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408751" cy="9429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8751" cy="942975"/>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81" w:right="182" w:firstLine="0"/>
        <w:jc w:val="center"/>
        <w:rPr>
          <w:rFonts w:ascii="宋体" w:hAnsi="宋体" w:cs="宋体" w:eastAsia="宋体" w:hint="default"/>
          <w:sz w:val="36"/>
          <w:szCs w:val="36"/>
        </w:rPr>
      </w:pPr>
      <w:r>
        <w:rPr>
          <w:rFonts w:ascii="宋体" w:hAnsi="宋体" w:cs="宋体" w:eastAsia="宋体" w:hint="default"/>
          <w:b/>
          <w:bCs/>
          <w:sz w:val="36"/>
          <w:szCs w:val="36"/>
        </w:rPr>
        <w:t>中海网络科技股份有限公司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81" w:right="1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181" w:right="1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51"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spacing w:val="-137"/>
        </w:rPr>
        <w:t> </w:t>
      </w:r>
      <w:r>
        <w:rPr>
          <w:spacing w:val="-137"/>
        </w:rPr>
      </w:r>
      <w:r>
        <w:rPr/>
        <w:t>连带的法律责任。</w:t>
      </w:r>
      <w:r>
        <w:rPr>
          <w:b w:val="0"/>
          <w:bCs w:val="0"/>
        </w:rPr>
      </w:r>
    </w:p>
    <w:p>
      <w:pPr>
        <w:pStyle w:val="Heading2"/>
        <w:spacing w:line="386" w:lineRule="auto" w:before="163"/>
        <w:ind w:right="151" w:firstLine="562"/>
        <w:jc w:val="both"/>
        <w:rPr>
          <w:b w:val="0"/>
          <w:bCs w:val="0"/>
        </w:rPr>
      </w:pPr>
      <w:r>
        <w:rPr>
          <w:w w:val="95"/>
        </w:rPr>
        <w:t>公司负责人周群、主管会计工作负责人吴琦及会计机构负责人</w:t>
      </w:r>
      <w:r>
        <w:rPr>
          <w:rFonts w:ascii="Times New Roman" w:hAnsi="Times New Roman" w:cs="Times New Roman" w:eastAsia="Times New Roman" w:hint="default"/>
          <w:w w:val="95"/>
        </w:rPr>
        <w:t>(</w:t>
      </w:r>
      <w:r>
        <w:rPr>
          <w:w w:val="95"/>
        </w:rPr>
        <w:t>会计主管人</w:t>
      </w:r>
      <w:r>
        <w:rPr>
          <w:w w:val="99"/>
        </w:rPr>
        <w:t> </w:t>
      </w:r>
      <w:r>
        <w:rPr/>
        <w:t>员</w:t>
      </w:r>
      <w:r>
        <w:rPr>
          <w:rFonts w:ascii="Times New Roman" w:hAnsi="Times New Roman" w:cs="Times New Roman" w:eastAsia="Times New Roman" w:hint="default"/>
        </w:rPr>
        <w:t>)</w:t>
      </w:r>
      <w:r>
        <w:rPr/>
        <w:t>吴琦声明：保证年度报告中财务报告的真实、准确、完整。</w:t>
      </w:r>
      <w:r>
        <w:rPr>
          <w:b w:val="0"/>
          <w:bCs w:val="0"/>
        </w:rPr>
      </w:r>
    </w:p>
    <w:p>
      <w:pPr>
        <w:pStyle w:val="Heading2"/>
        <w:spacing w:line="472" w:lineRule="auto" w:before="148"/>
        <w:ind w:left="714" w:right="153"/>
        <w:jc w:val="left"/>
        <w:rPr>
          <w:b w:val="0"/>
          <w:bCs w:val="0"/>
        </w:rPr>
      </w:pPr>
      <w:r>
        <w:rPr/>
        <w:t>所有董事均已出席了审议本报告的董事会会议。</w:t>
      </w:r>
      <w:r>
        <w:rPr>
          <w:w w:val="99"/>
        </w:rPr>
        <w:t> </w:t>
      </w:r>
      <w:r>
        <w:rPr/>
        <w:t>本报告涉及未来计划，不构成公司对投资者的实质性承诺。</w:t>
      </w:r>
      <w:r>
        <w:rPr>
          <w:w w:val="99"/>
        </w:rPr>
        <w:t> </w:t>
      </w:r>
      <w:r>
        <w:rPr>
          <w:spacing w:val="2"/>
        </w:rPr>
        <w:t>公司存在宏观经济下行的风险、市场竞争加剧的风险、技术更新的风险、</w:t>
      </w:r>
      <w:r>
        <w:rPr>
          <w:b w:val="0"/>
          <w:bCs w:val="0"/>
          <w:spacing w:val="2"/>
        </w:rPr>
      </w:r>
    </w:p>
    <w:p>
      <w:pPr>
        <w:pStyle w:val="Heading2"/>
        <w:spacing w:line="475" w:lineRule="auto"/>
        <w:ind w:left="714" w:right="125" w:hanging="563"/>
        <w:jc w:val="left"/>
        <w:rPr>
          <w:b w:val="0"/>
          <w:bCs w:val="0"/>
        </w:rPr>
      </w:pPr>
      <w:r>
        <w:rPr/>
        <w:t>关联交易风险等，敬请广大投资者注意投资风险。</w:t>
      </w:r>
      <w:r>
        <w:rPr>
          <w:w w:val="99"/>
        </w:rPr>
        <w:t> </w:t>
      </w:r>
      <w:r>
        <w:rPr>
          <w:spacing w:val="22"/>
        </w:rPr>
        <w:t>公司经本次董事会审议通过的利润分配预案为：以 </w:t>
      </w:r>
      <w:r>
        <w:rPr>
          <w:rFonts w:ascii="Times New Roman" w:hAnsi="Times New Roman" w:cs="Times New Roman" w:eastAsia="Times New Roman" w:hint="default"/>
        </w:rPr>
        <w:t>2015 </w:t>
      </w:r>
      <w:r>
        <w:rPr>
          <w:rFonts w:ascii="Times New Roman" w:hAnsi="Times New Roman" w:cs="Times New Roman" w:eastAsia="Times New Roman" w:hint="default"/>
          <w:spacing w:val="30"/>
        </w:rPr>
        <w:t> </w:t>
      </w:r>
      <w:r>
        <w:rPr>
          <w:spacing w:val="24"/>
        </w:rPr>
        <w:t>年末总股数</w:t>
      </w:r>
      <w:r>
        <w:rPr>
          <w:b w:val="0"/>
          <w:bCs w:val="0"/>
        </w:rPr>
      </w:r>
    </w:p>
    <w:p>
      <w:pPr>
        <w:pStyle w:val="Heading2"/>
        <w:spacing w:line="320" w:lineRule="exact"/>
        <w:ind w:right="125"/>
        <w:jc w:val="left"/>
        <w:rPr>
          <w:b w:val="0"/>
          <w:bCs w:val="0"/>
        </w:rPr>
      </w:pP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24</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7"/>
        </w:rPr>
        <w:t> </w:t>
      </w:r>
      <w:r>
        <w:rPr>
          <w:w w:val="99"/>
        </w:rPr>
        <w:t>股为基数，</w:t>
      </w:r>
      <w:r>
        <w:rPr>
          <w:spacing w:val="2"/>
          <w:w w:val="99"/>
        </w:rPr>
        <w:t>向</w:t>
      </w:r>
      <w:r>
        <w:rPr>
          <w:w w:val="99"/>
        </w:rPr>
        <w:t>全体股东每</w:t>
      </w:r>
      <w:r>
        <w:rPr>
          <w:spacing w:val="-52"/>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7"/>
        </w:rPr>
        <w:t> </w:t>
      </w:r>
      <w:r>
        <w:rPr>
          <w:spacing w:val="2"/>
          <w:w w:val="99"/>
        </w:rPr>
        <w:t>股</w:t>
      </w:r>
      <w:r>
        <w:rPr>
          <w:w w:val="99"/>
        </w:rPr>
        <w:t>派发现金红利</w:t>
      </w:r>
      <w:r>
        <w:rPr>
          <w:spacing w:val="-52"/>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17"/>
        </w:rPr>
        <w:t> </w:t>
      </w:r>
      <w:r>
        <w:rPr>
          <w:w w:val="99"/>
        </w:rPr>
        <w:t>元（含</w:t>
      </w:r>
      <w:r>
        <w:rPr>
          <w:spacing w:val="2"/>
          <w:w w:val="99"/>
        </w:rPr>
        <w:t>税</w:t>
      </w:r>
      <w:r>
        <w:rPr>
          <w:spacing w:val="-142"/>
          <w:w w:val="99"/>
        </w:rPr>
        <w:t>）</w:t>
      </w:r>
      <w:r>
        <w:rPr>
          <w:w w:val="99"/>
        </w:rPr>
        <w:t>，送红</w:t>
      </w:r>
      <w:r>
        <w:rPr>
          <w:b w:val="0"/>
          <w:bCs w:val="0"/>
        </w:rPr>
      </w:r>
    </w:p>
    <w:p>
      <w:pPr>
        <w:pStyle w:val="Heading2"/>
        <w:spacing w:line="240" w:lineRule="auto" w:before="236"/>
        <w:ind w:right="153"/>
        <w:jc w:val="left"/>
        <w:rPr>
          <w:b w:val="0"/>
          <w:bCs w:val="0"/>
        </w:rPr>
      </w:pPr>
      <w:r>
        <w:rPr>
          <w:w w:val="99"/>
        </w:rPr>
        <w:t>股</w:t>
      </w:r>
      <w:r>
        <w:rPr>
          <w:spacing w:val="-6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w:t>
      </w:r>
      <w:r>
        <w:rPr>
          <w:spacing w:val="2"/>
          <w:w w:val="99"/>
        </w:rPr>
        <w:t>含</w:t>
      </w:r>
      <w:r>
        <w:rPr>
          <w:w w:val="99"/>
        </w:rPr>
        <w:t>税</w:t>
      </w:r>
      <w:r>
        <w:rPr>
          <w:spacing w:val="-142"/>
          <w:w w:val="99"/>
        </w:rPr>
        <w:t>）</w:t>
      </w:r>
      <w:r>
        <w:rPr>
          <w:w w:val="99"/>
        </w:rPr>
        <w:t>，不以公</w:t>
      </w:r>
      <w:r>
        <w:rPr>
          <w:spacing w:val="2"/>
          <w:w w:val="99"/>
        </w:rPr>
        <w:t>积</w:t>
      </w:r>
      <w:r>
        <w:rPr>
          <w:w w:val="99"/>
        </w:rPr>
        <w:t>金转增股本。</w:t>
      </w:r>
      <w:r>
        <w:rPr>
          <w:b w:val="0"/>
          <w:bCs w:val="0"/>
        </w:rPr>
      </w:r>
    </w:p>
    <w:p>
      <w:pPr>
        <w:spacing w:after="0" w:line="240" w:lineRule="auto"/>
        <w:jc w:val="left"/>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81" w:right="18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管理层讨论与分析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8"/>
              </w:rPr>
              <w:t> </w:t>
            </w:r>
            <w:r>
              <w:rPr/>
              <w:t>备查文件目录</w:t>
            </w:r>
            <w:r>
              <w:rPr>
                <w:rFonts w:ascii="Times New Roman" w:hAnsi="Times New Roman" w:cs="Times New Roman" w:eastAsia="Times New Roman" w:hint="default"/>
              </w:rPr>
              <w:tab/>
              <w:t>157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181" w:right="18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6"/>
          <w:szCs w:val="26"/>
        </w:rPr>
      </w:pPr>
    </w:p>
    <w:p>
      <w:pPr>
        <w:spacing w:before="0"/>
        <w:ind w:left="0" w:right="159" w:firstLine="0"/>
        <w:jc w:val="right"/>
        <w:rPr>
          <w:rFonts w:ascii="宋体" w:hAnsi="宋体" w:cs="宋体" w:eastAsia="宋体" w:hint="default"/>
          <w:sz w:val="18"/>
          <w:szCs w:val="18"/>
        </w:rPr>
      </w:pPr>
      <w:r>
        <w:rPr/>
        <w:pict>
          <v:shape style="position:absolute;margin-left:56.400002pt;margin-top:-351.338257pt;width:479.3pt;height:480.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公司、本公司、中海科技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会计师、天职会计师事务所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北京市星河律师事务所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中国海运、集团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中国海运（集团）总公司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上海船研所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上海船舶运输科学研究所，上市公司的控股股东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中海集运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中海集装箱运输股份有限公司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中海环境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中海环境科技（上海）股份有限公司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运昌商贸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贵州新思维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深圳一海通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r>
                  <w:tr>
                    <w:trPr>
                      <w:trHeight w:val="360"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vMerge w:val="restart"/>
                        <w:tcBorders>
                          <w:top w:val="single" w:sz="4" w:space="0" w:color="000000"/>
                          <w:left w:val="single" w:sz="4" w:space="0" w:color="000000"/>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建设</w:t>
                        </w:r>
                        <w:r>
                          <w:rPr>
                            <w:rFonts w:ascii="Times New Roman" w:hAnsi="Times New Roman" w:cs="Times New Roman" w:eastAsia="Times New Roman" w:hint="default"/>
                            <w:sz w:val="18"/>
                            <w:szCs w:val="18"/>
                          </w:rPr>
                          <w:t>-</w:t>
                        </w:r>
                        <w:r>
                          <w:rPr>
                            <w:rFonts w:ascii="宋体" w:hAnsi="宋体" w:cs="宋体" w:eastAsia="宋体" w:hint="default"/>
                            <w:sz w:val="18"/>
                            <w:szCs w:val="18"/>
                          </w:rPr>
                          <w:t>移交模式，即经过招标流程，中标方按约定负责项目融资、工</w:t>
                        </w:r>
                      </w:p>
                    </w:tc>
                  </w:tr>
                  <w:tr>
                    <w:trPr>
                      <w:trHeight w:val="113" w:hRule="exact"/>
                    </w:trPr>
                    <w:tc>
                      <w:tcPr>
                        <w:tcW w:w="3536" w:type="dxa"/>
                        <w:vMerge w:val="restart"/>
                        <w:tcBorders>
                          <w:top w:val="nil" w:sz="6" w:space="0" w:color="auto"/>
                          <w:left w:val="single" w:sz="4" w:space="0" w:color="000000"/>
                          <w:right w:val="single" w:sz="13" w:space="0" w:color="D2D2D2"/>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w:t>
                        </w:r>
                      </w:p>
                    </w:tc>
                    <w:tc>
                      <w:tcPr>
                        <w:tcW w:w="599" w:type="dxa"/>
                        <w:vMerge/>
                        <w:tcBorders>
                          <w:left w:val="single" w:sz="4" w:space="0" w:color="000000"/>
                          <w:bottom w:val="nil" w:sz="6" w:space="0" w:color="auto"/>
                          <w:right w:val="single" w:sz="4" w:space="0" w:color="000000"/>
                        </w:tcBorders>
                        <w:shd w:val="clear" w:color="auto" w:fill="D2D2D2"/>
                      </w:tcPr>
                      <w:p>
                        <w:pPr/>
                      </w:p>
                    </w:tc>
                    <w:tc>
                      <w:tcPr>
                        <w:tcW w:w="5436" w:type="dxa"/>
                        <w:vMerge w:val="restart"/>
                        <w:tcBorders>
                          <w:top w:val="nil" w:sz="6" w:space="0" w:color="auto"/>
                          <w:left w:val="single" w:sz="12" w:space="0" w:color="D2D2D2"/>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pacing w:val="-2"/>
                            <w:sz w:val="18"/>
                            <w:szCs w:val="18"/>
                          </w:rPr>
                          <w:t>程建设全过程的组织、管理。工程项目建成后，项目委托方按约定组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织验收合格并备案后，中标方有偿移交工程，委托方依据约定向中标</w:t>
                        </w:r>
                      </w:p>
                    </w:tc>
                  </w:tr>
                  <w:tr>
                    <w:trPr>
                      <w:trHeight w:val="394" w:hRule="exact"/>
                    </w:trPr>
                    <w:tc>
                      <w:tcPr>
                        <w:tcW w:w="3536" w:type="dxa"/>
                        <w:vMerge/>
                        <w:tcBorders>
                          <w:left w:val="single" w:sz="4" w:space="0" w:color="000000"/>
                          <w:right w:val="single" w:sz="13"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2" w:space="0" w:color="D2D2D2"/>
                          <w:right w:val="single" w:sz="4" w:space="0" w:color="000000"/>
                        </w:tcBorders>
                      </w:tcPr>
                      <w:p>
                        <w:pPr/>
                      </w:p>
                    </w:tc>
                  </w:tr>
                  <w:tr>
                    <w:trPr>
                      <w:trHeight w:val="113" w:hRule="exact"/>
                    </w:trPr>
                    <w:tc>
                      <w:tcPr>
                        <w:tcW w:w="3536" w:type="dxa"/>
                        <w:vMerge/>
                        <w:tcBorders>
                          <w:left w:val="single" w:sz="4" w:space="0" w:color="000000"/>
                          <w:bottom w:val="nil" w:sz="6" w:space="0" w:color="auto"/>
                          <w:right w:val="single" w:sz="13" w:space="0" w:color="D2D2D2"/>
                        </w:tcBorders>
                      </w:tcPr>
                      <w:p>
                        <w:pPr/>
                      </w:p>
                    </w:tc>
                    <w:tc>
                      <w:tcPr>
                        <w:tcW w:w="599" w:type="dxa"/>
                        <w:vMerge w:val="restart"/>
                        <w:tcBorders>
                          <w:top w:val="nil" w:sz="6" w:space="0" w:color="auto"/>
                          <w:left w:val="single" w:sz="4" w:space="0" w:color="000000"/>
                          <w:right w:val="single" w:sz="4" w:space="0" w:color="000000"/>
                        </w:tcBorders>
                        <w:shd w:val="clear" w:color="auto" w:fill="D2D2D2"/>
                      </w:tcPr>
                      <w:p>
                        <w:pPr/>
                      </w:p>
                    </w:tc>
                    <w:tc>
                      <w:tcPr>
                        <w:tcW w:w="5436" w:type="dxa"/>
                        <w:vMerge/>
                        <w:tcBorders>
                          <w:left w:val="single" w:sz="12" w:space="0" w:color="D2D2D2"/>
                          <w:bottom w:val="nil" w:sz="6" w:space="0" w:color="auto"/>
                          <w:right w:val="single" w:sz="4" w:space="0" w:color="000000"/>
                        </w:tcBorders>
                      </w:tcPr>
                      <w:p>
                        <w:pPr/>
                      </w:p>
                    </w:tc>
                  </w:tr>
                  <w:tr>
                    <w:trPr>
                      <w:trHeight w:val="360"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vMerge/>
                        <w:tcBorders>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方支付项目价款。</w:t>
                        </w:r>
                      </w:p>
                    </w:tc>
                  </w:tr>
                  <w:tr>
                    <w:trPr>
                      <w:trHeight w:val="317"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pacing w:val="-5"/>
                            <w:sz w:val="18"/>
                            <w:szCs w:val="18"/>
                          </w:rPr>
                          <w:t>政府为增强公共产品和服务供给能力、提高供给效率，通过特许经营</w:t>
                        </w:r>
                      </w:p>
                    </w:tc>
                  </w:tr>
                  <w:tr>
                    <w:trPr>
                      <w:trHeight w:val="391" w:hRule="exact"/>
                    </w:trPr>
                    <w:tc>
                      <w:tcPr>
                        <w:tcW w:w="3536" w:type="dxa"/>
                        <w:tcBorders>
                          <w:top w:val="nil" w:sz="6" w:space="0" w:color="auto"/>
                          <w:left w:val="single" w:sz="4" w:space="0" w:color="000000"/>
                          <w:bottom w:val="nil" w:sz="6" w:space="0" w:color="auto"/>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 </w:t>
                        </w:r>
                        <w:r>
                          <w:rPr>
                            <w:rFonts w:ascii="宋体" w:hAnsi="宋体" w:cs="宋体" w:eastAsia="宋体" w:hint="default"/>
                            <w:sz w:val="18"/>
                            <w:szCs w:val="18"/>
                          </w:rPr>
                          <w:t>模式</w:t>
                        </w: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nil" w:sz="6" w:space="0" w:color="auto"/>
                          <w:left w:val="single" w:sz="12" w:space="0" w:color="D2D2D2"/>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购买服务、股权合作等方式，与社会资本建立的利益共享、风险分担</w:t>
                        </w:r>
                      </w:p>
                    </w:tc>
                  </w:tr>
                  <w:tr>
                    <w:trPr>
                      <w:trHeight w:val="317"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z w:val="18"/>
                            <w:szCs w:val="18"/>
                          </w:rPr>
                          <w:t>及长期合作关系。</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贵州仁赤项目（</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贵州省仁怀至赤水高速公路机电工程项目（</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报告期或本报告期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报告期初或期初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报告期末或期末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group style="position:absolute;margin-left:172.339996pt;margin-top:272.809998pt;width:361.55pt;height:19.6pt;mso-position-horizontal-relative:page;mso-position-vertical-relative:page;z-index:-94945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53"/>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中海科技</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002401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中海科技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China Shipping Network Technology</w:t>
            </w:r>
            <w:r>
              <w:rPr>
                <w:rFonts w:ascii="Times New Roman"/>
                <w:spacing w:val="-26"/>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CSNT</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www.cnshippingnt.com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dsh@cnshippingnt.com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戴岚</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yangyiming@cnshippingnt.com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dailan@cnshippingnt.com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153"/>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44"/>
        <w:ind w:left="0" w:right="162" w:firstLine="0"/>
        <w:jc w:val="right"/>
        <w:rPr>
          <w:rFonts w:ascii="宋体" w:hAnsi="宋体" w:cs="宋体" w:eastAsia="宋体" w:hint="default"/>
          <w:sz w:val="18"/>
          <w:szCs w:val="18"/>
        </w:rPr>
      </w:pPr>
      <w:r>
        <w:rPr/>
        <w:pict>
          <v:shape style="position:absolute;margin-left:56.459999pt;margin-top:-36.368305pt;width:479.2pt;height:169.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13222626-3</w:t>
                        </w:r>
                      </w:p>
                    </w:tc>
                  </w:tr>
                  <w:tr>
                    <w:trPr>
                      <w:trHeight w:val="36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日公司进行了工商变更登记，经营范围由</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智能交通系统，工业自</w:t>
                        </w:r>
                      </w:p>
                    </w:tc>
                  </w:tr>
                  <w:tr>
                    <w:trPr>
                      <w:trHeight w:val="307"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动化，交通信息化等领域的软、硬件产品的科研、开发、销售、服务和系统集成</w:t>
                        </w:r>
                      </w:p>
                    </w:tc>
                  </w:tr>
                  <w:tr>
                    <w:trPr>
                      <w:trHeight w:val="31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承揽相关工程项目的设计、施工和工程承包，自营技术产品的进出口业务以及技</w:t>
                        </w:r>
                      </w:p>
                    </w:tc>
                  </w:tr>
                  <w:tr>
                    <w:trPr>
                      <w:trHeight w:val="317"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术咨询、技术开发、技术转让和技术服务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智能交通系统，交通及航运信</w:t>
                        </w:r>
                      </w:p>
                    </w:tc>
                  </w:tr>
                  <w:tr>
                    <w:trPr>
                      <w:trHeight w:val="307"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息化，工业自动化，安全防范工程领域的软、硬件产品科研、开发、销售、系统</w:t>
                        </w:r>
                      </w:p>
                    </w:tc>
                  </w:tr>
                  <w:tr>
                    <w:trPr>
                      <w:trHeight w:val="31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集成，承揽相关工程项目的设计、施工和工程承包，网络技术开发、互联网信息</w:t>
                        </w:r>
                      </w:p>
                    </w:tc>
                  </w:tr>
                  <w:tr>
                    <w:trPr>
                      <w:trHeight w:val="31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服务，自营技术产品的进出口业务以及技术咨询、技术开发、技术转让和技术服</w:t>
                        </w:r>
                      </w:p>
                    </w:tc>
                  </w:tr>
                  <w:tr>
                    <w:trPr>
                      <w:trHeight w:val="36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上海市浦东新区陆家嘴东路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号招商大厦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张坚、党小安、王晓蔷</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长安兴融中心西楼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刘元高、陈晖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8"/>
        <w:gridCol w:w="1328"/>
        <w:gridCol w:w="1416"/>
        <w:gridCol w:w="1419"/>
        <w:gridCol w:w="643"/>
        <w:gridCol w:w="1201"/>
        <w:gridCol w:w="1202"/>
      </w:tblGrid>
      <w:tr>
        <w:trPr>
          <w:trHeight w:val="319"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5" w:right="47"/>
              <w:jc w:val="center"/>
              <w:rPr>
                <w:rFonts w:ascii="宋体" w:hAnsi="宋体" w:cs="宋体" w:eastAsia="宋体" w:hint="default"/>
                <w:sz w:val="18"/>
                <w:szCs w:val="18"/>
              </w:rPr>
            </w:pPr>
            <w:r>
              <w:rPr>
                <w:rFonts w:ascii="宋体" w:hAnsi="宋体" w:cs="宋体" w:eastAsia="宋体" w:hint="default"/>
                <w:sz w:val="18"/>
                <w:szCs w:val="18"/>
              </w:rPr>
              <w:t>本年比 上年增 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43"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0"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2403" w:type="dxa"/>
            <w:gridSpan w:val="2"/>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2348"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650,567,189.27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554,808,496.45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656,091,129.47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549,994,136.92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549,994,136.92</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3"/>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54,842,444.53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51,074,435.11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51,801,391.18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46,989,926.88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46,989,926.88</w:t>
            </w:r>
          </w:p>
        </w:tc>
      </w:tr>
      <w:tr>
        <w:trPr>
          <w:trHeight w:val="716"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52,946,386.29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47,673,347.87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47,673,347.87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51,235,452.34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51,235,452.34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48"/>
        <w:gridCol w:w="1328"/>
        <w:gridCol w:w="1416"/>
        <w:gridCol w:w="1419"/>
        <w:gridCol w:w="643"/>
        <w:gridCol w:w="1201"/>
        <w:gridCol w:w="1202"/>
      </w:tblGrid>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169,791,799.77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-19,828,335.26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6,424,906.43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2,542.7</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-45,036,936.17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-45,036,936.17</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0.1809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0.1684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0.1708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0.1550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0.1550</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0.1684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0.1708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0.1550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0.1550</w:t>
            </w:r>
          </w:p>
        </w:tc>
      </w:tr>
      <w:tr>
        <w:trPr>
          <w:trHeight w:val="163" w:hRule="exact"/>
        </w:trPr>
        <w:tc>
          <w:tcPr>
            <w:tcW w:w="2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1" w:right="0"/>
              <w:jc w:val="left"/>
              <w:rPr>
                <w:rFonts w:ascii="Times New Roman" w:hAnsi="Times New Roman" w:cs="Times New Roman" w:eastAsia="Times New Roman" w:hint="default"/>
                <w:sz w:val="18"/>
                <w:szCs w:val="18"/>
              </w:rPr>
            </w:pPr>
            <w:r>
              <w:rPr>
                <w:rFonts w:ascii="Times New Roman"/>
                <w:sz w:val="18"/>
              </w:rPr>
              <w:t>7.9671%</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9" w:right="0"/>
              <w:jc w:val="left"/>
              <w:rPr>
                <w:rFonts w:ascii="Times New Roman" w:hAnsi="Times New Roman" w:cs="Times New Roman" w:eastAsia="Times New Roman" w:hint="default"/>
                <w:sz w:val="18"/>
                <w:szCs w:val="18"/>
              </w:rPr>
            </w:pPr>
            <w:r>
              <w:rPr>
                <w:rFonts w:ascii="Times New Roman"/>
                <w:sz w:val="18"/>
              </w:rPr>
              <w:t>7.9277%</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7.4294%</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0.5377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7.8171%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7.8171%</w:t>
            </w:r>
          </w:p>
        </w:tc>
      </w:tr>
      <w:tr>
        <w:trPr>
          <w:trHeight w:val="391" w:hRule="exact"/>
        </w:trPr>
        <w:tc>
          <w:tcPr>
            <w:tcW w:w="23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8" w:type="dxa"/>
            <w:vMerge/>
            <w:tcBorders>
              <w:left w:val="single" w:sz="10" w:space="0" w:color="D2D2D2"/>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10" w:space="0" w:color="D2D2D2"/>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317"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5" w:right="47"/>
              <w:jc w:val="both"/>
              <w:rPr>
                <w:rFonts w:ascii="宋体" w:hAnsi="宋体" w:cs="宋体" w:eastAsia="宋体" w:hint="default"/>
                <w:sz w:val="18"/>
                <w:szCs w:val="18"/>
              </w:rPr>
            </w:pPr>
            <w:r>
              <w:rPr>
                <w:rFonts w:ascii="宋体" w:hAnsi="宋体" w:cs="宋体" w:eastAsia="宋体" w:hint="default"/>
                <w:sz w:val="18"/>
                <w:szCs w:val="18"/>
              </w:rPr>
              <w:t>本年末 比上年 末增减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643"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6"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2403"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48"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1,215,374,142.68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1,050,680,196.65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1,132,176,955.97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951,412,971.64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951,412,971.64</w:t>
            </w:r>
          </w:p>
        </w:tc>
      </w:tr>
      <w:tr>
        <w:trPr>
          <w:trHeight w:val="715"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708,798,855.58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669,788,250.89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720,699,607.70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618,713,815.78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618,713,815.78</w:t>
            </w:r>
          </w:p>
        </w:tc>
      </w:tr>
    </w:tbl>
    <w:p>
      <w:pPr>
        <w:spacing w:line="338" w:lineRule="auto" w:before="49"/>
        <w:ind w:left="152" w:right="125" w:firstLine="0"/>
        <w:jc w:val="left"/>
        <w:rPr>
          <w:rFonts w:ascii="宋体" w:hAnsi="宋体" w:cs="宋体" w:eastAsia="宋体" w:hint="default"/>
          <w:sz w:val="18"/>
          <w:szCs w:val="18"/>
        </w:rPr>
      </w:pPr>
      <w:r>
        <w:rPr>
          <w:rFonts w:ascii="宋体" w:hAnsi="宋体" w:cs="宋体" w:eastAsia="宋体" w:hint="default"/>
          <w:sz w:val="18"/>
          <w:szCs w:val="18"/>
        </w:rPr>
        <w:t>会计政策变更的原因及会计差错更正的情况 </w:t>
      </w:r>
      <w:r>
        <w:rPr>
          <w:rFonts w:ascii="宋体" w:hAnsi="宋体" w:cs="宋体" w:eastAsia="宋体" w:hint="default"/>
          <w:spacing w:val="-2"/>
          <w:sz w:val="18"/>
          <w:szCs w:val="18"/>
        </w:rPr>
        <w:t>根据同一控制下企业合并会计准则的规定，公司吸收合并中海信息系统有限公司后，涉及财务数据的追溯调整，调整前后的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会计数据具体如上。</w:t>
      </w:r>
    </w:p>
    <w:p>
      <w:pPr>
        <w:spacing w:line="240" w:lineRule="auto" w:before="8"/>
        <w:rPr>
          <w:rFonts w:ascii="宋体" w:hAnsi="宋体" w:cs="宋体" w:eastAsia="宋体" w:hint="default"/>
          <w:sz w:val="19"/>
          <w:szCs w:val="19"/>
        </w:rPr>
      </w:pPr>
    </w:p>
    <w:p>
      <w:pPr>
        <w:pStyle w:val="Heading3"/>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1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9"/>
          <w:szCs w:val="19"/>
        </w:rPr>
      </w:pPr>
    </w:p>
    <w:p>
      <w:pPr>
        <w:pStyle w:val="Heading3"/>
        <w:spacing w:line="240" w:lineRule="auto"/>
        <w:ind w:right="153"/>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129,056,232.09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152,446,371.00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180,218,573.17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188,846,013.01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16,517,128.51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14,385,597.06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17,365,723.18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6,573,995.78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16,516,137.66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14,382,512.42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17,427,178.31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4,620,557.90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-39,561,329.33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10,407,279.31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128,586,885.49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70,358,964.30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-63,982.40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-5,443,929.42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2,309,256.00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3,539,710.50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1,111,646.00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222,747.20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726,956.07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333,988.95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8,827.47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146,688.80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52,615.82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338,115.16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600,222.37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188,765.06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19,927.67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1,896,058.24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4,128,043.31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-4,245,525.46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9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一、报告期内公司从事的主要业务</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210" w:firstLine="439"/>
        <w:jc w:val="both"/>
      </w:pPr>
      <w:r>
        <w:rPr>
          <w:spacing w:val="-2"/>
        </w:rPr>
        <w:t>报告期内公司主要从事智能交通和交通信息化、航运信息化、工业和港航自动化、安防系统等领</w:t>
      </w:r>
      <w:r>
        <w:rPr>
          <w:w w:val="100"/>
        </w:rPr>
        <w:t> </w:t>
      </w:r>
      <w:r>
        <w:rPr>
          <w:spacing w:val="-2"/>
        </w:rPr>
        <w:t>域的业务，在上述领域拥有提供规划咨询、系统集成、应用软件开发、产品研制、系统运维等综合服</w:t>
      </w:r>
      <w:r>
        <w:rPr>
          <w:spacing w:val="-72"/>
        </w:rPr>
        <w:t> </w:t>
      </w:r>
      <w:r>
        <w:rPr>
          <w:spacing w:val="-72"/>
        </w:rPr>
      </w:r>
      <w:r>
        <w:rPr/>
        <w:t>务的能力。</w:t>
      </w:r>
    </w:p>
    <w:p>
      <w:pPr>
        <w:pStyle w:val="BodyText"/>
        <w:spacing w:line="391" w:lineRule="auto" w:before="83"/>
        <w:ind w:right="170" w:firstLine="439"/>
        <w:jc w:val="both"/>
      </w:pPr>
      <w:r>
        <w:rPr>
          <w:spacing w:val="-2"/>
        </w:rPr>
        <w:t>智能交通和交通信息化业务是公司传统核心业务，公司是国内较早开展智能交通工程业务的企业</w:t>
      </w:r>
      <w:r>
        <w:rPr>
          <w:w w:val="100"/>
        </w:rPr>
        <w:t> </w:t>
      </w:r>
      <w:r>
        <w:rPr>
          <w:spacing w:val="-2"/>
        </w:rPr>
        <w:t>之一，在高速公路智能交通领域处于领先地位，公司同时也积极开拓城市智能交通市场。公司在智能</w:t>
      </w:r>
      <w:r>
        <w:rPr>
          <w:spacing w:val="-68"/>
        </w:rPr>
        <w:t> </w:t>
      </w:r>
      <w:r>
        <w:rPr>
          <w:spacing w:val="-68"/>
        </w:rPr>
      </w:r>
      <w:r>
        <w:rPr>
          <w:spacing w:val="-2"/>
        </w:rPr>
        <w:t>交通领域以系统集成业务为核心，坚持推进业务链延伸战略，通过多年不懈努力，将业务链延伸至规</w:t>
      </w:r>
      <w:r>
        <w:rPr>
          <w:spacing w:val="-67"/>
        </w:rPr>
        <w:t> </w:t>
      </w:r>
      <w:r>
        <w:rPr>
          <w:spacing w:val="-67"/>
        </w:rPr>
      </w:r>
      <w:r>
        <w:rPr>
          <w:spacing w:val="-1"/>
        </w:rPr>
        <w:t>划设计、软件开发、产品研制、系统运维等环节，形成了较为完整的业务链和较强的综合竞争优势。</w:t>
      </w:r>
      <w:r>
        <w:rPr>
          <w:spacing w:val="-73"/>
        </w:rPr>
        <w:t> </w:t>
      </w:r>
      <w:r>
        <w:rPr>
          <w:spacing w:val="-73"/>
        </w:rPr>
      </w:r>
      <w:r>
        <w:rPr>
          <w:spacing w:val="-2"/>
        </w:rPr>
        <w:t>公司智能交通工程业务覆盖全国二十多个省区市，高速公路联网收费平台等软件也具有较高的市场占</w:t>
      </w:r>
      <w:r>
        <w:rPr>
          <w:spacing w:val="-72"/>
        </w:rPr>
        <w:t> </w:t>
      </w:r>
      <w:r>
        <w:rPr>
          <w:spacing w:val="-72"/>
        </w:rPr>
      </w:r>
      <w:r>
        <w:rPr>
          <w:spacing w:val="-2"/>
        </w:rPr>
        <w:t>有率。公司在本领域的主要客户为各省市交通管理部门和高速公路建设运营企业，主要通过参与招投</w:t>
      </w:r>
      <w:r>
        <w:rPr>
          <w:spacing w:val="-69"/>
        </w:rPr>
        <w:t> </w:t>
      </w:r>
      <w:r>
        <w:rPr>
          <w:spacing w:val="-69"/>
        </w:rPr>
      </w:r>
      <w:r>
        <w:rPr/>
        <w:t>标获取业务订单。</w:t>
      </w:r>
    </w:p>
    <w:p>
      <w:pPr>
        <w:pStyle w:val="BodyText"/>
        <w:spacing w:line="391" w:lineRule="auto" w:before="80"/>
        <w:ind w:right="211" w:firstLine="439"/>
        <w:jc w:val="both"/>
      </w:pPr>
      <w:r>
        <w:rPr>
          <w:spacing w:val="-2"/>
        </w:rPr>
        <w:t>航运信息化业务是公司进入中国海运后新增的业务领域，报告期内公司吸收合并了中国海运下属</w:t>
      </w:r>
      <w:r>
        <w:rPr>
          <w:w w:val="100"/>
        </w:rPr>
        <w:t> </w:t>
      </w:r>
      <w:r>
        <w:rPr>
          <w:spacing w:val="-2"/>
        </w:rPr>
        <w:t>的专业从事航运信息化业务的中海信息系统有限公司，公司是中国海运信息系统的主要承建单位，为</w:t>
      </w:r>
      <w:r>
        <w:rPr>
          <w:spacing w:val="-70"/>
        </w:rPr>
        <w:t> </w:t>
      </w:r>
      <w:r>
        <w:rPr>
          <w:spacing w:val="-70"/>
        </w:rPr>
      </w:r>
      <w:r>
        <w:rPr>
          <w:spacing w:val="-2"/>
        </w:rPr>
        <w:t>中国海运及其下属单位提供信息化方面的规划咨询、项目实施和系统运维服务，报告期内公司在航运</w:t>
      </w:r>
      <w:r>
        <w:rPr>
          <w:spacing w:val="-70"/>
        </w:rPr>
        <w:t> </w:t>
      </w:r>
      <w:r>
        <w:rPr>
          <w:spacing w:val="-70"/>
        </w:rPr>
      </w:r>
      <w:r>
        <w:rPr/>
        <w:t>业务管理、货代、物流、海员管理等航运信息化领域具备完整的系统解决方案。</w:t>
      </w:r>
    </w:p>
    <w:p>
      <w:pPr>
        <w:pStyle w:val="BodyText"/>
        <w:spacing w:line="391" w:lineRule="auto" w:before="82"/>
        <w:ind w:right="211" w:firstLine="439"/>
        <w:jc w:val="both"/>
      </w:pPr>
      <w:r>
        <w:rPr>
          <w:spacing w:val="-2"/>
        </w:rPr>
        <w:t>工业和港航自动化业务主要包括工业过程控制、港航电气及自动化系统集成等业务，近年来公司</w:t>
      </w:r>
      <w:r>
        <w:rPr>
          <w:w w:val="100"/>
        </w:rPr>
        <w:t> </w:t>
      </w:r>
      <w:r>
        <w:rPr>
          <w:spacing w:val="-2"/>
        </w:rPr>
        <w:t>利用在工业自动化领域内多年积累的技术优势，持续加大对港航电气自动化领域的产品开发和市场开</w:t>
      </w:r>
      <w:r>
        <w:rPr>
          <w:spacing w:val="-72"/>
        </w:rPr>
        <w:t> </w:t>
      </w:r>
      <w:r>
        <w:rPr>
          <w:spacing w:val="-72"/>
        </w:rPr>
      </w:r>
      <w:r>
        <w:rPr/>
        <w:t>拓力度，取得了明显成效。</w:t>
      </w:r>
    </w:p>
    <w:p>
      <w:pPr>
        <w:pStyle w:val="BodyText"/>
        <w:spacing w:line="391" w:lineRule="auto" w:before="83"/>
        <w:ind w:right="103" w:firstLine="439"/>
        <w:jc w:val="both"/>
      </w:pPr>
      <w:r>
        <w:rPr/>
        <w:t>安防业务是公司近年来依托智能交通业务拓展的新业务领域，主要提供公安视频监控平台建设、</w:t>
      </w:r>
      <w:r>
        <w:rPr>
          <w:w w:val="100"/>
        </w:rPr>
        <w:t> </w:t>
      </w:r>
      <w:r>
        <w:rPr>
          <w:spacing w:val="-5"/>
        </w:rPr>
        <w:t>公安智能卡口和电子警察建设、公安指挥中心智能系统建设、平安城市图像监控系统运维保障等服务。</w:t>
      </w:r>
      <w:r>
        <w:rPr>
          <w:spacing w:val="-45"/>
        </w:rPr>
        <w:t> </w:t>
      </w:r>
      <w:r>
        <w:rPr>
          <w:spacing w:val="-45"/>
        </w:rPr>
      </w:r>
      <w:r>
        <w:rPr/>
        <w:t>本领域的主要客户为各级公安部门，主要通过参与政府采购招投标获取业务订单。</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line="782"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39.15pt;mso-position-horizontal-relative:char;mso-position-vertical-relative:line" coordorigin="0,0" coordsize="9581,783">
            <v:group style="position:absolute;left:12;top:14;width:3042;height:180" coordorigin="12,14" coordsize="3042,180">
              <v:shape style="position:absolute;left:12;top:14;width:3042;height:180" coordorigin="12,14" coordsize="3042,180" path="m12,194l3054,194,3054,14,12,14,12,194xe" filled="true" fillcolor="#d2d2d2" stroked="false">
                <v:path arrowok="t"/>
                <v:fill type="solid"/>
              </v:shape>
            </v:group>
            <v:group style="position:absolute;left:23;top:194;width:2;height:395" coordorigin="23,194" coordsize="2,395">
              <v:shape style="position:absolute;left:23;top:194;width:2;height:395" coordorigin="23,194" coordsize="0,395" path="m23,194l23,588e" filled="false" stroked="true" strokeweight="1.08pt" strokecolor="#d2d2d2">
                <v:path arrowok="t"/>
              </v:shape>
            </v:group>
            <v:group style="position:absolute;left:3042;top:194;width:2;height:395" coordorigin="3042,194" coordsize="2,395">
              <v:shape style="position:absolute;left:3042;top:194;width:2;height:395" coordorigin="3042,194" coordsize="0,395" path="m3042,194l3042,588e" filled="false" stroked="true" strokeweight="1.2pt" strokecolor="#d2d2d2">
                <v:path arrowok="t"/>
              </v:shape>
            </v:group>
            <v:group style="position:absolute;left:12;top:588;width:3042;height:180" coordorigin="12,588" coordsize="3042,180">
              <v:shape style="position:absolute;left:12;top:588;width:3042;height:180" coordorigin="12,588" coordsize="3042,180" path="m12,768l3054,768,3054,588,12,588,12,768xe" filled="true" fillcolor="#d2d2d2" stroked="false">
                <v:path arrowok="t"/>
                <v:fill type="solid"/>
              </v:shape>
            </v:group>
            <v:group style="position:absolute;left:34;top:194;width:2997;height:395" coordorigin="34,194" coordsize="2997,395">
              <v:shape style="position:absolute;left:34;top:194;width:2997;height:395" coordorigin="34,194" coordsize="2997,395" path="m34,588l3030,588,3030,194,34,194,34,588xe" filled="true" fillcolor="#d2d2d2" stroked="false">
                <v:path arrowok="t"/>
                <v:fill type="solid"/>
              </v:shape>
            </v:group>
            <v:group style="position:absolute;left:3063;top:14;width:6508;height:180" coordorigin="3063,14" coordsize="6508,180">
              <v:shape style="position:absolute;left:3063;top:14;width:6508;height:180" coordorigin="3063,14" coordsize="6508,180" path="m3063,194l9571,194,9571,14,3063,14,3063,194xe" filled="true" fillcolor="#d2d2d2" stroked="false">
                <v:path arrowok="t"/>
                <v:fill type="solid"/>
              </v:shape>
            </v:group>
            <v:group style="position:absolute;left:3074;top:194;width:2;height:395" coordorigin="3074,194" coordsize="2,395">
              <v:shape style="position:absolute;left:3074;top:194;width:2;height:395" coordorigin="3074,194" coordsize="0,395" path="m3074,194l3074,588e" filled="false" stroked="true" strokeweight="1.08pt" strokecolor="#d2d2d2">
                <v:path arrowok="t"/>
              </v:shape>
            </v:group>
            <v:group style="position:absolute;left:9559;top:194;width:2;height:395" coordorigin="9559,194" coordsize="2,395">
              <v:shape style="position:absolute;left:9559;top:194;width:2;height:395" coordorigin="9559,194" coordsize="0,395" path="m9559,194l9559,588e" filled="false" stroked="true" strokeweight="1.2pt" strokecolor="#d2d2d2">
                <v:path arrowok="t"/>
              </v:shape>
            </v:group>
            <v:group style="position:absolute;left:3063;top:588;width:6508;height:180" coordorigin="3063,588" coordsize="6508,180">
              <v:shape style="position:absolute;left:3063;top:588;width:6508;height:180" coordorigin="3063,588" coordsize="6508,180" path="m3063,768l9571,768,9571,588,3063,588,3063,768xe" filled="true" fillcolor="#d2d2d2" stroked="false">
                <v:path arrowok="t"/>
                <v:fill type="solid"/>
              </v:shape>
            </v:group>
            <v:group style="position:absolute;left:3085;top:194;width:6462;height:395" coordorigin="3085,194" coordsize="6462,395">
              <v:shape style="position:absolute;left:3085;top:194;width:6462;height:395" coordorigin="3085,194" coordsize="6462,395" path="m3085,588l9547,588,9547,194,3085,194,3085,588xe" filled="true" fillcolor="#d2d2d2" stroked="false">
                <v:path arrowok="t"/>
                <v:fill type="solid"/>
              </v:shape>
            </v:group>
            <v:group style="position:absolute;left:10;top:10;width:3042;height:2" coordorigin="10,10" coordsize="3042,2">
              <v:shape style="position:absolute;left:10;top:10;width:3042;height:2" coordorigin="10,10" coordsize="3042,0" path="m10,10l3051,10e" filled="false" stroked="true" strokeweight=".47998pt" strokecolor="#000000">
                <v:path arrowok="t"/>
              </v:shape>
            </v:group>
            <v:group style="position:absolute;left:3061;top:10;width:6510;height:2" coordorigin="3061,10" coordsize="6510,2">
              <v:shape style="position:absolute;left:3061;top:10;width:6510;height:2" coordorigin="3061,10" coordsize="6510,0" path="m3061,10l9571,10e" filled="false" stroked="true" strokeweight=".47998pt" strokecolor="#000000">
                <v:path arrowok="t"/>
              </v:shape>
            </v:group>
            <v:group style="position:absolute;left:5;top:5;width:2;height:774" coordorigin="5,5" coordsize="2,774">
              <v:shape style="position:absolute;left:5;top:5;width:2;height:774" coordorigin="5,5" coordsize="0,774" path="m5,5l5,778e" filled="false" stroked="true" strokeweight=".48pt" strokecolor="#000000">
                <v:path arrowok="t"/>
              </v:shape>
            </v:group>
            <v:group style="position:absolute;left:10;top:773;width:3042;height:2" coordorigin="10,773" coordsize="3042,2">
              <v:shape style="position:absolute;left:10;top:773;width:3042;height:2" coordorigin="10,773" coordsize="3042,0" path="m10,773l3051,773e" filled="false" stroked="true" strokeweight=".48004pt" strokecolor="#000000">
                <v:path arrowok="t"/>
              </v:shape>
            </v:group>
            <v:group style="position:absolute;left:3056;top:5;width:2;height:774" coordorigin="3056,5" coordsize="2,774">
              <v:shape style="position:absolute;left:3056;top:5;width:2;height:774" coordorigin="3056,5" coordsize="0,774" path="m3056,5l3056,778e" filled="false" stroked="true" strokeweight=".48pt" strokecolor="#000000">
                <v:path arrowok="t"/>
              </v:shape>
            </v:group>
            <v:group style="position:absolute;left:3061;top:773;width:6510;height:2" coordorigin="3061,773" coordsize="6510,2">
              <v:shape style="position:absolute;left:3061;top:773;width:6510;height:2" coordorigin="3061,773" coordsize="6510,0" path="m3061,773l9571,773e" filled="false" stroked="true" strokeweight=".48004pt" strokecolor="#000000">
                <v:path arrowok="t"/>
              </v:shape>
            </v:group>
            <v:group style="position:absolute;left:9576;top:5;width:2;height:774" coordorigin="9576,5" coordsize="2,774">
              <v:shape style="position:absolute;left:9576;top:5;width:2;height:774" coordorigin="9576,5" coordsize="0,774" path="m9576,5l9576,778e" filled="false" stroked="true" strokeweight=".47998pt" strokecolor="#000000">
                <v:path arrowok="t"/>
              </v:shape>
              <v:shape style="position:absolute;left:6;top:10;width:3051;height:764" type="#_x0000_t202" filled="false" stroked="false">
                <v:textbox inset="0,0,0,0">
                  <w:txbxContent>
                    <w:p>
                      <w:pPr>
                        <w:spacing w:line="240" w:lineRule="auto" w:before="12"/>
                        <w:rPr>
                          <w:rFonts w:ascii="宋体" w:hAnsi="宋体" w:cs="宋体" w:eastAsia="宋体" w:hint="default"/>
                          <w:b/>
                          <w:bCs/>
                          <w:sz w:val="17"/>
                          <w:szCs w:val="17"/>
                        </w:rPr>
                      </w:pPr>
                    </w:p>
                    <w:p>
                      <w:pPr>
                        <w:spacing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主要资产</w:t>
                      </w:r>
                    </w:p>
                  </w:txbxContent>
                </v:textbox>
                <w10:wrap type="none"/>
              </v:shape>
              <v:shape style="position:absolute;left:5776;top:29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重大变化说明</w:t>
                      </w:r>
                    </w:p>
                  </w:txbxContent>
                </v:textbox>
                <w10:wrap type="none"/>
              </v:shape>
            </v:group>
          </v:group>
        </w:pict>
      </w:r>
      <w:r>
        <w:rPr>
          <w:rFonts w:ascii="宋体" w:hAnsi="宋体" w:cs="宋体" w:eastAsia="宋体" w:hint="default"/>
          <w:position w:val="-15"/>
          <w:sz w:val="20"/>
          <w:szCs w:val="20"/>
        </w:rPr>
      </w:r>
    </w:p>
    <w:p>
      <w:pPr>
        <w:spacing w:after="0" w:line="782" w:lineRule="exact"/>
        <w:rPr>
          <w:rFonts w:ascii="宋体" w:hAnsi="宋体" w:cs="宋体" w:eastAsia="宋体" w:hint="default"/>
          <w:sz w:val="20"/>
          <w:szCs w:val="20"/>
        </w:rPr>
        <w:sectPr>
          <w:pgSz w:w="11910" w:h="16840"/>
          <w:pgMar w:header="745"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361" w:hRule="exact"/>
        </w:trPr>
        <w:tc>
          <w:tcPr>
            <w:tcW w:w="3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日，公司发布关于吸收中海信息的债权人公告，公司在上海联合产权</w:t>
            </w:r>
          </w:p>
        </w:tc>
      </w:tr>
      <w:tr>
        <w:trPr>
          <w:trHeight w:val="312"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
        </w:tc>
        <w:tc>
          <w:tcPr>
            <w:tcW w:w="6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交易所办理了产权交易登记手续。</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日，公司使用募集资金向控股股东</w:t>
            </w:r>
          </w:p>
        </w:tc>
      </w:tr>
      <w:tr>
        <w:trPr>
          <w:trHeight w:val="624"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上海船舶运输科学研究所支付对价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5,158.12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万元，吸收合并船研所全资子公司中海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信息系统有限公司。合并日确定为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日。由于公司和中海信息在合并</w:t>
            </w:r>
          </w:p>
        </w:tc>
      </w:tr>
      <w:tr>
        <w:trPr>
          <w:trHeight w:val="307"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
        </w:tc>
        <w:tc>
          <w:tcPr>
            <w:tcW w:w="6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前后受同一方最终控制，即中国海运（集团）总公司，此交易属于同一控制下的企</w:t>
            </w:r>
          </w:p>
        </w:tc>
      </w:tr>
      <w:tr>
        <w:trPr>
          <w:trHeight w:val="360" w:hRule="exact"/>
        </w:trPr>
        <w:tc>
          <w:tcPr>
            <w:tcW w:w="3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业合并交易。</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三、核心竞争力分析</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150" w:firstLine="439"/>
        <w:jc w:val="both"/>
      </w:pPr>
      <w:r>
        <w:rPr>
          <w:spacing w:val="-2"/>
        </w:rPr>
        <w:t>公司自成立以来，一直致力于我国交通运输行业的现代化、智能化和信息化，公司在行业解决方</w:t>
      </w:r>
      <w:r>
        <w:rPr>
          <w:w w:val="100"/>
        </w:rPr>
        <w:t> </w:t>
      </w:r>
      <w:r>
        <w:rPr>
          <w:spacing w:val="-3"/>
        </w:rPr>
        <w:t>案、技术积累、自主创新、产品质量、人才团队等方面形成了较强的竞争优势，卓著的品牌声誉、良</w:t>
      </w:r>
      <w:r>
        <w:rPr>
          <w:spacing w:val="-33"/>
        </w:rPr>
        <w:t> </w:t>
      </w:r>
      <w:r>
        <w:rPr>
          <w:spacing w:val="-33"/>
        </w:rPr>
      </w:r>
      <w:r>
        <w:rPr/>
        <w:t>好的服务质量、稳定的客户资源推动公司进入良性的发展轨道。</w:t>
      </w:r>
    </w:p>
    <w:p>
      <w:pPr>
        <w:pStyle w:val="BodyText"/>
        <w:spacing w:line="424" w:lineRule="auto" w:before="80"/>
        <w:ind w:left="592" w:right="153"/>
        <w:jc w:val="left"/>
      </w:pPr>
      <w:r>
        <w:rPr/>
        <w:t>（</w:t>
      </w:r>
      <w:r>
        <w:rPr>
          <w:rFonts w:ascii="宋体" w:hAnsi="宋体" w:cs="宋体" w:eastAsia="宋体" w:hint="default"/>
        </w:rPr>
        <w:t>1</w:t>
      </w:r>
      <w:r>
        <w:rPr/>
        <w:t>）卓著的品牌声誉</w:t>
      </w:r>
      <w:r>
        <w:rPr>
          <w:w w:val="100"/>
        </w:rPr>
        <w:t> </w:t>
      </w:r>
      <w:r>
        <w:rPr>
          <w:spacing w:val="-2"/>
        </w:rPr>
        <w:t>公司是国内最早从事高速公路智能交通系统集成业务的公司之一，公司承建了一大批在国内有影</w:t>
      </w:r>
    </w:p>
    <w:p>
      <w:pPr>
        <w:pStyle w:val="BodyText"/>
        <w:spacing w:line="391" w:lineRule="auto" w:before="11"/>
        <w:ind w:right="153"/>
        <w:jc w:val="left"/>
      </w:pPr>
      <w:r>
        <w:rPr>
          <w:spacing w:val="-2"/>
        </w:rPr>
        <w:t>响的大型复杂项目，荣获多项国家级和省部级奖项，业务覆盖全国二十多个省、自治区、直辖市，公</w:t>
      </w:r>
      <w:r>
        <w:rPr>
          <w:spacing w:val="-73"/>
        </w:rPr>
        <w:t> </w:t>
      </w:r>
      <w:r>
        <w:rPr>
          <w:spacing w:val="-73"/>
        </w:rPr>
      </w:r>
      <w:r>
        <w:rPr/>
        <w:t>司以服务质量可靠著称，在全国高速公路智能交通行业内具有较高的知名度。</w:t>
      </w:r>
    </w:p>
    <w:p>
      <w:pPr>
        <w:pStyle w:val="BodyText"/>
        <w:spacing w:line="422" w:lineRule="auto" w:before="82"/>
        <w:ind w:left="592" w:right="153"/>
        <w:jc w:val="left"/>
      </w:pPr>
      <w:r>
        <w:rPr/>
        <w:t>（</w:t>
      </w:r>
      <w:r>
        <w:rPr>
          <w:rFonts w:ascii="宋体" w:hAnsi="宋体" w:cs="宋体" w:eastAsia="宋体" w:hint="default"/>
        </w:rPr>
        <w:t>2</w:t>
      </w:r>
      <w:r>
        <w:rPr/>
        <w:t>）良好的市场基础</w:t>
      </w:r>
      <w:r>
        <w:rPr>
          <w:w w:val="100"/>
        </w:rPr>
        <w:t> </w:t>
      </w:r>
      <w:r>
        <w:rPr>
          <w:spacing w:val="-2"/>
        </w:rPr>
        <w:t>基于公司长期、稳定提供的优质服务，公司与上海、云南、贵州、四川、重庆、宁夏等地交通运</w:t>
      </w:r>
    </w:p>
    <w:p>
      <w:pPr>
        <w:pStyle w:val="BodyText"/>
        <w:spacing w:line="391" w:lineRule="auto" w:before="13"/>
        <w:ind w:right="153"/>
        <w:jc w:val="left"/>
      </w:pPr>
      <w:r>
        <w:rPr>
          <w:spacing w:val="-2"/>
        </w:rPr>
        <w:t>输管理部门、高速公路投资建设单位建立了良好的业务合作关系，使这些地区成为公司较为稳固的市</w:t>
      </w:r>
      <w:r>
        <w:rPr>
          <w:spacing w:val="-67"/>
        </w:rPr>
        <w:t> </w:t>
      </w:r>
      <w:r>
        <w:rPr>
          <w:spacing w:val="-67"/>
        </w:rPr>
      </w:r>
      <w:r>
        <w:rPr/>
        <w:t>场基地，为公司业绩稳定增长提供了有力支持。</w:t>
      </w:r>
    </w:p>
    <w:p>
      <w:pPr>
        <w:pStyle w:val="BodyText"/>
        <w:spacing w:line="424" w:lineRule="auto" w:before="82"/>
        <w:ind w:left="592" w:right="153"/>
        <w:jc w:val="left"/>
      </w:pPr>
      <w:r>
        <w:rPr/>
        <w:t>（</w:t>
      </w:r>
      <w:r>
        <w:rPr>
          <w:rFonts w:ascii="宋体" w:hAnsi="宋体" w:cs="宋体" w:eastAsia="宋体" w:hint="default"/>
        </w:rPr>
        <w:t>3</w:t>
      </w:r>
      <w:r>
        <w:rPr/>
        <w:t>）稳定的核心团队</w:t>
      </w:r>
      <w:r>
        <w:rPr>
          <w:w w:val="100"/>
        </w:rPr>
        <w:t> </w:t>
      </w:r>
      <w:r>
        <w:rPr>
          <w:spacing w:val="-2"/>
        </w:rPr>
        <w:t>公司在多年成长过程中逐渐打造形成了一支技术精湛、经验丰富、结构合理、团结合作的管理和</w:t>
      </w:r>
    </w:p>
    <w:p>
      <w:pPr>
        <w:pStyle w:val="BodyText"/>
        <w:spacing w:line="391" w:lineRule="auto" w:before="10"/>
        <w:ind w:right="153"/>
        <w:jc w:val="left"/>
      </w:pPr>
      <w:r>
        <w:rPr>
          <w:spacing w:val="-2"/>
        </w:rPr>
        <w:t>技术团队，在智能交通、交通信息化、航运信息化、工业自动化等领域积累了丰富的技术开发和项目</w:t>
      </w:r>
      <w:r>
        <w:rPr>
          <w:spacing w:val="-70"/>
        </w:rPr>
        <w:t> </w:t>
      </w:r>
      <w:r>
        <w:rPr>
          <w:spacing w:val="-70"/>
        </w:rPr>
      </w:r>
      <w:r>
        <w:rPr/>
        <w:t>建设经验。</w:t>
      </w:r>
    </w:p>
    <w:p>
      <w:pPr>
        <w:pStyle w:val="BodyText"/>
        <w:spacing w:line="240" w:lineRule="auto" w:before="80"/>
        <w:ind w:left="592" w:right="153"/>
        <w:jc w:val="left"/>
      </w:pPr>
      <w:r>
        <w:rPr/>
        <w:t>得益于对公司文化理念的认同和有效的激励政策，公司核心队伍保持了长期稳定。</w:t>
      </w:r>
    </w:p>
    <w:p>
      <w:pPr>
        <w:spacing w:line="240" w:lineRule="auto" w:before="12"/>
        <w:rPr>
          <w:rFonts w:ascii="宋体" w:hAnsi="宋体" w:cs="宋体" w:eastAsia="宋体" w:hint="default"/>
          <w:sz w:val="16"/>
          <w:szCs w:val="16"/>
        </w:rPr>
      </w:pPr>
    </w:p>
    <w:p>
      <w:pPr>
        <w:pStyle w:val="BodyText"/>
        <w:spacing w:line="424" w:lineRule="auto"/>
        <w:ind w:left="592" w:right="153"/>
        <w:jc w:val="left"/>
      </w:pPr>
      <w:r>
        <w:rPr/>
        <w:t>（</w:t>
      </w:r>
      <w:r>
        <w:rPr>
          <w:rFonts w:ascii="宋体" w:hAnsi="宋体" w:cs="宋体" w:eastAsia="宋体" w:hint="default"/>
        </w:rPr>
        <w:t>4</w:t>
      </w:r>
      <w:r>
        <w:rPr/>
        <w:t>）完整的业务结构</w:t>
      </w:r>
      <w:r>
        <w:rPr>
          <w:w w:val="100"/>
        </w:rPr>
        <w:t> </w:t>
      </w:r>
      <w:r>
        <w:rPr>
          <w:spacing w:val="-1"/>
        </w:rPr>
        <w:t>公司拥有完整的智能交通服务体系和全业务链优势，为行业用户提供与智能交通相关的咨询设</w:t>
      </w:r>
    </w:p>
    <w:p>
      <w:pPr>
        <w:pStyle w:val="BodyText"/>
        <w:spacing w:line="391" w:lineRule="auto" w:before="10"/>
        <w:ind w:right="153"/>
        <w:jc w:val="left"/>
      </w:pPr>
      <w:r>
        <w:rPr>
          <w:spacing w:val="-2"/>
        </w:rPr>
        <w:t>计、应用软件开发、产品研制、项目实施、运营服务、维护维修、综合培训等全方位的服务。公司还</w:t>
      </w:r>
      <w:r>
        <w:rPr>
          <w:spacing w:val="-73"/>
        </w:rPr>
        <w:t> </w:t>
      </w:r>
      <w:r>
        <w:rPr>
          <w:spacing w:val="-73"/>
        </w:rPr>
      </w:r>
      <w:r>
        <w:rPr>
          <w:spacing w:val="-2"/>
        </w:rPr>
        <w:t>在交通信息化、航运信息化、工业和港航自动化以及安防工程领域拥有一定的竞争优势，既满足了客</w:t>
      </w:r>
    </w:p>
    <w:p>
      <w:pPr>
        <w:spacing w:after="0" w:line="391"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right="153"/>
        <w:jc w:val="left"/>
      </w:pPr>
      <w:r>
        <w:rPr/>
        <w:t>户多方位的需求，也增强了公司盈利能力和抗风险能力。</w:t>
      </w:r>
    </w:p>
    <w:p>
      <w:pPr>
        <w:spacing w:line="240" w:lineRule="auto" w:before="12"/>
        <w:rPr>
          <w:rFonts w:ascii="宋体" w:hAnsi="宋体" w:cs="宋体" w:eastAsia="宋体" w:hint="default"/>
          <w:sz w:val="16"/>
          <w:szCs w:val="16"/>
        </w:rPr>
      </w:pPr>
    </w:p>
    <w:p>
      <w:pPr>
        <w:pStyle w:val="BodyText"/>
        <w:spacing w:line="422" w:lineRule="auto"/>
        <w:ind w:left="592" w:right="153"/>
        <w:jc w:val="left"/>
      </w:pPr>
      <w:r>
        <w:rPr/>
        <w:t>（</w:t>
      </w:r>
      <w:r>
        <w:rPr>
          <w:rFonts w:ascii="宋体" w:hAnsi="宋体" w:cs="宋体" w:eastAsia="宋体" w:hint="default"/>
        </w:rPr>
        <w:t>5</w:t>
      </w:r>
      <w:r>
        <w:rPr/>
        <w:t>）雄厚的企业背景</w:t>
      </w:r>
      <w:r>
        <w:rPr>
          <w:w w:val="100"/>
        </w:rPr>
        <w:t> </w:t>
      </w:r>
      <w:r>
        <w:rPr>
          <w:spacing w:val="-1"/>
        </w:rPr>
        <w:t>公司间接控股股东中国海运是实力雄厚的特大型央企，能为公司提供内部市场和其它方面的支</w:t>
      </w:r>
    </w:p>
    <w:p>
      <w:pPr>
        <w:pStyle w:val="BodyText"/>
        <w:spacing w:line="240" w:lineRule="auto" w:before="13"/>
        <w:ind w:right="153"/>
        <w:jc w:val="left"/>
      </w:pPr>
      <w:r>
        <w:rPr/>
        <w:t>持。</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153"/>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53"/>
        <w:jc w:val="left"/>
        <w:rPr>
          <w:b w:val="0"/>
          <w:bCs w:val="0"/>
        </w:rPr>
      </w:pPr>
      <w:r>
        <w:rPr/>
        <w:t>一、概述</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148" w:firstLine="439"/>
        <w:jc w:val="both"/>
      </w:pPr>
      <w:r>
        <w:rPr>
          <w:spacing w:val="-2"/>
        </w:rPr>
        <w:t>报告期内，公司通过全体员工的共同努力，克服了宏观经济下行压力加大、市场竞争更加激烈的</w:t>
      </w:r>
      <w:r>
        <w:rPr>
          <w:w w:val="100"/>
        </w:rPr>
        <w:t> </w:t>
      </w:r>
      <w:r>
        <w:rPr/>
        <w:t>不利影响，全面完成了公司年初确定的各项经营指标，公司各项管理工作也取得新的成绩。</w:t>
      </w:r>
    </w:p>
    <w:p>
      <w:pPr>
        <w:pStyle w:val="BodyText"/>
        <w:spacing w:line="424" w:lineRule="auto" w:before="80"/>
        <w:ind w:left="592" w:right="0"/>
        <w:jc w:val="left"/>
      </w:pPr>
      <w:r>
        <w:rPr/>
        <w:t>（</w:t>
      </w:r>
      <w:r>
        <w:rPr>
          <w:rFonts w:ascii="宋体" w:hAnsi="宋体" w:cs="宋体" w:eastAsia="宋体" w:hint="default"/>
        </w:rPr>
        <w:t>1</w:t>
      </w:r>
      <w:r>
        <w:rPr/>
        <w:t>）市场经营稳中有进</w:t>
      </w:r>
      <w:r>
        <w:rPr>
          <w:spacing w:val="-108"/>
        </w:rPr>
        <w:t> </w:t>
      </w:r>
      <w:r>
        <w:rPr>
          <w:spacing w:val="-108"/>
        </w:rPr>
      </w:r>
      <w:r>
        <w:rPr>
          <w:spacing w:val="-1"/>
        </w:rPr>
        <w:t>面对经济发展新常态、复杂多变的市场形势和日趋激烈的行业竞争，公司全力以赴，克服困难，</w:t>
      </w:r>
    </w:p>
    <w:p>
      <w:pPr>
        <w:pStyle w:val="BodyText"/>
        <w:spacing w:line="391" w:lineRule="auto" w:before="10"/>
        <w:ind w:right="210"/>
        <w:jc w:val="left"/>
      </w:pPr>
      <w:r>
        <w:rPr/>
        <w:t>认真贯彻</w:t>
      </w:r>
      <w:r>
        <w:rPr>
          <w:spacing w:val="-6"/>
        </w:rPr>
        <w:t> </w:t>
      </w:r>
      <w:r>
        <w:rPr/>
        <w:t>“贴近用户找市场、改变方式找市场、解放观念找市场”的市场经营理念，市场经营工作</w:t>
      </w:r>
      <w:r>
        <w:rPr>
          <w:w w:val="100"/>
        </w:rPr>
        <w:t> </w:t>
      </w:r>
      <w:r>
        <w:rPr/>
        <w:t>稳中有进。</w:t>
      </w:r>
    </w:p>
    <w:p>
      <w:pPr>
        <w:pStyle w:val="BodyText"/>
        <w:spacing w:line="391" w:lineRule="auto" w:before="82"/>
        <w:ind w:right="147" w:firstLine="439"/>
        <w:jc w:val="both"/>
      </w:pPr>
      <w:r>
        <w:rPr/>
        <w:t>报告期内公司新签订合同额创历史新高，签订了上海</w:t>
      </w:r>
      <w:r>
        <w:rPr>
          <w:spacing w:val="-54"/>
        </w:rPr>
        <w:t> </w:t>
      </w:r>
      <w:r>
        <w:rPr>
          <w:rFonts w:ascii="宋体" w:hAnsi="宋体" w:cs="宋体" w:eastAsia="宋体" w:hint="default"/>
        </w:rPr>
        <w:t>G15</w:t>
      </w:r>
      <w:r>
        <w:rPr>
          <w:rFonts w:ascii="宋体" w:hAnsi="宋体" w:cs="宋体" w:eastAsia="宋体" w:hint="default"/>
          <w:spacing w:val="-54"/>
        </w:rPr>
        <w:t> </w:t>
      </w:r>
      <w:r>
        <w:rPr>
          <w:spacing w:val="-3"/>
        </w:rPr>
        <w:t>公路（嘉金段）机电设施项目、浦东公</w:t>
      </w:r>
      <w:r>
        <w:rPr>
          <w:w w:val="100"/>
        </w:rPr>
        <w:t> </w:t>
      </w:r>
      <w:r>
        <w:rPr>
          <w:spacing w:val="-2"/>
        </w:rPr>
        <w:t>安局派出所前端及机房建设项目、上海公交专用道监控设备（浦西）项目、上海干线公路视频安全与</w:t>
      </w:r>
      <w:r>
        <w:rPr>
          <w:spacing w:val="-72"/>
        </w:rPr>
        <w:t> </w:t>
      </w:r>
      <w:r>
        <w:rPr>
          <w:spacing w:val="-72"/>
        </w:rPr>
      </w:r>
      <w:r>
        <w:rPr>
          <w:spacing w:val="-2"/>
        </w:rPr>
        <w:t>防护三期项目、云南智慧高速建设项目、重庆梁忠路机电项目、银川至青铜峡高速公路机电工程、宁</w:t>
      </w:r>
      <w:r>
        <w:rPr>
          <w:spacing w:val="-69"/>
        </w:rPr>
        <w:t> </w:t>
      </w:r>
      <w:r>
        <w:rPr>
          <w:spacing w:val="-69"/>
        </w:rPr>
      </w:r>
      <w:r>
        <w:rPr/>
        <w:t>夏高速公路</w:t>
      </w:r>
      <w:r>
        <w:rPr>
          <w:spacing w:val="-58"/>
        </w:rPr>
        <w:t> </w:t>
      </w:r>
      <w:r>
        <w:rPr>
          <w:rFonts w:ascii="宋体" w:hAnsi="宋体" w:cs="宋体" w:eastAsia="宋体" w:hint="default"/>
        </w:rPr>
        <w:t>ETC</w:t>
      </w:r>
      <w:r>
        <w:rPr>
          <w:rFonts w:ascii="宋体" w:hAnsi="宋体" w:cs="宋体" w:eastAsia="宋体" w:hint="default"/>
          <w:spacing w:val="-61"/>
        </w:rPr>
        <w:t> </w:t>
      </w:r>
      <w:r>
        <w:rPr>
          <w:spacing w:val="-3"/>
        </w:rPr>
        <w:t>联网项目、吉林高速公路</w:t>
      </w:r>
      <w:r>
        <w:rPr>
          <w:spacing w:val="-58"/>
        </w:rPr>
        <w:t> </w:t>
      </w:r>
      <w:r>
        <w:rPr>
          <w:rFonts w:ascii="宋体" w:hAnsi="宋体" w:cs="宋体" w:eastAsia="宋体" w:hint="default"/>
        </w:rPr>
        <w:t>ETC</w:t>
      </w:r>
      <w:r>
        <w:rPr>
          <w:rFonts w:ascii="宋体" w:hAnsi="宋体" w:cs="宋体" w:eastAsia="宋体" w:hint="default"/>
          <w:spacing w:val="-58"/>
        </w:rPr>
        <w:t> </w:t>
      </w:r>
      <w:r>
        <w:rPr/>
        <w:t>联网项目、呼和浩特市二环路交通监控项目、秦皇岛港</w:t>
      </w:r>
      <w:r>
        <w:rPr>
          <w:w w:val="100"/>
        </w:rPr>
        <w:t> </w:t>
      </w:r>
      <w:r>
        <w:rPr/>
        <w:t>煤一期控制系统改造项目等一批重点项目。</w:t>
      </w:r>
    </w:p>
    <w:p>
      <w:pPr>
        <w:pStyle w:val="BodyText"/>
        <w:spacing w:line="391" w:lineRule="auto" w:before="80"/>
        <w:ind w:right="150" w:firstLine="439"/>
        <w:jc w:val="both"/>
      </w:pPr>
      <w:r>
        <w:rPr>
          <w:spacing w:val="-2"/>
        </w:rPr>
        <w:t>公司在巩固原有市场基地的同时，千方百计开拓新市场区域、拓展市场份额。报告期内公司智能</w:t>
      </w:r>
      <w:r>
        <w:rPr>
          <w:w w:val="100"/>
        </w:rPr>
        <w:t> </w:t>
      </w:r>
      <w:r>
        <w:rPr>
          <w:spacing w:val="-2"/>
        </w:rPr>
        <w:t>交通业务成功打开了吉林、安徽、内蒙市场，公司还围绕国家“一带一路”的战略布局，积极探索海</w:t>
      </w:r>
      <w:r>
        <w:rPr>
          <w:spacing w:val="-73"/>
        </w:rPr>
        <w:t> </w:t>
      </w:r>
      <w:r>
        <w:rPr>
          <w:spacing w:val="-73"/>
        </w:rPr>
      </w:r>
      <w:r>
        <w:rPr/>
        <w:t>外智能交通市场。</w:t>
      </w:r>
    </w:p>
    <w:p>
      <w:pPr>
        <w:pStyle w:val="BodyText"/>
        <w:spacing w:line="424" w:lineRule="auto" w:before="82"/>
        <w:ind w:left="592" w:right="153"/>
        <w:jc w:val="left"/>
      </w:pPr>
      <w:r>
        <w:rPr/>
        <w:t>（</w:t>
      </w:r>
      <w:r>
        <w:rPr>
          <w:rFonts w:ascii="宋体" w:hAnsi="宋体" w:cs="宋体" w:eastAsia="宋体" w:hint="default"/>
        </w:rPr>
        <w:t>2</w:t>
      </w:r>
      <w:r>
        <w:rPr/>
        <w:t>）转型升级加快推进</w:t>
      </w:r>
      <w:r>
        <w:rPr>
          <w:spacing w:val="-108"/>
        </w:rPr>
        <w:t> </w:t>
      </w:r>
      <w:r>
        <w:rPr>
          <w:spacing w:val="-108"/>
        </w:rPr>
      </w:r>
      <w:r>
        <w:rPr>
          <w:spacing w:val="-2"/>
        </w:rPr>
        <w:t>公司坚持推进转型升级工作，进一步实现公司经营工作向新领域、新模式的转变。报告期内，交</w:t>
      </w:r>
    </w:p>
    <w:p>
      <w:pPr>
        <w:pStyle w:val="BodyText"/>
        <w:spacing w:line="391" w:lineRule="auto" w:before="11"/>
        <w:ind w:right="151"/>
        <w:jc w:val="both"/>
      </w:pPr>
      <w:r>
        <w:rPr>
          <w:spacing w:val="-2"/>
        </w:rPr>
        <w:t>通信息化、航运信息化、城市安防、港航自动化、系统运营维护等业务得到长足发展，这些业务占公</w:t>
      </w:r>
      <w:r>
        <w:rPr>
          <w:spacing w:val="-73"/>
        </w:rPr>
        <w:t> </w:t>
      </w:r>
      <w:r>
        <w:rPr>
          <w:spacing w:val="-73"/>
        </w:rPr>
      </w:r>
      <w:r>
        <w:rPr>
          <w:spacing w:val="-2"/>
        </w:rPr>
        <w:t>司整体业务的比重正在稳步提升，公司业务模式较为单一的局面正在改观，相关多元板块业务模式正</w:t>
      </w:r>
      <w:r>
        <w:rPr>
          <w:spacing w:val="-70"/>
        </w:rPr>
        <w:t> </w:t>
      </w:r>
      <w:r>
        <w:rPr>
          <w:spacing w:val="-70"/>
        </w:rPr>
      </w:r>
      <w:r>
        <w:rPr/>
        <w:t>在形成，业务协同效应已经显现，有效提升了公司经营业绩和抗风险能力。</w:t>
      </w:r>
    </w:p>
    <w:p>
      <w:pPr>
        <w:pStyle w:val="BodyText"/>
        <w:spacing w:line="424" w:lineRule="auto" w:before="80"/>
        <w:ind w:left="592" w:right="137"/>
        <w:jc w:val="left"/>
      </w:pPr>
      <w:r>
        <w:rPr/>
        <w:t>（</w:t>
      </w:r>
      <w:r>
        <w:rPr>
          <w:rFonts w:ascii="宋体" w:hAnsi="宋体" w:cs="宋体" w:eastAsia="宋体" w:hint="default"/>
        </w:rPr>
        <w:t>3</w:t>
      </w:r>
      <w:r>
        <w:rPr/>
        <w:t>）业务整合初见成效</w:t>
      </w:r>
      <w:r>
        <w:rPr>
          <w:spacing w:val="-108"/>
        </w:rPr>
        <w:t> </w:t>
      </w:r>
      <w:r>
        <w:rPr>
          <w:spacing w:val="-108"/>
        </w:rPr>
      </w:r>
      <w:r>
        <w:rPr>
          <w:spacing w:val="-3"/>
        </w:rPr>
        <w:t>报告期内，公司吸收合并中海信息后，稳妥推进了业务整合和优化工作，设立了 </w:t>
      </w:r>
      <w:r>
        <w:rPr>
          <w:rFonts w:ascii="宋体" w:hAnsi="宋体" w:cs="宋体" w:eastAsia="宋体" w:hint="default"/>
        </w:rPr>
        <w:t>3</w:t>
      </w:r>
      <w:r>
        <w:rPr>
          <w:rFonts w:ascii="宋体" w:hAnsi="宋体" w:cs="宋体" w:eastAsia="宋体" w:hint="default"/>
          <w:spacing w:val="-45"/>
        </w:rPr>
        <w:t> </w:t>
      </w:r>
      <w:r>
        <w:rPr/>
        <w:t>个面向不同领</w:t>
      </w:r>
    </w:p>
    <w:p>
      <w:pPr>
        <w:spacing w:line="391" w:lineRule="auto" w:before="10"/>
        <w:ind w:left="152" w:right="153" w:firstLine="0"/>
        <w:jc w:val="left"/>
        <w:rPr>
          <w:rFonts w:ascii="宋体" w:hAnsi="宋体" w:cs="宋体" w:eastAsia="宋体" w:hint="default"/>
          <w:sz w:val="21"/>
          <w:szCs w:val="21"/>
        </w:rPr>
      </w:pPr>
      <w:r>
        <w:rPr>
          <w:rFonts w:ascii="宋体" w:hAnsi="宋体" w:cs="宋体" w:eastAsia="宋体" w:hint="default"/>
          <w:spacing w:val="-1"/>
          <w:sz w:val="22"/>
          <w:szCs w:val="22"/>
        </w:rPr>
        <w:t>域的航运信息化事业部，积极打造全面的航运信息化服务能力。公司在项目实施方面开展了</w:t>
      </w:r>
      <w:r>
        <w:rPr>
          <w:rFonts w:ascii="宋体" w:hAnsi="宋体" w:cs="宋体" w:eastAsia="宋体" w:hint="default"/>
          <w:spacing w:val="-1"/>
          <w:sz w:val="21"/>
          <w:szCs w:val="21"/>
        </w:rPr>
        <w:t>集团总部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辅助决策支持系统、</w:t>
      </w:r>
      <w:r>
        <w:rPr>
          <w:rFonts w:ascii="Times New Roman" w:hAnsi="Times New Roman" w:cs="Times New Roman" w:eastAsia="Times New Roman" w:hint="default"/>
          <w:sz w:val="21"/>
          <w:szCs w:val="21"/>
        </w:rPr>
        <w:t>OA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系统、人力资源管理系统、财务管理系统、航运标准化管理平台、陆岸专业公司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ERP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系统等信息化项目的实施工作；在系统运维方面为集团及各下属单位提供了全面的信息系统基础设</w:t>
      </w:r>
      <w:r>
        <w:rPr>
          <w:rFonts w:ascii="宋体" w:hAnsi="宋体" w:cs="宋体" w:eastAsia="宋体" w:hint="default"/>
          <w:w w:val="100"/>
          <w:sz w:val="21"/>
          <w:szCs w:val="21"/>
        </w:rPr>
        <w:t> </w:t>
      </w:r>
      <w:r>
        <w:rPr>
          <w:rFonts w:ascii="宋体" w:hAnsi="宋体" w:cs="宋体" w:eastAsia="宋体" w:hint="default"/>
          <w:spacing w:val="-2"/>
          <w:sz w:val="21"/>
          <w:szCs w:val="21"/>
        </w:rPr>
        <w:t>施、信息网络、云计算、应用系统、网站、信息安全系统的运行维护服务工作，保障了集团信息系统运行</w:t>
      </w:r>
    </w:p>
    <w:p>
      <w:pPr>
        <w:spacing w:after="0" w:line="391"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209"/>
        <w:jc w:val="both"/>
      </w:pPr>
      <w:r>
        <w:rPr>
          <w:spacing w:val="-4"/>
          <w:sz w:val="21"/>
          <w:szCs w:val="21"/>
        </w:rPr>
        <w:t>的稳定和安全；产品开发方面，公司</w:t>
      </w:r>
      <w:r>
        <w:rPr>
          <w:spacing w:val="-4"/>
        </w:rPr>
        <w:t>在息化项目建设的过程中，不断进行技术积累和沉淀，逐步形成了</w:t>
      </w:r>
      <w:r>
        <w:rPr>
          <w:spacing w:val="-39"/>
        </w:rPr>
        <w:t> </w:t>
      </w:r>
      <w:r>
        <w:rPr>
          <w:spacing w:val="-39"/>
        </w:rPr>
      </w:r>
      <w:r>
        <w:rPr>
          <w:spacing w:val="-2"/>
        </w:rPr>
        <w:t>自主掌控的企业级信息系统开发能力</w:t>
      </w:r>
      <w:r>
        <w:rPr>
          <w:spacing w:val="-2"/>
          <w:sz w:val="21"/>
          <w:szCs w:val="21"/>
        </w:rPr>
        <w:t>。</w:t>
      </w:r>
      <w:r>
        <w:rPr>
          <w:spacing w:val="-2"/>
        </w:rPr>
        <w:t>报告期内，公司航运信息化业务整合工作成效初步显现，进一</w:t>
      </w:r>
      <w:r>
        <w:rPr>
          <w:spacing w:val="-62"/>
        </w:rPr>
        <w:t> </w:t>
      </w:r>
      <w:r>
        <w:rPr>
          <w:spacing w:val="-62"/>
        </w:rPr>
      </w:r>
      <w:r>
        <w:rPr/>
        <w:t>步增强了公司的核心竞争优势。</w:t>
      </w:r>
    </w:p>
    <w:p>
      <w:pPr>
        <w:pStyle w:val="BodyText"/>
        <w:spacing w:line="422" w:lineRule="auto" w:before="82"/>
        <w:ind w:left="592" w:right="0"/>
        <w:jc w:val="left"/>
      </w:pPr>
      <w:r>
        <w:rPr/>
        <w:t>（</w:t>
      </w:r>
      <w:r>
        <w:rPr>
          <w:rFonts w:ascii="宋体" w:hAnsi="宋体" w:cs="宋体" w:eastAsia="宋体" w:hint="default"/>
        </w:rPr>
        <w:t>4</w:t>
      </w:r>
      <w:r>
        <w:rPr/>
        <w:t>）组织机构建设持续推进</w:t>
      </w:r>
      <w:r>
        <w:rPr>
          <w:w w:val="100"/>
        </w:rPr>
        <w:t> </w:t>
      </w:r>
      <w:r>
        <w:rPr>
          <w:spacing w:val="-2"/>
        </w:rPr>
        <w:t>报告期内，公司继续加强事业部建设工作，推进了项目管理、供应链管理、考核管理等关键制度</w:t>
      </w:r>
    </w:p>
    <w:p>
      <w:pPr>
        <w:pStyle w:val="BodyText"/>
        <w:spacing w:line="391" w:lineRule="auto" w:before="13"/>
        <w:ind w:right="0"/>
        <w:jc w:val="left"/>
      </w:pPr>
      <w:r>
        <w:rPr>
          <w:spacing w:val="-5"/>
        </w:rPr>
        <w:t>的制定和落实，并梳理修订相关配套制度。进一步完善了事业部制下的责权利统一、人财物匹配机制。</w:t>
      </w:r>
      <w:r>
        <w:rPr>
          <w:spacing w:val="-46"/>
        </w:rPr>
        <w:t> </w:t>
      </w:r>
      <w:r>
        <w:rPr>
          <w:spacing w:val="-46"/>
        </w:rPr>
      </w:r>
      <w:r>
        <w:rPr>
          <w:spacing w:val="-2"/>
        </w:rPr>
        <w:t>通过机制创新，事业部机制效应得以初步显现，员工积极性和主动性明显加强，价值创造的源动力得</w:t>
      </w:r>
      <w:r>
        <w:rPr>
          <w:spacing w:val="-68"/>
        </w:rPr>
        <w:t> </w:t>
      </w:r>
      <w:r>
        <w:rPr>
          <w:spacing w:val="-68"/>
        </w:rPr>
      </w:r>
      <w:r>
        <w:rPr/>
        <w:t>到有效激发。报告期内，事业部门各展其能，公司业务呈现出多点开花局面。</w:t>
      </w:r>
    </w:p>
    <w:p>
      <w:pPr>
        <w:pStyle w:val="BodyText"/>
        <w:spacing w:line="424" w:lineRule="auto" w:before="82"/>
        <w:ind w:left="592" w:right="0"/>
        <w:jc w:val="left"/>
      </w:pPr>
      <w:r>
        <w:rPr/>
        <w:t>（</w:t>
      </w:r>
      <w:r>
        <w:rPr>
          <w:rFonts w:ascii="宋体" w:hAnsi="宋体" w:cs="宋体" w:eastAsia="宋体" w:hint="default"/>
        </w:rPr>
        <w:t>5</w:t>
      </w:r>
      <w:r>
        <w:rPr/>
        <w:t>）技术创新取得新成果</w:t>
      </w:r>
      <w:r>
        <w:rPr>
          <w:w w:val="100"/>
        </w:rPr>
        <w:t> </w:t>
      </w:r>
      <w:r>
        <w:rPr>
          <w:spacing w:val="-5"/>
        </w:rPr>
        <w:t>公司坚持创新驱动，持续跟踪行业技术发展趋势，不断推进新技术与公司各板块业务的深度融合，</w:t>
      </w:r>
    </w:p>
    <w:p>
      <w:pPr>
        <w:pStyle w:val="BodyText"/>
        <w:spacing w:line="391" w:lineRule="auto" w:before="10"/>
        <w:ind w:right="168"/>
        <w:jc w:val="both"/>
      </w:pPr>
      <w:r>
        <w:rPr>
          <w:spacing w:val="-1"/>
        </w:rPr>
        <w:t>着力通过打造技术优势来加强公司的核心竞争力。报告期内，完成了“城市智慧交通总体技术架构”</w:t>
      </w:r>
      <w:r>
        <w:rPr>
          <w:spacing w:val="-72"/>
        </w:rPr>
        <w:t> </w:t>
      </w:r>
      <w:r>
        <w:rPr>
          <w:spacing w:val="-72"/>
        </w:rPr>
      </w:r>
      <w:r>
        <w:rPr>
          <w:spacing w:val="-2"/>
        </w:rPr>
        <w:t>项目研究工作，“船舶岸基供电系统研究与开发”项目已完成样机开发工作，“面向云和移动时代的</w:t>
      </w:r>
      <w:r>
        <w:rPr>
          <w:spacing w:val="-71"/>
        </w:rPr>
        <w:t> </w:t>
      </w:r>
      <w:r>
        <w:rPr>
          <w:spacing w:val="-71"/>
        </w:rPr>
      </w:r>
      <w:r>
        <w:rPr/>
        <w:t>一体化高速公路机电系统智能化管养平台”项目也取得阶段性进展。</w:t>
      </w:r>
    </w:p>
    <w:p>
      <w:pPr>
        <w:pStyle w:val="BodyText"/>
        <w:spacing w:line="424" w:lineRule="auto" w:before="80"/>
        <w:ind w:left="592" w:right="0"/>
        <w:jc w:val="left"/>
      </w:pPr>
      <w:r>
        <w:rPr/>
        <w:t>（五）人才队伍建设继续加强</w:t>
      </w:r>
      <w:r>
        <w:rPr>
          <w:w w:val="100"/>
        </w:rPr>
        <w:t> </w:t>
      </w:r>
      <w:r>
        <w:rPr>
          <w:spacing w:val="-2"/>
        </w:rPr>
        <w:t>公司持之以恒加强市场经营人才和优秀技术人才的培养和队伍建设，报告期内，对《岗位管理办</w:t>
      </w:r>
    </w:p>
    <w:p>
      <w:pPr>
        <w:pStyle w:val="BodyText"/>
        <w:spacing w:line="391" w:lineRule="auto" w:before="10"/>
        <w:ind w:right="170"/>
        <w:jc w:val="both"/>
      </w:pPr>
      <w:r>
        <w:rPr>
          <w:spacing w:val="-1"/>
        </w:rPr>
        <w:t>法》、《薪酬管理办法》、《绩效管理办法》进行了重新修订，进一步完善了员工考核和激励措施。</w:t>
      </w:r>
      <w:r>
        <w:rPr>
          <w:spacing w:val="-73"/>
        </w:rPr>
        <w:t> </w:t>
      </w:r>
      <w:r>
        <w:rPr>
          <w:spacing w:val="-73"/>
        </w:rPr>
      </w:r>
      <w:r>
        <w:rPr/>
        <w:t>公司创造条件积极开展各类员工培训，共完成业务、资质、入职等各类培训</w:t>
      </w:r>
      <w:r>
        <w:rPr>
          <w:spacing w:val="-56"/>
        </w:rPr>
        <w:t> </w:t>
      </w:r>
      <w:r>
        <w:rPr>
          <w:rFonts w:ascii="宋体" w:hAnsi="宋体" w:cs="宋体" w:eastAsia="宋体" w:hint="default"/>
        </w:rPr>
        <w:t>62</w:t>
      </w:r>
      <w:r>
        <w:rPr>
          <w:rFonts w:ascii="宋体" w:hAnsi="宋体" w:cs="宋体" w:eastAsia="宋体" w:hint="default"/>
          <w:spacing w:val="-57"/>
        </w:rPr>
        <w:t> </w:t>
      </w:r>
      <w:r>
        <w:rPr/>
        <w:t>项共</w:t>
      </w:r>
      <w:r>
        <w:rPr>
          <w:spacing w:val="-57"/>
        </w:rPr>
        <w:t> </w:t>
      </w:r>
      <w:r>
        <w:rPr>
          <w:rFonts w:ascii="宋体" w:hAnsi="宋体" w:cs="宋体" w:eastAsia="宋体" w:hint="default"/>
        </w:rPr>
        <w:t>791</w:t>
      </w:r>
      <w:r>
        <w:rPr>
          <w:rFonts w:ascii="宋体" w:hAnsi="宋体" w:cs="宋体" w:eastAsia="宋体" w:hint="default"/>
          <w:spacing w:val="-57"/>
        </w:rPr>
        <w:t> </w:t>
      </w:r>
      <w:r>
        <w:rPr/>
        <w:t>人次，组织</w:t>
      </w:r>
    </w:p>
    <w:p>
      <w:pPr>
        <w:pStyle w:val="BodyText"/>
        <w:spacing w:line="240" w:lineRule="auto" w:before="41"/>
        <w:ind w:right="0"/>
        <w:jc w:val="both"/>
      </w:pPr>
      <w:r>
        <w:rPr/>
        <w:t>公司内训</w:t>
      </w:r>
      <w:r>
        <w:rPr>
          <w:spacing w:val="-58"/>
        </w:rPr>
        <w:t> </w:t>
      </w:r>
      <w:r>
        <w:rPr>
          <w:rFonts w:ascii="宋体" w:hAnsi="宋体" w:cs="宋体" w:eastAsia="宋体" w:hint="default"/>
        </w:rPr>
        <w:t>11</w:t>
      </w:r>
      <w:r>
        <w:rPr>
          <w:rFonts w:ascii="宋体" w:hAnsi="宋体" w:cs="宋体" w:eastAsia="宋体" w:hint="default"/>
          <w:spacing w:val="-56"/>
        </w:rPr>
        <w:t> </w:t>
      </w:r>
      <w:r>
        <w:rPr/>
        <w:t>批共</w:t>
      </w:r>
      <w:r>
        <w:rPr>
          <w:spacing w:val="-56"/>
        </w:rPr>
        <w:t> </w:t>
      </w:r>
      <w:r>
        <w:rPr>
          <w:rFonts w:ascii="宋体" w:hAnsi="宋体" w:cs="宋体" w:eastAsia="宋体" w:hint="default"/>
        </w:rPr>
        <w:t>364</w:t>
      </w:r>
      <w:r>
        <w:rPr>
          <w:rFonts w:ascii="宋体" w:hAnsi="宋体" w:cs="宋体" w:eastAsia="宋体" w:hint="default"/>
          <w:spacing w:val="-56"/>
        </w:rPr>
        <w:t> </w:t>
      </w:r>
      <w:r>
        <w:rPr/>
        <w:t>人次及在线学习平台</w:t>
      </w:r>
      <w:r>
        <w:rPr>
          <w:spacing w:val="-56"/>
        </w:rPr>
        <w:t> </w:t>
      </w:r>
      <w:r>
        <w:rPr>
          <w:rFonts w:ascii="宋体" w:hAnsi="宋体" w:cs="宋体" w:eastAsia="宋体" w:hint="default"/>
        </w:rPr>
        <w:t>6</w:t>
      </w:r>
      <w:r>
        <w:rPr>
          <w:rFonts w:ascii="宋体" w:hAnsi="宋体" w:cs="宋体" w:eastAsia="宋体" w:hint="default"/>
          <w:spacing w:val="-56"/>
        </w:rPr>
        <w:t> </w:t>
      </w:r>
      <w:r>
        <w:rPr/>
        <w:t>批共</w:t>
      </w:r>
      <w:r>
        <w:rPr>
          <w:spacing w:val="-56"/>
        </w:rPr>
        <w:t> </w:t>
      </w:r>
      <w:r>
        <w:rPr>
          <w:rFonts w:ascii="宋体" w:hAnsi="宋体" w:cs="宋体" w:eastAsia="宋体" w:hint="default"/>
        </w:rPr>
        <w:t>158</w:t>
      </w:r>
      <w:r>
        <w:rPr>
          <w:rFonts w:ascii="宋体" w:hAnsi="宋体" w:cs="宋体" w:eastAsia="宋体" w:hint="default"/>
          <w:spacing w:val="-56"/>
        </w:rPr>
        <w:t> </w:t>
      </w:r>
      <w:r>
        <w:rPr/>
        <w:t>人次的培训工作。</w:t>
      </w:r>
    </w:p>
    <w:p>
      <w:pPr>
        <w:spacing w:line="240" w:lineRule="auto" w:before="8"/>
        <w:rPr>
          <w:rFonts w:ascii="宋体" w:hAnsi="宋体" w:cs="宋体" w:eastAsia="宋体" w:hint="default"/>
          <w:sz w:val="29"/>
          <w:szCs w:val="29"/>
        </w:rPr>
      </w:pPr>
    </w:p>
    <w:p>
      <w:pPr>
        <w:pStyle w:val="Heading3"/>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391" w:lineRule="auto"/>
        <w:ind w:right="220" w:firstLine="439"/>
        <w:jc w:val="left"/>
      </w:pPr>
      <w:r>
        <w:rPr/>
        <w:t>主营业务稳健发展，实现营业总收入</w:t>
      </w:r>
      <w:r>
        <w:rPr>
          <w:spacing w:val="-56"/>
        </w:rPr>
        <w:t> </w:t>
      </w:r>
      <w:r>
        <w:rPr>
          <w:rFonts w:ascii="宋体" w:hAnsi="宋体" w:cs="宋体" w:eastAsia="宋体" w:hint="default"/>
        </w:rPr>
        <w:t>650,567,189.27</w:t>
      </w:r>
      <w:r>
        <w:rPr>
          <w:rFonts w:ascii="宋体" w:hAnsi="宋体" w:cs="宋体" w:eastAsia="宋体" w:hint="default"/>
          <w:spacing w:val="-56"/>
        </w:rPr>
        <w:t> </w:t>
      </w:r>
      <w:r>
        <w:rPr/>
        <w:t>元，同比下降</w:t>
      </w:r>
      <w:r>
        <w:rPr>
          <w:spacing w:val="-56"/>
        </w:rPr>
        <w:t> </w:t>
      </w:r>
      <w:r>
        <w:rPr>
          <w:rFonts w:ascii="宋体" w:hAnsi="宋体" w:cs="宋体" w:eastAsia="宋体" w:hint="default"/>
        </w:rPr>
        <w:t>0.84%</w:t>
      </w:r>
      <w:r>
        <w:rPr/>
        <w:t>；营业利润</w:t>
      </w:r>
      <w:r>
        <w:rPr>
          <w:w w:val="100"/>
        </w:rPr>
        <w:t> </w:t>
      </w:r>
      <w:r>
        <w:rPr>
          <w:rFonts w:ascii="宋体" w:hAnsi="宋体" w:cs="宋体" w:eastAsia="宋体" w:hint="default"/>
        </w:rPr>
        <w:t>65,861,696.81</w:t>
      </w:r>
      <w:r>
        <w:rPr>
          <w:rFonts w:ascii="宋体" w:hAnsi="宋体" w:cs="宋体" w:eastAsia="宋体" w:hint="default"/>
          <w:spacing w:val="-59"/>
        </w:rPr>
        <w:t> </w:t>
      </w:r>
      <w:r>
        <w:rPr/>
        <w:t>元，同比增长</w:t>
      </w:r>
      <w:r>
        <w:rPr>
          <w:spacing w:val="-56"/>
        </w:rPr>
        <w:t> </w:t>
      </w:r>
      <w:r>
        <w:rPr>
          <w:rFonts w:ascii="宋体" w:hAnsi="宋体" w:cs="宋体" w:eastAsia="宋体" w:hint="default"/>
        </w:rPr>
        <w:t>13.18%</w:t>
      </w:r>
      <w:r>
        <w:rPr/>
        <w:t>；利润总额</w:t>
      </w:r>
      <w:r>
        <w:rPr>
          <w:spacing w:val="-59"/>
        </w:rPr>
        <w:t> </w:t>
      </w:r>
      <w:r>
        <w:rPr>
          <w:rFonts w:ascii="宋体" w:hAnsi="宋体" w:cs="宋体" w:eastAsia="宋体" w:hint="default"/>
        </w:rPr>
        <w:t>68,115,797.88</w:t>
      </w:r>
      <w:r>
        <w:rPr>
          <w:rFonts w:ascii="宋体" w:hAnsi="宋体" w:cs="宋体" w:eastAsia="宋体" w:hint="default"/>
          <w:spacing w:val="-56"/>
        </w:rPr>
        <w:t> </w:t>
      </w:r>
      <w:r>
        <w:rPr/>
        <w:t>元，同比增长</w:t>
      </w:r>
      <w:r>
        <w:rPr>
          <w:spacing w:val="-56"/>
        </w:rPr>
        <w:t> </w:t>
      </w:r>
      <w:r>
        <w:rPr>
          <w:rFonts w:ascii="宋体" w:hAnsi="宋体" w:cs="宋体" w:eastAsia="宋体" w:hint="default"/>
        </w:rPr>
        <w:t>8.95%</w:t>
      </w:r>
      <w:r>
        <w:rPr/>
        <w:t>；归属于上市公</w:t>
      </w:r>
      <w:r>
        <w:rPr>
          <w:w w:val="100"/>
        </w:rPr>
        <w:t> </w:t>
      </w:r>
      <w:r>
        <w:rPr/>
        <w:t>司股东的净利润</w:t>
      </w:r>
      <w:r>
        <w:rPr>
          <w:spacing w:val="-58"/>
        </w:rPr>
        <w:t> </w:t>
      </w:r>
      <w:r>
        <w:rPr>
          <w:rFonts w:ascii="宋体" w:hAnsi="宋体" w:cs="宋体" w:eastAsia="宋体" w:hint="default"/>
        </w:rPr>
        <w:t>54,842,444.53</w:t>
      </w:r>
      <w:r>
        <w:rPr>
          <w:rFonts w:ascii="宋体" w:hAnsi="宋体" w:cs="宋体" w:eastAsia="宋体" w:hint="default"/>
          <w:spacing w:val="-56"/>
        </w:rPr>
        <w:t> </w:t>
      </w:r>
      <w:r>
        <w:rPr/>
        <w:t>元，同比增长</w:t>
      </w:r>
      <w:r>
        <w:rPr>
          <w:spacing w:val="-56"/>
        </w:rPr>
        <w:t> </w:t>
      </w:r>
      <w:r>
        <w:rPr>
          <w:rFonts w:ascii="宋体" w:hAnsi="宋体" w:cs="宋体" w:eastAsia="宋体" w:hint="default"/>
        </w:rPr>
        <w:t>5.87%</w:t>
      </w:r>
      <w:r>
        <w:rPr/>
        <w:t>。</w:t>
      </w:r>
    </w:p>
    <w:p>
      <w:pPr>
        <w:pStyle w:val="BodyText"/>
        <w:spacing w:line="391" w:lineRule="auto" w:before="82"/>
        <w:ind w:right="0" w:firstLine="439"/>
        <w:jc w:val="left"/>
      </w:pPr>
      <w:r>
        <w:rPr>
          <w:spacing w:val="-2"/>
        </w:rPr>
        <w:t>报告期内归属于上市公司股东的净利润增长的主要原因是公司通过采取资源整合、管理提升、提</w:t>
      </w:r>
      <w:r>
        <w:rPr>
          <w:w w:val="100"/>
        </w:rPr>
        <w:t> </w:t>
      </w:r>
      <w:r>
        <w:rPr>
          <w:spacing w:val="-1"/>
        </w:rPr>
        <w:t>质增效、加强成本控制等一系列措施，报告期归属于上市公司股东的净利润较上年同期有小幅增长。</w:t>
      </w:r>
    </w:p>
    <w:p>
      <w:pPr>
        <w:spacing w:after="0" w:line="391"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）主营业务收入构成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650,567,189.27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655,757,140.52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99.95%</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650,567,189.27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655,757,140.52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505,593,838.69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517,438,213.55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30,801,141.46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30,767,501.02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航运信息化及技术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114,172,209.12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107,551,425.95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268,702,607.77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349,665,542.27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284,783,286.81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197,098,621.90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67,318,297.51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93,471,844.97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18,941,516.72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2,595,724.24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9,754,037.60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7,379,602.37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5,574,225.78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846,153.85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192,868.00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338.72%</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650,567,189.27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512,253,587.39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505,593,838.69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414,442,980.98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航运信息化及技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114,172,209.12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74,170,950.50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268,702,607.77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220,636,676.80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284,783,286.81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208,037,348.12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67,318,297.51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59,265,749.09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0"/>
        <w:ind w:left="592" w:right="0"/>
        <w:jc w:val="left"/>
      </w:pP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9"/>
        </w:rPr>
        <w:t> </w:t>
      </w:r>
      <w:r>
        <w:rPr/>
        <w:t>月</w:t>
      </w:r>
      <w:r>
        <w:rPr>
          <w:spacing w:val="-56"/>
        </w:rPr>
        <w:t> </w:t>
      </w:r>
      <w:r>
        <w:rPr>
          <w:rFonts w:ascii="宋体" w:hAnsi="宋体" w:cs="宋体" w:eastAsia="宋体" w:hint="default"/>
        </w:rPr>
        <w:t>18</w:t>
      </w:r>
      <w:r>
        <w:rPr>
          <w:rFonts w:ascii="宋体" w:hAnsi="宋体" w:cs="宋体" w:eastAsia="宋体" w:hint="default"/>
          <w:spacing w:val="-59"/>
        </w:rPr>
        <w:t> </w:t>
      </w:r>
      <w:r>
        <w:rPr/>
        <w:t>日，公司与贵州省公路局签署《贵州省仁怀至赤水高速公路机电工程（</w:t>
      </w:r>
      <w:r>
        <w:rPr>
          <w:rFonts w:ascii="宋体" w:hAnsi="宋体" w:cs="宋体" w:eastAsia="宋体" w:hint="default"/>
        </w:rPr>
        <w:t>BT</w:t>
      </w:r>
      <w:r>
        <w:rPr>
          <w:rFonts w:ascii="宋体" w:hAnsi="宋体" w:cs="宋体" w:eastAsia="宋体" w:hint="default"/>
          <w:spacing w:val="-56"/>
        </w:rPr>
        <w:t> </w:t>
      </w:r>
      <w:r>
        <w:rPr/>
        <w:t>模式）</w:t>
      </w:r>
    </w:p>
    <w:p>
      <w:pPr>
        <w:pStyle w:val="BodyText"/>
        <w:spacing w:line="240" w:lineRule="auto" w:before="180"/>
        <w:ind w:right="0"/>
        <w:jc w:val="left"/>
      </w:pPr>
      <w:r>
        <w:rPr>
          <w:spacing w:val="-5"/>
        </w:rPr>
        <w:t>施工合同》。贵州仁赤项目（</w:t>
      </w:r>
      <w:r>
        <w:rPr>
          <w:rFonts w:ascii="宋体" w:hAnsi="宋体" w:cs="宋体" w:eastAsia="宋体" w:hint="default"/>
          <w:spacing w:val="-5"/>
        </w:rPr>
        <w:t>BT</w:t>
      </w:r>
      <w:r>
        <w:rPr>
          <w:rFonts w:ascii="宋体" w:hAnsi="宋体" w:cs="宋体" w:eastAsia="宋体" w:hint="default"/>
          <w:spacing w:val="-48"/>
        </w:rPr>
        <w:t> </w:t>
      </w:r>
      <w:r>
        <w:rPr>
          <w:spacing w:val="-5"/>
        </w:rPr>
        <w:t>模式）已经在</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52"/>
        </w:rPr>
        <w:t> </w:t>
      </w:r>
      <w:r>
        <w:rPr>
          <w:rFonts w:ascii="宋体" w:hAnsi="宋体" w:cs="宋体" w:eastAsia="宋体" w:hint="default"/>
        </w:rPr>
        <w:t>8</w:t>
      </w:r>
      <w:r>
        <w:rPr>
          <w:rFonts w:ascii="宋体" w:hAnsi="宋体" w:cs="宋体" w:eastAsia="宋体" w:hint="default"/>
          <w:spacing w:val="-48"/>
        </w:rPr>
        <w:t> </w:t>
      </w:r>
      <w:r>
        <w:rPr>
          <w:spacing w:val="-3"/>
        </w:rPr>
        <w:t>日通过交工验收，现在处于缺陷责任期。</w:t>
      </w:r>
    </w:p>
    <w:p>
      <w:pPr>
        <w:pStyle w:val="BodyText"/>
        <w:spacing w:line="240" w:lineRule="auto" w:before="180"/>
        <w:ind w:right="0"/>
        <w:jc w:val="left"/>
      </w:pPr>
      <w:r>
        <w:rPr/>
        <w:t>根据合同约定，缺陷责任期为</w:t>
      </w:r>
      <w:r>
        <w:rPr>
          <w:spacing w:val="-55"/>
        </w:rPr>
        <w:t> </w:t>
      </w:r>
      <w:r>
        <w:rPr>
          <w:rFonts w:ascii="宋体" w:hAnsi="宋体" w:cs="宋体" w:eastAsia="宋体" w:hint="default"/>
        </w:rPr>
        <w:t>2</w:t>
      </w:r>
      <w:r>
        <w:rPr>
          <w:rFonts w:ascii="宋体" w:hAnsi="宋体" w:cs="宋体" w:eastAsia="宋体" w:hint="default"/>
          <w:spacing w:val="-56"/>
        </w:rPr>
        <w:t> </w:t>
      </w:r>
      <w:r>
        <w:rPr/>
        <w:t>年，即到</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t>日缺陷责任期终止。</w:t>
      </w:r>
    </w:p>
    <w:p>
      <w:pPr>
        <w:spacing w:line="240" w:lineRule="auto" w:before="7"/>
        <w:rPr>
          <w:rFonts w:ascii="宋体" w:hAnsi="宋体" w:cs="宋体" w:eastAsia="宋体" w:hint="default"/>
          <w:sz w:val="31"/>
          <w:szCs w:val="3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293,322,322.71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302,197,711.51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46,756,089.94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45,978,699.74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111,697,514.24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126,425,848.44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60,477,660.50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60,126,192.25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512,253,587.39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534,728,451.94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248,926,107.91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256,095,244.11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27,743,484.73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26,050,867.54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94,790,069.77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117,628,721.83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42,983,318.57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28,501,411.35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智能交通系统集 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414,442,980.98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428,276,244.83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工业自动化设备 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18,291,634.54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15,765,274.11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工业自动化设备 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1,846,794.97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3,314,426.98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工业自动化设备 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1,579,830.64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2,888,003.83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工业自动化设备 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1,921,395.76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1,899,285.68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工业自动化设备 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23,639,655.91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23,866,990.60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26,104,580.26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30,337,193.29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17,165,810.25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16,613,405.22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15,327,613.82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5,909,122.78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15,572,946.17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29,725,495.22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航运信息化及技 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74,170,950.50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82,585,216.51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512,253,587.39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534,728,451.94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134,240,392.68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30,936,419.33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30,383,357.94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r>
      <w:tr>
        <w:trPr>
          <w:trHeight w:val="40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26,148,248.55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23,611,928.76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23,160,438.10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134,240,392.68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76,659,499.62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17,245,485.88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16,260,708.00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15,733,929.00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13,830,283.20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13,589,093.54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76,659,499.62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7,016,574.08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6,630,586.39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61,127,176.32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63,543,271.17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-18,513,582.59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-22,378,064.18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公司研发投入情况</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49.43%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24,471,060.65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19,849,906.03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23.28%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line="340" w:lineRule="auto" w:before="39"/>
        <w:ind w:left="152" w:right="8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近两年专利数情况</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4"/>
      </w:tblGrid>
      <w:tr>
        <w:trPr>
          <w:trHeight w:val="40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4"/>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970,681,686.38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640,374,840.83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800,889,886.61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633,949,934.40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169,791,799.77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6,424,906.43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2,542.71%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176,840.41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243,177.27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20,178,760.04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45,501,084.49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-20,001,919.63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-45,257,907.22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73,961,253.23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80,844,982.05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-73,961,253.23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-35,534,982.05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75,875,785.17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-74,367,982.84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50"/>
        <w:ind w:right="157" w:firstLine="439"/>
        <w:jc w:val="left"/>
      </w:pPr>
      <w:r>
        <w:rPr/>
        <w:t>（</w:t>
      </w:r>
      <w:r>
        <w:rPr>
          <w:rFonts w:ascii="宋体" w:hAnsi="宋体" w:cs="宋体" w:eastAsia="宋体" w:hint="default"/>
        </w:rPr>
        <w:t>1</w:t>
      </w:r>
      <w:r>
        <w:rPr/>
        <w:t>）报告期经营活动现金流入较上年同期增加</w:t>
      </w:r>
      <w:r>
        <w:rPr>
          <w:spacing w:val="-58"/>
        </w:rPr>
        <w:t> </w:t>
      </w:r>
      <w:r>
        <w:rPr>
          <w:rFonts w:ascii="宋体" w:hAnsi="宋体" w:cs="宋体" w:eastAsia="宋体" w:hint="default"/>
        </w:rPr>
        <w:t>33,030.68</w:t>
      </w:r>
      <w:r>
        <w:rPr>
          <w:rFonts w:ascii="宋体" w:hAnsi="宋体" w:cs="宋体" w:eastAsia="宋体" w:hint="default"/>
          <w:spacing w:val="-58"/>
        </w:rPr>
        <w:t> </w:t>
      </w:r>
      <w:r>
        <w:rPr/>
        <w:t>万元，增长</w:t>
      </w:r>
      <w:r>
        <w:rPr>
          <w:spacing w:val="-56"/>
        </w:rPr>
        <w:t> </w:t>
      </w:r>
      <w:r>
        <w:rPr>
          <w:rFonts w:ascii="宋体" w:hAnsi="宋体" w:cs="宋体" w:eastAsia="宋体" w:hint="default"/>
        </w:rPr>
        <w:t>51.58%</w:t>
      </w:r>
      <w:r>
        <w:rPr/>
        <w:t>，主要系加大项目</w:t>
      </w:r>
      <w:r>
        <w:rPr>
          <w:w w:val="100"/>
        </w:rPr>
        <w:t> </w:t>
      </w:r>
      <w:r>
        <w:rPr/>
        <w:t>应收款催收力度和贵州仁赤项目（</w:t>
      </w:r>
      <w:r>
        <w:rPr>
          <w:rFonts w:ascii="宋体" w:hAnsi="宋体" w:cs="宋体" w:eastAsia="宋体" w:hint="default"/>
        </w:rPr>
        <w:t>BT</w:t>
      </w:r>
      <w:r>
        <w:rPr>
          <w:rFonts w:ascii="宋体" w:hAnsi="宋体" w:cs="宋体" w:eastAsia="宋体" w:hint="default"/>
          <w:spacing w:val="-58"/>
        </w:rPr>
        <w:t> </w:t>
      </w:r>
      <w:r>
        <w:rPr/>
        <w:t>模式）收到第一期工程款所致；</w:t>
      </w:r>
    </w:p>
    <w:p>
      <w:pPr>
        <w:pStyle w:val="BodyText"/>
        <w:spacing w:line="391" w:lineRule="auto" w:before="82"/>
        <w:ind w:right="153" w:firstLine="439"/>
        <w:jc w:val="left"/>
      </w:pPr>
      <w:r>
        <w:rPr>
          <w:spacing w:val="-3"/>
        </w:rPr>
        <w:t>（</w:t>
      </w:r>
      <w:r>
        <w:rPr>
          <w:rFonts w:ascii="宋体" w:hAnsi="宋体" w:cs="宋体" w:eastAsia="宋体" w:hint="default"/>
          <w:spacing w:val="-3"/>
        </w:rPr>
        <w:t>2</w:t>
      </w:r>
      <w:r>
        <w:rPr>
          <w:spacing w:val="-3"/>
        </w:rPr>
        <w:t>）报告期经营活动产生的现金流量净额较上年同期增加</w:t>
      </w:r>
      <w:r>
        <w:rPr>
          <w:spacing w:val="-39"/>
        </w:rPr>
        <w:t> </w:t>
      </w:r>
      <w:r>
        <w:rPr>
          <w:rFonts w:ascii="宋体" w:hAnsi="宋体" w:cs="宋体" w:eastAsia="宋体" w:hint="default"/>
        </w:rPr>
        <w:t>16,336.69</w:t>
      </w:r>
      <w:r>
        <w:rPr>
          <w:rFonts w:ascii="宋体" w:hAnsi="宋体" w:cs="宋体" w:eastAsia="宋体" w:hint="default"/>
          <w:spacing w:val="-36"/>
        </w:rPr>
        <w:t> </w:t>
      </w:r>
      <w:r>
        <w:rPr>
          <w:spacing w:val="-9"/>
        </w:rPr>
        <w:t>万元，增长</w:t>
      </w:r>
      <w:r>
        <w:rPr>
          <w:spacing w:val="-36"/>
        </w:rPr>
        <w:t> </w:t>
      </w:r>
      <w:r>
        <w:rPr>
          <w:rFonts w:ascii="宋体" w:hAnsi="宋体" w:cs="宋体" w:eastAsia="宋体" w:hint="default"/>
          <w:spacing w:val="-7"/>
        </w:rPr>
        <w:t>2,542.71%</w:t>
      </w:r>
      <w:r>
        <w:rPr>
          <w:spacing w:val="-7"/>
        </w:rPr>
        <w:t>，主</w:t>
      </w:r>
      <w:r>
        <w:rPr>
          <w:spacing w:val="-32"/>
          <w:w w:val="100"/>
        </w:rPr>
        <w:t> </w:t>
      </w:r>
      <w:r>
        <w:rPr/>
        <w:t>要系加大项目应收款催收力度和贵州仁赤项目（</w:t>
      </w:r>
      <w:r>
        <w:rPr>
          <w:rFonts w:ascii="宋体" w:hAnsi="宋体" w:cs="宋体" w:eastAsia="宋体" w:hint="default"/>
        </w:rPr>
        <w:t>BT</w:t>
      </w:r>
      <w:r>
        <w:rPr>
          <w:rFonts w:ascii="宋体" w:hAnsi="宋体" w:cs="宋体" w:eastAsia="宋体" w:hint="default"/>
          <w:spacing w:val="-60"/>
        </w:rPr>
        <w:t> </w:t>
      </w:r>
      <w:r>
        <w:rPr/>
        <w:t>模式）收到第一期工程款所致；</w:t>
      </w:r>
    </w:p>
    <w:p>
      <w:pPr>
        <w:pStyle w:val="BodyText"/>
        <w:spacing w:line="391" w:lineRule="auto" w:before="80"/>
        <w:ind w:right="157" w:firstLine="439"/>
        <w:jc w:val="left"/>
      </w:pPr>
      <w:r>
        <w:rPr/>
        <w:t>（</w:t>
      </w:r>
      <w:r>
        <w:rPr>
          <w:rFonts w:ascii="宋体" w:hAnsi="宋体" w:cs="宋体" w:eastAsia="宋体" w:hint="default"/>
        </w:rPr>
        <w:t>3</w:t>
      </w:r>
      <w:r>
        <w:rPr/>
        <w:t>）报告期投资活动现金流出较上年同期减少</w:t>
      </w:r>
      <w:r>
        <w:rPr>
          <w:spacing w:val="-58"/>
        </w:rPr>
        <w:t> </w:t>
      </w:r>
      <w:r>
        <w:rPr>
          <w:rFonts w:ascii="宋体" w:hAnsi="宋体" w:cs="宋体" w:eastAsia="宋体" w:hint="default"/>
        </w:rPr>
        <w:t>2,532.23</w:t>
      </w:r>
      <w:r>
        <w:rPr>
          <w:rFonts w:ascii="宋体" w:hAnsi="宋体" w:cs="宋体" w:eastAsia="宋体" w:hint="default"/>
          <w:spacing w:val="-58"/>
        </w:rPr>
        <w:t> </w:t>
      </w:r>
      <w:r>
        <w:rPr/>
        <w:t>万元，下降</w:t>
      </w:r>
      <w:r>
        <w:rPr>
          <w:spacing w:val="-56"/>
        </w:rPr>
        <w:t> </w:t>
      </w:r>
      <w:r>
        <w:rPr>
          <w:rFonts w:ascii="宋体" w:hAnsi="宋体" w:cs="宋体" w:eastAsia="宋体" w:hint="default"/>
        </w:rPr>
        <w:t>55.65%,</w:t>
      </w:r>
      <w:r>
        <w:rPr/>
        <w:t>主要系购建固定资</w:t>
      </w:r>
      <w:r>
        <w:rPr>
          <w:w w:val="100"/>
        </w:rPr>
        <w:t> </w:t>
      </w:r>
      <w:r>
        <w:rPr/>
        <w:t>产和对外投资较上年减少所致；</w:t>
      </w:r>
    </w:p>
    <w:p>
      <w:pPr>
        <w:pStyle w:val="BodyText"/>
        <w:spacing w:line="391" w:lineRule="auto" w:before="82"/>
        <w:ind w:right="125" w:firstLine="439"/>
        <w:jc w:val="left"/>
      </w:pPr>
      <w:r>
        <w:rPr>
          <w:spacing w:val="-3"/>
        </w:rPr>
        <w:t>（</w:t>
      </w:r>
      <w:r>
        <w:rPr>
          <w:rFonts w:ascii="宋体" w:hAnsi="宋体" w:cs="宋体" w:eastAsia="宋体" w:hint="default"/>
          <w:spacing w:val="-3"/>
        </w:rPr>
        <w:t>4</w:t>
      </w:r>
      <w:r>
        <w:rPr>
          <w:spacing w:val="-3"/>
        </w:rPr>
        <w:t>）报告期投资活动产生的现金流量净额较上年同期增加</w:t>
      </w:r>
      <w:r>
        <w:rPr>
          <w:spacing w:val="-40"/>
        </w:rPr>
        <w:t> </w:t>
      </w:r>
      <w:r>
        <w:rPr>
          <w:rFonts w:ascii="宋体" w:hAnsi="宋体" w:cs="宋体" w:eastAsia="宋体" w:hint="default"/>
        </w:rPr>
        <w:t>2,525.60</w:t>
      </w:r>
      <w:r>
        <w:rPr>
          <w:rFonts w:ascii="宋体" w:hAnsi="宋体" w:cs="宋体" w:eastAsia="宋体" w:hint="default"/>
          <w:spacing w:val="-38"/>
        </w:rPr>
        <w:t> </w:t>
      </w:r>
      <w:r>
        <w:rPr>
          <w:spacing w:val="-8"/>
        </w:rPr>
        <w:t>万元，增长</w:t>
      </w:r>
      <w:r>
        <w:rPr>
          <w:spacing w:val="-38"/>
        </w:rPr>
        <w:t> </w:t>
      </w:r>
      <w:r>
        <w:rPr>
          <w:rFonts w:ascii="宋体" w:hAnsi="宋体" w:cs="宋体" w:eastAsia="宋体" w:hint="default"/>
          <w:spacing w:val="-4"/>
        </w:rPr>
        <w:t>55.80%</w:t>
      </w:r>
      <w:r>
        <w:rPr>
          <w:spacing w:val="-4"/>
        </w:rPr>
        <w:t>，主要系</w:t>
      </w:r>
      <w:r>
        <w:rPr>
          <w:w w:val="100"/>
        </w:rPr>
        <w:t> </w:t>
      </w:r>
      <w:r>
        <w:rPr/>
        <w:t>购建固定资产和对外投资较上年减少所致；</w:t>
      </w:r>
    </w:p>
    <w:p>
      <w:pPr>
        <w:pStyle w:val="BodyText"/>
        <w:spacing w:line="391" w:lineRule="auto" w:before="82"/>
        <w:ind w:right="125" w:firstLine="439"/>
        <w:jc w:val="left"/>
      </w:pPr>
      <w:r>
        <w:rPr>
          <w:spacing w:val="-3"/>
        </w:rPr>
        <w:t>（</w:t>
      </w:r>
      <w:r>
        <w:rPr>
          <w:rFonts w:ascii="宋体" w:hAnsi="宋体" w:cs="宋体" w:eastAsia="宋体" w:hint="default"/>
          <w:spacing w:val="-3"/>
        </w:rPr>
        <w:t>5</w:t>
      </w:r>
      <w:r>
        <w:rPr>
          <w:spacing w:val="-3"/>
        </w:rPr>
        <w:t>）报告期筹资活动现金流入较上年同期减少</w:t>
      </w:r>
      <w:r>
        <w:rPr>
          <w:spacing w:val="-40"/>
        </w:rPr>
        <w:t> </w:t>
      </w:r>
      <w:r>
        <w:rPr>
          <w:rFonts w:ascii="宋体" w:hAnsi="宋体" w:cs="宋体" w:eastAsia="宋体" w:hint="default"/>
        </w:rPr>
        <w:t>4,531.00</w:t>
      </w:r>
      <w:r>
        <w:rPr>
          <w:rFonts w:ascii="宋体" w:hAnsi="宋体" w:cs="宋体" w:eastAsia="宋体" w:hint="default"/>
          <w:spacing w:val="-40"/>
        </w:rPr>
        <w:t> </w:t>
      </w:r>
      <w:r>
        <w:rPr>
          <w:spacing w:val="-7"/>
        </w:rPr>
        <w:t>万元，下降</w:t>
      </w:r>
      <w:r>
        <w:rPr>
          <w:spacing w:val="-42"/>
        </w:rPr>
        <w:t> </w:t>
      </w:r>
      <w:r>
        <w:rPr>
          <w:rFonts w:ascii="宋体" w:hAnsi="宋体" w:cs="宋体" w:eastAsia="宋体" w:hint="default"/>
          <w:spacing w:val="-4"/>
        </w:rPr>
        <w:t>100%</w:t>
      </w:r>
      <w:r>
        <w:rPr>
          <w:spacing w:val="-4"/>
        </w:rPr>
        <w:t>，主要系上年取得借款</w:t>
      </w:r>
      <w:r>
        <w:rPr>
          <w:w w:val="100"/>
        </w:rPr>
        <w:t> </w:t>
      </w:r>
      <w:r>
        <w:rPr/>
        <w:t>所致；</w:t>
      </w:r>
    </w:p>
    <w:p>
      <w:pPr>
        <w:pStyle w:val="BodyText"/>
        <w:spacing w:line="391" w:lineRule="auto" w:before="80"/>
        <w:ind w:right="155" w:firstLine="439"/>
        <w:jc w:val="left"/>
      </w:pPr>
      <w:r>
        <w:rPr/>
        <w:t>（</w:t>
      </w:r>
      <w:r>
        <w:rPr>
          <w:rFonts w:ascii="宋体" w:hAnsi="宋体" w:cs="宋体" w:eastAsia="宋体" w:hint="default"/>
        </w:rPr>
        <w:t>6</w:t>
      </w:r>
      <w:r>
        <w:rPr/>
        <w:t>）报告期筹资活动产生的现金流量净额较上年同期减少</w:t>
      </w:r>
      <w:r>
        <w:rPr>
          <w:spacing w:val="-58"/>
        </w:rPr>
        <w:t> </w:t>
      </w:r>
      <w:r>
        <w:rPr>
          <w:rFonts w:ascii="宋体" w:hAnsi="宋体" w:cs="宋体" w:eastAsia="宋体" w:hint="default"/>
        </w:rPr>
        <w:t>3,842.63</w:t>
      </w:r>
      <w:r>
        <w:rPr>
          <w:rFonts w:ascii="宋体" w:hAnsi="宋体" w:cs="宋体" w:eastAsia="宋体" w:hint="default"/>
          <w:spacing w:val="-56"/>
        </w:rPr>
        <w:t> </w:t>
      </w:r>
      <w:r>
        <w:rPr/>
        <w:t>万元，下降</w:t>
      </w:r>
      <w:r>
        <w:rPr>
          <w:spacing w:val="-56"/>
        </w:rPr>
        <w:t> </w:t>
      </w:r>
      <w:r>
        <w:rPr>
          <w:rFonts w:ascii="宋体" w:hAnsi="宋体" w:cs="宋体" w:eastAsia="宋体" w:hint="default"/>
        </w:rPr>
        <w:t>108.14%</w:t>
      </w:r>
      <w:r>
        <w:rPr/>
        <w:t>，主要</w:t>
      </w:r>
      <w:r>
        <w:rPr>
          <w:w w:val="100"/>
        </w:rPr>
        <w:t> </w:t>
      </w:r>
      <w:r>
        <w:rPr/>
        <w:t>系本期吸收合并中海信息支付对价所致；</w:t>
      </w:r>
    </w:p>
    <w:p>
      <w:pPr>
        <w:pStyle w:val="BodyText"/>
        <w:spacing w:line="391" w:lineRule="auto" w:before="82"/>
        <w:ind w:right="125" w:firstLine="439"/>
        <w:jc w:val="left"/>
      </w:pPr>
      <w:r>
        <w:rPr>
          <w:spacing w:val="-3"/>
        </w:rPr>
        <w:t>（</w:t>
      </w:r>
      <w:r>
        <w:rPr>
          <w:rFonts w:ascii="宋体" w:hAnsi="宋体" w:cs="宋体" w:eastAsia="宋体" w:hint="default"/>
          <w:spacing w:val="-3"/>
        </w:rPr>
        <w:t>7</w:t>
      </w:r>
      <w:r>
        <w:rPr>
          <w:spacing w:val="-3"/>
        </w:rPr>
        <w:t>）报告期公司现金和现金等价物增加额较上年同期增加</w:t>
      </w:r>
      <w:r>
        <w:rPr>
          <w:spacing w:val="-40"/>
        </w:rPr>
        <w:t> </w:t>
      </w:r>
      <w:r>
        <w:rPr>
          <w:rFonts w:ascii="宋体" w:hAnsi="宋体" w:cs="宋体" w:eastAsia="宋体" w:hint="default"/>
        </w:rPr>
        <w:t>15,024.38</w:t>
      </w:r>
      <w:r>
        <w:rPr>
          <w:rFonts w:ascii="宋体" w:hAnsi="宋体" w:cs="宋体" w:eastAsia="宋体" w:hint="default"/>
          <w:spacing w:val="-37"/>
        </w:rPr>
        <w:t> </w:t>
      </w:r>
      <w:r>
        <w:rPr>
          <w:spacing w:val="-9"/>
        </w:rPr>
        <w:t>万元，增长</w:t>
      </w:r>
      <w:r>
        <w:rPr>
          <w:spacing w:val="-37"/>
        </w:rPr>
        <w:t> </w:t>
      </w:r>
      <w:r>
        <w:rPr>
          <w:rFonts w:ascii="宋体" w:hAnsi="宋体" w:cs="宋体" w:eastAsia="宋体" w:hint="default"/>
          <w:spacing w:val="-4"/>
        </w:rPr>
        <w:t>202.03%</w:t>
      </w:r>
      <w:r>
        <w:rPr>
          <w:spacing w:val="-4"/>
        </w:rPr>
        <w:t>，主要</w:t>
      </w:r>
      <w:r>
        <w:rPr>
          <w:w w:val="100"/>
        </w:rPr>
        <w:t> </w:t>
      </w:r>
      <w:r>
        <w:rPr/>
        <w:t>系加大项目应收款催收力度和贵州仁赤项目（</w:t>
      </w:r>
      <w:r>
        <w:rPr>
          <w:rFonts w:ascii="宋体" w:hAnsi="宋体" w:cs="宋体" w:eastAsia="宋体" w:hint="default"/>
        </w:rPr>
        <w:t>BT</w:t>
      </w:r>
      <w:r>
        <w:rPr>
          <w:rFonts w:ascii="宋体" w:hAnsi="宋体" w:cs="宋体" w:eastAsia="宋体" w:hint="default"/>
          <w:spacing w:val="-60"/>
        </w:rPr>
        <w:t> </w:t>
      </w:r>
      <w:r>
        <w:rPr/>
        <w:t>模式）收到第一期工程款所致。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三、非主营业务分析</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254"/>
        <w:gridCol w:w="2254"/>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42"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3" w:space="0" w:color="D2D2D2"/>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-4,499,157.43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-6.61%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确认对联营企业深圳一海通 全球供应链管理有限公司当</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13"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42"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3"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36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期投资损益所致。</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4,342,280.31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应收账款计提坏账准备所致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2,398,890.87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144,789.80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3"/>
        <w:spacing w:line="240" w:lineRule="auto" w:before="26"/>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381"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478,939,949.8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39.41%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388,864,240.56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34.35%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5.06%</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125,716,716.7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10.34%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122,827,528.03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10.85%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-0.51%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142,231,256.0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11.70%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72,054,033.98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6.36%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5.34%</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
              <w:jc w:val="both"/>
              <w:rPr>
                <w:rFonts w:ascii="宋体" w:hAnsi="宋体" w:cs="宋体" w:eastAsia="宋体" w:hint="default"/>
                <w:sz w:val="18"/>
                <w:szCs w:val="18"/>
              </w:rPr>
            </w:pPr>
            <w:r>
              <w:rPr>
                <w:rFonts w:ascii="宋体" w:hAnsi="宋体" w:cs="宋体" w:eastAsia="宋体" w:hint="default"/>
                <w:sz w:val="18"/>
                <w:szCs w:val="18"/>
              </w:rPr>
              <w:t>期末存货较期初增加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7,017.72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增长</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97.40%</w:t>
            </w:r>
            <w:r>
              <w:rPr>
                <w:rFonts w:ascii="宋体" w:hAnsi="宋体" w:cs="宋体" w:eastAsia="宋体" w:hint="default"/>
                <w:spacing w:val="-5"/>
                <w:sz w:val="18"/>
                <w:szCs w:val="18"/>
              </w:rPr>
              <w:t>，主要系本期在执行的智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能交通系统集成项目增加所致。</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4,884,433.09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0.40%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9,383,590.52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0.83%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-0.43%</w:t>
            </w:r>
          </w:p>
        </w:tc>
        <w:tc>
          <w:tcPr>
            <w:tcW w:w="2919"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期末长期股权投资较期初减少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449.92 </w:t>
            </w:r>
            <w:r>
              <w:rPr>
                <w:rFonts w:ascii="宋体" w:hAnsi="宋体" w:cs="宋体" w:eastAsia="宋体" w:hint="default"/>
                <w:spacing w:val="-8"/>
                <w:sz w:val="18"/>
                <w:szCs w:val="18"/>
              </w:rPr>
              <w:t>万元，下降</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47.95%</w:t>
            </w:r>
            <w:r>
              <w:rPr>
                <w:rFonts w:ascii="宋体" w:hAnsi="宋体" w:cs="宋体" w:eastAsia="宋体" w:hint="default"/>
                <w:spacing w:val="-3"/>
                <w:sz w:val="18"/>
                <w:szCs w:val="18"/>
              </w:rPr>
              <w:t>，系确认对联营企</w:t>
            </w:r>
            <w:r>
              <w:rPr>
                <w:rFonts w:ascii="宋体" w:hAnsi="宋体" w:cs="宋体" w:eastAsia="宋体" w:hint="default"/>
                <w:sz w:val="18"/>
                <w:szCs w:val="18"/>
              </w:rPr>
              <w:t> 业深圳一海通全球供应链管理有限 公司当期投资损益所致。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56,864,171.19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63,874,819.54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68,849,020.10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54,945,975.98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5,310,000.00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-0.47%</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期末短期借款较期初减少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，系归还短期借款所 致。</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55,377,397.02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28,593,558.22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期末预付账款较期初增加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2678.38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元，增长</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93.67%</w:t>
            </w:r>
            <w:r>
              <w:rPr>
                <w:rFonts w:ascii="宋体" w:hAnsi="宋体" w:cs="宋体" w:eastAsia="宋体" w:hint="default"/>
                <w:spacing w:val="-3"/>
                <w:sz w:val="18"/>
                <w:szCs w:val="18"/>
              </w:rPr>
              <w:t>，主要系在执行的智</w:t>
            </w:r>
            <w:r>
              <w:rPr>
                <w:rFonts w:ascii="宋体" w:hAnsi="宋体" w:cs="宋体" w:eastAsia="宋体" w:hint="default"/>
                <w:sz w:val="18"/>
                <w:szCs w:val="18"/>
              </w:rPr>
              <w:t> </w:t>
            </w:r>
            <w:r>
              <w:rPr>
                <w:rFonts w:ascii="宋体" w:hAnsi="宋体" w:cs="宋体" w:eastAsia="宋体" w:hint="default"/>
                <w:spacing w:val="-2"/>
                <w:sz w:val="18"/>
                <w:szCs w:val="18"/>
              </w:rPr>
              <w:t>能交通系统集成项目较多，支付的工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程材料设备款增加所致。</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1,930,031.95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2,384,378.55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21,932,061.01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29,368,453.10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2" w:right="63"/>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253,353,625.5</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z w:val="18"/>
              </w:rPr>
              <w:t>20.85%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115,681,086.25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z w:val="18"/>
              </w:rPr>
              <w:t>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z w:val="18"/>
              </w:rPr>
              <w:t>10.63%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期末一年内到期的非流动资产较期 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13,767.25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 </w:t>
            </w:r>
            <w:r>
              <w:rPr>
                <w:rFonts w:ascii="Times New Roman" w:hAnsi="Times New Roman" w:cs="Times New Roman" w:eastAsia="Times New Roman" w:hint="default"/>
                <w:sz w:val="18"/>
                <w:szCs w:val="18"/>
              </w:rPr>
              <w:t>119.01%</w:t>
            </w:r>
            <w:r>
              <w:rPr>
                <w:rFonts w:ascii="宋体" w:hAnsi="宋体" w:cs="宋体" w:eastAsia="宋体" w:hint="default"/>
                <w:sz w:val="18"/>
                <w:szCs w:val="18"/>
              </w:rPr>
              <w:t>，主要系公司拟提前收回贵</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pict>
          <v:shape style="position:absolute;margin-left:56.400002pt;margin-top:1.291719pt;width:479.3pt;height:50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州仁赤项目（</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模式）工程款所致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5,295,480.16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6,684,877.64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27,850,889.76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602,571.00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期末应付票据较期初增加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2,724.83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4,522.01%</w:t>
                        </w:r>
                        <w:r>
                          <w:rPr>
                            <w:rFonts w:ascii="宋体" w:hAnsi="宋体" w:cs="宋体" w:eastAsia="宋体" w:hint="default"/>
                            <w:sz w:val="18"/>
                            <w:szCs w:val="18"/>
                          </w:rPr>
                          <w:t>，系开具的票据 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216,172,316.6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242,283,739.48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237,150,431.7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133,062,317.12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期末预收账款较期初增加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10,408.81 </w:t>
                        </w:r>
                        <w:r>
                          <w:rPr>
                            <w:rFonts w:ascii="宋体" w:hAnsi="宋体" w:cs="宋体" w:eastAsia="宋体" w:hint="default"/>
                            <w:spacing w:val="-8"/>
                            <w:sz w:val="18"/>
                            <w:szCs w:val="18"/>
                          </w:rPr>
                          <w:t>万元，增长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78.23%</w:t>
                        </w:r>
                        <w:r>
                          <w:rPr>
                            <w:rFonts w:ascii="宋体" w:hAnsi="宋体" w:cs="宋体" w:eastAsia="宋体" w:hint="default"/>
                            <w:spacing w:val="-3"/>
                            <w:sz w:val="18"/>
                            <w:szCs w:val="18"/>
                          </w:rPr>
                          <w:t>，主要系合同预收</w:t>
                        </w:r>
                        <w:r>
                          <w:rPr>
                            <w:rFonts w:ascii="宋体" w:hAnsi="宋体" w:cs="宋体" w:eastAsia="宋体" w:hint="default"/>
                            <w:sz w:val="18"/>
                            <w:szCs w:val="18"/>
                          </w:rPr>
                          <w:t> 工程款增加所致。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4,785,377.51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3,188,268.47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期末应付职工薪酬较期初增加</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159.71 </w:t>
                        </w:r>
                        <w:r>
                          <w:rPr>
                            <w:rFonts w:ascii="宋体" w:hAnsi="宋体" w:cs="宋体" w:eastAsia="宋体" w:hint="default"/>
                            <w:spacing w:val="-8"/>
                            <w:sz w:val="18"/>
                            <w:szCs w:val="18"/>
                          </w:rPr>
                          <w:t>万元，增长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50.09%</w:t>
                        </w:r>
                        <w:r>
                          <w:rPr>
                            <w:rFonts w:ascii="宋体" w:hAnsi="宋体" w:cs="宋体" w:eastAsia="宋体" w:hint="default"/>
                            <w:spacing w:val="-3"/>
                            <w:sz w:val="18"/>
                            <w:szCs w:val="18"/>
                          </w:rPr>
                          <w:t>，主要系本期计提</w:t>
                        </w:r>
                        <w:r>
                          <w:rPr>
                            <w:rFonts w:ascii="宋体" w:hAnsi="宋体" w:cs="宋体" w:eastAsia="宋体" w:hint="default"/>
                            <w:sz w:val="18"/>
                            <w:szCs w:val="18"/>
                          </w:rPr>
                          <w:t> 的职工教育经费尚未使用所致。</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1,104,792.35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14,152,821.17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期末应交税费较期初减少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1,304.80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元，下降</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92.19%</w:t>
                        </w:r>
                        <w:r>
                          <w:rPr>
                            <w:rFonts w:ascii="宋体" w:hAnsi="宋体" w:cs="宋体" w:eastAsia="宋体" w:hint="default"/>
                            <w:spacing w:val="-3"/>
                            <w:sz w:val="18"/>
                            <w:szCs w:val="18"/>
                          </w:rPr>
                          <w:t>，主要系期末增值税</w:t>
                        </w:r>
                        <w:r>
                          <w:rPr>
                            <w:rFonts w:ascii="宋体" w:hAnsi="宋体" w:cs="宋体" w:eastAsia="宋体" w:hint="default"/>
                            <w:sz w:val="18"/>
                            <w:szCs w:val="18"/>
                          </w:rPr>
                          <w:t> 未抵扣进项税额增加以及未支付的 营业税及附加税减少所致。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7,770,323.83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6,829,626.25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期末一年内到期的非流动负债较期 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4,680%</w:t>
                        </w:r>
                        <w:r>
                          <w:rPr>
                            <w:rFonts w:ascii="宋体" w:hAnsi="宋体" w:cs="宋体" w:eastAsia="宋体" w:hint="default"/>
                            <w:spacing w:val="-5"/>
                            <w:sz w:val="18"/>
                            <w:szCs w:val="18"/>
                          </w:rPr>
                          <w:t>，系本</w:t>
                        </w:r>
                        <w:r>
                          <w:rPr>
                            <w:rFonts w:ascii="宋体" w:hAnsi="宋体" w:cs="宋体" w:eastAsia="宋体" w:hint="default"/>
                            <w:sz w:val="18"/>
                            <w:szCs w:val="18"/>
                          </w:rPr>
                          <w:t> 期收到上海市财政局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第二批上海市 重点技术改造</w:t>
                        </w:r>
                        <w:r>
                          <w:rPr>
                            <w:rFonts w:ascii="Times New Roman" w:hAnsi="Times New Roman" w:cs="Times New Roman" w:eastAsia="Times New Roman" w:hint="default"/>
                            <w:sz w:val="18"/>
                            <w:szCs w:val="18"/>
                          </w:rPr>
                          <w:t>"</w:t>
                        </w:r>
                        <w:r>
                          <w:rPr>
                            <w:rFonts w:ascii="宋体" w:hAnsi="宋体" w:cs="宋体" w:eastAsia="宋体" w:hint="default"/>
                            <w:sz w:val="18"/>
                            <w:szCs w:val="18"/>
                          </w:rPr>
                          <w:t>项目款所致。</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86,051,962.24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137,633,158.89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期末资本公积较期初减少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5,158.12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元，下降</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37.48%</w:t>
                        </w:r>
                        <w:r>
                          <w:rPr>
                            <w:rFonts w:ascii="宋体" w:hAnsi="宋体" w:cs="宋体" w:eastAsia="宋体" w:hint="default"/>
                            <w:spacing w:val="-3"/>
                            <w:sz w:val="18"/>
                            <w:szCs w:val="18"/>
                          </w:rPr>
                          <w:t>，主要系公司同一控</w:t>
                        </w:r>
                        <w:r>
                          <w:rPr>
                            <w:rFonts w:ascii="宋体" w:hAnsi="宋体" w:cs="宋体" w:eastAsia="宋体" w:hint="default"/>
                            <w:sz w:val="18"/>
                            <w:szCs w:val="18"/>
                          </w:rPr>
                          <w:t> 制下吸收合并中海信息系统有限公 司支付对价所致。</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6,927,743.15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5,206,536.12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期末少数股东权益较期初增加</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172.12 </w:t>
                        </w:r>
                        <w:r>
                          <w:rPr>
                            <w:rFonts w:ascii="宋体" w:hAnsi="宋体" w:cs="宋体" w:eastAsia="宋体" w:hint="default"/>
                            <w:spacing w:val="-8"/>
                            <w:sz w:val="18"/>
                            <w:szCs w:val="18"/>
                          </w:rPr>
                          <w:t>万元，增长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33.06%</w:t>
                        </w:r>
                        <w:r>
                          <w:rPr>
                            <w:rFonts w:ascii="宋体" w:hAnsi="宋体" w:cs="宋体" w:eastAsia="宋体" w:hint="default"/>
                            <w:spacing w:val="-3"/>
                            <w:sz w:val="18"/>
                            <w:szCs w:val="18"/>
                          </w:rPr>
                          <w:t>，系贵州新思维公</w:t>
                        </w:r>
                        <w:r>
                          <w:rPr>
                            <w:rFonts w:ascii="宋体" w:hAnsi="宋体" w:cs="宋体" w:eastAsia="宋体" w:hint="default"/>
                            <w:sz w:val="18"/>
                            <w:szCs w:val="18"/>
                          </w:rPr>
                          <w:t> 司净利润增长所致。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51,581,196.65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656"/>
        <w:gridCol w:w="650"/>
        <w:gridCol w:w="622"/>
        <w:gridCol w:w="877"/>
        <w:gridCol w:w="425"/>
        <w:gridCol w:w="566"/>
        <w:gridCol w:w="617"/>
        <w:gridCol w:w="617"/>
        <w:gridCol w:w="620"/>
        <w:gridCol w:w="1123"/>
        <w:gridCol w:w="425"/>
        <w:gridCol w:w="994"/>
        <w:gridCol w:w="1166"/>
      </w:tblGrid>
      <w:tr>
        <w:trPr>
          <w:trHeight w:val="1337"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2"/>
              <w:jc w:val="both"/>
              <w:rPr>
                <w:rFonts w:ascii="宋体" w:hAnsi="宋体" w:cs="宋体" w:eastAsia="宋体" w:hint="default"/>
                <w:sz w:val="18"/>
                <w:szCs w:val="18"/>
              </w:rPr>
            </w:pPr>
            <w:r>
              <w:rPr>
                <w:rFonts w:ascii="宋体" w:hAnsi="宋体" w:cs="宋体" w:eastAsia="宋体" w:hint="default"/>
                <w:spacing w:val="39"/>
                <w:sz w:val="18"/>
                <w:szCs w:val="18"/>
              </w:rPr>
              <w:t>被投</w:t>
            </w:r>
            <w:r>
              <w:rPr>
                <w:rFonts w:ascii="宋体" w:hAnsi="宋体" w:cs="宋体" w:eastAsia="宋体" w:hint="default"/>
                <w:spacing w:val="-11"/>
                <w:sz w:val="18"/>
                <w:szCs w:val="18"/>
              </w:rPr>
              <w:t> </w:t>
            </w:r>
            <w:r>
              <w:rPr>
                <w:rFonts w:ascii="宋体" w:hAnsi="宋体" w:cs="宋体" w:eastAsia="宋体" w:hint="default"/>
                <w:spacing w:val="39"/>
                <w:sz w:val="18"/>
                <w:szCs w:val="18"/>
              </w:rPr>
              <w:t>资公</w:t>
            </w:r>
            <w:r>
              <w:rPr>
                <w:rFonts w:ascii="宋体" w:hAnsi="宋体" w:cs="宋体" w:eastAsia="宋体" w:hint="default"/>
                <w:spacing w:val="-11"/>
                <w:sz w:val="18"/>
                <w:szCs w:val="18"/>
              </w:rPr>
              <w:t> </w:t>
            </w:r>
            <w:r>
              <w:rPr>
                <w:rFonts w:ascii="宋体" w:hAnsi="宋体" w:cs="宋体" w:eastAsia="宋体" w:hint="default"/>
                <w:spacing w:val="39"/>
                <w:sz w:val="18"/>
                <w:szCs w:val="18"/>
              </w:rPr>
              <w:t>司名</w:t>
            </w:r>
            <w:r>
              <w:rPr>
                <w:rFonts w:ascii="宋体" w:hAnsi="宋体" w:cs="宋体" w:eastAsia="宋体" w:hint="default"/>
                <w:spacing w:val="-11"/>
                <w:sz w:val="18"/>
                <w:szCs w:val="18"/>
              </w:rPr>
              <w:t> </w:t>
            </w:r>
            <w:r>
              <w:rPr>
                <w:rFonts w:ascii="宋体" w:hAnsi="宋体" w:cs="宋体" w:eastAsia="宋体" w:hint="default"/>
                <w:sz w:val="18"/>
                <w:szCs w:val="18"/>
              </w:rPr>
              <w:t>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1"/>
              <w:jc w:val="left"/>
              <w:rPr>
                <w:rFonts w:ascii="宋体" w:hAnsi="宋体" w:cs="宋体" w:eastAsia="宋体" w:hint="default"/>
                <w:sz w:val="18"/>
                <w:szCs w:val="18"/>
              </w:rPr>
            </w:pPr>
            <w:r>
              <w:rPr>
                <w:rFonts w:ascii="宋体" w:hAnsi="宋体" w:cs="宋体" w:eastAsia="宋体" w:hint="default"/>
                <w:spacing w:val="38"/>
                <w:sz w:val="18"/>
                <w:szCs w:val="18"/>
              </w:rPr>
              <w:t>主要</w:t>
            </w:r>
            <w:r>
              <w:rPr>
                <w:rFonts w:ascii="宋体" w:hAnsi="宋体" w:cs="宋体" w:eastAsia="宋体" w:hint="default"/>
                <w:spacing w:val="-14"/>
                <w:sz w:val="18"/>
                <w:szCs w:val="18"/>
              </w:rPr>
              <w:t> </w:t>
            </w:r>
            <w:r>
              <w:rPr>
                <w:rFonts w:ascii="宋体" w:hAnsi="宋体" w:cs="宋体" w:eastAsia="宋体" w:hint="default"/>
                <w:sz w:val="18"/>
                <w:szCs w:val="18"/>
              </w:rPr>
              <w:t>业务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53"/>
              <w:jc w:val="left"/>
              <w:rPr>
                <w:rFonts w:ascii="宋体" w:hAnsi="宋体" w:cs="宋体" w:eastAsia="宋体" w:hint="default"/>
                <w:sz w:val="18"/>
                <w:szCs w:val="18"/>
              </w:rPr>
            </w:pPr>
            <w:r>
              <w:rPr>
                <w:rFonts w:ascii="宋体" w:hAnsi="宋体" w:cs="宋体" w:eastAsia="宋体" w:hint="default"/>
                <w:spacing w:val="22"/>
                <w:sz w:val="18"/>
                <w:szCs w:val="18"/>
              </w:rPr>
              <w:t>投资</w:t>
            </w:r>
            <w:r>
              <w:rPr>
                <w:rFonts w:ascii="宋体" w:hAnsi="宋体" w:cs="宋体" w:eastAsia="宋体" w:hint="default"/>
                <w:spacing w:val="-45"/>
                <w:sz w:val="18"/>
                <w:szCs w:val="18"/>
              </w:rPr>
              <w:t> </w:t>
            </w:r>
            <w:r>
              <w:rPr>
                <w:rFonts w:ascii="宋体" w:hAnsi="宋体" w:cs="宋体" w:eastAsia="宋体" w:hint="default"/>
                <w:sz w:val="18"/>
                <w:szCs w:val="18"/>
              </w:rPr>
              <w:t>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39"/>
              <w:jc w:val="left"/>
              <w:rPr>
                <w:rFonts w:ascii="宋体" w:hAnsi="宋体" w:cs="宋体" w:eastAsia="宋体" w:hint="default"/>
                <w:sz w:val="18"/>
                <w:szCs w:val="18"/>
              </w:rPr>
            </w:pPr>
            <w:r>
              <w:rPr>
                <w:rFonts w:ascii="宋体" w:hAnsi="宋体" w:cs="宋体" w:eastAsia="宋体" w:hint="default"/>
                <w:spacing w:val="40"/>
                <w:sz w:val="18"/>
                <w:szCs w:val="18"/>
              </w:rPr>
              <w:t>投资金</w:t>
            </w:r>
            <w:r>
              <w:rPr>
                <w:rFonts w:ascii="宋体" w:hAnsi="宋体" w:cs="宋体" w:eastAsia="宋体" w:hint="default"/>
                <w:spacing w:val="-30"/>
                <w:sz w:val="18"/>
                <w:szCs w:val="18"/>
              </w:rPr>
              <w:t> </w:t>
            </w:r>
            <w:r>
              <w:rPr>
                <w:rFonts w:ascii="宋体" w:hAnsi="宋体" w:cs="宋体" w:eastAsia="宋体" w:hint="default"/>
                <w:sz w:val="18"/>
                <w:szCs w:val="18"/>
              </w:rPr>
              <w:t>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31"/>
              <w:jc w:val="both"/>
              <w:rPr>
                <w:rFonts w:ascii="宋体" w:hAnsi="宋体" w:cs="宋体" w:eastAsia="宋体" w:hint="default"/>
                <w:sz w:val="18"/>
                <w:szCs w:val="18"/>
              </w:rPr>
            </w:pPr>
            <w:r>
              <w:rPr>
                <w:rFonts w:ascii="宋体" w:hAnsi="宋体" w:cs="宋体" w:eastAsia="宋体" w:hint="default"/>
                <w:sz w:val="18"/>
                <w:szCs w:val="18"/>
              </w:rPr>
              <w:t>持 股 比 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71"/>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55"/>
              <w:jc w:val="left"/>
              <w:rPr>
                <w:rFonts w:ascii="宋体" w:hAnsi="宋体" w:cs="宋体" w:eastAsia="宋体" w:hint="default"/>
                <w:sz w:val="18"/>
                <w:szCs w:val="18"/>
              </w:rPr>
            </w:pPr>
            <w:r>
              <w:rPr>
                <w:rFonts w:ascii="宋体" w:hAnsi="宋体" w:cs="宋体" w:eastAsia="宋体" w:hint="default"/>
                <w:spacing w:val="21"/>
                <w:sz w:val="18"/>
                <w:szCs w:val="18"/>
              </w:rPr>
              <w:t>合作</w:t>
            </w:r>
            <w:r>
              <w:rPr>
                <w:rFonts w:ascii="宋体" w:hAnsi="宋体" w:cs="宋体" w:eastAsia="宋体" w:hint="default"/>
                <w:spacing w:val="-47"/>
                <w:sz w:val="18"/>
                <w:szCs w:val="18"/>
              </w:rPr>
              <w:t> </w:t>
            </w:r>
            <w:r>
              <w:rPr>
                <w:rFonts w:ascii="宋体" w:hAnsi="宋体" w:cs="宋体" w:eastAsia="宋体" w:hint="default"/>
                <w:sz w:val="18"/>
                <w:szCs w:val="18"/>
              </w:rPr>
              <w:t>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59"/>
              <w:jc w:val="left"/>
              <w:rPr>
                <w:rFonts w:ascii="宋体" w:hAnsi="宋体" w:cs="宋体" w:eastAsia="宋体" w:hint="default"/>
                <w:sz w:val="18"/>
                <w:szCs w:val="18"/>
              </w:rPr>
            </w:pPr>
            <w:r>
              <w:rPr>
                <w:rFonts w:ascii="宋体" w:hAnsi="宋体" w:cs="宋体" w:eastAsia="宋体" w:hint="default"/>
                <w:spacing w:val="20"/>
                <w:sz w:val="18"/>
                <w:szCs w:val="18"/>
              </w:rPr>
              <w:t>投资</w:t>
            </w:r>
            <w:r>
              <w:rPr>
                <w:rFonts w:ascii="宋体" w:hAnsi="宋体" w:cs="宋体" w:eastAsia="宋体" w:hint="default"/>
                <w:spacing w:val="-50"/>
                <w:sz w:val="18"/>
                <w:szCs w:val="18"/>
              </w:rPr>
              <w:t> </w:t>
            </w:r>
            <w:r>
              <w:rPr>
                <w:rFonts w:ascii="宋体" w:hAnsi="宋体" w:cs="宋体" w:eastAsia="宋体" w:hint="default"/>
                <w:sz w:val="18"/>
                <w:szCs w:val="18"/>
              </w:rPr>
              <w:t>期限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58"/>
              <w:jc w:val="left"/>
              <w:rPr>
                <w:rFonts w:ascii="宋体" w:hAnsi="宋体" w:cs="宋体" w:eastAsia="宋体" w:hint="default"/>
                <w:sz w:val="18"/>
                <w:szCs w:val="18"/>
              </w:rPr>
            </w:pPr>
            <w:r>
              <w:rPr>
                <w:rFonts w:ascii="宋体" w:hAnsi="宋体" w:cs="宋体" w:eastAsia="宋体" w:hint="default"/>
                <w:spacing w:val="21"/>
                <w:sz w:val="18"/>
                <w:szCs w:val="18"/>
              </w:rPr>
              <w:t>产品</w:t>
            </w:r>
            <w:r>
              <w:rPr>
                <w:rFonts w:ascii="宋体" w:hAnsi="宋体" w:cs="宋体" w:eastAsia="宋体" w:hint="default"/>
                <w:spacing w:val="-47"/>
                <w:sz w:val="18"/>
                <w:szCs w:val="18"/>
              </w:rPr>
              <w:t> </w:t>
            </w:r>
            <w:r>
              <w:rPr>
                <w:rFonts w:ascii="宋体" w:hAnsi="宋体" w:cs="宋体" w:eastAsia="宋体" w:hint="default"/>
                <w:sz w:val="18"/>
                <w:szCs w:val="18"/>
              </w:rPr>
              <w:t>类型</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6"/>
              <w:jc w:val="both"/>
              <w:rPr>
                <w:rFonts w:ascii="宋体" w:hAnsi="宋体" w:cs="宋体" w:eastAsia="宋体" w:hint="default"/>
                <w:sz w:val="18"/>
                <w:szCs w:val="18"/>
              </w:rPr>
            </w:pPr>
            <w:r>
              <w:rPr>
                <w:rFonts w:ascii="宋体" w:hAnsi="宋体" w:cs="宋体" w:eastAsia="宋体" w:hint="default"/>
                <w:sz w:val="18"/>
                <w:szCs w:val="18"/>
              </w:rPr>
              <w:t>截至资产负</w:t>
            </w:r>
            <w:r>
              <w:rPr>
                <w:rFonts w:ascii="宋体" w:hAnsi="宋体" w:cs="宋体" w:eastAsia="宋体" w:hint="default"/>
                <w:spacing w:val="-81"/>
                <w:sz w:val="18"/>
                <w:szCs w:val="18"/>
              </w:rPr>
              <w:t> </w:t>
            </w:r>
            <w:r>
              <w:rPr>
                <w:rFonts w:ascii="宋体" w:hAnsi="宋体" w:cs="宋体" w:eastAsia="宋体" w:hint="default"/>
                <w:sz w:val="18"/>
                <w:szCs w:val="18"/>
              </w:rPr>
              <w:t>债表日的进</w:t>
            </w:r>
            <w:r>
              <w:rPr>
                <w:rFonts w:ascii="宋体" w:hAnsi="宋体" w:cs="宋体" w:eastAsia="宋体" w:hint="default"/>
                <w:spacing w:val="-81"/>
                <w:sz w:val="18"/>
                <w:szCs w:val="18"/>
              </w:rPr>
              <w:t> </w:t>
            </w:r>
            <w:r>
              <w:rPr>
                <w:rFonts w:ascii="宋体" w:hAnsi="宋体" w:cs="宋体" w:eastAsia="宋体" w:hint="default"/>
                <w:sz w:val="18"/>
                <w:szCs w:val="18"/>
              </w:rPr>
              <w:t>展情况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2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pacing w:val="14"/>
                <w:sz w:val="18"/>
                <w:szCs w:val="18"/>
              </w:rPr>
              <w:t>披露日期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76"/>
                <w:sz w:val="18"/>
                <w:szCs w:val="18"/>
              </w:rPr>
              <w:t>披露索</w:t>
            </w:r>
            <w:r>
              <w:rPr>
                <w:rFonts w:ascii="宋体" w:hAnsi="宋体" w:cs="宋体" w:eastAsia="宋体" w:hint="default"/>
                <w:sz w:val="18"/>
                <w:szCs w:val="18"/>
              </w:rPr>
              <w:t>引</w:t>
            </w:r>
            <w:r>
              <w:rPr>
                <w:rFonts w:ascii="宋体" w:hAnsi="宋体" w:cs="宋体" w:eastAsia="宋体" w:hint="default"/>
                <w:spacing w:val="-1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8205"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103" w:right="22"/>
              <w:jc w:val="both"/>
              <w:rPr>
                <w:rFonts w:ascii="宋体" w:hAnsi="宋体" w:cs="宋体" w:eastAsia="宋体" w:hint="default"/>
                <w:sz w:val="18"/>
                <w:szCs w:val="18"/>
              </w:rPr>
            </w:pPr>
            <w:r>
              <w:rPr>
                <w:rFonts w:ascii="宋体" w:hAnsi="宋体" w:cs="宋体" w:eastAsia="宋体" w:hint="default"/>
                <w:spacing w:val="39"/>
                <w:sz w:val="18"/>
                <w:szCs w:val="18"/>
              </w:rPr>
              <w:t>中海</w:t>
            </w:r>
            <w:r>
              <w:rPr>
                <w:rFonts w:ascii="宋体" w:hAnsi="宋体" w:cs="宋体" w:eastAsia="宋体" w:hint="default"/>
                <w:spacing w:val="-11"/>
                <w:sz w:val="18"/>
                <w:szCs w:val="18"/>
              </w:rPr>
              <w:t> </w:t>
            </w:r>
            <w:r>
              <w:rPr>
                <w:rFonts w:ascii="宋体" w:hAnsi="宋体" w:cs="宋体" w:eastAsia="宋体" w:hint="default"/>
                <w:spacing w:val="39"/>
                <w:sz w:val="18"/>
                <w:szCs w:val="18"/>
              </w:rPr>
              <w:t>信息</w:t>
            </w:r>
            <w:r>
              <w:rPr>
                <w:rFonts w:ascii="宋体" w:hAnsi="宋体" w:cs="宋体" w:eastAsia="宋体" w:hint="default"/>
                <w:spacing w:val="-11"/>
                <w:sz w:val="18"/>
                <w:szCs w:val="18"/>
              </w:rPr>
              <w:t> </w:t>
            </w:r>
            <w:r>
              <w:rPr>
                <w:rFonts w:ascii="宋体" w:hAnsi="宋体" w:cs="宋体" w:eastAsia="宋体" w:hint="default"/>
                <w:spacing w:val="39"/>
                <w:sz w:val="18"/>
                <w:szCs w:val="18"/>
              </w:rPr>
              <w:t>系统</w:t>
            </w:r>
            <w:r>
              <w:rPr>
                <w:rFonts w:ascii="宋体" w:hAnsi="宋体" w:cs="宋体" w:eastAsia="宋体" w:hint="default"/>
                <w:spacing w:val="-11"/>
                <w:sz w:val="18"/>
                <w:szCs w:val="18"/>
              </w:rPr>
              <w:t> </w:t>
            </w:r>
            <w:r>
              <w:rPr>
                <w:rFonts w:ascii="宋体" w:hAnsi="宋体" w:cs="宋体" w:eastAsia="宋体" w:hint="default"/>
                <w:spacing w:val="39"/>
                <w:sz w:val="18"/>
                <w:szCs w:val="18"/>
              </w:rPr>
              <w:t>有限</w:t>
            </w:r>
            <w:r>
              <w:rPr>
                <w:rFonts w:ascii="宋体" w:hAnsi="宋体" w:cs="宋体" w:eastAsia="宋体" w:hint="default"/>
                <w:spacing w:val="-11"/>
                <w:sz w:val="18"/>
                <w:szCs w:val="18"/>
              </w:rPr>
              <w:t> </w:t>
            </w:r>
            <w:r>
              <w:rPr>
                <w:rFonts w:ascii="宋体" w:hAnsi="宋体" w:cs="宋体" w:eastAsia="宋体" w:hint="default"/>
                <w:sz w:val="18"/>
                <w:szCs w:val="18"/>
              </w:rPr>
              <w:t>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21"/>
              <w:jc w:val="both"/>
              <w:rPr>
                <w:rFonts w:ascii="宋体" w:hAnsi="宋体" w:cs="宋体" w:eastAsia="宋体" w:hint="default"/>
                <w:sz w:val="18"/>
                <w:szCs w:val="18"/>
              </w:rPr>
            </w:pPr>
            <w:r>
              <w:rPr>
                <w:rFonts w:ascii="宋体" w:hAnsi="宋体" w:cs="宋体" w:eastAsia="宋体" w:hint="default"/>
                <w:spacing w:val="76"/>
                <w:sz w:val="18"/>
                <w:szCs w:val="18"/>
              </w:rPr>
              <w:t>专</w:t>
            </w:r>
            <w:r>
              <w:rPr>
                <w:rFonts w:ascii="宋体" w:hAnsi="宋体" w:cs="宋体" w:eastAsia="宋体" w:hint="default"/>
                <w:sz w:val="18"/>
                <w:szCs w:val="18"/>
              </w:rPr>
              <w:t>业</w:t>
            </w:r>
            <w:r>
              <w:rPr>
                <w:rFonts w:ascii="宋体" w:hAnsi="宋体" w:cs="宋体" w:eastAsia="宋体" w:hint="default"/>
                <w:spacing w:val="-14"/>
                <w:sz w:val="18"/>
                <w:szCs w:val="18"/>
              </w:rPr>
              <w:t> </w:t>
            </w:r>
            <w:r>
              <w:rPr>
                <w:rFonts w:ascii="宋体" w:hAnsi="宋体" w:cs="宋体" w:eastAsia="宋体" w:hint="default"/>
                <w:spacing w:val="76"/>
                <w:sz w:val="18"/>
                <w:szCs w:val="18"/>
              </w:rPr>
              <w:t>从</w:t>
            </w:r>
            <w:r>
              <w:rPr>
                <w:rFonts w:ascii="宋体" w:hAnsi="宋体" w:cs="宋体" w:eastAsia="宋体" w:hint="default"/>
                <w:sz w:val="18"/>
                <w:szCs w:val="18"/>
              </w:rPr>
              <w:t>事</w:t>
            </w:r>
            <w:r>
              <w:rPr>
                <w:rFonts w:ascii="宋体" w:hAnsi="宋体" w:cs="宋体" w:eastAsia="宋体" w:hint="default"/>
                <w:spacing w:val="-14"/>
                <w:sz w:val="18"/>
                <w:szCs w:val="18"/>
              </w:rPr>
              <w:t> </w:t>
            </w:r>
            <w:r>
              <w:rPr>
                <w:rFonts w:ascii="宋体" w:hAnsi="宋体" w:cs="宋体" w:eastAsia="宋体" w:hint="default"/>
                <w:spacing w:val="76"/>
                <w:sz w:val="18"/>
                <w:szCs w:val="18"/>
              </w:rPr>
              <w:t>中</w:t>
            </w:r>
            <w:r>
              <w:rPr>
                <w:rFonts w:ascii="宋体" w:hAnsi="宋体" w:cs="宋体" w:eastAsia="宋体" w:hint="default"/>
                <w:sz w:val="18"/>
                <w:szCs w:val="18"/>
              </w:rPr>
              <w:t>国</w:t>
            </w:r>
            <w:r>
              <w:rPr>
                <w:rFonts w:ascii="宋体" w:hAnsi="宋体" w:cs="宋体" w:eastAsia="宋体" w:hint="default"/>
                <w:spacing w:val="-14"/>
                <w:sz w:val="18"/>
                <w:szCs w:val="18"/>
              </w:rPr>
              <w:t> </w:t>
            </w:r>
            <w:r>
              <w:rPr>
                <w:rFonts w:ascii="宋体" w:hAnsi="宋体" w:cs="宋体" w:eastAsia="宋体" w:hint="default"/>
                <w:spacing w:val="76"/>
                <w:sz w:val="18"/>
                <w:szCs w:val="18"/>
              </w:rPr>
              <w:t>海</w:t>
            </w:r>
            <w:r>
              <w:rPr>
                <w:rFonts w:ascii="宋体" w:hAnsi="宋体" w:cs="宋体" w:eastAsia="宋体" w:hint="default"/>
                <w:sz w:val="18"/>
                <w:szCs w:val="18"/>
              </w:rPr>
              <w:t>运</w:t>
            </w:r>
            <w:r>
              <w:rPr>
                <w:rFonts w:ascii="宋体" w:hAnsi="宋体" w:cs="宋体" w:eastAsia="宋体" w:hint="default"/>
                <w:spacing w:val="-14"/>
                <w:sz w:val="18"/>
                <w:szCs w:val="18"/>
              </w:rPr>
              <w:t> </w:t>
            </w:r>
            <w:r>
              <w:rPr>
                <w:rFonts w:ascii="宋体" w:hAnsi="宋体" w:cs="宋体" w:eastAsia="宋体" w:hint="default"/>
                <w:sz w:val="18"/>
                <w:szCs w:val="18"/>
              </w:rPr>
            </w:r>
          </w:p>
          <w:p>
            <w:pPr>
              <w:pStyle w:val="TableParagraph"/>
              <w:spacing w:line="316" w:lineRule="auto" w:before="19"/>
              <w:ind w:left="103" w:right="21"/>
              <w:jc w:val="both"/>
              <w:rPr>
                <w:rFonts w:ascii="宋体" w:hAnsi="宋体" w:cs="宋体" w:eastAsia="宋体" w:hint="default"/>
                <w:sz w:val="18"/>
                <w:szCs w:val="18"/>
              </w:rPr>
            </w:pPr>
            <w:r>
              <w:rPr>
                <w:rFonts w:ascii="宋体" w:hAnsi="宋体" w:cs="宋体" w:eastAsia="宋体" w:hint="default"/>
                <w:spacing w:val="38"/>
                <w:sz w:val="18"/>
                <w:szCs w:val="18"/>
              </w:rPr>
              <w:t>（集</w:t>
            </w:r>
            <w:r>
              <w:rPr>
                <w:rFonts w:ascii="宋体" w:hAnsi="宋体" w:cs="宋体" w:eastAsia="宋体" w:hint="default"/>
                <w:spacing w:val="-14"/>
                <w:sz w:val="18"/>
                <w:szCs w:val="18"/>
              </w:rPr>
              <w:t> </w:t>
            </w:r>
            <w:r>
              <w:rPr>
                <w:rFonts w:ascii="宋体" w:hAnsi="宋体" w:cs="宋体" w:eastAsia="宋体" w:hint="default"/>
                <w:spacing w:val="38"/>
                <w:sz w:val="18"/>
                <w:szCs w:val="18"/>
              </w:rPr>
              <w:t>团）</w:t>
            </w:r>
            <w:r>
              <w:rPr>
                <w:rFonts w:ascii="宋体" w:hAnsi="宋体" w:cs="宋体" w:eastAsia="宋体" w:hint="default"/>
                <w:spacing w:val="-14"/>
                <w:sz w:val="18"/>
                <w:szCs w:val="18"/>
              </w:rPr>
              <w:t> </w:t>
            </w:r>
            <w:r>
              <w:rPr>
                <w:rFonts w:ascii="宋体" w:hAnsi="宋体" w:cs="宋体" w:eastAsia="宋体" w:hint="default"/>
                <w:spacing w:val="38"/>
                <w:sz w:val="18"/>
                <w:szCs w:val="18"/>
              </w:rPr>
              <w:t>总公</w:t>
            </w:r>
            <w:r>
              <w:rPr>
                <w:rFonts w:ascii="宋体" w:hAnsi="宋体" w:cs="宋体" w:eastAsia="宋体" w:hint="default"/>
                <w:spacing w:val="-14"/>
                <w:sz w:val="18"/>
                <w:szCs w:val="18"/>
              </w:rPr>
              <w:t> </w:t>
            </w:r>
            <w:r>
              <w:rPr>
                <w:rFonts w:ascii="宋体" w:hAnsi="宋体" w:cs="宋体" w:eastAsia="宋体" w:hint="default"/>
                <w:spacing w:val="38"/>
                <w:sz w:val="18"/>
                <w:szCs w:val="18"/>
              </w:rPr>
              <w:t>司信</w:t>
            </w:r>
            <w:r>
              <w:rPr>
                <w:rFonts w:ascii="宋体" w:hAnsi="宋体" w:cs="宋体" w:eastAsia="宋体" w:hint="default"/>
                <w:spacing w:val="-14"/>
                <w:sz w:val="18"/>
                <w:szCs w:val="18"/>
              </w:rPr>
              <w:t> </w:t>
            </w:r>
            <w:r>
              <w:rPr>
                <w:rFonts w:ascii="宋体" w:hAnsi="宋体" w:cs="宋体" w:eastAsia="宋体" w:hint="default"/>
                <w:spacing w:val="38"/>
                <w:sz w:val="18"/>
                <w:szCs w:val="18"/>
              </w:rPr>
              <w:t>息化</w:t>
            </w:r>
            <w:r>
              <w:rPr>
                <w:rFonts w:ascii="宋体" w:hAnsi="宋体" w:cs="宋体" w:eastAsia="宋体" w:hint="default"/>
                <w:spacing w:val="-14"/>
                <w:sz w:val="18"/>
                <w:szCs w:val="18"/>
              </w:rPr>
              <w:t> </w:t>
            </w:r>
            <w:r>
              <w:rPr>
                <w:rFonts w:ascii="宋体" w:hAnsi="宋体" w:cs="宋体" w:eastAsia="宋体" w:hint="default"/>
                <w:spacing w:val="38"/>
                <w:sz w:val="18"/>
                <w:szCs w:val="18"/>
              </w:rPr>
              <w:t>建设</w:t>
            </w:r>
            <w:r>
              <w:rPr>
                <w:rFonts w:ascii="宋体" w:hAnsi="宋体" w:cs="宋体" w:eastAsia="宋体" w:hint="default"/>
                <w:spacing w:val="-14"/>
                <w:sz w:val="18"/>
                <w:szCs w:val="18"/>
              </w:rPr>
              <w:t> </w:t>
            </w:r>
            <w:r>
              <w:rPr>
                <w:rFonts w:ascii="宋体" w:hAnsi="宋体" w:cs="宋体" w:eastAsia="宋体" w:hint="default"/>
                <w:spacing w:val="38"/>
                <w:sz w:val="18"/>
                <w:szCs w:val="18"/>
              </w:rPr>
              <w:t>和运</w:t>
            </w:r>
            <w:r>
              <w:rPr>
                <w:rFonts w:ascii="宋体" w:hAnsi="宋体" w:cs="宋体" w:eastAsia="宋体" w:hint="default"/>
                <w:spacing w:val="-14"/>
                <w:sz w:val="18"/>
                <w:szCs w:val="18"/>
              </w:rPr>
              <w:t> </w:t>
            </w:r>
            <w:r>
              <w:rPr>
                <w:rFonts w:ascii="宋体" w:hAnsi="宋体" w:cs="宋体" w:eastAsia="宋体" w:hint="default"/>
                <w:spacing w:val="38"/>
                <w:sz w:val="18"/>
                <w:szCs w:val="18"/>
              </w:rPr>
              <w:t>维服</w:t>
            </w:r>
            <w:r>
              <w:rPr>
                <w:rFonts w:ascii="宋体" w:hAnsi="宋体" w:cs="宋体" w:eastAsia="宋体" w:hint="default"/>
                <w:spacing w:val="-14"/>
                <w:sz w:val="18"/>
                <w:szCs w:val="18"/>
              </w:rPr>
              <w:t> </w:t>
            </w:r>
            <w:r>
              <w:rPr>
                <w:rFonts w:ascii="宋体" w:hAnsi="宋体" w:cs="宋体" w:eastAsia="宋体" w:hint="default"/>
                <w:sz w:val="18"/>
                <w:szCs w:val="18"/>
              </w:rPr>
              <w:t>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51,581,1</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96.65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3" w:right="271"/>
              <w:jc w:val="both"/>
              <w:rPr>
                <w:rFonts w:ascii="宋体" w:hAnsi="宋体" w:cs="宋体" w:eastAsia="宋体" w:hint="default"/>
                <w:sz w:val="18"/>
                <w:szCs w:val="18"/>
              </w:rPr>
            </w:pPr>
            <w:r>
              <w:rPr>
                <w:rFonts w:ascii="宋体" w:hAnsi="宋体" w:cs="宋体" w:eastAsia="宋体" w:hint="default"/>
                <w:sz w:val="18"/>
                <w:szCs w:val="18"/>
              </w:rPr>
              <w:t>募 股 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03" w:right="58"/>
              <w:jc w:val="left"/>
              <w:rPr>
                <w:rFonts w:ascii="宋体" w:hAnsi="宋体" w:cs="宋体" w:eastAsia="宋体" w:hint="default"/>
                <w:sz w:val="18"/>
                <w:szCs w:val="18"/>
              </w:rPr>
            </w:pPr>
            <w:r>
              <w:rPr>
                <w:rFonts w:ascii="宋体" w:hAnsi="宋体" w:cs="宋体" w:eastAsia="宋体" w:hint="default"/>
                <w:spacing w:val="21"/>
                <w:sz w:val="18"/>
                <w:szCs w:val="18"/>
              </w:rPr>
              <w:t>吸收</w:t>
            </w:r>
            <w:r>
              <w:rPr>
                <w:rFonts w:ascii="宋体" w:hAnsi="宋体" w:cs="宋体" w:eastAsia="宋体" w:hint="default"/>
                <w:spacing w:val="-47"/>
                <w:sz w:val="18"/>
                <w:szCs w:val="18"/>
              </w:rPr>
              <w:t> </w:t>
            </w:r>
            <w:r>
              <w:rPr>
                <w:rFonts w:ascii="宋体" w:hAnsi="宋体" w:cs="宋体" w:eastAsia="宋体" w:hint="default"/>
                <w:sz w:val="18"/>
                <w:szCs w:val="18"/>
              </w:rPr>
              <w:t>合并</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p>
          <w:p>
            <w:pPr>
              <w:pStyle w:val="TableParagraph"/>
              <w:spacing w:line="314" w:lineRule="auto" w:before="60"/>
              <w:ind w:left="103"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28"/>
                <w:sz w:val="18"/>
                <w:szCs w:val="18"/>
              </w:rPr>
              <w:t>日，公</w:t>
            </w:r>
            <w:r>
              <w:rPr>
                <w:rFonts w:ascii="宋体" w:hAnsi="宋体" w:cs="宋体" w:eastAsia="宋体" w:hint="default"/>
                <w:sz w:val="18"/>
                <w:szCs w:val="18"/>
              </w:rPr>
              <w:t> 司发布关于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吸收中海信</w:t>
            </w:r>
            <w:r>
              <w:rPr>
                <w:rFonts w:ascii="宋体" w:hAnsi="宋体" w:cs="宋体" w:eastAsia="宋体" w:hint="default"/>
                <w:spacing w:val="-81"/>
                <w:sz w:val="18"/>
                <w:szCs w:val="18"/>
              </w:rPr>
              <w:t> </w:t>
            </w:r>
            <w:r>
              <w:rPr>
                <w:rFonts w:ascii="宋体" w:hAnsi="宋体" w:cs="宋体" w:eastAsia="宋体" w:hint="default"/>
                <w:sz w:val="18"/>
                <w:szCs w:val="18"/>
              </w:rPr>
              <w:t>息的债权人</w:t>
            </w:r>
            <w:r>
              <w:rPr>
                <w:rFonts w:ascii="宋体" w:hAnsi="宋体" w:cs="宋体" w:eastAsia="宋体" w:hint="default"/>
                <w:spacing w:val="-81"/>
                <w:sz w:val="18"/>
                <w:szCs w:val="18"/>
              </w:rPr>
              <w:t> </w:t>
            </w:r>
            <w:r>
              <w:rPr>
                <w:rFonts w:ascii="宋体" w:hAnsi="宋体" w:cs="宋体" w:eastAsia="宋体" w:hint="default"/>
                <w:sz w:val="18"/>
                <w:szCs w:val="18"/>
              </w:rPr>
              <w:t>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日，公司在</w:t>
            </w:r>
            <w:r>
              <w:rPr>
                <w:rFonts w:ascii="宋体" w:hAnsi="宋体" w:cs="宋体" w:eastAsia="宋体" w:hint="default"/>
                <w:spacing w:val="-81"/>
                <w:sz w:val="18"/>
                <w:szCs w:val="18"/>
              </w:rPr>
              <w:t> </w:t>
            </w:r>
            <w:r>
              <w:rPr>
                <w:rFonts w:ascii="宋体" w:hAnsi="宋体" w:cs="宋体" w:eastAsia="宋体" w:hint="default"/>
                <w:sz w:val="18"/>
                <w:szCs w:val="18"/>
              </w:rPr>
              <w:t>上海联合产</w:t>
            </w:r>
            <w:r>
              <w:rPr>
                <w:rFonts w:ascii="宋体" w:hAnsi="宋体" w:cs="宋体" w:eastAsia="宋体" w:hint="default"/>
                <w:spacing w:val="-81"/>
                <w:sz w:val="18"/>
                <w:szCs w:val="18"/>
              </w:rPr>
              <w:t> </w:t>
            </w:r>
            <w:r>
              <w:rPr>
                <w:rFonts w:ascii="宋体" w:hAnsi="宋体" w:cs="宋体" w:eastAsia="宋体" w:hint="default"/>
                <w:sz w:val="18"/>
                <w:szCs w:val="18"/>
              </w:rPr>
              <w:t>权交易所办</w:t>
            </w:r>
            <w:r>
              <w:rPr>
                <w:rFonts w:ascii="宋体" w:hAnsi="宋体" w:cs="宋体" w:eastAsia="宋体" w:hint="default"/>
                <w:spacing w:val="-81"/>
                <w:sz w:val="18"/>
                <w:szCs w:val="18"/>
              </w:rPr>
              <w:t> </w:t>
            </w:r>
            <w:r>
              <w:rPr>
                <w:rFonts w:ascii="宋体" w:hAnsi="宋体" w:cs="宋体" w:eastAsia="宋体" w:hint="default"/>
                <w:sz w:val="18"/>
                <w:szCs w:val="18"/>
              </w:rPr>
              <w:t>理了产权交</w:t>
            </w:r>
            <w:r>
              <w:rPr>
                <w:rFonts w:ascii="宋体" w:hAnsi="宋体" w:cs="宋体" w:eastAsia="宋体" w:hint="default"/>
                <w:spacing w:val="-81"/>
                <w:sz w:val="18"/>
                <w:szCs w:val="18"/>
              </w:rPr>
              <w:t> </w:t>
            </w:r>
            <w:r>
              <w:rPr>
                <w:rFonts w:ascii="宋体" w:hAnsi="宋体" w:cs="宋体" w:eastAsia="宋体" w:hint="default"/>
                <w:spacing w:val="46"/>
                <w:sz w:val="18"/>
                <w:szCs w:val="18"/>
              </w:rPr>
              <w:t>易登记手</w:t>
            </w:r>
            <w:r>
              <w:rPr>
                <w:rFonts w:ascii="宋体" w:hAnsi="宋体" w:cs="宋体" w:eastAsia="宋体" w:hint="default"/>
                <w:spacing w:val="-28"/>
                <w:sz w:val="18"/>
                <w:szCs w:val="18"/>
              </w:rPr>
              <w:t> </w:t>
            </w:r>
            <w:r>
              <w:rPr>
                <w:rFonts w:ascii="宋体" w:hAnsi="宋体" w:cs="宋体" w:eastAsia="宋体" w:hint="default"/>
                <w:spacing w:val="-14"/>
                <w:sz w:val="18"/>
                <w:szCs w:val="18"/>
              </w:rPr>
              <w:t>续。</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公司以现金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方式向控股</w:t>
            </w:r>
            <w:r>
              <w:rPr>
                <w:rFonts w:ascii="宋体" w:hAnsi="宋体" w:cs="宋体" w:eastAsia="宋体" w:hint="default"/>
                <w:spacing w:val="-81"/>
                <w:sz w:val="18"/>
                <w:szCs w:val="18"/>
              </w:rPr>
              <w:t> </w:t>
            </w:r>
            <w:r>
              <w:rPr>
                <w:rFonts w:ascii="宋体" w:hAnsi="宋体" w:cs="宋体" w:eastAsia="宋体" w:hint="default"/>
                <w:sz w:val="18"/>
                <w:szCs w:val="18"/>
              </w:rPr>
              <w:t>股东上海船</w:t>
            </w:r>
            <w:r>
              <w:rPr>
                <w:rFonts w:ascii="宋体" w:hAnsi="宋体" w:cs="宋体" w:eastAsia="宋体" w:hint="default"/>
                <w:spacing w:val="-81"/>
                <w:sz w:val="18"/>
                <w:szCs w:val="18"/>
              </w:rPr>
              <w:t> </w:t>
            </w:r>
            <w:r>
              <w:rPr>
                <w:rFonts w:ascii="宋体" w:hAnsi="宋体" w:cs="宋体" w:eastAsia="宋体" w:hint="default"/>
                <w:sz w:val="18"/>
                <w:szCs w:val="18"/>
              </w:rPr>
              <w:t>舶运输科学</w:t>
            </w:r>
            <w:r>
              <w:rPr>
                <w:rFonts w:ascii="宋体" w:hAnsi="宋体" w:cs="宋体" w:eastAsia="宋体" w:hint="default"/>
                <w:spacing w:val="-81"/>
                <w:sz w:val="18"/>
                <w:szCs w:val="18"/>
              </w:rPr>
              <w:t> </w:t>
            </w:r>
            <w:r>
              <w:rPr>
                <w:rFonts w:ascii="宋体" w:hAnsi="宋体" w:cs="宋体" w:eastAsia="宋体" w:hint="default"/>
                <w:sz w:val="18"/>
                <w:szCs w:val="18"/>
              </w:rPr>
              <w:t>研究所支付</w:t>
            </w:r>
            <w:r>
              <w:rPr>
                <w:rFonts w:ascii="宋体" w:hAnsi="宋体" w:cs="宋体" w:eastAsia="宋体" w:hint="default"/>
                <w:spacing w:val="-81"/>
                <w:sz w:val="18"/>
                <w:szCs w:val="18"/>
              </w:rPr>
              <w:t> </w:t>
            </w:r>
            <w:r>
              <w:rPr>
                <w:rFonts w:ascii="宋体" w:hAnsi="宋体" w:cs="宋体" w:eastAsia="宋体" w:hint="default"/>
                <w:sz w:val="18"/>
                <w:szCs w:val="18"/>
              </w:rPr>
              <w:t>对价。合并</w:t>
            </w:r>
            <w:r>
              <w:rPr>
                <w:rFonts w:ascii="宋体" w:hAnsi="宋体" w:cs="宋体" w:eastAsia="宋体" w:hint="default"/>
                <w:spacing w:val="-81"/>
                <w:sz w:val="18"/>
                <w:szCs w:val="18"/>
              </w:rPr>
              <w:t> </w:t>
            </w:r>
            <w:r>
              <w:rPr>
                <w:rFonts w:ascii="宋体" w:hAnsi="宋体" w:cs="宋体" w:eastAsia="宋体" w:hint="default"/>
                <w:spacing w:val="46"/>
                <w:sz w:val="18"/>
                <w:szCs w:val="18"/>
              </w:rPr>
              <w:t>日确定为</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p>
          <w:p>
            <w:pPr>
              <w:pStyle w:val="TableParagraph"/>
              <w:spacing w:line="312" w:lineRule="auto" w:before="1"/>
              <w:ind w:left="103" w:right="96"/>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28"/>
                <w:sz w:val="18"/>
                <w:szCs w:val="18"/>
              </w:rPr>
              <w:t>日。目</w:t>
            </w:r>
            <w:r>
              <w:rPr>
                <w:rFonts w:ascii="宋体" w:hAnsi="宋体" w:cs="宋体" w:eastAsia="宋体" w:hint="default"/>
                <w:sz w:val="18"/>
                <w:szCs w:val="18"/>
              </w:rPr>
              <w:t> 前中海信息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工商和税务</w:t>
            </w:r>
            <w:r>
              <w:rPr>
                <w:rFonts w:ascii="宋体" w:hAnsi="宋体" w:cs="宋体" w:eastAsia="宋体" w:hint="default"/>
                <w:spacing w:val="-81"/>
                <w:sz w:val="18"/>
                <w:szCs w:val="18"/>
              </w:rPr>
              <w:t> </w:t>
            </w:r>
            <w:r>
              <w:rPr>
                <w:rFonts w:ascii="宋体" w:hAnsi="宋体" w:cs="宋体" w:eastAsia="宋体" w:hint="default"/>
                <w:sz w:val="18"/>
                <w:szCs w:val="18"/>
              </w:rPr>
              <w:t>已注销。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tabs>
                <w:tab w:pos="875" w:val="left" w:leader="none"/>
              </w:tabs>
              <w:spacing w:line="314" w:lineRule="auto" w:before="60"/>
              <w:ind w:left="10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pacing w:val="12"/>
                <w:sz w:val="18"/>
                <w:szCs w:val="18"/>
              </w:rPr>
              <w:t>日巨潮资 </w:t>
            </w:r>
            <w:r>
              <w:rPr>
                <w:rFonts w:ascii="宋体" w:hAnsi="宋体" w:cs="宋体" w:eastAsia="宋体" w:hint="default"/>
                <w:spacing w:val="-22"/>
                <w:sz w:val="18"/>
                <w:szCs w:val="18"/>
              </w:rPr>
              <w:t>讯网：《关于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吸收合并中</w:t>
            </w:r>
            <w:r>
              <w:rPr>
                <w:rFonts w:ascii="宋体" w:hAnsi="宋体" w:cs="宋体" w:eastAsia="宋体" w:hint="default"/>
                <w:sz w:val="18"/>
                <w:szCs w:val="18"/>
              </w:rPr>
              <w:t> </w:t>
            </w:r>
            <w:r>
              <w:rPr>
                <w:rFonts w:ascii="宋体" w:hAnsi="宋体" w:cs="宋体" w:eastAsia="宋体" w:hint="default"/>
                <w:spacing w:val="9"/>
                <w:sz w:val="18"/>
                <w:szCs w:val="18"/>
              </w:rPr>
              <w:t>海信息系统</w:t>
            </w:r>
            <w:r>
              <w:rPr>
                <w:rFonts w:ascii="宋体" w:hAnsi="宋体" w:cs="宋体" w:eastAsia="宋体" w:hint="default"/>
                <w:sz w:val="18"/>
                <w:szCs w:val="18"/>
              </w:rPr>
              <w:t> </w:t>
            </w:r>
            <w:r>
              <w:rPr>
                <w:rFonts w:ascii="宋体" w:hAnsi="宋体" w:cs="宋体" w:eastAsia="宋体" w:hint="default"/>
                <w:spacing w:val="9"/>
                <w:sz w:val="18"/>
                <w:szCs w:val="18"/>
              </w:rPr>
              <w:t>有限公司的</w:t>
            </w:r>
            <w:r>
              <w:rPr>
                <w:rFonts w:ascii="宋体" w:hAnsi="宋体" w:cs="宋体" w:eastAsia="宋体" w:hint="default"/>
                <w:sz w:val="18"/>
                <w:szCs w:val="18"/>
              </w:rPr>
              <w:t> </w:t>
            </w:r>
            <w:r>
              <w:rPr>
                <w:rFonts w:ascii="宋体" w:hAnsi="宋体" w:cs="宋体" w:eastAsia="宋体" w:hint="default"/>
                <w:spacing w:val="57"/>
                <w:sz w:val="18"/>
                <w:szCs w:val="18"/>
              </w:rPr>
              <w:t>债权人公</w:t>
            </w:r>
            <w:r>
              <w:rPr>
                <w:rFonts w:ascii="宋体" w:hAnsi="宋体" w:cs="宋体" w:eastAsia="宋体" w:hint="default"/>
                <w:spacing w:val="-14"/>
                <w:sz w:val="18"/>
                <w:szCs w:val="18"/>
              </w:rPr>
              <w:t> </w:t>
            </w:r>
            <w:r>
              <w:rPr>
                <w:rFonts w:ascii="宋体" w:hAnsi="宋体" w:cs="宋体" w:eastAsia="宋体" w:hint="default"/>
                <w:sz w:val="18"/>
                <w:szCs w:val="18"/>
              </w:rPr>
              <w:t>告</w:t>
            </w:r>
            <w:r>
              <w:rPr>
                <w:rFonts w:ascii="宋体" w:hAnsi="宋体" w:cs="宋体" w:eastAsia="宋体" w:hint="default"/>
                <w:spacing w:val="-55"/>
                <w:sz w:val="18"/>
                <w:szCs w:val="18"/>
              </w:rPr>
              <w:t> </w:t>
            </w:r>
            <w:r>
              <w:rPr>
                <w:rFonts w:ascii="宋体" w:hAnsi="宋体" w:cs="宋体" w:eastAsia="宋体" w:hint="default"/>
                <w:spacing w:val="-28"/>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告</w:t>
            </w:r>
            <w:r>
              <w:rPr>
                <w:rFonts w:ascii="宋体" w:hAnsi="宋体" w:cs="宋体" w:eastAsia="宋体" w:hint="default"/>
                <w:sz w:val="18"/>
                <w:szCs w:val="18"/>
              </w:rPr>
              <w:t> 号</w:t>
              <w:tab/>
              <w:t>：</w:t>
            </w:r>
          </w:p>
          <w:p>
            <w:pPr>
              <w:pStyle w:val="TableParagraph"/>
              <w:spacing w:line="240" w:lineRule="auto" w:before="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2015-001</w:t>
            </w:r>
            <w:r>
              <w:rPr>
                <w:rFonts w:ascii="宋体" w:hAnsi="宋体" w:cs="宋体" w:eastAsia="宋体" w:hint="default"/>
                <w:sz w:val="18"/>
                <w:szCs w:val="18"/>
              </w:rPr>
              <w:t>）</w:t>
            </w:r>
          </w:p>
        </w:tc>
      </w:tr>
      <w:tr>
        <w:trPr>
          <w:trHeight w:val="71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51,581,1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96.65</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2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pict>
          <v:shape style="position:absolute;margin-left:449.5pt;margin-top:89.771721pt;width:85.2pt;height:46.8pt;mso-position-horizontal-relative:page;mso-position-vertical-relative:paragraph;z-index:-9493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后续建设，</w:t>
                  </w:r>
                </w:p>
              </w:txbxContent>
            </v:textbox>
            <w10:wrap type="none"/>
          </v:shape>
        </w:pict>
      </w:r>
      <w:r>
        <w:rPr/>
        <w:pict>
          <v:group style="position:absolute;margin-left:491.73999pt;margin-top:89.771721pt;width:43pt;height:46.8pt;mso-position-horizontal-relative:page;mso-position-vertical-relative:paragraph;z-index:-949288" coordorigin="9835,1795" coordsize="860,936">
            <v:shape style="position:absolute;left:9835;top:1795;width:860;height:936" coordorigin="9835,1795" coordsize="860,936" path="m9835,2731l10694,2731,10694,1795,9835,1795,9835,2731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7" w:hRule="exact"/>
        </w:trPr>
        <w:tc>
          <w:tcPr>
            <w:tcW w:w="867"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主要用于</w:t>
            </w: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90"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869" w:type="dxa"/>
            <w:tcBorders>
              <w:top w:val="nil" w:sz="6" w:space="0" w:color="auto"/>
              <w:left w:val="single" w:sz="4" w:space="0" w:color="000000"/>
              <w:bottom w:val="nil" w:sz="6" w:space="0" w:color="auto"/>
              <w:right w:val="single" w:sz="4" w:space="0" w:color="000000"/>
            </w:tcBorders>
          </w:tcPr>
          <w:p>
            <w:pPr/>
          </w:p>
        </w:tc>
      </w:tr>
      <w:tr>
        <w:trPr>
          <w:trHeight w:val="857" w:hRule="exact"/>
        </w:trPr>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314" w:lineRule="auto" w:before="89"/>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35,112.00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5,919.14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24,628.80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17,162.84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51.73%</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11,829.38</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资金现存 放在募集</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资金专用</w:t>
            </w: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7"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账户。</w:t>
            </w:r>
          </w:p>
        </w:tc>
        <w:tc>
          <w:tcPr>
            <w:tcW w:w="86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35,112.00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5,919.14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24,628.80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51.73%</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w w:val="95"/>
                <w:sz w:val="18"/>
              </w:rPr>
              <w:t>11,829.38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5,919.14</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24,628.80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万元，募集资金利息收入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累计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3,280.19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万元，尚未使用的募集资金余额为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11,829.38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新一代高速公路收费 </w:t>
            </w:r>
            <w:r>
              <w:rPr>
                <w:rFonts w:ascii="宋体" w:hAnsi="宋体" w:cs="宋体" w:eastAsia="宋体" w:hint="default"/>
                <w:spacing w:val="-9"/>
                <w:sz w:val="18"/>
                <w:szCs w:val="18"/>
              </w:rPr>
              <w:t>综合业务平台研发、推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广及技术支持服务中 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3,578.00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1,278.00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1,245.25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97.44%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713" w:hRule="exact"/>
        </w:trPr>
        <w:tc>
          <w:tcPr>
            <w:tcW w:w="177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2"/>
              <w:jc w:val="left"/>
              <w:rPr>
                <w:rFonts w:ascii="宋体" w:hAnsi="宋体" w:cs="宋体" w:eastAsia="宋体" w:hint="default"/>
                <w:sz w:val="18"/>
                <w:szCs w:val="18"/>
              </w:rPr>
            </w:pPr>
            <w:r>
              <w:rPr>
                <w:rFonts w:ascii="宋体" w:hAnsi="宋体" w:cs="宋体" w:eastAsia="宋体" w:hint="default"/>
                <w:spacing w:val="-9"/>
                <w:sz w:val="18"/>
                <w:szCs w:val="18"/>
              </w:rPr>
              <w:t>智能配电板（柜）开发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及产业化项目（注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7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3,139.00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智能交通系统视频交 通参数及事件检测器 研发及产业化项目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1,190.90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销售及技术支持网络 基地建设项目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11,485.00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3,608.08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w w:val="95"/>
                <w:sz w:val="18"/>
              </w:rPr>
              <w:t>11,068.65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1,752.94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3,901.58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暂时性补充流动资金</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11,000.00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2"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归还暂时性补充流动 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772"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收购贵州新思维股份</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100.45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438.18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2"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投资设立深圳一海通</w:t>
            </w: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全球供应链管理有限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1,000.00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-449.92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20,222.26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20,222.26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13,560.15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-11.74</w:t>
            </w:r>
            <w:r>
              <w:rPr>
                <w:rFonts w:ascii="Times New Roman"/>
                <w:spacing w:val="-1"/>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31,707.26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31,707.26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24,628.80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-11.74</w:t>
            </w:r>
            <w:r>
              <w:rPr>
                <w:rFonts w:ascii="Times New Roman"/>
                <w:spacing w:val="-1"/>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、新一代高速公路收费综合业务平台研发、推广及技术支持服务中心项目：因公司现有场地资源已</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96.8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1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无法满足项目所需研发、验证实验室及相关环境要求及技术支持服务中心建设，本募投项目的研发</w:t>
                        </w:r>
                      </w:p>
                    </w:tc>
                  </w:tr>
                  <w:tr>
                    <w:trPr>
                      <w:trHeight w:val="3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及验证实验室</w:t>
                        </w:r>
                        <w:r>
                          <w:rPr>
                            <w:rFonts w:ascii="宋体" w:hAnsi="宋体" w:cs="宋体" w:eastAsia="宋体" w:hint="default"/>
                            <w:spacing w:val="-80"/>
                            <w:sz w:val="18"/>
                            <w:szCs w:val="18"/>
                          </w:rPr>
                          <w:t>、</w:t>
                        </w:r>
                        <w:r>
                          <w:rPr>
                            <w:rFonts w:ascii="宋体" w:hAnsi="宋体" w:cs="宋体" w:eastAsia="宋体" w:hint="default"/>
                            <w:sz w:val="18"/>
                            <w:szCs w:val="18"/>
                          </w:rPr>
                          <w:t>技术支持服务中心和相关环境建设等工作需要等</w:t>
                        </w:r>
                        <w:r>
                          <w:rPr>
                            <w:rFonts w:ascii="宋体" w:hAnsi="宋体" w:cs="宋体" w:eastAsia="宋体" w:hint="default"/>
                            <w:spacing w:val="1"/>
                            <w:sz w:val="18"/>
                            <w:szCs w:val="18"/>
                          </w:rPr>
                          <w:t>待</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建成</w:t>
                        </w:r>
                        <w:r>
                          <w:rPr>
                            <w:rFonts w:ascii="宋体" w:hAnsi="宋体" w:cs="宋体" w:eastAsia="宋体" w:hint="default"/>
                            <w:spacing w:val="2"/>
                            <w:sz w:val="18"/>
                            <w:szCs w:val="18"/>
                          </w:rPr>
                          <w:t>后</w:t>
                        </w:r>
                        <w:r>
                          <w:rPr>
                            <w:rFonts w:ascii="宋体" w:hAnsi="宋体" w:cs="宋体" w:eastAsia="宋体" w:hint="default"/>
                            <w:sz w:val="18"/>
                            <w:szCs w:val="18"/>
                          </w:rPr>
                          <w:t>进行</w:t>
                        </w:r>
                        <w:r>
                          <w:rPr>
                            <w:rFonts w:ascii="宋体" w:hAnsi="宋体" w:cs="宋体" w:eastAsia="宋体" w:hint="default"/>
                            <w:spacing w:val="-79"/>
                            <w:sz w:val="18"/>
                            <w:szCs w:val="18"/>
                          </w:rPr>
                          <w:t>。</w:t>
                        </w:r>
                        <w:r>
                          <w:rPr>
                            <w:rFonts w:ascii="Times New Roman" w:hAnsi="Times New Roman" w:cs="Times New Roman" w:eastAsia="Times New Roman" w:hint="default"/>
                            <w:sz w:val="18"/>
                            <w:szCs w:val="18"/>
                          </w:rPr>
                          <w:t>2</w:t>
                        </w:r>
                      </w:p>
                    </w:tc>
                  </w:tr>
                  <w:tr>
                    <w:trPr>
                      <w:trHeight w:val="30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智能交通系统视频交通参数及事件检测器研发及产业化项目：因公司现有场地资源已无法满足项目</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所需研发、验证实验室及相关环境建设要求，本募投项目的研发及验证实验室及相关环境建设等工</w:t>
                        </w:r>
                      </w:p>
                    </w:tc>
                  </w:tr>
                  <w:tr>
                    <w:trPr>
                      <w:trHeight w:val="3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作需要等待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研发中心综合楼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建成后进行。</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、销售及技术支持网络基地建设项目：因重庆购买房屋</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交房时间为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年四季度，产证等手续还在办理中，本项目进度将调整到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月。本项目已</w:t>
                        </w:r>
                      </w:p>
                    </w:tc>
                  </w:tr>
                  <w:tr>
                    <w:trPr>
                      <w:trHeight w:val="35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详见募集资金变更项目情况。</w:t>
                        </w:r>
                      </w:p>
                    </w:tc>
                  </w:tr>
                  <w:tr>
                    <w:trPr>
                      <w:trHeight w:val="40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8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9"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日，经公司第三届董事会第二十二次会议审议通过，同意用超募资金归还银行贷</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万元，永久性补充公司日常经营所需流动资金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万元。上述事项于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 成。</w:t>
                        </w:r>
                      </w:p>
                      <w:p>
                        <w:pPr>
                          <w:pStyle w:val="TableParagraph"/>
                          <w:spacing w:line="300" w:lineRule="auto" w:before="70"/>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 </w:t>
                        </w:r>
                        <w:r>
                          <w:rPr>
                            <w:rFonts w:ascii="宋体" w:hAnsi="宋体" w:cs="宋体" w:eastAsia="宋体" w:hint="default"/>
                            <w:spacing w:val="-1"/>
                            <w:sz w:val="18"/>
                            <w:szCs w:val="18"/>
                          </w:rPr>
                          <w:t>电板（柜）开发及产业化项目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，并将该项目变更为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万元，以及超募</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万元。上述事项正在实施中，计划到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月完成。</w:t>
                        </w:r>
                      </w:p>
                      <w:p>
                        <w:pPr>
                          <w:pStyle w:val="TableParagraph"/>
                          <w:spacing w:line="240" w:lineRule="auto" w:before="10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日，经公司第四届董事会第二十次会议审议通过，同意用超募资金收购贵州新</w:t>
                        </w:r>
                      </w:p>
                      <w:p>
                        <w:pPr>
                          <w:pStyle w:val="TableParagraph"/>
                          <w:spacing w:line="300" w:lineRule="auto" w:before="63"/>
                          <w:ind w:left="24" w:right="50"/>
                          <w:jc w:val="left"/>
                          <w:rPr>
                            <w:rFonts w:ascii="宋体" w:hAnsi="宋体" w:cs="宋体" w:eastAsia="宋体" w:hint="default"/>
                            <w:sz w:val="18"/>
                            <w:szCs w:val="18"/>
                          </w:rPr>
                        </w:pPr>
                        <w:r>
                          <w:rPr>
                            <w:rFonts w:ascii="宋体" w:hAnsi="宋体" w:cs="宋体" w:eastAsia="宋体" w:hint="default"/>
                            <w:sz w:val="18"/>
                            <w:szCs w:val="18"/>
                          </w:rPr>
                          <w:t>思维科技有限公司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股权。收购所用资金为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100.45 </w:t>
                        </w:r>
                        <w:r>
                          <w:rPr>
                            <w:rFonts w:ascii="宋体" w:hAnsi="宋体" w:cs="宋体" w:eastAsia="宋体" w:hint="default"/>
                            <w:sz w:val="18"/>
                            <w:szCs w:val="18"/>
                          </w:rPr>
                          <w:t>万元人民币，上述事项于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 成。</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日，经公司第四届董事会第二十二次会议审议通过，同意使用超募资金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暂时补充流动资金。上述款项于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p>
                      <w:p>
                        <w:pPr>
                          <w:pStyle w:val="TableParagraph"/>
                          <w:spacing w:line="240" w:lineRule="auto" w:before="10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日，经公司第五届董事会第六次会议审议通过，同意使用超募资金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万元投</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资设立深圳一海通全球供应链管理有限公司。上述事项于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p>
                        <w:pPr>
                          <w:pStyle w:val="TableParagraph"/>
                          <w:spacing w:line="300" w:lineRule="auto" w:before="103"/>
                          <w:ind w:left="24"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年第一次临时股东大会审议通过，同意公司使用募集资金吸收 合并上海船舶运输科学研究所持有的中海信息系统有限公司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月，公司使用人 民币合计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其中募集资金合计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4,553.88 </w:t>
                        </w:r>
                        <w:r>
                          <w:rPr>
                            <w:rFonts w:ascii="宋体" w:hAnsi="宋体" w:cs="宋体" w:eastAsia="宋体" w:hint="default"/>
                            <w:sz w:val="18"/>
                            <w:szCs w:val="18"/>
                          </w:rPr>
                          <w:t>万元，利息收入合计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604.24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 系统有限公司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新一代高速公路收费综合业务平台研发、推广及技术支持服 </w:t>
                        </w:r>
                        <w:r>
                          <w:rPr>
                            <w:rFonts w:ascii="宋体" w:hAnsi="宋体" w:cs="宋体" w:eastAsia="宋体" w:hint="default"/>
                            <w:spacing w:val="-1"/>
                            <w:w w:val="100"/>
                            <w:sz w:val="18"/>
                            <w:szCs w:val="18"/>
                          </w:rPr>
                          <w:t>务中心项目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资金</w:t>
                        </w:r>
                        <w:r>
                          <w:rPr>
                            <w:rFonts w:ascii="宋体" w:hAnsi="宋体" w:cs="宋体" w:eastAsia="宋体" w:hint="default"/>
                            <w:spacing w:val="-40"/>
                            <w:w w:val="100"/>
                            <w:sz w:val="18"/>
                            <w:szCs w:val="18"/>
                          </w:rPr>
                          <w:t> </w:t>
                        </w:r>
                        <w:r>
                          <w:rPr>
                            <w:rFonts w:ascii="Times New Roman" w:hAnsi="Times New Roman" w:cs="Times New Roman" w:eastAsia="Times New Roman" w:hint="default"/>
                            <w:spacing w:val="-1"/>
                            <w:sz w:val="18"/>
                            <w:szCs w:val="18"/>
                          </w:rPr>
                          <w:t>2,600.00</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万元（其中募集资金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2,300</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万元、利息收入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7"/>
                            <w:sz w:val="18"/>
                            <w:szCs w:val="18"/>
                          </w:rPr>
                          <w:t> </w:t>
                        </w:r>
                        <w:r>
                          <w:rPr>
                            <w:rFonts w:ascii="宋体" w:hAnsi="宋体" w:cs="宋体" w:eastAsia="宋体" w:hint="default"/>
                            <w:spacing w:val="-9"/>
                            <w:w w:val="100"/>
                            <w:sz w:val="18"/>
                            <w:szCs w:val="18"/>
                          </w:rPr>
                          <w:t>万元），变更</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智能交通系</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统视频交通参数及事件监测器研发及产业化项目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（已完成）节余资金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元（其</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中募集资金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w:t>
                        </w:r>
                        <w:r>
                          <w:rPr>
                            <w:rFonts w:ascii="宋体" w:hAnsi="宋体" w:cs="宋体" w:eastAsia="宋体" w:hint="default"/>
                            <w:spacing w:val="-3"/>
                            <w:sz w:val="18"/>
                            <w:szCs w:val="18"/>
                          </w:rPr>
                          <w:t>息</w:t>
                        </w:r>
                        <w:r>
                          <w:rPr>
                            <w:rFonts w:ascii="宋体" w:hAnsi="宋体" w:cs="宋体" w:eastAsia="宋体" w:hint="default"/>
                            <w:sz w:val="18"/>
                            <w:szCs w:val="18"/>
                          </w:rPr>
                          <w:t>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0" w:lineRule="auto" w:before="103"/>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 合业务平台研发、推广及技术支持服务中心项目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 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建设完成，并将节余募集资金转入超募资金专用账户管理。上述事项于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月实施 完成。</w:t>
                        </w:r>
                      </w:p>
                    </w:tc>
                  </w:tr>
                  <w:tr>
                    <w:trPr>
                      <w:trHeight w:val="5088" w:hRule="exact"/>
                    </w:trPr>
                    <w:tc>
                      <w:tcPr>
                        <w:tcW w:w="1770"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9" w:type="dxa"/>
                        <w:vMerge/>
                        <w:tcBorders>
                          <w:left w:val="single" w:sz="4" w:space="0" w:color="000000"/>
                          <w:bottom w:val="single" w:sz="4" w:space="0" w:color="FFFFFF"/>
                          <w:right w:val="single" w:sz="4" w:space="0" w:color="000000"/>
                        </w:tcBorders>
                      </w:tcPr>
                      <w:p>
                        <w:pPr/>
                      </w:p>
                    </w:tc>
                  </w:tr>
                  <w:tr>
                    <w:trPr>
                      <w:trHeight w:val="401" w:hRule="exact"/>
                    </w:trPr>
                    <w:tc>
                      <w:tcPr>
                        <w:tcW w:w="1770"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1"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年公司第四次临时股东大会审议通过，公司对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销售及技术支持网络基地建设项目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调整部分</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实施地点。具体情况如下：近几年来，湖北、山东、江西等省智能交通市场环境发生变化。结合公</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司业务发展规划，为提高募集资金的使用效率，对部分实施地点进行调整：取消在湖北、山东、江</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西三地区新建销售及技术支持网络基地。取消在广东省广州市新建销售及技术支持网络基地，变更</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为在广东省东莞市和广西省南宁市新建销售及技术支持网络基地。本次项目的调整，没有改变该项</w:t>
            </w:r>
          </w:p>
        </w:tc>
      </w:tr>
      <w:tr>
        <w:trPr>
          <w:trHeight w:val="35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目总投资计划。</w:t>
            </w:r>
          </w:p>
        </w:tc>
      </w:tr>
      <w:tr>
        <w:trPr>
          <w:trHeight w:val="40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、经</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w:t>
            </w:r>
          </w:p>
        </w:tc>
      </w:tr>
      <w:tr>
        <w:trPr>
          <w:trHeight w:val="31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36"/>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。根据该项目可行性研究报告测算，项目基本建设、</w:t>
            </w:r>
          </w:p>
        </w:tc>
      </w:tr>
      <w:tr>
        <w:trPr>
          <w:trHeight w:val="278"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设备购置和研发、验证实验环境等建设总概算为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13,562.84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10,563.69</w:t>
            </w:r>
          </w:p>
        </w:tc>
      </w:tr>
      <w:tr>
        <w:trPr>
          <w:trHeight w:val="36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3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w:t>
            </w:r>
          </w:p>
        </w:tc>
      </w:tr>
      <w:tr>
        <w:trPr>
          <w:trHeight w:val="30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部分基地建设实施方式。具体情况如下：根据公司在西南地区的发展需要以及重庆市软件人才的优</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势，公司拟依托重庆基地建设公司重庆软件研发基地，以服务西南地区高速公路收费、监控软件市</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场。由此公司将取消成都办事处办公用房的购置计划，变更为租赁办公用房。同时将重庆和成都的</w:t>
            </w:r>
          </w:p>
        </w:tc>
      </w:tr>
      <w:tr>
        <w:trPr>
          <w:trHeight w:val="360" w:hRule="exact"/>
        </w:trPr>
        <w:tc>
          <w:tcPr>
            <w:tcW w:w="1770" w:type="dxa"/>
            <w:tcBorders>
              <w:top w:val="nil" w:sz="6" w:space="0" w:color="auto"/>
              <w:left w:val="single" w:sz="4" w:space="0" w:color="000000"/>
              <w:bottom w:val="single" w:sz="4" w:space="0" w:color="FFFFFF"/>
              <w:right w:val="single" w:sz="4" w:space="0" w:color="000000"/>
            </w:tcBorders>
            <w:shd w:val="clear" w:color="auto" w:fill="D2D2D2"/>
          </w:tcPr>
          <w:p>
            <w:pPr/>
          </w:p>
        </w:tc>
        <w:tc>
          <w:tcPr>
            <w:tcW w:w="7799" w:type="dxa"/>
            <w:tcBorders>
              <w:top w:val="nil" w:sz="6" w:space="0" w:color="auto"/>
              <w:left w:val="single" w:sz="4" w:space="0" w:color="000000"/>
              <w:bottom w:val="single" w:sz="4" w:space="0" w:color="FFFFFF"/>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购房资金合并使用。</w:t>
            </w:r>
          </w:p>
        </w:tc>
      </w:tr>
      <w:tr>
        <w:trPr>
          <w:trHeight w:val="401" w:hRule="exact"/>
        </w:trPr>
        <w:tc>
          <w:tcPr>
            <w:tcW w:w="1770"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19"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日，经公司第四届董事会第二十二次会议审议通过，同意用超募资金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122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9" w:type="dxa"/>
            <w:vMerge/>
            <w:tcBorders>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vMerge w:val="restart"/>
            <w:tcBorders>
              <w:top w:val="single" w:sz="4" w:space="0" w:color="000000"/>
              <w:left w:val="single" w:sz="4" w:space="0" w:color="000000"/>
              <w:right w:val="single" w:sz="4" w:space="0" w:color="000000"/>
            </w:tcBorders>
          </w:tcPr>
          <w:p>
            <w:pPr>
              <w:pStyle w:val="TableParagraph"/>
              <w:spacing w:line="304"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 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187.72 </w:t>
            </w:r>
            <w:r>
              <w:rPr>
                <w:rFonts w:ascii="宋体" w:hAnsi="宋体" w:cs="宋体" w:eastAsia="宋体" w:hint="default"/>
                <w:sz w:val="18"/>
                <w:szCs w:val="18"/>
              </w:rPr>
              <w:t>万元专转入超募资金用账户管理。在上述募投项目 实施建设过程中，公司本着谨慎节约的原则，在充分考虑项目配置的先进性、兼容性、合理性、实 用性的基础上，尽量减少募投成本，经济、合理地使用募集资金，一定程度上节约了募集资金。</w:t>
            </w:r>
          </w:p>
        </w:tc>
      </w:tr>
      <w:tr>
        <w:trPr>
          <w:trHeight w:val="102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9" w:type="dxa"/>
            <w:vMerge/>
            <w:tcBorders>
              <w:left w:val="single" w:sz="4" w:space="0" w:color="000000"/>
              <w:bottom w:val="single" w:sz="4" w:space="0" w:color="000000"/>
              <w:right w:val="single" w:sz="4" w:space="0" w:color="000000"/>
            </w:tcBorders>
          </w:tcPr>
          <w:p>
            <w:pPr/>
          </w:p>
        </w:tc>
      </w:tr>
      <w:tr>
        <w:trPr>
          <w:trHeight w:val="360"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报告期内，尚未使用的募集资金为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11,829.38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万元，资金主要用于募投项目后续建设</w:t>
            </w:r>
            <w:r>
              <w:rPr>
                <w:rFonts w:ascii="Times New Roman" w:hAnsi="Times New Roman" w:cs="Times New Roman" w:eastAsia="Times New Roman" w:hint="default"/>
                <w:sz w:val="18"/>
                <w:szCs w:val="18"/>
              </w:rPr>
              <w:t>,</w:t>
            </w:r>
            <w:r>
              <w:rPr>
                <w:rFonts w:ascii="宋体" w:hAnsi="宋体" w:cs="宋体" w:eastAsia="宋体" w:hint="default"/>
                <w:sz w:val="18"/>
                <w:szCs w:val="18"/>
              </w:rPr>
              <w:t>资金现存放在</w:t>
            </w:r>
          </w:p>
        </w:tc>
      </w:tr>
      <w:tr>
        <w:trPr>
          <w:trHeight w:val="35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募集资金专用账户。</w:t>
            </w: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智能配电板</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22"/>
              <w:jc w:val="left"/>
              <w:rPr>
                <w:rFonts w:ascii="宋体" w:hAnsi="宋体" w:cs="宋体" w:eastAsia="宋体" w:hint="default"/>
                <w:sz w:val="18"/>
                <w:szCs w:val="18"/>
              </w:rPr>
            </w:pPr>
            <w:r>
              <w:rPr>
                <w:rFonts w:ascii="宋体" w:hAnsi="宋体" w:cs="宋体" w:eastAsia="宋体" w:hint="default"/>
                <w:sz w:val="18"/>
                <w:szCs w:val="18"/>
              </w:rPr>
              <w:t>研发中心综 合楼项目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23"/>
              <w:jc w:val="left"/>
              <w:rPr>
                <w:rFonts w:ascii="宋体" w:hAnsi="宋体" w:cs="宋体" w:eastAsia="宋体" w:hint="default"/>
                <w:sz w:val="18"/>
                <w:szCs w:val="18"/>
              </w:rPr>
            </w:pPr>
            <w:r>
              <w:rPr>
                <w:rFonts w:ascii="宋体" w:hAnsi="宋体" w:cs="宋体" w:eastAsia="宋体" w:hint="default"/>
                <w:sz w:val="18"/>
                <w:szCs w:val="18"/>
              </w:rPr>
              <w:t>（柜）开发 及产业化项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13,562.84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1,752.94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6,900.73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50.88%</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新一代高速</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新一代高速</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公路收费综</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公路收费综</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合业务平台 研发、推广 及技术支持</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合业务平台 研发、推广 及技术支持</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1,278.00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3.53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1,245.25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97.44%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服务中心项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服务中心项</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智能交通系</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智能交通系</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统视频交通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统视频交通</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参数及事件 检测器研发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left"/>
              <w:rPr>
                <w:rFonts w:ascii="宋体" w:hAnsi="宋体" w:cs="宋体" w:eastAsia="宋体" w:hint="default"/>
                <w:sz w:val="18"/>
                <w:szCs w:val="18"/>
              </w:rPr>
            </w:pPr>
            <w:r>
              <w:rPr>
                <w:rFonts w:ascii="宋体" w:hAnsi="宋体" w:cs="宋体" w:eastAsia="宋体" w:hint="default"/>
                <w:sz w:val="18"/>
                <w:szCs w:val="18"/>
              </w:rPr>
              <w:t>参数及事件 检测器研发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1,190.90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及产业化项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及产业化项</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2,238.00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1,893.50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新一代高速</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公路收费综</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合业务平台</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研发、推广</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吸收合并中 海信息系统 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及技术支持 服务中心项 目；智能交 通系统视频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5,158.12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5,158.12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5,158.12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交通参数及</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事件检测器</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研发及产业</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23,466.96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6,919.14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16,388.50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0" w:right="156" w:firstLine="0"/>
        <w:jc w:val="right"/>
        <w:rPr>
          <w:rFonts w:ascii="宋体" w:hAnsi="宋体" w:cs="宋体" w:eastAsia="宋体" w:hint="default"/>
          <w:sz w:val="18"/>
          <w:szCs w:val="18"/>
        </w:rPr>
      </w:pPr>
      <w:r>
        <w:rPr/>
        <w:pict>
          <v:shape style="position:absolute;margin-left:56.459999pt;margin-top:-217.138275pt;width:479.35pt;height:495.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69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7"/>
                          <w:jc w:val="left"/>
                          <w:rPr>
                            <w:rFonts w:ascii="宋体" w:hAnsi="宋体" w:cs="宋体" w:eastAsia="宋体" w:hint="default"/>
                            <w:sz w:val="18"/>
                            <w:szCs w:val="18"/>
                          </w:rPr>
                        </w:pPr>
                        <w:r>
                          <w:rPr>
                            <w:rFonts w:ascii="宋体" w:hAnsi="宋体" w:cs="宋体" w:eastAsia="宋体" w:hint="default"/>
                            <w:spacing w:val="-3"/>
                            <w:sz w:val="18"/>
                            <w:szCs w:val="18"/>
                          </w:rPr>
                          <w:t>开发及产业化项目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，并将该项目变更为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研发中心综合楼项目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。根据该项目可行性研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8"/>
                            <w:sz w:val="18"/>
                            <w:szCs w:val="18"/>
                          </w:rPr>
                          <w:t>究报告测算，项目基本建设、设备购置和研发、验证实验环境等建设总概算为</w:t>
                        </w:r>
                        <w:r>
                          <w:rPr>
                            <w:rFonts w:ascii="宋体" w:hAnsi="宋体" w:cs="宋体" w:eastAsia="宋体" w:hint="default"/>
                            <w:spacing w:val="-19"/>
                            <w:sz w:val="18"/>
                            <w:szCs w:val="18"/>
                          </w:rPr>
                          <w:t> </w:t>
                        </w:r>
                        <w:r>
                          <w:rPr>
                            <w:rFonts w:ascii="Times New Roman" w:hAnsi="Times New Roman" w:cs="Times New Roman" w:eastAsia="Times New Roman" w:hint="default"/>
                            <w:spacing w:val="-1"/>
                            <w:sz w:val="18"/>
                            <w:szCs w:val="18"/>
                          </w:rPr>
                          <w:t>13,562.84</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年公司第四次 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变更部分基地建 </w:t>
                        </w:r>
                        <w:r>
                          <w:rPr>
                            <w:rFonts w:ascii="宋体" w:hAnsi="宋体" w:cs="宋体" w:eastAsia="宋体" w:hint="default"/>
                            <w:spacing w:val="-3"/>
                            <w:sz w:val="18"/>
                            <w:szCs w:val="18"/>
                          </w:rPr>
                          <w:t>设实施方式及调整部分实施地点。具体情况如下：（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）部分基地建设实施方式的变更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根据公司在西南地区的发展需要以及重庆市软件人才的优势，公司拟依托重庆基地建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设公司重庆软件研发基地，以服务西南地区高速公路收费、监控软件市场。由此公司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将取消成都办事处办公用房的购置计划，变更为租赁办公用房。同时将重庆和成都的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购房资金合并使用。（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）部分基地建设实施地点的变更</w:t>
                        </w:r>
                        <w:r>
                          <w:rPr>
                            <w:rFonts w:ascii="宋体" w:hAnsi="宋体" w:cs="宋体" w:eastAsia="宋体" w:hint="default"/>
                            <w:sz w:val="18"/>
                            <w:szCs w:val="18"/>
                          </w:rPr>
                          <w:t> 近几年来，湖北、山东、江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西等省智能交通市场环境发生变化。结合公司业务发展规划，为提高募集资金的使用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效率，对部分实施地点进行调整：取消在湖北、山东、江西三地区新建销售及技术支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持网络基地。取消在广东省广州市新建销售及技术支持网络基地，变更为在广东省东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莞市和广西省南宁市新建销售及技术支持网络基地。本次项目的调整，没有改变该项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目总投资计划。</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11"/>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同意公司使用募集资金吸收合并上海船舶运输科学研究所持有的中海信息系统有限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月，公司使用人民币合计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5,158.12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收购 中海信息系统有限公司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 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w:t>
                        </w:r>
                      </w:p>
                      <w:p>
                        <w:pPr>
                          <w:pStyle w:val="TableParagraph"/>
                          <w:spacing w:line="240" w:lineRule="auto" w:before="7"/>
                          <w:ind w:left="23" w:right="-17"/>
                          <w:jc w:val="left"/>
                          <w:rPr>
                            <w:rFonts w:ascii="宋体" w:hAnsi="宋体" w:cs="宋体" w:eastAsia="宋体" w:hint="default"/>
                            <w:sz w:val="18"/>
                            <w:szCs w:val="18"/>
                          </w:rPr>
                        </w:pPr>
                        <w:r>
                          <w:rPr>
                            <w:rFonts w:ascii="宋体" w:hAnsi="宋体" w:cs="宋体" w:eastAsia="宋体" w:hint="default"/>
                            <w:sz w:val="18"/>
                            <w:szCs w:val="18"/>
                          </w:rPr>
                          <w:t>系统视频交通参数及事件监测器研发及产业化项目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（已完成）节余资金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448.74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609.38 </w:t>
                        </w:r>
                        <w:r>
                          <w:rPr>
                            <w:rFonts w:ascii="宋体" w:hAnsi="宋体" w:cs="宋体" w:eastAsia="宋体" w:hint="default"/>
                            <w:sz w:val="18"/>
                            <w:szCs w:val="18"/>
                          </w:rPr>
                          <w:t>万元。上述事项于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tc>
                  </w:tr>
                  <w:tr>
                    <w:trPr>
                      <w:trHeight w:val="227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、新一代高速公路收费综合业务平台研发、推广及技术支持服务中心项目：因公司 </w:t>
                        </w:r>
                        <w:r>
                          <w:rPr>
                            <w:rFonts w:ascii="宋体" w:hAnsi="宋体" w:cs="宋体" w:eastAsia="宋体" w:hint="default"/>
                            <w:spacing w:val="-1"/>
                            <w:sz w:val="18"/>
                            <w:szCs w:val="18"/>
                          </w:rPr>
                          <w:t>现有场地资源已无法满足项目所需研发、验证实验室及相关环境要求及技术支持服务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中心建设，本募投项目的研发及验证实验室、技术支持服务中心和相关环境建设等工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作需要等待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研发中心综合楼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建成后进行。</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、智能交通系统视频交通参数及事件检测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器研发及产业化项目：因公司现有场地资源已无法满足项目所需研发、验证实验室及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相关环境建设要求，本募投项目的研发及验证实验室及相关环境建设等工作需要等待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240" w:lineRule="auto" w:before="26"/>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left="452"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680" w:right="660"/>
        </w:sectPr>
      </w:pPr>
    </w:p>
    <w:p>
      <w:pPr>
        <w:spacing w:before="44"/>
        <w:ind w:left="4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4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4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680" w:right="660"/>
          <w:cols w:num="2" w:equalWidth="0">
            <w:col w:w="5151" w:space="3769"/>
            <w:col w:w="165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675"/>
        <w:gridCol w:w="569"/>
        <w:gridCol w:w="1133"/>
        <w:gridCol w:w="1277"/>
        <w:gridCol w:w="1274"/>
        <w:gridCol w:w="1277"/>
        <w:gridCol w:w="1274"/>
        <w:gridCol w:w="1438"/>
        <w:gridCol w:w="1416"/>
      </w:tblGrid>
      <w:tr>
        <w:trPr>
          <w:trHeight w:val="1337"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3"/>
              <w:jc w:val="left"/>
              <w:rPr>
                <w:rFonts w:ascii="宋体" w:hAnsi="宋体" w:cs="宋体" w:eastAsia="宋体" w:hint="default"/>
                <w:sz w:val="18"/>
                <w:szCs w:val="18"/>
              </w:rPr>
            </w:pPr>
            <w:r>
              <w:rPr>
                <w:rFonts w:ascii="宋体" w:hAnsi="宋体" w:cs="宋体" w:eastAsia="宋体" w:hint="default"/>
                <w:spacing w:val="8"/>
                <w:sz w:val="18"/>
                <w:szCs w:val="18"/>
              </w:rPr>
              <w:t>公</w:t>
            </w:r>
            <w:r>
              <w:rPr>
                <w:rFonts w:ascii="宋体" w:hAnsi="宋体" w:cs="宋体" w:eastAsia="宋体" w:hint="default"/>
                <w:sz w:val="18"/>
                <w:szCs w:val="18"/>
              </w:rPr>
              <w:t> 司</w:t>
            </w:r>
            <w:r>
              <w:rPr>
                <w:rFonts w:ascii="宋体" w:hAnsi="宋体" w:cs="宋体" w:eastAsia="宋体" w:hint="default"/>
                <w:spacing w:val="8"/>
                <w:sz w:val="18"/>
                <w:szCs w:val="18"/>
              </w:rPr>
              <w:t> </w:t>
            </w:r>
            <w:r>
              <w:rPr>
                <w:rFonts w:ascii="宋体" w:hAnsi="宋体" w:cs="宋体" w:eastAsia="宋体" w:hint="default"/>
                <w:sz w:val="18"/>
                <w:szCs w:val="18"/>
              </w:rPr>
              <w:t>名称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71"/>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3"/>
              <w:jc w:val="both"/>
              <w:rPr>
                <w:rFonts w:ascii="宋体" w:hAnsi="宋体" w:cs="宋体" w:eastAsia="宋体" w:hint="default"/>
                <w:sz w:val="18"/>
                <w:szCs w:val="18"/>
              </w:rPr>
            </w:pPr>
            <w:r>
              <w:rPr>
                <w:rFonts w:ascii="宋体" w:hAnsi="宋体" w:cs="宋体" w:eastAsia="宋体" w:hint="default"/>
                <w:spacing w:val="8"/>
                <w:sz w:val="18"/>
                <w:szCs w:val="18"/>
              </w:rPr>
              <w:t>贵</w:t>
            </w:r>
            <w:r>
              <w:rPr>
                <w:rFonts w:ascii="宋体" w:hAnsi="宋体" w:cs="宋体" w:eastAsia="宋体" w:hint="default"/>
                <w:sz w:val="18"/>
                <w:szCs w:val="18"/>
              </w:rPr>
              <w:t> 州</w:t>
            </w:r>
            <w:r>
              <w:rPr>
                <w:rFonts w:ascii="宋体" w:hAnsi="宋体" w:cs="宋体" w:eastAsia="宋体" w:hint="default"/>
                <w:spacing w:val="8"/>
                <w:sz w:val="18"/>
                <w:szCs w:val="18"/>
              </w:rPr>
              <w:t> 新</w:t>
            </w:r>
            <w:r>
              <w:rPr>
                <w:rFonts w:ascii="宋体" w:hAnsi="宋体" w:cs="宋体" w:eastAsia="宋体" w:hint="default"/>
                <w:sz w:val="18"/>
                <w:szCs w:val="18"/>
              </w:rPr>
              <w:t> 思</w:t>
            </w:r>
            <w:r>
              <w:rPr>
                <w:rFonts w:ascii="宋体" w:hAnsi="宋体" w:cs="宋体" w:eastAsia="宋体" w:hint="default"/>
                <w:spacing w:val="8"/>
                <w:sz w:val="18"/>
                <w:szCs w:val="18"/>
              </w:rPr>
              <w:t> 维</w:t>
            </w:r>
            <w:r>
              <w:rPr>
                <w:rFonts w:ascii="宋体" w:hAnsi="宋体" w:cs="宋体" w:eastAsia="宋体" w:hint="default"/>
                <w:sz w:val="18"/>
                <w:szCs w:val="18"/>
              </w:rPr>
              <w:t> 科</w:t>
            </w:r>
            <w:r>
              <w:rPr>
                <w:rFonts w:ascii="宋体" w:hAnsi="宋体" w:cs="宋体" w:eastAsia="宋体" w:hint="default"/>
                <w:spacing w:val="8"/>
                <w:sz w:val="18"/>
                <w:szCs w:val="18"/>
              </w:rPr>
              <w:t> 技</w:t>
            </w:r>
            <w:r>
              <w:rPr>
                <w:rFonts w:ascii="宋体" w:hAnsi="宋体" w:cs="宋体" w:eastAsia="宋体" w:hint="default"/>
                <w:sz w:val="18"/>
                <w:szCs w:val="18"/>
              </w:rPr>
              <w:t> 有</w:t>
            </w:r>
            <w:r>
              <w:rPr>
                <w:rFonts w:ascii="宋体" w:hAnsi="宋体" w:cs="宋体" w:eastAsia="宋体" w:hint="default"/>
                <w:spacing w:val="8"/>
                <w:sz w:val="18"/>
                <w:szCs w:val="18"/>
              </w:rPr>
              <w:t> 限</w:t>
            </w:r>
            <w:r>
              <w:rPr>
                <w:rFonts w:ascii="宋体" w:hAnsi="宋体" w:cs="宋体" w:eastAsia="宋体" w:hint="default"/>
                <w:sz w:val="18"/>
                <w:szCs w:val="18"/>
              </w:rPr>
              <w:t> 责</w:t>
            </w:r>
            <w:r>
              <w:rPr>
                <w:rFonts w:ascii="宋体" w:hAnsi="宋体" w:cs="宋体" w:eastAsia="宋体" w:hint="default"/>
                <w:spacing w:val="8"/>
                <w:sz w:val="18"/>
                <w:szCs w:val="18"/>
              </w:rPr>
              <w:t> 任</w:t>
            </w:r>
            <w:r>
              <w:rPr>
                <w:rFonts w:ascii="宋体" w:hAnsi="宋体" w:cs="宋体" w:eastAsia="宋体" w:hint="default"/>
                <w:sz w:val="18"/>
                <w:szCs w:val="18"/>
              </w:rPr>
              <w:t> 公</w:t>
            </w:r>
            <w:r>
              <w:rPr>
                <w:rFonts w:ascii="宋体" w:hAnsi="宋体" w:cs="宋体" w:eastAsia="宋体" w:hint="default"/>
                <w:spacing w:val="8"/>
                <w:sz w:val="18"/>
                <w:szCs w:val="18"/>
              </w:rPr>
              <w:t> </w:t>
            </w:r>
            <w:r>
              <w:rPr>
                <w:rFonts w:ascii="宋体" w:hAnsi="宋体" w:cs="宋体" w:eastAsia="宋体" w:hint="default"/>
                <w:sz w:val="18"/>
                <w:szCs w:val="18"/>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271"/>
              <w:jc w:val="both"/>
              <w:rPr>
                <w:rFonts w:ascii="宋体" w:hAnsi="宋体" w:cs="宋体" w:eastAsia="宋体" w:hint="default"/>
                <w:sz w:val="18"/>
                <w:szCs w:val="18"/>
              </w:rPr>
            </w:pPr>
            <w:r>
              <w:rPr>
                <w:rFonts w:ascii="宋体" w:hAnsi="宋体" w:cs="宋体" w:eastAsia="宋体" w:hint="default"/>
                <w:sz w:val="18"/>
                <w:szCs w:val="18"/>
              </w:rPr>
              <w:t>子 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95"/>
              <w:jc w:val="both"/>
              <w:rPr>
                <w:rFonts w:ascii="宋体" w:hAnsi="宋体" w:cs="宋体" w:eastAsia="宋体" w:hint="default"/>
                <w:sz w:val="18"/>
                <w:szCs w:val="18"/>
              </w:rPr>
            </w:pPr>
            <w:r>
              <w:rPr>
                <w:rFonts w:ascii="宋体" w:hAnsi="宋体" w:cs="宋体" w:eastAsia="宋体" w:hint="default"/>
                <w:spacing w:val="4"/>
                <w:sz w:val="18"/>
                <w:szCs w:val="18"/>
              </w:rPr>
              <w:t>公路联网收 费机电系统 </w:t>
            </w:r>
            <w:r>
              <w:rPr>
                <w:rFonts w:ascii="宋体" w:hAnsi="宋体" w:cs="宋体" w:eastAsia="宋体" w:hint="default"/>
                <w:sz w:val="18"/>
                <w:szCs w:val="18"/>
              </w:rPr>
              <w:t>维护等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45,815,973.56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17,319,357.86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50,697,443.61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8,565,017.93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7,303,017.57</w:t>
            </w:r>
          </w:p>
        </w:tc>
      </w:tr>
      <w:tr>
        <w:trPr>
          <w:trHeight w:val="258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3"/>
              <w:jc w:val="both"/>
              <w:rPr>
                <w:rFonts w:ascii="宋体" w:hAnsi="宋体" w:cs="宋体" w:eastAsia="宋体" w:hint="default"/>
                <w:sz w:val="18"/>
                <w:szCs w:val="18"/>
              </w:rPr>
            </w:pPr>
            <w:r>
              <w:rPr>
                <w:rFonts w:ascii="宋体" w:hAnsi="宋体" w:cs="宋体" w:eastAsia="宋体" w:hint="default"/>
                <w:spacing w:val="8"/>
                <w:sz w:val="18"/>
                <w:szCs w:val="18"/>
              </w:rPr>
              <w:t>深</w:t>
            </w:r>
            <w:r>
              <w:rPr>
                <w:rFonts w:ascii="宋体" w:hAnsi="宋体" w:cs="宋体" w:eastAsia="宋体" w:hint="default"/>
                <w:sz w:val="18"/>
                <w:szCs w:val="18"/>
              </w:rPr>
              <w:t> 圳</w:t>
            </w:r>
            <w:r>
              <w:rPr>
                <w:rFonts w:ascii="宋体" w:hAnsi="宋体" w:cs="宋体" w:eastAsia="宋体" w:hint="default"/>
                <w:spacing w:val="8"/>
                <w:sz w:val="18"/>
                <w:szCs w:val="18"/>
              </w:rPr>
              <w:t> 一</w:t>
            </w:r>
            <w:r>
              <w:rPr>
                <w:rFonts w:ascii="宋体" w:hAnsi="宋体" w:cs="宋体" w:eastAsia="宋体" w:hint="default"/>
                <w:sz w:val="18"/>
                <w:szCs w:val="18"/>
              </w:rPr>
              <w:t> 海</w:t>
            </w:r>
            <w:r>
              <w:rPr>
                <w:rFonts w:ascii="宋体" w:hAnsi="宋体" w:cs="宋体" w:eastAsia="宋体" w:hint="default"/>
                <w:spacing w:val="8"/>
                <w:sz w:val="18"/>
                <w:szCs w:val="18"/>
              </w:rPr>
              <w:t> 通</w:t>
            </w:r>
            <w:r>
              <w:rPr>
                <w:rFonts w:ascii="宋体" w:hAnsi="宋体" w:cs="宋体" w:eastAsia="宋体" w:hint="default"/>
                <w:sz w:val="18"/>
                <w:szCs w:val="18"/>
              </w:rPr>
              <w:t> 全</w:t>
            </w:r>
            <w:r>
              <w:rPr>
                <w:rFonts w:ascii="宋体" w:hAnsi="宋体" w:cs="宋体" w:eastAsia="宋体" w:hint="default"/>
                <w:spacing w:val="8"/>
                <w:sz w:val="18"/>
                <w:szCs w:val="18"/>
              </w:rPr>
              <w:t> 球</w:t>
            </w:r>
            <w:r>
              <w:rPr>
                <w:rFonts w:ascii="宋体" w:hAnsi="宋体" w:cs="宋体" w:eastAsia="宋体" w:hint="default"/>
                <w:sz w:val="18"/>
                <w:szCs w:val="18"/>
              </w:rPr>
              <w:t> 供</w:t>
            </w:r>
            <w:r>
              <w:rPr>
                <w:rFonts w:ascii="宋体" w:hAnsi="宋体" w:cs="宋体" w:eastAsia="宋体" w:hint="default"/>
                <w:spacing w:val="8"/>
                <w:sz w:val="18"/>
                <w:szCs w:val="18"/>
              </w:rPr>
              <w:t> 应</w:t>
            </w:r>
            <w:r>
              <w:rPr>
                <w:rFonts w:ascii="宋体" w:hAnsi="宋体" w:cs="宋体" w:eastAsia="宋体" w:hint="default"/>
                <w:sz w:val="18"/>
                <w:szCs w:val="18"/>
              </w:rPr>
              <w:t> 链</w:t>
            </w:r>
            <w:r>
              <w:rPr>
                <w:rFonts w:ascii="宋体" w:hAnsi="宋体" w:cs="宋体" w:eastAsia="宋体" w:hint="default"/>
                <w:spacing w:val="8"/>
                <w:sz w:val="18"/>
                <w:szCs w:val="18"/>
              </w:rPr>
              <w:t> 管</w:t>
            </w:r>
            <w:r>
              <w:rPr>
                <w:rFonts w:ascii="宋体" w:hAnsi="宋体" w:cs="宋体" w:eastAsia="宋体" w:hint="default"/>
                <w:sz w:val="18"/>
                <w:szCs w:val="18"/>
              </w:rPr>
              <w:t> 理</w:t>
            </w:r>
            <w:r>
              <w:rPr>
                <w:rFonts w:ascii="宋体" w:hAnsi="宋体" w:cs="宋体" w:eastAsia="宋体" w:hint="default"/>
                <w:spacing w:val="8"/>
                <w:sz w:val="18"/>
                <w:szCs w:val="18"/>
              </w:rPr>
              <w:t> 有</w:t>
            </w:r>
            <w:r>
              <w:rPr>
                <w:rFonts w:ascii="宋体" w:hAnsi="宋体" w:cs="宋体" w:eastAsia="宋体" w:hint="default"/>
                <w:sz w:val="18"/>
                <w:szCs w:val="18"/>
              </w:rPr>
              <w:t> 限</w:t>
            </w:r>
            <w:r>
              <w:rPr>
                <w:rFonts w:ascii="宋体" w:hAnsi="宋体" w:cs="宋体" w:eastAsia="宋体" w:hint="default"/>
                <w:spacing w:val="8"/>
                <w:sz w:val="18"/>
                <w:szCs w:val="18"/>
              </w:rPr>
              <w:t> </w:t>
            </w:r>
            <w:r>
              <w:rPr>
                <w:rFonts w:ascii="宋体" w:hAnsi="宋体" w:cs="宋体" w:eastAsia="宋体" w:hint="default"/>
                <w:sz w:val="18"/>
                <w:szCs w:val="18"/>
              </w:rPr>
              <w:t>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271"/>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
              <w:jc w:val="left"/>
              <w:rPr>
                <w:rFonts w:ascii="宋体" w:hAnsi="宋体" w:cs="宋体" w:eastAsia="宋体" w:hint="default"/>
                <w:sz w:val="18"/>
                <w:szCs w:val="18"/>
              </w:rPr>
            </w:pPr>
            <w:r>
              <w:rPr>
                <w:rFonts w:ascii="宋体" w:hAnsi="宋体" w:cs="宋体" w:eastAsia="宋体" w:hint="default"/>
                <w:spacing w:val="4"/>
                <w:sz w:val="18"/>
                <w:szCs w:val="18"/>
              </w:rPr>
              <w:t>综合海运、 </w:t>
            </w:r>
            <w:r>
              <w:rPr>
                <w:rFonts w:ascii="宋体" w:hAnsi="宋体" w:cs="宋体" w:eastAsia="宋体" w:hint="default"/>
                <w:spacing w:val="-12"/>
                <w:sz w:val="18"/>
                <w:szCs w:val="18"/>
              </w:rPr>
              <w:t>陆运、空运、</w:t>
            </w:r>
            <w:r>
              <w:rPr>
                <w:rFonts w:ascii="宋体" w:hAnsi="宋体" w:cs="宋体" w:eastAsia="宋体" w:hint="default"/>
                <w:sz w:val="18"/>
                <w:szCs w:val="18"/>
              </w:rPr>
              <w:t> </w:t>
            </w:r>
            <w:r>
              <w:rPr>
                <w:rFonts w:ascii="宋体" w:hAnsi="宋体" w:cs="宋体" w:eastAsia="宋体" w:hint="default"/>
                <w:spacing w:val="4"/>
                <w:sz w:val="18"/>
                <w:szCs w:val="18"/>
              </w:rPr>
              <w:t>综合物流信</w:t>
            </w:r>
            <w:r>
              <w:rPr>
                <w:rFonts w:ascii="宋体" w:hAnsi="宋体" w:cs="宋体" w:eastAsia="宋体" w:hint="default"/>
                <w:spacing w:val="4"/>
                <w:sz w:val="18"/>
                <w:szCs w:val="18"/>
              </w:rPr>
              <w:t> 息化解决方 案、公共信 </w:t>
            </w:r>
            <w:r>
              <w:rPr>
                <w:rFonts w:ascii="宋体" w:hAnsi="宋体" w:cs="宋体" w:eastAsia="宋体" w:hint="default"/>
                <w:sz w:val="18"/>
                <w:szCs w:val="18"/>
              </w:rPr>
              <w:t>息平台服务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24,550,913.55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6,772,866.39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46,606,923.51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-11,994,314.66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-11,994,314.66</w:t>
            </w:r>
          </w:p>
        </w:tc>
      </w:tr>
    </w:tbl>
    <w:p>
      <w:pPr>
        <w:spacing w:before="49"/>
        <w:ind w:left="4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452" w:right="7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w:t>
      </w:r>
    </w:p>
    <w:p>
      <w:pPr>
        <w:pStyle w:val="BodyText"/>
        <w:spacing w:line="391" w:lineRule="auto" w:before="90"/>
        <w:ind w:left="452" w:right="471" w:firstLine="439"/>
        <w:jc w:val="both"/>
      </w:pPr>
      <w:r>
        <w:rPr>
          <w:rFonts w:ascii="宋体" w:hAnsi="宋体" w:cs="宋体" w:eastAsia="宋体" w:hint="default"/>
        </w:rPr>
        <w:t>1</w:t>
      </w:r>
      <w:r>
        <w:rPr/>
        <w:t>、贵州新思维科技有限责任公司（以下简称“贵州新思维”）注册资本</w:t>
      </w:r>
      <w:r>
        <w:rPr>
          <w:spacing w:val="-59"/>
        </w:rPr>
        <w:t> </w:t>
      </w:r>
      <w:r>
        <w:rPr>
          <w:rFonts w:ascii="宋体" w:hAnsi="宋体" w:cs="宋体" w:eastAsia="宋体" w:hint="default"/>
        </w:rPr>
        <w:t>300</w:t>
      </w:r>
      <w:r>
        <w:rPr>
          <w:rFonts w:ascii="宋体" w:hAnsi="宋体" w:cs="宋体" w:eastAsia="宋体" w:hint="default"/>
          <w:spacing w:val="-56"/>
        </w:rPr>
        <w:t> </w:t>
      </w:r>
      <w:r>
        <w:rPr/>
        <w:t>万元，注册地为贵</w:t>
      </w:r>
      <w:r>
        <w:rPr>
          <w:w w:val="100"/>
        </w:rPr>
        <w:t> </w:t>
      </w:r>
      <w:r>
        <w:rPr>
          <w:spacing w:val="-2"/>
        </w:rPr>
        <w:t>阳市，其主营业务为智能交通工程、智能建筑工程、公路交通工程、消防设施工程、安防工程、电子</w:t>
      </w:r>
      <w:r>
        <w:rPr>
          <w:spacing w:val="-72"/>
        </w:rPr>
        <w:t> </w:t>
      </w:r>
      <w:r>
        <w:rPr>
          <w:spacing w:val="-72"/>
        </w:rPr>
      </w:r>
      <w:r>
        <w:rPr>
          <w:spacing w:val="-2"/>
        </w:rPr>
        <w:t>工程、通讯工程、防雷接地工程的设计咨询、施工、维修维护；计算机软、硬件系统开发、集成及技</w:t>
      </w:r>
      <w:r>
        <w:rPr>
          <w:spacing w:val="-72"/>
        </w:rPr>
        <w:t> </w:t>
      </w:r>
      <w:r>
        <w:rPr>
          <w:spacing w:val="-72"/>
        </w:rPr>
      </w:r>
      <w:r>
        <w:rPr/>
        <w:t>术咨询；计算机及配件、电子产品、仪器仪表、普通机械的销售。</w:t>
      </w:r>
    </w:p>
    <w:p>
      <w:pPr>
        <w:pStyle w:val="BodyText"/>
        <w:spacing w:line="240" w:lineRule="auto" w:before="80"/>
        <w:ind w:left="892" w:right="0"/>
        <w:jc w:val="left"/>
      </w:pPr>
      <w:r>
        <w:rPr/>
        <w:t>公司持有贵州新思维</w:t>
      </w:r>
      <w:r>
        <w:rPr>
          <w:spacing w:val="-58"/>
        </w:rPr>
        <w:t> </w:t>
      </w:r>
      <w:r>
        <w:rPr>
          <w:rFonts w:ascii="宋体" w:hAnsi="宋体" w:cs="宋体" w:eastAsia="宋体" w:hint="default"/>
        </w:rPr>
        <w:t>60%</w:t>
      </w:r>
      <w:r>
        <w:rPr/>
        <w:t>的股权，纳入合并财务报表范围。</w:t>
      </w:r>
    </w:p>
    <w:p>
      <w:pPr>
        <w:spacing w:line="240" w:lineRule="auto" w:before="12"/>
        <w:rPr>
          <w:rFonts w:ascii="宋体" w:hAnsi="宋体" w:cs="宋体" w:eastAsia="宋体" w:hint="default"/>
          <w:sz w:val="16"/>
          <w:szCs w:val="16"/>
        </w:rPr>
      </w:pPr>
    </w:p>
    <w:p>
      <w:pPr>
        <w:pStyle w:val="BodyText"/>
        <w:spacing w:line="240" w:lineRule="auto"/>
        <w:ind w:left="892" w:right="0"/>
        <w:jc w:val="left"/>
      </w:pPr>
      <w:r>
        <w:rPr/>
        <w:t>新思维</w:t>
      </w:r>
      <w:r>
        <w:rPr>
          <w:spacing w:val="-55"/>
        </w:rPr>
        <w:t> </w:t>
      </w:r>
      <w:r>
        <w:rPr>
          <w:rFonts w:ascii="宋体" w:hAnsi="宋体" w:cs="宋体" w:eastAsia="宋体" w:hint="default"/>
        </w:rPr>
        <w:t>2015</w:t>
      </w:r>
      <w:r>
        <w:rPr>
          <w:rFonts w:ascii="宋体" w:hAnsi="宋体" w:cs="宋体" w:eastAsia="宋体" w:hint="default"/>
          <w:spacing w:val="-55"/>
        </w:rPr>
        <w:t> </w:t>
      </w:r>
      <w:r>
        <w:rPr/>
        <w:t>年末总资产</w:t>
      </w:r>
      <w:r>
        <w:rPr>
          <w:spacing w:val="-57"/>
        </w:rPr>
        <w:t> </w:t>
      </w:r>
      <w:r>
        <w:rPr>
          <w:rFonts w:ascii="宋体" w:hAnsi="宋体" w:cs="宋体" w:eastAsia="宋体" w:hint="default"/>
        </w:rPr>
        <w:t>4,581.60</w:t>
      </w:r>
      <w:r>
        <w:rPr>
          <w:rFonts w:ascii="宋体" w:hAnsi="宋体" w:cs="宋体" w:eastAsia="宋体" w:hint="default"/>
          <w:spacing w:val="-58"/>
        </w:rPr>
        <w:t> </w:t>
      </w:r>
      <w:r>
        <w:rPr/>
        <w:t>万元，净资产</w:t>
      </w:r>
      <w:r>
        <w:rPr>
          <w:spacing w:val="-58"/>
        </w:rPr>
        <w:t> </w:t>
      </w:r>
      <w:r>
        <w:rPr>
          <w:rFonts w:ascii="宋体" w:hAnsi="宋体" w:cs="宋体" w:eastAsia="宋体" w:hint="default"/>
        </w:rPr>
        <w:t>1,731.94</w:t>
      </w:r>
      <w:r>
        <w:rPr>
          <w:rFonts w:ascii="宋体" w:hAnsi="宋体" w:cs="宋体" w:eastAsia="宋体" w:hint="default"/>
          <w:spacing w:val="-57"/>
        </w:rPr>
        <w:t> </w:t>
      </w:r>
      <w:r>
        <w:rPr/>
        <w:t>万元。报告期内贵州新思维实现营业</w:t>
      </w:r>
    </w:p>
    <w:p>
      <w:pPr>
        <w:pStyle w:val="BodyText"/>
        <w:spacing w:line="240" w:lineRule="auto" w:before="180"/>
        <w:ind w:left="452" w:right="0"/>
        <w:jc w:val="left"/>
      </w:pPr>
      <w:r>
        <w:rPr/>
        <w:t>收入</w:t>
      </w:r>
      <w:r>
        <w:rPr>
          <w:spacing w:val="-56"/>
        </w:rPr>
        <w:t> </w:t>
      </w:r>
      <w:r>
        <w:rPr>
          <w:rFonts w:ascii="宋体" w:hAnsi="宋体" w:cs="宋体" w:eastAsia="宋体" w:hint="default"/>
        </w:rPr>
        <w:t>5,069.74</w:t>
      </w:r>
      <w:r>
        <w:rPr>
          <w:rFonts w:ascii="宋体" w:hAnsi="宋体" w:cs="宋体" w:eastAsia="宋体" w:hint="default"/>
          <w:spacing w:val="-56"/>
        </w:rPr>
        <w:t> </w:t>
      </w:r>
      <w:r>
        <w:rPr/>
        <w:t>万元，净利润</w:t>
      </w:r>
      <w:r>
        <w:rPr>
          <w:spacing w:val="-56"/>
        </w:rPr>
        <w:t> </w:t>
      </w:r>
      <w:r>
        <w:rPr>
          <w:rFonts w:ascii="宋体" w:hAnsi="宋体" w:cs="宋体" w:eastAsia="宋体" w:hint="default"/>
        </w:rPr>
        <w:t>730.30</w:t>
      </w:r>
      <w:r>
        <w:rPr>
          <w:rFonts w:ascii="宋体" w:hAnsi="宋体" w:cs="宋体" w:eastAsia="宋体" w:hint="default"/>
          <w:spacing w:val="-56"/>
        </w:rPr>
        <w:t> </w:t>
      </w:r>
      <w:r>
        <w:rPr/>
        <w:t>万元，继续呈现了稳定发展的势头。</w:t>
      </w:r>
    </w:p>
    <w:p>
      <w:pPr>
        <w:spacing w:line="240" w:lineRule="auto" w:before="12"/>
        <w:rPr>
          <w:rFonts w:ascii="宋体" w:hAnsi="宋体" w:cs="宋体" w:eastAsia="宋体" w:hint="default"/>
          <w:sz w:val="16"/>
          <w:szCs w:val="16"/>
        </w:rPr>
      </w:pPr>
    </w:p>
    <w:p>
      <w:pPr>
        <w:pStyle w:val="BodyText"/>
        <w:spacing w:line="391" w:lineRule="auto"/>
        <w:ind w:left="452" w:right="0" w:firstLine="439"/>
        <w:jc w:val="left"/>
      </w:pPr>
      <w:r>
        <w:rPr>
          <w:rFonts w:ascii="宋体" w:hAnsi="宋体" w:cs="宋体" w:eastAsia="宋体" w:hint="default"/>
        </w:rPr>
        <w:t>2</w:t>
      </w:r>
      <w:r>
        <w:rPr/>
        <w:t>、深圳一海通全球供应链管理有限公司</w:t>
      </w:r>
      <w:r>
        <w:rPr>
          <w:rFonts w:ascii="宋体" w:hAnsi="宋体" w:cs="宋体" w:eastAsia="宋体" w:hint="default"/>
        </w:rPr>
        <w:t>(</w:t>
      </w:r>
      <w:r>
        <w:rPr/>
        <w:t>以下简称“深圳一海通”</w:t>
      </w:r>
      <w:r>
        <w:rPr>
          <w:rFonts w:ascii="宋体" w:hAnsi="宋体" w:cs="宋体" w:eastAsia="宋体" w:hint="default"/>
        </w:rPr>
        <w:t>)</w:t>
      </w:r>
      <w:r>
        <w:rPr/>
        <w:t>注册资本</w:t>
      </w:r>
      <w:r>
        <w:rPr>
          <w:spacing w:val="-63"/>
        </w:rPr>
        <w:t> </w:t>
      </w:r>
      <w:r>
        <w:rPr>
          <w:rFonts w:ascii="宋体" w:hAnsi="宋体" w:cs="宋体" w:eastAsia="宋体" w:hint="default"/>
        </w:rPr>
        <w:t>2,000.00</w:t>
      </w:r>
      <w:r>
        <w:rPr>
          <w:rFonts w:ascii="宋体" w:hAnsi="宋体" w:cs="宋体" w:eastAsia="宋体" w:hint="default"/>
          <w:spacing w:val="-63"/>
        </w:rPr>
        <w:t> </w:t>
      </w:r>
      <w:r>
        <w:rPr>
          <w:spacing w:val="-4"/>
        </w:rPr>
        <w:t>万元，注</w:t>
      </w:r>
      <w:r>
        <w:rPr>
          <w:w w:val="100"/>
        </w:rPr>
        <w:t> </w:t>
      </w:r>
      <w:r>
        <w:rPr>
          <w:spacing w:val="-5"/>
        </w:rPr>
        <w:t>册地为深圳市，其主营业务为供应链管理；国内货运代理；国际货运代理；公共信息服务平台的建设；</w:t>
      </w:r>
      <w:r>
        <w:rPr>
          <w:spacing w:val="-42"/>
        </w:rPr>
        <w:t> </w:t>
      </w:r>
      <w:r>
        <w:rPr>
          <w:spacing w:val="-42"/>
        </w:rPr>
      </w:r>
      <w:r>
        <w:rPr/>
        <w:t>从事广告业务（法律法规、国务院规定需另行办理广告经营审批的，需取得许可后方可经营）；国内</w:t>
      </w:r>
    </w:p>
    <w:p>
      <w:pPr>
        <w:spacing w:after="0" w:line="391" w:lineRule="auto"/>
        <w:jc w:val="left"/>
        <w:sectPr>
          <w:type w:val="continuous"/>
          <w:pgSz w:w="11910" w:h="16840"/>
          <w:pgMar w:top="1060" w:bottom="1160" w:left="680" w:right="660"/>
        </w:sectPr>
      </w:pPr>
    </w:p>
    <w:p>
      <w:pPr>
        <w:spacing w:line="240" w:lineRule="auto" w:before="0"/>
        <w:rPr>
          <w:rFonts w:ascii="宋体" w:hAnsi="宋体" w:cs="宋体" w:eastAsia="宋体" w:hint="default"/>
          <w:sz w:val="20"/>
          <w:szCs w:val="20"/>
        </w:rPr>
      </w:pPr>
    </w:p>
    <w:p>
      <w:pPr>
        <w:pStyle w:val="BodyText"/>
        <w:spacing w:line="391" w:lineRule="auto" w:before="166"/>
        <w:ind w:right="151"/>
        <w:jc w:val="both"/>
      </w:pPr>
      <w:r>
        <w:rPr>
          <w:spacing w:val="-2"/>
        </w:rPr>
        <w:t>贸易（不含专营、专控、专卖商品）；经营进出口业务；（法律法规、国务院规定需取得许可后方可</w:t>
      </w:r>
      <w:r>
        <w:rPr>
          <w:spacing w:val="-71"/>
        </w:rPr>
        <w:t> </w:t>
      </w:r>
      <w:r>
        <w:rPr>
          <w:spacing w:val="-71"/>
        </w:rPr>
      </w:r>
      <w:r>
        <w:rPr/>
        <w:t>经营）；化妆品的销售。</w:t>
      </w:r>
    </w:p>
    <w:p>
      <w:pPr>
        <w:pStyle w:val="BodyText"/>
        <w:spacing w:line="391" w:lineRule="auto" w:before="82"/>
        <w:ind w:right="220" w:firstLine="439"/>
        <w:jc w:val="both"/>
      </w:pPr>
      <w:r>
        <w:rPr/>
        <w:t>报告期内，因深圳一海通增资扩股，公司持有深圳一海通股权由</w:t>
      </w:r>
      <w:r>
        <w:rPr>
          <w:spacing w:val="-59"/>
        </w:rPr>
        <w:t> </w:t>
      </w:r>
      <w:r>
        <w:rPr>
          <w:rFonts w:ascii="宋体" w:hAnsi="宋体" w:cs="宋体" w:eastAsia="宋体" w:hint="default"/>
        </w:rPr>
        <w:t>50%</w:t>
      </w:r>
      <w:r>
        <w:rPr/>
        <w:t>变为</w:t>
      </w:r>
      <w:r>
        <w:rPr>
          <w:spacing w:val="-59"/>
        </w:rPr>
        <w:t> </w:t>
      </w:r>
      <w:r>
        <w:rPr>
          <w:rFonts w:ascii="宋体" w:hAnsi="宋体" w:cs="宋体" w:eastAsia="宋体" w:hint="default"/>
        </w:rPr>
        <w:t>25%</w:t>
      </w:r>
      <w:r>
        <w:rPr/>
        <w:t>，中海科技的合并</w:t>
      </w:r>
      <w:r>
        <w:rPr>
          <w:w w:val="100"/>
        </w:rPr>
        <w:t> </w:t>
      </w:r>
      <w:r>
        <w:rPr/>
        <w:t>报表范围没有发生变化，深圳一海通不纳入合并财务报表范围。</w:t>
      </w:r>
    </w:p>
    <w:p>
      <w:pPr>
        <w:pStyle w:val="BodyText"/>
        <w:spacing w:line="391" w:lineRule="auto" w:before="80"/>
        <w:ind w:right="214" w:firstLine="439"/>
        <w:jc w:val="both"/>
      </w:pPr>
      <w:r>
        <w:rPr/>
        <w:t>深圳一海通</w:t>
      </w:r>
      <w:r>
        <w:rPr>
          <w:spacing w:val="-55"/>
        </w:rPr>
        <w:t> </w:t>
      </w:r>
      <w:r>
        <w:rPr>
          <w:rFonts w:ascii="宋体" w:hAnsi="宋体" w:cs="宋体" w:eastAsia="宋体" w:hint="default"/>
        </w:rPr>
        <w:t>2015</w:t>
      </w:r>
      <w:r>
        <w:rPr>
          <w:rFonts w:ascii="宋体" w:hAnsi="宋体" w:cs="宋体" w:eastAsia="宋体" w:hint="default"/>
          <w:spacing w:val="-58"/>
        </w:rPr>
        <w:t> </w:t>
      </w:r>
      <w:r>
        <w:rPr/>
        <w:t>年末总资产</w:t>
      </w:r>
      <w:r>
        <w:rPr>
          <w:spacing w:val="-55"/>
        </w:rPr>
        <w:t> </w:t>
      </w:r>
      <w:r>
        <w:rPr>
          <w:rFonts w:ascii="宋体" w:hAnsi="宋体" w:cs="宋体" w:eastAsia="宋体" w:hint="default"/>
        </w:rPr>
        <w:t>2,455.09</w:t>
      </w:r>
      <w:r>
        <w:rPr>
          <w:rFonts w:ascii="宋体" w:hAnsi="宋体" w:cs="宋体" w:eastAsia="宋体" w:hint="default"/>
          <w:spacing w:val="-55"/>
        </w:rPr>
        <w:t> </w:t>
      </w:r>
      <w:r>
        <w:rPr/>
        <w:t>万元，净资产</w:t>
      </w:r>
      <w:r>
        <w:rPr>
          <w:spacing w:val="-55"/>
        </w:rPr>
        <w:t> </w:t>
      </w:r>
      <w:r>
        <w:rPr>
          <w:rFonts w:ascii="宋体" w:hAnsi="宋体" w:cs="宋体" w:eastAsia="宋体" w:hint="default"/>
        </w:rPr>
        <w:t>677.29</w:t>
      </w:r>
      <w:r>
        <w:rPr>
          <w:rFonts w:ascii="宋体" w:hAnsi="宋体" w:cs="宋体" w:eastAsia="宋体" w:hint="default"/>
          <w:spacing w:val="-55"/>
        </w:rPr>
        <w:t> </w:t>
      </w:r>
      <w:r>
        <w:rPr/>
        <w:t>万元。报告期内深圳一海通实现营</w:t>
      </w:r>
      <w:r>
        <w:rPr>
          <w:w w:val="100"/>
        </w:rPr>
        <w:t> </w:t>
      </w:r>
      <w:r>
        <w:rPr/>
        <w:t>业收入</w:t>
      </w:r>
      <w:r>
        <w:rPr>
          <w:spacing w:val="-55"/>
        </w:rPr>
        <w:t> </w:t>
      </w:r>
      <w:r>
        <w:rPr>
          <w:rFonts w:ascii="宋体" w:hAnsi="宋体" w:cs="宋体" w:eastAsia="宋体" w:hint="default"/>
        </w:rPr>
        <w:t>4,660.69</w:t>
      </w:r>
      <w:r>
        <w:rPr>
          <w:rFonts w:ascii="宋体" w:hAnsi="宋体" w:cs="宋体" w:eastAsia="宋体" w:hint="default"/>
          <w:spacing w:val="-58"/>
        </w:rPr>
        <w:t> </w:t>
      </w:r>
      <w:r>
        <w:rPr/>
        <w:t>万元，净利润</w:t>
      </w:r>
      <w:r>
        <w:rPr>
          <w:rFonts w:ascii="宋体" w:hAnsi="宋体" w:cs="宋体" w:eastAsia="宋体" w:hint="default"/>
        </w:rPr>
        <w:t>-1,199.43</w:t>
      </w:r>
      <w:r>
        <w:rPr>
          <w:rFonts w:ascii="宋体" w:hAnsi="宋体" w:cs="宋体" w:eastAsia="宋体" w:hint="default"/>
          <w:spacing w:val="-55"/>
        </w:rPr>
        <w:t> </w:t>
      </w:r>
      <w:r>
        <w:rPr/>
        <w:t>万元。</w:t>
      </w:r>
    </w:p>
    <w:p>
      <w:pPr>
        <w:spacing w:line="240" w:lineRule="auto" w:before="13"/>
        <w:rPr>
          <w:rFonts w:ascii="宋体" w:hAnsi="宋体" w:cs="宋体" w:eastAsia="宋体" w:hint="default"/>
          <w:sz w:val="18"/>
          <w:szCs w:val="18"/>
        </w:rPr>
      </w:pPr>
    </w:p>
    <w:p>
      <w:pPr>
        <w:pStyle w:val="Heading3"/>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九、公司未来发展的展望</w:t>
      </w:r>
      <w:r>
        <w:rPr>
          <w:b w:val="0"/>
          <w:bCs w:val="0"/>
        </w:rPr>
      </w:r>
    </w:p>
    <w:p>
      <w:pPr>
        <w:spacing w:line="240" w:lineRule="auto" w:before="11"/>
        <w:rPr>
          <w:rFonts w:ascii="宋体" w:hAnsi="宋体" w:cs="宋体" w:eastAsia="宋体" w:hint="default"/>
          <w:b/>
          <w:bCs/>
          <w:sz w:val="29"/>
          <w:szCs w:val="29"/>
        </w:rPr>
      </w:pPr>
    </w:p>
    <w:p>
      <w:pPr>
        <w:pStyle w:val="BodyText"/>
        <w:spacing w:line="424" w:lineRule="auto"/>
        <w:ind w:left="592" w:right="5814"/>
        <w:jc w:val="left"/>
      </w:pPr>
      <w:r>
        <w:rPr/>
        <w:t>（一）行业格局与趋势</w:t>
      </w:r>
      <w:r>
        <w:rPr>
          <w:spacing w:val="-108"/>
        </w:rPr>
        <w:t> </w:t>
      </w:r>
      <w:r>
        <w:rPr>
          <w:spacing w:val="-108"/>
        </w:rPr>
      </w:r>
      <w:r>
        <w:rPr>
          <w:rFonts w:ascii="宋体" w:hAnsi="宋体" w:cs="宋体" w:eastAsia="宋体" w:hint="default"/>
          <w:spacing w:val="-1"/>
        </w:rPr>
        <w:t>1</w:t>
      </w:r>
      <w:r>
        <w:rPr>
          <w:spacing w:val="-1"/>
        </w:rPr>
        <w:t>、智能交通和交通信息化领域</w:t>
      </w:r>
    </w:p>
    <w:p>
      <w:pPr>
        <w:pStyle w:val="BodyText"/>
        <w:spacing w:line="391" w:lineRule="auto" w:before="51"/>
        <w:ind w:right="148" w:firstLine="439"/>
        <w:jc w:val="both"/>
      </w:pPr>
      <w:r>
        <w:rPr>
          <w:spacing w:val="-2"/>
        </w:rPr>
        <w:t>面对经济持续下行压力，维持较大的交通基础设施投资规模仍是未来一定时期我国实现经济稳增</w:t>
      </w:r>
      <w:r>
        <w:rPr>
          <w:w w:val="100"/>
        </w:rPr>
        <w:t> </w:t>
      </w:r>
      <w:r>
        <w:rPr>
          <w:spacing w:val="-2"/>
        </w:rPr>
        <w:t>长目标的重要措施之一，我国未来几年高速公路建设投资增速虽已放缓，但总体规模仍然较大。随着</w:t>
      </w:r>
      <w:r>
        <w:rPr>
          <w:spacing w:val="-67"/>
        </w:rPr>
        <w:t> </w:t>
      </w:r>
      <w:r>
        <w:rPr>
          <w:spacing w:val="-67"/>
        </w:rPr>
      </w:r>
      <w:r>
        <w:rPr>
          <w:spacing w:val="-2"/>
        </w:rPr>
        <w:t>我国交通基础设施的逐步完善，建立一体化的综合交通运输体系是提高运输效率的重要途径，智能交</w:t>
      </w:r>
      <w:r>
        <w:rPr>
          <w:spacing w:val="-69"/>
        </w:rPr>
        <w:t> </w:t>
      </w:r>
      <w:r>
        <w:rPr>
          <w:spacing w:val="-69"/>
        </w:rPr>
      </w:r>
      <w:r>
        <w:rPr/>
        <w:t>通在构建便捷、安全、经济、高效的综合交通运输体系进程中将发挥重要作用。</w:t>
      </w:r>
    </w:p>
    <w:p>
      <w:pPr>
        <w:pStyle w:val="BodyText"/>
        <w:spacing w:line="391" w:lineRule="auto" w:before="80"/>
        <w:ind w:right="153" w:firstLine="439"/>
        <w:jc w:val="both"/>
      </w:pPr>
      <w:r>
        <w:rPr>
          <w:spacing w:val="-2"/>
        </w:rPr>
        <w:t>城市交通拥堵的加剧和环境治理要求的提高促进了城市智能交通业务需求的稳定增长，政府各项</w:t>
      </w:r>
      <w:r>
        <w:rPr>
          <w:w w:val="100"/>
        </w:rPr>
        <w:t> </w:t>
      </w:r>
      <w:r>
        <w:rPr/>
        <w:t>智慧城市支持政策的持续出台和</w:t>
      </w:r>
      <w:r>
        <w:rPr>
          <w:spacing w:val="-59"/>
        </w:rPr>
        <w:t> </w:t>
      </w:r>
      <w:r>
        <w:rPr>
          <w:rFonts w:ascii="宋体" w:hAnsi="宋体" w:cs="宋体" w:eastAsia="宋体" w:hint="default"/>
        </w:rPr>
        <w:t>PPP</w:t>
      </w:r>
      <w:r>
        <w:rPr>
          <w:rFonts w:ascii="宋体" w:hAnsi="宋体" w:cs="宋体" w:eastAsia="宋体" w:hint="default"/>
          <w:spacing w:val="-60"/>
        </w:rPr>
        <w:t> </w:t>
      </w:r>
      <w:r>
        <w:rPr/>
        <w:t>模式的推广运用也为智能交通带来新的发展空间。</w:t>
      </w:r>
    </w:p>
    <w:p>
      <w:pPr>
        <w:pStyle w:val="BodyText"/>
        <w:spacing w:line="391" w:lineRule="auto" w:before="82"/>
        <w:ind w:right="149" w:firstLine="439"/>
        <w:jc w:val="both"/>
      </w:pPr>
      <w:r>
        <w:rPr>
          <w:spacing w:val="-2"/>
        </w:rPr>
        <w:t>国务院发布的《关于积极推进“互联网＋”行动的指导意见》明确要求加快互联网与交通运输领</w:t>
      </w:r>
      <w:r>
        <w:rPr>
          <w:w w:val="100"/>
        </w:rPr>
        <w:t> </w:t>
      </w:r>
      <w:r>
        <w:rPr/>
        <w:t>域的深度融合，可以预计，下一阶段“互联网</w:t>
      </w:r>
      <w:r>
        <w:rPr>
          <w:rFonts w:ascii="宋体" w:hAnsi="宋体" w:cs="宋体" w:eastAsia="宋体" w:hint="default"/>
        </w:rPr>
        <w:t>+</w:t>
      </w:r>
      <w:r>
        <w:rPr/>
        <w:t>交通”将会成为一个重点推进的领域。</w:t>
      </w:r>
    </w:p>
    <w:p>
      <w:pPr>
        <w:pStyle w:val="BodyText"/>
        <w:spacing w:line="422" w:lineRule="auto" w:before="83"/>
        <w:ind w:left="592" w:right="153"/>
        <w:jc w:val="left"/>
      </w:pPr>
      <w:r>
        <w:rPr>
          <w:rFonts w:ascii="宋体" w:hAnsi="宋体" w:cs="宋体" w:eastAsia="宋体" w:hint="default"/>
        </w:rPr>
        <w:t>2</w:t>
      </w:r>
      <w:r>
        <w:rPr/>
        <w:t>、航运信息化领域</w:t>
      </w:r>
      <w:r>
        <w:rPr>
          <w:w w:val="100"/>
        </w:rPr>
        <w:t> </w:t>
      </w:r>
      <w:r>
        <w:rPr>
          <w:spacing w:val="-2"/>
        </w:rPr>
        <w:t>受世界经济弱复苏及中国经济“三期叠加”的影响，航运市场持续低迷，在航运业深陷调整期的</w:t>
      </w:r>
    </w:p>
    <w:p>
      <w:pPr>
        <w:pStyle w:val="BodyText"/>
        <w:spacing w:line="391" w:lineRule="auto" w:before="13"/>
        <w:ind w:right="150"/>
        <w:jc w:val="both"/>
      </w:pPr>
      <w:r>
        <w:rPr>
          <w:spacing w:val="-2"/>
        </w:rPr>
        <w:t>同时，也为航运信息化业务发展带来了机遇，提升信息化水平是航运企业加强管控能力和提高管理效</w:t>
      </w:r>
      <w:r>
        <w:rPr>
          <w:spacing w:val="-70"/>
        </w:rPr>
        <w:t> </w:t>
      </w:r>
      <w:r>
        <w:rPr>
          <w:spacing w:val="-70"/>
        </w:rPr>
      </w:r>
      <w:r>
        <w:rPr>
          <w:spacing w:val="-2"/>
        </w:rPr>
        <w:t>率的重要手段，同时，航运企业通过科技创新、商业模式创新带动企业转型升级已成为必然趋势，航</w:t>
      </w:r>
      <w:r>
        <w:rPr>
          <w:spacing w:val="-72"/>
        </w:rPr>
        <w:t> </w:t>
      </w:r>
      <w:r>
        <w:rPr>
          <w:spacing w:val="-72"/>
        </w:rPr>
      </w:r>
      <w:r>
        <w:rPr/>
        <w:t>运企业将会持续加大云计算，物联网，互联网等前沿领域的开发应用。</w:t>
      </w:r>
    </w:p>
    <w:p>
      <w:pPr>
        <w:pStyle w:val="BodyText"/>
        <w:spacing w:line="424" w:lineRule="auto" w:before="82"/>
        <w:ind w:left="592" w:right="153"/>
        <w:jc w:val="left"/>
      </w:pPr>
      <w:r>
        <w:rPr>
          <w:rFonts w:ascii="宋体" w:hAnsi="宋体" w:cs="宋体" w:eastAsia="宋体" w:hint="default"/>
        </w:rPr>
        <w:t>3</w:t>
      </w:r>
      <w:r>
        <w:rPr/>
        <w:t>、工业和港航自动化领域</w:t>
      </w:r>
      <w:r>
        <w:rPr>
          <w:w w:val="100"/>
        </w:rPr>
        <w:t> </w:t>
      </w:r>
      <w:r>
        <w:rPr>
          <w:spacing w:val="-2"/>
        </w:rPr>
        <w:t>在我国制造业面临发达国家和其他发展中国家“双向挤压”的严峻挑战环境下，为抢占制造业新</w:t>
      </w:r>
    </w:p>
    <w:p>
      <w:pPr>
        <w:pStyle w:val="BodyText"/>
        <w:spacing w:line="240" w:lineRule="auto" w:before="11"/>
        <w:ind w:right="0"/>
        <w:jc w:val="both"/>
      </w:pPr>
      <w:r>
        <w:rPr/>
        <w:t>一轮竞争制高点，我国政府推出了《中国制造</w:t>
      </w:r>
      <w:r>
        <w:rPr>
          <w:spacing w:val="-60"/>
        </w:rPr>
        <w:t> </w:t>
      </w:r>
      <w:r>
        <w:rPr>
          <w:rFonts w:ascii="宋体" w:hAnsi="宋体" w:cs="宋体" w:eastAsia="宋体" w:hint="default"/>
        </w:rPr>
        <w:t>2025</w:t>
      </w:r>
      <w:r>
        <w:rPr>
          <w:rFonts w:ascii="宋体" w:hAnsi="宋体" w:cs="宋体" w:eastAsia="宋体" w:hint="default"/>
          <w:spacing w:val="-61"/>
        </w:rPr>
        <w:t> </w:t>
      </w:r>
      <w:r>
        <w:rPr/>
        <w:t>规划》，工业自动化产业迎来了新的发展契机。</w:t>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190" w:firstLine="439"/>
        <w:jc w:val="both"/>
      </w:pPr>
      <w:r>
        <w:rPr>
          <w:spacing w:val="-2"/>
        </w:rPr>
        <w:t>“十二五“期间，在“海运强国”战略指引下，我国沿海港口吞吐量、集装箱吞吐量稳居世界首</w:t>
      </w:r>
      <w:r>
        <w:rPr>
          <w:w w:val="100"/>
        </w:rPr>
        <w:t> </w:t>
      </w:r>
      <w:r>
        <w:rPr>
          <w:spacing w:val="-1"/>
        </w:rPr>
        <w:t>位，海运船队运力规模位居世界第三，沿海规模以上港口外贸货物吞吐量占全球比重超过三分之一。</w:t>
      </w:r>
      <w:r>
        <w:rPr>
          <w:spacing w:val="-73"/>
        </w:rPr>
        <w:t> </w:t>
      </w:r>
      <w:r>
        <w:rPr>
          <w:spacing w:val="-73"/>
        </w:rPr>
      </w:r>
      <w:r>
        <w:rPr>
          <w:spacing w:val="-2"/>
        </w:rPr>
        <w:t>在我国积极推动“一带一路”战略实施的大背景下，将为我国包括自动化、信息化在内的港航产业发</w:t>
      </w:r>
      <w:r>
        <w:rPr>
          <w:spacing w:val="-69"/>
        </w:rPr>
        <w:t> </w:t>
      </w:r>
      <w:r>
        <w:rPr>
          <w:spacing w:val="-69"/>
        </w:rPr>
      </w:r>
      <w:r>
        <w:rPr/>
        <w:t>展带来较大发展机遇。</w:t>
      </w:r>
    </w:p>
    <w:p>
      <w:pPr>
        <w:pStyle w:val="BodyText"/>
        <w:spacing w:line="422" w:lineRule="auto" w:before="82"/>
        <w:ind w:left="592" w:right="127"/>
        <w:jc w:val="left"/>
      </w:pPr>
      <w:r>
        <w:rPr>
          <w:rFonts w:ascii="宋体" w:hAnsi="宋体" w:cs="宋体" w:eastAsia="宋体" w:hint="default"/>
        </w:rPr>
        <w:t>4</w:t>
      </w:r>
      <w:r>
        <w:rPr/>
        <w:t>、安防领域</w:t>
      </w:r>
      <w:r>
        <w:rPr>
          <w:w w:val="100"/>
        </w:rPr>
        <w:t> </w:t>
      </w:r>
      <w:r>
        <w:rPr>
          <w:spacing w:val="-1"/>
        </w:rPr>
        <w:t>在“构建和谐社会”、“平安城市”、“智慧城市”、“科技强警”战略推动下，</w:t>
      </w:r>
      <w:r>
        <w:rPr>
          <w:rFonts w:ascii="宋体" w:hAnsi="宋体" w:cs="宋体" w:eastAsia="宋体" w:hint="default"/>
          <w:spacing w:val="-1"/>
        </w:rPr>
        <w:t>2005</w:t>
      </w:r>
      <w:r>
        <w:rPr>
          <w:rFonts w:ascii="宋体" w:hAnsi="宋体" w:cs="宋体" w:eastAsia="宋体" w:hint="default"/>
          <w:spacing w:val="-19"/>
        </w:rPr>
        <w:t> </w:t>
      </w:r>
      <w:r>
        <w:rPr>
          <w:spacing w:val="-1"/>
        </w:rPr>
        <w:t>年以来，</w:t>
      </w:r>
    </w:p>
    <w:p>
      <w:pPr>
        <w:pStyle w:val="BodyText"/>
        <w:spacing w:line="391" w:lineRule="auto" w:before="13"/>
        <w:ind w:right="228"/>
        <w:jc w:val="both"/>
      </w:pPr>
      <w:r>
        <w:rPr>
          <w:spacing w:val="-2"/>
        </w:rPr>
        <w:t>我国安防行业持续保持了快速增长的势头。近年来，安防正加速从政府部门向其他行业渗透，安防产</w:t>
      </w:r>
      <w:r>
        <w:rPr>
          <w:spacing w:val="-66"/>
        </w:rPr>
        <w:t> </w:t>
      </w:r>
      <w:r>
        <w:rPr>
          <w:spacing w:val="-66"/>
        </w:rPr>
      </w:r>
      <w:r>
        <w:rPr>
          <w:spacing w:val="-2"/>
        </w:rPr>
        <w:t>品的功能从早期的安全需求逐步拓展到社会管理和城市管理的需求。在技术层面，安防行业正在从模</w:t>
      </w:r>
      <w:r>
        <w:rPr>
          <w:spacing w:val="-68"/>
        </w:rPr>
        <w:t> </w:t>
      </w:r>
      <w:r>
        <w:rPr>
          <w:spacing w:val="-68"/>
        </w:rPr>
      </w:r>
      <w:r>
        <w:rPr/>
        <w:t>拟、标清、独立系统走向数字化、高清化、智能化，这种技术升级将驱动行业持续成长。</w:t>
      </w:r>
    </w:p>
    <w:p>
      <w:pPr>
        <w:pStyle w:val="BodyText"/>
        <w:spacing w:line="424" w:lineRule="auto" w:before="82"/>
        <w:ind w:left="592" w:right="127"/>
        <w:jc w:val="left"/>
      </w:pPr>
      <w:r>
        <w:rPr/>
        <w:t>（二）公司发展规划</w:t>
      </w:r>
      <w:r>
        <w:rPr>
          <w:w w:val="100"/>
        </w:rPr>
        <w:t> </w:t>
      </w:r>
      <w:r>
        <w:rPr>
          <w:spacing w:val="-2"/>
        </w:rPr>
        <w:t>主动适应经济发展新常态，进一步优化业务结构，进一步加快转型升级，围绕公司智能交通和交</w:t>
      </w:r>
    </w:p>
    <w:p>
      <w:pPr>
        <w:pStyle w:val="BodyText"/>
        <w:spacing w:line="391" w:lineRule="auto" w:before="10"/>
        <w:ind w:right="230"/>
        <w:jc w:val="both"/>
      </w:pPr>
      <w:r>
        <w:rPr>
          <w:spacing w:val="-2"/>
        </w:rPr>
        <w:t>通信息化、航运信息化、工业和港航自动化、安防系统等业务领域，推进公司业务链延伸和价值型战</w:t>
      </w:r>
      <w:r>
        <w:rPr>
          <w:spacing w:val="-70"/>
        </w:rPr>
        <w:t> </w:t>
      </w:r>
      <w:r>
        <w:rPr>
          <w:spacing w:val="-70"/>
        </w:rPr>
      </w:r>
      <w:r>
        <w:rPr>
          <w:spacing w:val="-2"/>
        </w:rPr>
        <w:t>略，推进业务结构化协同发展。坚持战略引领、创新驱动，以科技创新、商业模式创新带动企业转型</w:t>
      </w:r>
      <w:r>
        <w:rPr>
          <w:spacing w:val="-74"/>
        </w:rPr>
        <w:t> </w:t>
      </w:r>
      <w:r>
        <w:rPr>
          <w:spacing w:val="-74"/>
        </w:rPr>
      </w:r>
      <w:r>
        <w:rPr/>
        <w:t>升级。</w:t>
      </w:r>
    </w:p>
    <w:p>
      <w:pPr>
        <w:pStyle w:val="BodyText"/>
        <w:spacing w:line="240" w:lineRule="auto" w:before="80"/>
        <w:ind w:left="592" w:right="127"/>
        <w:jc w:val="left"/>
      </w:pPr>
      <w:r>
        <w:rPr/>
        <w:t>（三）</w:t>
      </w:r>
      <w:r>
        <w:rPr>
          <w:rFonts w:ascii="宋体" w:hAnsi="宋体" w:cs="宋体" w:eastAsia="宋体" w:hint="default"/>
        </w:rPr>
        <w:t>2016</w:t>
      </w:r>
      <w:r>
        <w:rPr>
          <w:rFonts w:ascii="宋体" w:hAnsi="宋体" w:cs="宋体" w:eastAsia="宋体" w:hint="default"/>
          <w:spacing w:val="-54"/>
        </w:rPr>
        <w:t> </w:t>
      </w:r>
      <w:r>
        <w:rPr/>
        <w:t>年经营计划</w:t>
      </w:r>
    </w:p>
    <w:p>
      <w:pPr>
        <w:spacing w:line="240" w:lineRule="auto" w:before="12"/>
        <w:rPr>
          <w:rFonts w:ascii="宋体" w:hAnsi="宋体" w:cs="宋体" w:eastAsia="宋体" w:hint="default"/>
          <w:sz w:val="16"/>
          <w:szCs w:val="16"/>
        </w:rPr>
      </w:pPr>
    </w:p>
    <w:p>
      <w:pPr>
        <w:pStyle w:val="BodyText"/>
        <w:spacing w:line="391" w:lineRule="auto"/>
        <w:ind w:right="228" w:firstLine="439"/>
        <w:jc w:val="both"/>
      </w:pPr>
      <w:r>
        <w:rPr>
          <w:rFonts w:ascii="宋体" w:hAnsi="宋体" w:cs="宋体" w:eastAsia="宋体" w:hint="default"/>
        </w:rPr>
        <w:t>2016</w:t>
      </w:r>
      <w:r>
        <w:rPr>
          <w:rFonts w:ascii="宋体" w:hAnsi="宋体" w:cs="宋体" w:eastAsia="宋体" w:hint="default"/>
          <w:spacing w:val="-12"/>
        </w:rPr>
        <w:t> </w:t>
      </w:r>
      <w:r>
        <w:rPr>
          <w:spacing w:val="-4"/>
        </w:rPr>
        <w:t>年的总体工作思路是积极适应经济发展新常态，围绕“稳中求进、创新求进、改革求进”的</w:t>
      </w:r>
      <w:r>
        <w:rPr>
          <w:w w:val="100"/>
        </w:rPr>
        <w:t> </w:t>
      </w:r>
      <w:r>
        <w:rPr>
          <w:spacing w:val="-2"/>
        </w:rPr>
        <w:t>工作基调，努力实现业务持续稳定增长和创新创效能力的提升，以新的成绩为“十三五”期间公司的</w:t>
      </w:r>
      <w:r>
        <w:rPr>
          <w:spacing w:val="-69"/>
        </w:rPr>
        <w:t> </w:t>
      </w:r>
      <w:r>
        <w:rPr>
          <w:spacing w:val="-69"/>
        </w:rPr>
      </w:r>
      <w:r>
        <w:rPr/>
        <w:t>发展开好局。</w:t>
      </w:r>
    </w:p>
    <w:p>
      <w:pPr>
        <w:pStyle w:val="BodyText"/>
        <w:spacing w:line="422" w:lineRule="auto" w:before="82"/>
        <w:ind w:left="592" w:right="127"/>
        <w:jc w:val="left"/>
      </w:pPr>
      <w:r>
        <w:rPr>
          <w:rFonts w:ascii="宋体" w:hAnsi="宋体" w:cs="宋体" w:eastAsia="宋体" w:hint="default"/>
        </w:rPr>
        <w:t>1</w:t>
      </w:r>
      <w:r>
        <w:rPr/>
        <w:t>、推进公司各业务板块协同发展</w:t>
      </w:r>
      <w:r>
        <w:rPr>
          <w:spacing w:val="-108"/>
        </w:rPr>
        <w:t> </w:t>
      </w:r>
      <w:r>
        <w:rPr>
          <w:spacing w:val="-108"/>
        </w:rPr>
      </w:r>
      <w:r>
        <w:rPr>
          <w:spacing w:val="-2"/>
        </w:rPr>
        <w:t>继续稳固现有传统业务，有效把握新区域市场机会，通过积极开拓新区域市场业务对冲部分传统</w:t>
      </w:r>
    </w:p>
    <w:p>
      <w:pPr>
        <w:pStyle w:val="BodyText"/>
        <w:spacing w:line="391" w:lineRule="auto" w:before="13"/>
        <w:ind w:right="114"/>
        <w:jc w:val="left"/>
      </w:pPr>
      <w:r>
        <w:rPr/>
        <w:t>基地市场业务可能下滑的风险。坚持业务链延伸和价值型战略，大力拓展交通信息化、航运信息化、</w:t>
      </w:r>
      <w:r>
        <w:rPr>
          <w:w w:val="100"/>
        </w:rPr>
        <w:t> </w:t>
      </w:r>
      <w:r>
        <w:rPr/>
        <w:t>系统运维等持续型业务；以城市安防、城市公交、城市快速交通项目和相关产品为抓手多维度多层次</w:t>
      </w:r>
      <w:r>
        <w:rPr>
          <w:w w:val="100"/>
        </w:rPr>
        <w:t> </w:t>
      </w:r>
      <w:r>
        <w:rPr>
          <w:spacing w:val="-4"/>
        </w:rPr>
        <w:t>积极拓展智慧城市市场；依托公司股东行业背景，加快港航自动化业务的发展。推进公司 </w:t>
      </w:r>
      <w:r>
        <w:rPr/>
        <w:t>“互联网</w:t>
      </w:r>
      <w:r>
        <w:rPr>
          <w:rFonts w:ascii="宋体" w:hAnsi="宋体" w:cs="宋体" w:eastAsia="宋体" w:hint="default"/>
        </w:rPr>
        <w:t>+</w:t>
      </w:r>
      <w:r>
        <w:rPr/>
        <w:t>”</w:t>
      </w:r>
      <w:r>
        <w:rPr>
          <w:spacing w:val="-102"/>
        </w:rPr>
        <w:t> </w:t>
      </w:r>
      <w:r>
        <w:rPr/>
        <w:t>的转型工作，推进业务创新、技术创新、商业模式创新，推进公司转型发展战略的落实。</w:t>
      </w:r>
    </w:p>
    <w:p>
      <w:pPr>
        <w:pStyle w:val="BodyText"/>
        <w:spacing w:line="240" w:lineRule="auto" w:before="82"/>
        <w:ind w:left="592" w:right="127"/>
        <w:jc w:val="left"/>
      </w:pPr>
      <w:r>
        <w:rPr>
          <w:rFonts w:ascii="宋体" w:hAnsi="宋体" w:cs="宋体" w:eastAsia="宋体" w:hint="default"/>
        </w:rPr>
        <w:t>2</w:t>
      </w:r>
      <w:r>
        <w:rPr/>
        <w:t>、深化公司机制建设</w:t>
      </w:r>
    </w:p>
    <w:p>
      <w:pPr>
        <w:spacing w:line="240" w:lineRule="auto" w:before="12"/>
        <w:rPr>
          <w:rFonts w:ascii="宋体" w:hAnsi="宋体" w:cs="宋体" w:eastAsia="宋体" w:hint="default"/>
          <w:sz w:val="16"/>
          <w:szCs w:val="16"/>
        </w:rPr>
      </w:pPr>
    </w:p>
    <w:p>
      <w:pPr>
        <w:pStyle w:val="BodyText"/>
        <w:spacing w:line="391" w:lineRule="auto"/>
        <w:ind w:right="228" w:firstLine="439"/>
        <w:jc w:val="both"/>
      </w:pPr>
      <w:r>
        <w:rPr>
          <w:rFonts w:ascii="宋体" w:hAnsi="宋体" w:cs="宋体" w:eastAsia="宋体" w:hint="default"/>
        </w:rPr>
        <w:t>2016</w:t>
      </w:r>
      <w:r>
        <w:rPr>
          <w:rFonts w:ascii="宋体" w:hAnsi="宋体" w:cs="宋体" w:eastAsia="宋体" w:hint="default"/>
          <w:spacing w:val="-15"/>
        </w:rPr>
        <w:t> </w:t>
      </w:r>
      <w:r>
        <w:rPr>
          <w:spacing w:val="-4"/>
        </w:rPr>
        <w:t>年，公司在事业部制的持续推进中将注重制度的有效性和适应性，研究实行事业部制后区域</w:t>
      </w:r>
      <w:r>
        <w:rPr>
          <w:w w:val="100"/>
        </w:rPr>
        <w:t> </w:t>
      </w:r>
      <w:r>
        <w:rPr>
          <w:spacing w:val="-2"/>
        </w:rPr>
        <w:t>市场和事业部间的协同关系和考核机制；注重问题导向，不断微调，使制度优势效应得到更有效的发</w:t>
      </w:r>
      <w:r>
        <w:rPr>
          <w:spacing w:val="-70"/>
        </w:rPr>
        <w:t> </w:t>
      </w:r>
      <w:r>
        <w:rPr>
          <w:spacing w:val="-70"/>
        </w:rPr>
      </w:r>
      <w:r>
        <w:rPr>
          <w:spacing w:val="-2"/>
        </w:rPr>
        <w:t>挥；增强事业部作为市场主体的反应能力、责任意识和授权范围内的资源分配权，激发事业部的创业</w:t>
      </w:r>
      <w:r>
        <w:rPr>
          <w:spacing w:val="-67"/>
        </w:rPr>
        <w:t> </w:t>
      </w:r>
      <w:r>
        <w:rPr>
          <w:spacing w:val="-67"/>
        </w:rPr>
      </w:r>
      <w:r>
        <w:rPr/>
        <w:t>激情和管理活力。</w:t>
      </w:r>
    </w:p>
    <w:p>
      <w:pPr>
        <w:spacing w:after="0" w:line="391" w:lineRule="auto"/>
        <w:jc w:val="both"/>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pStyle w:val="BodyText"/>
        <w:spacing w:line="391" w:lineRule="auto" w:before="166"/>
        <w:ind w:right="170" w:firstLine="439"/>
        <w:jc w:val="both"/>
      </w:pPr>
      <w:r>
        <w:rPr>
          <w:rFonts w:ascii="宋体" w:hAnsi="宋体" w:cs="宋体" w:eastAsia="宋体" w:hint="default"/>
        </w:rPr>
        <w:t>2016</w:t>
      </w:r>
      <w:r>
        <w:rPr>
          <w:rFonts w:ascii="宋体" w:hAnsi="宋体" w:cs="宋体" w:eastAsia="宋体" w:hint="default"/>
          <w:spacing w:val="-28"/>
        </w:rPr>
        <w:t> </w:t>
      </w:r>
      <w:r>
        <w:rPr>
          <w:spacing w:val="-4"/>
        </w:rPr>
        <w:t>年，公司还将按照国家出台的关于国有企业改革的相关文件规定，结合公司科技型企业特点</w:t>
      </w:r>
      <w:r>
        <w:rPr>
          <w:w w:val="100"/>
        </w:rPr>
        <w:t> </w:t>
      </w:r>
      <w:r>
        <w:rPr>
          <w:spacing w:val="-1"/>
        </w:rPr>
        <w:t>和产业发展的需要，积极探索和落实深化改革工作。通过体制、机制的调整和优化，促进公司做强、</w:t>
      </w:r>
      <w:r>
        <w:rPr>
          <w:spacing w:val="-73"/>
        </w:rPr>
        <w:t> </w:t>
      </w:r>
      <w:r>
        <w:rPr>
          <w:spacing w:val="-73"/>
        </w:rPr>
      </w:r>
      <w:r>
        <w:rPr/>
        <w:t>做大。</w:t>
      </w:r>
    </w:p>
    <w:p>
      <w:pPr>
        <w:pStyle w:val="BodyText"/>
        <w:spacing w:line="422" w:lineRule="auto" w:before="82"/>
        <w:ind w:left="592" w:right="0"/>
        <w:jc w:val="left"/>
      </w:pPr>
      <w:r>
        <w:rPr>
          <w:rFonts w:ascii="宋体" w:hAnsi="宋体" w:cs="宋体" w:eastAsia="宋体" w:hint="default"/>
        </w:rPr>
        <w:t>3</w:t>
      </w:r>
      <w:r>
        <w:rPr/>
        <w:t>、抓紧人才队伍建设</w:t>
      </w:r>
      <w:r>
        <w:rPr>
          <w:w w:val="100"/>
        </w:rPr>
        <w:t> </w:t>
      </w:r>
      <w:r>
        <w:rPr>
          <w:spacing w:val="-2"/>
        </w:rPr>
        <w:t>围绕公司业务发展和重要战略机遇，加强顶层规划，研究、探索和创新人才培养和引进机制，营</w:t>
      </w:r>
    </w:p>
    <w:p>
      <w:pPr>
        <w:pStyle w:val="BodyText"/>
        <w:spacing w:line="391" w:lineRule="auto" w:before="13"/>
        <w:ind w:right="0"/>
        <w:jc w:val="left"/>
      </w:pPr>
      <w:r>
        <w:rPr>
          <w:spacing w:val="-5"/>
        </w:rPr>
        <w:t>造人才脱颖而出的成长环境。发挥好绩效导向激励机制作用，通过“双通道”建设突破人才发展瓶颈，</w:t>
      </w:r>
      <w:r>
        <w:rPr>
          <w:spacing w:val="-41"/>
        </w:rPr>
        <w:t> </w:t>
      </w:r>
      <w:r>
        <w:rPr>
          <w:spacing w:val="-41"/>
        </w:rPr>
      </w:r>
      <w:r>
        <w:rPr>
          <w:spacing w:val="-5"/>
        </w:rPr>
        <w:t>优化和完善人力资源结构，以奋斗者为本、以价值创造为目的，激励和促进人才成长并吸引留住人才。</w:t>
      </w:r>
      <w:r>
        <w:rPr>
          <w:spacing w:val="-50"/>
        </w:rPr>
        <w:t> </w:t>
      </w:r>
      <w:r>
        <w:rPr>
          <w:spacing w:val="-50"/>
        </w:rPr>
      </w:r>
      <w:r>
        <w:rPr/>
        <w:t>各业务板块围绕发展目标，以加强外部高端人才引进和促进岗位成才并举，多途径、多渠道做好领军</w:t>
      </w:r>
      <w:r>
        <w:rPr>
          <w:w w:val="100"/>
        </w:rPr>
        <w:t> </w:t>
      </w:r>
      <w:r>
        <w:rPr/>
        <w:t>人才、经营人才、科技人才、管理人才的招聘及培养工作。</w:t>
      </w:r>
    </w:p>
    <w:p>
      <w:pPr>
        <w:pStyle w:val="BodyText"/>
        <w:spacing w:line="424" w:lineRule="auto" w:before="82"/>
        <w:ind w:left="592" w:right="0"/>
        <w:jc w:val="left"/>
      </w:pPr>
      <w:r>
        <w:rPr>
          <w:rFonts w:ascii="宋体" w:hAnsi="宋体" w:cs="宋体" w:eastAsia="宋体" w:hint="default"/>
        </w:rPr>
        <w:t>4</w:t>
      </w:r>
      <w:r>
        <w:rPr/>
        <w:t>、推进研发创新</w:t>
      </w:r>
      <w:r>
        <w:rPr>
          <w:spacing w:val="-107"/>
        </w:rPr>
        <w:t> </w:t>
      </w:r>
      <w:r>
        <w:rPr>
          <w:spacing w:val="-107"/>
        </w:rPr>
      </w:r>
      <w:r>
        <w:rPr>
          <w:spacing w:val="-2"/>
        </w:rPr>
        <w:t>研究并构建新的研发体系和机制，正确处理好当前与长远、平衡好创新和创利的关系，逐步加大</w:t>
      </w:r>
    </w:p>
    <w:p>
      <w:pPr>
        <w:pStyle w:val="BodyText"/>
        <w:spacing w:line="391" w:lineRule="auto" w:before="10"/>
        <w:ind w:right="211"/>
        <w:jc w:val="both"/>
      </w:pPr>
      <w:r>
        <w:rPr>
          <w:spacing w:val="-2"/>
        </w:rPr>
        <w:t>研发创新投入。抓技术创新和成果转化，培育业务增长点；抓关键突破，推项目落地。积极谋划航运</w:t>
      </w:r>
      <w:r>
        <w:rPr>
          <w:spacing w:val="-72"/>
        </w:rPr>
        <w:t> </w:t>
      </w:r>
      <w:r>
        <w:rPr>
          <w:spacing w:val="-72"/>
        </w:rPr>
      </w:r>
      <w:r>
        <w:rPr>
          <w:spacing w:val="-2"/>
        </w:rPr>
        <w:t>大数据创新，重点推进“互联网</w:t>
      </w:r>
      <w:r>
        <w:rPr>
          <w:rFonts w:ascii="宋体" w:hAnsi="宋体" w:cs="宋体" w:eastAsia="宋体" w:hint="default"/>
          <w:spacing w:val="-2"/>
        </w:rPr>
        <w:t>+</w:t>
      </w:r>
      <w:r>
        <w:rPr>
          <w:spacing w:val="-2"/>
        </w:rPr>
        <w:t>交通”、“互联网</w:t>
      </w:r>
      <w:r>
        <w:rPr>
          <w:rFonts w:ascii="宋体" w:hAnsi="宋体" w:cs="宋体" w:eastAsia="宋体" w:hint="default"/>
          <w:spacing w:val="-2"/>
        </w:rPr>
        <w:t>+</w:t>
      </w:r>
      <w:r>
        <w:rPr>
          <w:spacing w:val="-2"/>
        </w:rPr>
        <w:t>航运”、船舶岸电应用等具有市场基础、行业先</w:t>
      </w:r>
      <w:r>
        <w:rPr>
          <w:spacing w:val="-73"/>
        </w:rPr>
        <w:t> </w:t>
      </w:r>
      <w:r>
        <w:rPr>
          <w:spacing w:val="-73"/>
        </w:rPr>
      </w:r>
      <w:r>
        <w:rPr/>
        <w:t>发优势和自主知识产权的研发项目推进。</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3">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）《中</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pacing w:val="-5"/>
                <w:sz w:val="18"/>
                <w:szCs w:val="18"/>
              </w:rPr>
              <w:t>海科技：</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w:t>
            </w:r>
            <w:r>
              <w:rPr>
                <w:rFonts w:ascii="宋体" w:hAnsi="宋体" w:cs="宋体" w:eastAsia="宋体" w:hint="default"/>
                <w:spacing w:val="-5"/>
                <w:sz w:val="18"/>
                <w:szCs w:val="18"/>
              </w:rPr>
              <w:t>活动记录表》（编号：</w:t>
            </w:r>
            <w:r>
              <w:rPr>
                <w:rFonts w:ascii="Times New Roman" w:hAnsi="Times New Roman" w:cs="Times New Roman" w:eastAsia="Times New Roman" w:hint="default"/>
                <w:spacing w:val="-5"/>
                <w:sz w:val="18"/>
                <w:szCs w:val="18"/>
              </w:rPr>
              <w:t>20150616</w:t>
            </w:r>
            <w:r>
              <w:rPr>
                <w:rFonts w:ascii="宋体" w:hAnsi="宋体" w:cs="宋体" w:eastAsia="宋体" w:hint="default"/>
                <w:spacing w:val="-5"/>
                <w:sz w:val="18"/>
                <w:szCs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、报告期末至披露日期间接待调研、沟通、采访等活动登记表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4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85"/>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48"/>
        <w:ind w:right="170" w:firstLine="439"/>
        <w:jc w:val="both"/>
        <w:rPr>
          <w:rFonts w:ascii="宋体" w:hAnsi="宋体" w:cs="宋体" w:eastAsia="宋体" w:hint="default"/>
        </w:rPr>
      </w:pPr>
      <w:r>
        <w:rPr>
          <w:spacing w:val="-3"/>
        </w:rPr>
        <w:t>根据中国证监会《上市公司章程指引》（</w:t>
      </w:r>
      <w:r>
        <w:rPr>
          <w:rFonts w:ascii="宋体" w:hAnsi="宋体" w:cs="宋体" w:eastAsia="宋体" w:hint="default"/>
          <w:spacing w:val="-3"/>
        </w:rPr>
        <w:t>2014</w:t>
      </w:r>
      <w:r>
        <w:rPr>
          <w:rFonts w:ascii="宋体" w:hAnsi="宋体" w:cs="宋体" w:eastAsia="宋体" w:hint="default"/>
          <w:spacing w:val="-31"/>
        </w:rPr>
        <w:t> </w:t>
      </w:r>
      <w:r>
        <w:rPr>
          <w:spacing w:val="-4"/>
        </w:rPr>
        <w:t>年修订）、《关于进一步落实上市公司现金分红有</w:t>
      </w:r>
      <w:r>
        <w:rPr>
          <w:w w:val="100"/>
        </w:rPr>
        <w:t> </w:t>
      </w:r>
      <w:r>
        <w:rPr/>
        <w:t>关事项的通知》、《上市公司监管指引第 </w:t>
      </w:r>
      <w:r>
        <w:rPr>
          <w:rFonts w:ascii="宋体" w:hAnsi="宋体" w:cs="宋体" w:eastAsia="宋体" w:hint="default"/>
        </w:rPr>
        <w:t>3</w:t>
      </w:r>
      <w:r>
        <w:rPr>
          <w:rFonts w:ascii="宋体" w:hAnsi="宋体" w:cs="宋体" w:eastAsia="宋体" w:hint="default"/>
          <w:spacing w:val="-5"/>
        </w:rPr>
        <w:t> </w:t>
      </w:r>
      <w:r>
        <w:rPr/>
        <w:t>号——上市公司现金分红》的规定，为了完善公司利润</w:t>
      </w:r>
      <w:r>
        <w:rPr>
          <w:w w:val="100"/>
        </w:rPr>
        <w:t> </w:t>
      </w:r>
      <w:r>
        <w:rPr>
          <w:spacing w:val="-1"/>
        </w:rPr>
        <w:t>分配政策，建立持续、科学、稳定的分红机制，增强利润分配的透明度，保护中小投资者合法权益，</w:t>
      </w:r>
      <w:r>
        <w:rPr>
          <w:spacing w:val="-73"/>
        </w:rPr>
        <w:t> </w:t>
      </w:r>
      <w:r>
        <w:rPr>
          <w:spacing w:val="-73"/>
        </w:rPr>
      </w:r>
      <w:r>
        <w:rPr>
          <w:spacing w:val="-9"/>
        </w:rPr>
        <w:t>保障公司可持续性发展，公司董事会对《公司章程》中关于利润分配政策的内容进行了修改，并于</w:t>
      </w:r>
      <w:r>
        <w:rPr>
          <w:spacing w:val="4"/>
        </w:rPr>
        <w:t> </w:t>
      </w:r>
      <w:r>
        <w:rPr>
          <w:rFonts w:ascii="宋体" w:hAnsi="宋体" w:cs="宋体" w:eastAsia="宋体" w:hint="default"/>
        </w:rPr>
        <w:t>2015</w:t>
      </w:r>
    </w:p>
    <w:p>
      <w:pPr>
        <w:pStyle w:val="BodyText"/>
        <w:spacing w:line="424" w:lineRule="auto" w:before="41"/>
        <w:ind w:left="592" w:right="3301" w:hanging="440"/>
        <w:jc w:val="left"/>
      </w:pP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8</w:t>
      </w:r>
      <w:r>
        <w:rPr>
          <w:rFonts w:ascii="宋体" w:hAnsi="宋体" w:cs="宋体" w:eastAsia="宋体" w:hint="default"/>
          <w:spacing w:val="-58"/>
        </w:rPr>
        <w:t> </w:t>
      </w:r>
      <w:r>
        <w:rPr/>
        <w:t>日召开的</w:t>
      </w:r>
      <w:r>
        <w:rPr>
          <w:spacing w:val="-55"/>
        </w:rPr>
        <w:t> </w:t>
      </w:r>
      <w:r>
        <w:rPr>
          <w:rFonts w:ascii="宋体" w:hAnsi="宋体" w:cs="宋体" w:eastAsia="宋体" w:hint="default"/>
        </w:rPr>
        <w:t>2014</w:t>
      </w:r>
      <w:r>
        <w:rPr>
          <w:rFonts w:ascii="宋体" w:hAnsi="宋体" w:cs="宋体" w:eastAsia="宋体" w:hint="default"/>
          <w:spacing w:val="-58"/>
        </w:rPr>
        <w:t> </w:t>
      </w:r>
      <w:r>
        <w:rPr/>
        <w:t>年度股东大会上审议通过。</w:t>
      </w:r>
      <w:r>
        <w:rPr>
          <w:w w:val="100"/>
        </w:rPr>
        <w:t> </w:t>
      </w:r>
      <w:r>
        <w:rPr>
          <w:spacing w:val="-1"/>
        </w:rPr>
        <w:t>修改后的《公司章程》关于利润分配政策的规定如下：</w:t>
      </w:r>
      <w:r>
        <w:rPr>
          <w:w w:val="100"/>
        </w:rPr>
        <w:t> </w:t>
      </w:r>
      <w:r>
        <w:rPr/>
        <w:t>第一百五十四条 公司利润分配政策：</w:t>
      </w:r>
    </w:p>
    <w:p>
      <w:pPr>
        <w:pStyle w:val="BodyText"/>
        <w:spacing w:line="424" w:lineRule="auto" w:before="49"/>
        <w:ind w:left="592" w:right="0"/>
        <w:jc w:val="left"/>
      </w:pPr>
      <w:r>
        <w:rPr/>
        <w:t>（一）利润分配原则</w:t>
      </w:r>
      <w:r>
        <w:rPr>
          <w:w w:val="100"/>
        </w:rPr>
        <w:t> </w:t>
      </w:r>
      <w:r>
        <w:rPr>
          <w:rFonts w:ascii="宋体" w:hAnsi="宋体" w:cs="宋体" w:eastAsia="宋体" w:hint="default"/>
          <w:spacing w:val="-1"/>
        </w:rPr>
        <w:t>1</w:t>
      </w:r>
      <w:r>
        <w:rPr>
          <w:spacing w:val="-1"/>
        </w:rPr>
        <w:t>、公司的利润分配应重视股东的合理投资回报，利润分配政策应保持连续性和稳定性。</w:t>
      </w:r>
    </w:p>
    <w:p>
      <w:pPr>
        <w:pStyle w:val="BodyText"/>
        <w:spacing w:line="391" w:lineRule="auto" w:before="51"/>
        <w:ind w:right="100" w:firstLine="439"/>
        <w:jc w:val="both"/>
      </w:pPr>
      <w:r>
        <w:rPr>
          <w:rFonts w:ascii="宋体" w:hAnsi="宋体" w:cs="宋体" w:eastAsia="宋体" w:hint="default"/>
          <w:spacing w:val="-2"/>
        </w:rPr>
        <w:t>2</w:t>
      </w:r>
      <w:r>
        <w:rPr>
          <w:spacing w:val="-2"/>
        </w:rPr>
        <w:t>、公司的利润分配不得超过累计可分配利润的范围，不得损害公司持续经营能力。公司董事会、</w:t>
      </w:r>
      <w:r>
        <w:rPr>
          <w:w w:val="100"/>
        </w:rPr>
        <w:t> </w:t>
      </w:r>
      <w:r>
        <w:rPr/>
        <w:t>监事会和股东大会对利润分配政策的决策和论证过程中应当充分考虑独立董事和中小投资者的意见。</w:t>
      </w:r>
    </w:p>
    <w:p>
      <w:pPr>
        <w:pStyle w:val="BodyText"/>
        <w:spacing w:line="424" w:lineRule="auto" w:before="80"/>
        <w:ind w:left="592" w:right="0"/>
        <w:jc w:val="left"/>
      </w:pPr>
      <w:r>
        <w:rPr/>
        <w:t>（二）利润分配的形式</w:t>
      </w:r>
      <w:r>
        <w:rPr>
          <w:spacing w:val="-108"/>
        </w:rPr>
        <w:t> </w:t>
      </w:r>
      <w:r>
        <w:rPr>
          <w:spacing w:val="-108"/>
        </w:rPr>
      </w:r>
      <w:r>
        <w:rPr>
          <w:spacing w:val="-2"/>
        </w:rPr>
        <w:t>公司可以采取现金、股票、现金与股票相结合或法律法规允许的其他方式分配股利。公司优先采</w:t>
      </w:r>
    </w:p>
    <w:p>
      <w:pPr>
        <w:pStyle w:val="BodyText"/>
        <w:spacing w:line="391" w:lineRule="auto" w:before="10"/>
        <w:ind w:right="0"/>
        <w:jc w:val="left"/>
      </w:pPr>
      <w:r>
        <w:rPr>
          <w:spacing w:val="-2"/>
        </w:rPr>
        <w:t>用现金分红的方式。在具备现金分红的条件下，公司应当采用现金分红进行利润分配。采用股票股利</w:t>
      </w:r>
      <w:r>
        <w:rPr>
          <w:spacing w:val="-67"/>
        </w:rPr>
        <w:t> </w:t>
      </w:r>
      <w:r>
        <w:rPr>
          <w:spacing w:val="-67"/>
        </w:rPr>
      </w:r>
      <w:r>
        <w:rPr/>
        <w:t>进行利润分配的，应当具有公司成长性、每股净资产的摊薄等真实合理因素。</w:t>
      </w:r>
    </w:p>
    <w:p>
      <w:pPr>
        <w:pStyle w:val="BodyText"/>
        <w:spacing w:line="422" w:lineRule="auto" w:before="83"/>
        <w:ind w:left="592" w:right="0"/>
        <w:jc w:val="left"/>
      </w:pPr>
      <w:r>
        <w:rPr/>
        <w:t>（三）现金分红的条件</w:t>
      </w:r>
      <w:r>
        <w:rPr>
          <w:spacing w:val="-108"/>
        </w:rPr>
        <w:t> </w:t>
      </w:r>
      <w:r>
        <w:rPr>
          <w:spacing w:val="-108"/>
        </w:rPr>
      </w:r>
      <w:r>
        <w:rPr>
          <w:rFonts w:ascii="宋体" w:hAnsi="宋体" w:cs="宋体" w:eastAsia="宋体" w:hint="default"/>
          <w:spacing w:val="-1"/>
        </w:rPr>
        <w:t>1</w:t>
      </w:r>
      <w:r>
        <w:rPr>
          <w:spacing w:val="-1"/>
        </w:rPr>
        <w:t>、公司该年度实现的可分配利润（即公司弥补亏损、提取公积金后所余的税后利润）为正值，</w:t>
      </w:r>
    </w:p>
    <w:p>
      <w:pPr>
        <w:pStyle w:val="BodyText"/>
        <w:spacing w:line="424" w:lineRule="auto" w:before="13"/>
        <w:ind w:left="592" w:right="0" w:hanging="440"/>
        <w:jc w:val="left"/>
      </w:pPr>
      <w:r>
        <w:rPr/>
        <w:t>且现金流充裕，实施现金分红不会影响公司后续持续经营。</w:t>
      </w:r>
      <w:r>
        <w:rPr>
          <w:w w:val="100"/>
        </w:rPr>
        <w:t> </w:t>
      </w:r>
      <w:r>
        <w:rPr>
          <w:rFonts w:ascii="宋体" w:hAnsi="宋体" w:cs="宋体" w:eastAsia="宋体" w:hint="default"/>
          <w:spacing w:val="-1"/>
        </w:rPr>
        <w:t>2</w:t>
      </w:r>
      <w:r>
        <w:rPr>
          <w:spacing w:val="-1"/>
        </w:rPr>
        <w:t>、审计机构对公司的该年度财务报告出具标准无保留意见的审计报告。</w:t>
      </w:r>
    </w:p>
    <w:p>
      <w:pPr>
        <w:pStyle w:val="BodyText"/>
        <w:spacing w:line="240" w:lineRule="auto" w:before="51"/>
        <w:ind w:left="592" w:right="0"/>
        <w:jc w:val="left"/>
      </w:pPr>
      <w:r>
        <w:rPr>
          <w:rFonts w:ascii="宋体" w:hAnsi="宋体" w:cs="宋体" w:eastAsia="宋体" w:hint="default"/>
          <w:spacing w:val="-3"/>
        </w:rPr>
        <w:t>3</w:t>
      </w:r>
      <w:r>
        <w:rPr>
          <w:spacing w:val="-3"/>
        </w:rPr>
        <w:t>、公司未来</w:t>
      </w:r>
      <w:r>
        <w:rPr>
          <w:spacing w:val="-71"/>
        </w:rPr>
        <w:t> </w:t>
      </w:r>
      <w:r>
        <w:rPr>
          <w:rFonts w:ascii="宋体" w:hAnsi="宋体" w:cs="宋体" w:eastAsia="宋体" w:hint="default"/>
        </w:rPr>
        <w:t>12</w:t>
      </w:r>
      <w:r>
        <w:rPr>
          <w:rFonts w:ascii="宋体" w:hAnsi="宋体" w:cs="宋体" w:eastAsia="宋体" w:hint="default"/>
          <w:spacing w:val="-71"/>
        </w:rPr>
        <w:t> </w:t>
      </w:r>
      <w:r>
        <w:rPr/>
        <w:t>个月内无重大投资计划或重大现金支出等事项发生（募集资金项目除外）。重大</w:t>
      </w:r>
    </w:p>
    <w:p>
      <w:pPr>
        <w:pStyle w:val="BodyText"/>
        <w:spacing w:line="391" w:lineRule="auto" w:before="180"/>
        <w:ind w:right="271"/>
        <w:jc w:val="left"/>
      </w:pPr>
      <w:r>
        <w:rPr/>
        <w:t>投资计划或重大现金支出事项指未来</w:t>
      </w:r>
      <w:r>
        <w:rPr>
          <w:spacing w:val="-58"/>
        </w:rPr>
        <w:t> </w:t>
      </w:r>
      <w:r>
        <w:rPr>
          <w:rFonts w:ascii="宋体" w:hAnsi="宋体" w:cs="宋体" w:eastAsia="宋体" w:hint="default"/>
        </w:rPr>
        <w:t>12</w:t>
      </w:r>
      <w:r>
        <w:rPr>
          <w:rFonts w:ascii="宋体" w:hAnsi="宋体" w:cs="宋体" w:eastAsia="宋体" w:hint="default"/>
          <w:spacing w:val="-59"/>
        </w:rPr>
        <w:t> </w:t>
      </w:r>
      <w:r>
        <w:rPr/>
        <w:t>个月内公司拟对外投资、收购资产、工程建设或购买设备、</w:t>
      </w:r>
      <w:r>
        <w:rPr>
          <w:w w:val="100"/>
        </w:rPr>
        <w:t> </w:t>
      </w:r>
      <w:r>
        <w:rPr/>
        <w:t>土地等累计支出达到或超过公司最近一期经审计净资产的</w:t>
      </w:r>
      <w:r>
        <w:rPr>
          <w:spacing w:val="-3"/>
        </w:rPr>
        <w:t> </w:t>
      </w:r>
      <w:r>
        <w:rPr>
          <w:rFonts w:ascii="宋体" w:hAnsi="宋体" w:cs="宋体" w:eastAsia="宋体" w:hint="default"/>
        </w:rPr>
        <w:t>15%</w:t>
      </w:r>
      <w:r>
        <w:rPr/>
        <w:t>。</w:t>
      </w:r>
    </w:p>
    <w:p>
      <w:pPr>
        <w:pStyle w:val="BodyText"/>
        <w:spacing w:line="240" w:lineRule="auto" w:before="80"/>
        <w:ind w:left="592" w:right="0"/>
        <w:jc w:val="left"/>
      </w:pPr>
      <w:r>
        <w:rPr/>
        <w:t>（四）现金分红比例和期间间隔在符合利润分配原则、满足上述现金分红的条件的前提下，公司</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215"/>
        <w:jc w:val="left"/>
      </w:pPr>
      <w:r>
        <w:rPr/>
        <w:t>原则上每年进行一次现金分红，每年以现金方式分配的利润应不低于当年实现的可分配利润的</w:t>
      </w:r>
      <w:r>
        <w:rPr>
          <w:spacing w:val="-61"/>
        </w:rPr>
        <w:t> </w:t>
      </w:r>
      <w:r>
        <w:rPr>
          <w:rFonts w:ascii="宋体" w:hAnsi="宋体" w:cs="宋体" w:eastAsia="宋体" w:hint="default"/>
        </w:rPr>
        <w:t>10%</w:t>
      </w:r>
      <w:r>
        <w:rPr/>
        <w:t>，</w:t>
      </w:r>
      <w:r>
        <w:rPr>
          <w:w w:val="100"/>
        </w:rPr>
        <w:t> </w:t>
      </w:r>
      <w:r>
        <w:rPr>
          <w:spacing w:val="-1"/>
        </w:rPr>
        <w:t>且公司最近三年以现金方式累计分配的利润不少于该三年实现的年均可分配利润的</w:t>
      </w:r>
      <w:r>
        <w:rPr>
          <w:spacing w:val="-22"/>
        </w:rPr>
        <w:t> </w:t>
      </w:r>
      <w:r>
        <w:rPr>
          <w:rFonts w:ascii="宋体" w:hAnsi="宋体" w:cs="宋体" w:eastAsia="宋体" w:hint="default"/>
          <w:spacing w:val="-1"/>
        </w:rPr>
        <w:t>30%</w:t>
      </w:r>
      <w:r>
        <w:rPr>
          <w:spacing w:val="-1"/>
        </w:rPr>
        <w:t>。</w:t>
      </w:r>
    </w:p>
    <w:p>
      <w:pPr>
        <w:pStyle w:val="BodyText"/>
        <w:spacing w:line="422" w:lineRule="auto" w:before="82"/>
        <w:ind w:left="592" w:right="0"/>
        <w:jc w:val="left"/>
      </w:pPr>
      <w:r>
        <w:rPr/>
        <w:t>公司董事会根据公司的实际盈利状况及资金需求状况可以提议公司进行中期现金分红。</w:t>
      </w:r>
      <w:r>
        <w:rPr>
          <w:w w:val="100"/>
        </w:rPr>
        <w:t> </w:t>
      </w:r>
      <w:r>
        <w:rPr>
          <w:spacing w:val="-2"/>
        </w:rPr>
        <w:t>股东大会授权公司董事会每年在综合考虑所处行业特点、发展阶段、自身经营模式、盈利水平以</w:t>
      </w:r>
    </w:p>
    <w:p>
      <w:pPr>
        <w:pStyle w:val="BodyText"/>
        <w:spacing w:line="391" w:lineRule="auto" w:before="13"/>
        <w:ind w:right="0"/>
        <w:jc w:val="left"/>
      </w:pPr>
      <w:r>
        <w:rPr>
          <w:spacing w:val="-2"/>
        </w:rPr>
        <w:t>及是否有重大资金支出安排等因素，区分下列情形，并按照公司章程规定的程序，提出差异化的现金</w:t>
      </w:r>
      <w:r>
        <w:rPr>
          <w:spacing w:val="-67"/>
        </w:rPr>
        <w:t> </w:t>
      </w:r>
      <w:r>
        <w:rPr>
          <w:spacing w:val="-67"/>
        </w:rPr>
      </w:r>
      <w:r>
        <w:rPr/>
        <w:t>分红政策：</w:t>
      </w:r>
    </w:p>
    <w:p>
      <w:pPr>
        <w:pStyle w:val="BodyText"/>
        <w:spacing w:line="391" w:lineRule="auto" w:before="82"/>
        <w:ind w:right="0" w:firstLine="439"/>
        <w:jc w:val="left"/>
      </w:pPr>
      <w:r>
        <w:rPr>
          <w:rFonts w:ascii="宋体" w:hAnsi="宋体" w:cs="宋体" w:eastAsia="宋体" w:hint="default"/>
          <w:spacing w:val="-1"/>
        </w:rPr>
        <w:t>1</w:t>
      </w:r>
      <w:r>
        <w:rPr>
          <w:spacing w:val="-1"/>
        </w:rPr>
        <w:t>、公司发展阶段属成熟期且无重大资金支出安排的，进行利润分配时，现金分红在本次利润分</w:t>
      </w:r>
      <w:r>
        <w:rPr>
          <w:w w:val="100"/>
        </w:rPr>
        <w:t> </w:t>
      </w:r>
      <w:r>
        <w:rPr/>
        <w:t>配中所占比例最低应达到</w:t>
      </w:r>
      <w:r>
        <w:rPr>
          <w:spacing w:val="-54"/>
        </w:rPr>
        <w:t> </w:t>
      </w:r>
      <w:r>
        <w:rPr>
          <w:rFonts w:ascii="宋体" w:hAnsi="宋体" w:cs="宋体" w:eastAsia="宋体" w:hint="default"/>
        </w:rPr>
        <w:t>80%</w:t>
      </w:r>
      <w:r>
        <w:rPr/>
        <w:t>；</w:t>
      </w:r>
    </w:p>
    <w:p>
      <w:pPr>
        <w:pStyle w:val="BodyText"/>
        <w:spacing w:line="391" w:lineRule="auto" w:before="82"/>
        <w:ind w:right="0" w:firstLine="439"/>
        <w:jc w:val="left"/>
      </w:pPr>
      <w:r>
        <w:rPr>
          <w:rFonts w:ascii="宋体" w:hAnsi="宋体" w:cs="宋体" w:eastAsia="宋体" w:hint="default"/>
          <w:spacing w:val="-1"/>
        </w:rPr>
        <w:t>2</w:t>
      </w:r>
      <w:r>
        <w:rPr>
          <w:spacing w:val="-1"/>
        </w:rPr>
        <w:t>、公司发展阶段属成熟期且有重大资金支出安排的，进行利润分配时，现金分红在本次利润分</w:t>
      </w:r>
      <w:r>
        <w:rPr>
          <w:w w:val="100"/>
        </w:rPr>
        <w:t> </w:t>
      </w:r>
      <w:r>
        <w:rPr/>
        <w:t>配中所占比例最低应达到</w:t>
      </w:r>
      <w:r>
        <w:rPr>
          <w:spacing w:val="-54"/>
        </w:rPr>
        <w:t> </w:t>
      </w:r>
      <w:r>
        <w:rPr>
          <w:rFonts w:ascii="宋体" w:hAnsi="宋体" w:cs="宋体" w:eastAsia="宋体" w:hint="default"/>
        </w:rPr>
        <w:t>40%</w:t>
      </w:r>
      <w:r>
        <w:rPr/>
        <w:t>；</w:t>
      </w:r>
    </w:p>
    <w:p>
      <w:pPr>
        <w:pStyle w:val="BodyText"/>
        <w:spacing w:line="391" w:lineRule="auto" w:before="80"/>
        <w:ind w:right="0" w:firstLine="439"/>
        <w:jc w:val="left"/>
      </w:pPr>
      <w:r>
        <w:rPr>
          <w:rFonts w:ascii="宋体" w:hAnsi="宋体" w:cs="宋体" w:eastAsia="宋体" w:hint="default"/>
          <w:spacing w:val="-1"/>
        </w:rPr>
        <w:t>3</w:t>
      </w:r>
      <w:r>
        <w:rPr>
          <w:spacing w:val="-1"/>
        </w:rPr>
        <w:t>、公司发展阶段属成长期且有重大资金支出安排的，进行利润分配时，现金分红在本次利润分</w:t>
      </w:r>
      <w:r>
        <w:rPr>
          <w:w w:val="100"/>
        </w:rPr>
        <w:t> </w:t>
      </w:r>
      <w:r>
        <w:rPr/>
        <w:t>配中所占比例最低应达到</w:t>
      </w:r>
      <w:r>
        <w:rPr>
          <w:spacing w:val="-1"/>
        </w:rPr>
        <w:t> </w:t>
      </w:r>
      <w:r>
        <w:rPr>
          <w:rFonts w:ascii="宋体" w:hAnsi="宋体" w:cs="宋体" w:eastAsia="宋体" w:hint="default"/>
        </w:rPr>
        <w:t>20%</w:t>
      </w:r>
      <w:r>
        <w:rPr/>
        <w:t>；</w:t>
      </w:r>
    </w:p>
    <w:p>
      <w:pPr>
        <w:pStyle w:val="BodyText"/>
        <w:spacing w:line="240" w:lineRule="auto" w:before="82"/>
        <w:ind w:left="592" w:right="0"/>
        <w:jc w:val="left"/>
      </w:pPr>
      <w:r>
        <w:rPr/>
        <w:t>公司发展阶段不易区分但有重大资金支出安排的，可以按照前项规定处理。</w:t>
      </w:r>
    </w:p>
    <w:p>
      <w:pPr>
        <w:spacing w:line="240" w:lineRule="auto" w:before="12"/>
        <w:rPr>
          <w:rFonts w:ascii="宋体" w:hAnsi="宋体" w:cs="宋体" w:eastAsia="宋体" w:hint="default"/>
          <w:sz w:val="16"/>
          <w:szCs w:val="16"/>
        </w:rPr>
      </w:pPr>
    </w:p>
    <w:p>
      <w:pPr>
        <w:pStyle w:val="BodyText"/>
        <w:spacing w:line="422" w:lineRule="auto"/>
        <w:ind w:left="592" w:right="0"/>
        <w:jc w:val="left"/>
      </w:pPr>
      <w:r>
        <w:rPr/>
        <w:t>（五）发放股票股利的条件</w:t>
      </w:r>
      <w:r>
        <w:rPr>
          <w:w w:val="100"/>
        </w:rPr>
        <w:t> </w:t>
      </w:r>
      <w:r>
        <w:rPr>
          <w:spacing w:val="-2"/>
        </w:rPr>
        <w:t>公司可以根据累计可供分配利润、公积金及现金流状况，在保证足额现金分红及公司股本规模合</w:t>
      </w:r>
    </w:p>
    <w:p>
      <w:pPr>
        <w:pStyle w:val="BodyText"/>
        <w:spacing w:line="391" w:lineRule="auto" w:before="13"/>
        <w:ind w:right="0"/>
        <w:jc w:val="left"/>
      </w:pPr>
      <w:r>
        <w:rPr>
          <w:spacing w:val="-2"/>
        </w:rPr>
        <w:t>理的前提下，必要时公司可以采用发放股票股利方式进行利润分配，具体分红比例由公司董事会审议</w:t>
      </w:r>
      <w:r>
        <w:rPr>
          <w:spacing w:val="-68"/>
        </w:rPr>
        <w:t> </w:t>
      </w:r>
      <w:r>
        <w:rPr>
          <w:spacing w:val="-68"/>
        </w:rPr>
      </w:r>
      <w:r>
        <w:rPr/>
        <w:t>通过后，提交股东大会审议决定。</w:t>
      </w:r>
    </w:p>
    <w:p>
      <w:pPr>
        <w:pStyle w:val="BodyText"/>
        <w:spacing w:line="391" w:lineRule="auto" w:before="82"/>
        <w:ind w:right="0" w:firstLine="439"/>
        <w:jc w:val="left"/>
      </w:pPr>
      <w:r>
        <w:rPr>
          <w:spacing w:val="-2"/>
        </w:rPr>
        <w:t>（六）存在股东违规占用公司资金情况的，公司应当扣减该股东所分配的现金红利，以偿还其占</w:t>
      </w:r>
      <w:r>
        <w:rPr>
          <w:w w:val="100"/>
        </w:rPr>
        <w:t> </w:t>
      </w:r>
      <w:r>
        <w:rPr/>
        <w:t>用的资金。</w:t>
      </w:r>
    </w:p>
    <w:p>
      <w:pPr>
        <w:pStyle w:val="BodyText"/>
        <w:spacing w:line="422" w:lineRule="auto" w:before="82"/>
        <w:ind w:left="592" w:right="0"/>
        <w:jc w:val="left"/>
      </w:pPr>
      <w:r>
        <w:rPr/>
        <w:t>（七）利润分配的决策程序与机制</w:t>
      </w:r>
      <w:r>
        <w:rPr>
          <w:w w:val="100"/>
        </w:rPr>
        <w:t> </w:t>
      </w:r>
      <w:r>
        <w:rPr>
          <w:rFonts w:ascii="宋体" w:hAnsi="宋体" w:cs="宋体" w:eastAsia="宋体" w:hint="default"/>
          <w:spacing w:val="-1"/>
        </w:rPr>
        <w:t>1</w:t>
      </w:r>
      <w:r>
        <w:rPr>
          <w:spacing w:val="-1"/>
        </w:rPr>
        <w:t>、董事会审议利润分配需履行的程序和要求：公司董事会结合公司具体经营数据、盈利规模、</w:t>
      </w:r>
    </w:p>
    <w:p>
      <w:pPr>
        <w:pStyle w:val="BodyText"/>
        <w:spacing w:line="391" w:lineRule="auto" w:before="13"/>
        <w:ind w:right="0"/>
        <w:jc w:val="left"/>
      </w:pPr>
      <w:r>
        <w:rPr>
          <w:spacing w:val="-3"/>
        </w:rPr>
        <w:t>现金流量状况、发展规划及下阶段资金需求，并结合股东（特别是中小股东）、独立董事的意见，在</w:t>
      </w:r>
      <w:r>
        <w:rPr>
          <w:spacing w:val="-32"/>
        </w:rPr>
        <w:t> </w:t>
      </w:r>
      <w:r>
        <w:rPr>
          <w:spacing w:val="-32"/>
        </w:rPr>
      </w:r>
      <w:r>
        <w:rPr>
          <w:spacing w:val="-5"/>
        </w:rPr>
        <w:t>符合公司章程既定的利润分配政策的前提下，认真研究和论证公司现金分红的时机、条件和最低比例、</w:t>
      </w:r>
      <w:r>
        <w:rPr>
          <w:spacing w:val="-42"/>
        </w:rPr>
        <w:t> </w:t>
      </w:r>
      <w:r>
        <w:rPr>
          <w:spacing w:val="-42"/>
        </w:rPr>
      </w:r>
      <w:r>
        <w:rPr/>
        <w:t>调整的条件及其决策程序要求等事宜，提出年度或中期利润分配预案，提交股东大会审议，经股东大</w:t>
      </w:r>
      <w:r>
        <w:rPr>
          <w:w w:val="100"/>
        </w:rPr>
        <w:t> </w:t>
      </w:r>
      <w:r>
        <w:rPr/>
        <w:t>会审议通过后实施。利润分配预案经董事会过半数以上董事表决通过，方可提交股东大会审议。</w:t>
      </w:r>
    </w:p>
    <w:p>
      <w:pPr>
        <w:pStyle w:val="BodyText"/>
        <w:spacing w:line="391" w:lineRule="auto" w:before="82"/>
        <w:ind w:right="0" w:firstLine="439"/>
        <w:jc w:val="left"/>
      </w:pPr>
      <w:r>
        <w:rPr>
          <w:spacing w:val="-2"/>
        </w:rPr>
        <w:t>独立董事应当就利润分配预案的合理性发表独立意见，并对现金分红具体方案发表明确意见。独</w:t>
      </w:r>
      <w:r>
        <w:rPr>
          <w:w w:val="100"/>
        </w:rPr>
        <w:t> </w:t>
      </w:r>
      <w:r>
        <w:rPr/>
        <w:t>立董事可以征集中小股东的意见，提出分红提案，并直接提交董事会审议。</w:t>
      </w:r>
    </w:p>
    <w:p>
      <w:pPr>
        <w:pStyle w:val="BodyText"/>
        <w:spacing w:line="240" w:lineRule="auto" w:before="82"/>
        <w:ind w:left="592" w:right="0"/>
        <w:jc w:val="left"/>
      </w:pPr>
      <w:r>
        <w:rPr>
          <w:rFonts w:ascii="宋体" w:hAnsi="宋体" w:cs="宋体" w:eastAsia="宋体" w:hint="default"/>
          <w:spacing w:val="-2"/>
        </w:rPr>
        <w:t>2</w:t>
      </w:r>
      <w:r>
        <w:rPr>
          <w:spacing w:val="-2"/>
        </w:rPr>
        <w:t>、股东大会审议利润分配方案需履行的程序和要求：股东大会对现金分红具体方案进行审议时，</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0"/>
        <w:jc w:val="left"/>
      </w:pPr>
      <w:r>
        <w:rPr>
          <w:spacing w:val="-2"/>
        </w:rPr>
        <w:t>应当通过多种渠道主动与股东特别是中小股东进行沟通和交流（包括但不限于提供网络投票表决、邀</w:t>
      </w:r>
      <w:r>
        <w:rPr>
          <w:spacing w:val="-70"/>
        </w:rPr>
        <w:t> </w:t>
      </w:r>
      <w:r>
        <w:rPr>
          <w:spacing w:val="-70"/>
        </w:rPr>
      </w:r>
      <w:r>
        <w:rPr/>
        <w:t>请中小股东参会等方式），充分听取中小股东的意见和诉求，并及时答复中小股东关心的问题。</w:t>
      </w:r>
    </w:p>
    <w:p>
      <w:pPr>
        <w:pStyle w:val="BodyText"/>
        <w:spacing w:line="240" w:lineRule="auto" w:before="82"/>
        <w:ind w:left="592" w:right="0"/>
        <w:jc w:val="left"/>
      </w:pPr>
      <w:r>
        <w:rPr>
          <w:rFonts w:ascii="宋体" w:hAnsi="宋体" w:cs="宋体" w:eastAsia="宋体" w:hint="default"/>
        </w:rPr>
        <w:t>3</w:t>
      </w:r>
      <w:r>
        <w:rPr/>
        <w:t>、监事会应当对以上利润分配的决策程序及执行情况进行监督。</w:t>
      </w:r>
    </w:p>
    <w:p>
      <w:pPr>
        <w:spacing w:line="240" w:lineRule="auto" w:before="9"/>
        <w:rPr>
          <w:rFonts w:ascii="宋体" w:hAnsi="宋体" w:cs="宋体" w:eastAsia="宋体" w:hint="default"/>
          <w:sz w:val="16"/>
          <w:szCs w:val="16"/>
        </w:rPr>
      </w:pPr>
    </w:p>
    <w:p>
      <w:pPr>
        <w:pStyle w:val="BodyText"/>
        <w:spacing w:line="424" w:lineRule="auto"/>
        <w:ind w:left="592" w:right="0"/>
        <w:jc w:val="left"/>
      </w:pPr>
      <w:r>
        <w:rPr/>
        <w:t>（八）利润分配政策的调整机制</w:t>
      </w:r>
      <w:r>
        <w:rPr>
          <w:w w:val="100"/>
        </w:rPr>
        <w:t> </w:t>
      </w:r>
      <w:r>
        <w:rPr>
          <w:rFonts w:ascii="宋体" w:hAnsi="宋体" w:cs="宋体" w:eastAsia="宋体" w:hint="default"/>
          <w:spacing w:val="-1"/>
        </w:rPr>
        <w:t>1</w:t>
      </w:r>
      <w:r>
        <w:rPr>
          <w:spacing w:val="-1"/>
        </w:rPr>
        <w:t>、公司根据生产经营情况、投资规划和长期发展需要，或者外部经营环境发生变化，确需调整</w:t>
      </w:r>
    </w:p>
    <w:p>
      <w:pPr>
        <w:pStyle w:val="BodyText"/>
        <w:spacing w:line="391" w:lineRule="auto" w:before="10"/>
        <w:ind w:right="0"/>
        <w:jc w:val="left"/>
      </w:pPr>
      <w:r>
        <w:rPr>
          <w:spacing w:val="-2"/>
        </w:rPr>
        <w:t>利润分配政策的，应以股东权益保护为出发点，调整后的利润分配政策不得违反相关法律法规、规范</w:t>
      </w:r>
      <w:r>
        <w:rPr>
          <w:spacing w:val="-67"/>
        </w:rPr>
        <w:t> </w:t>
      </w:r>
      <w:r>
        <w:rPr>
          <w:spacing w:val="-67"/>
        </w:rPr>
      </w:r>
      <w:r>
        <w:rPr/>
        <w:t>性文件的规定。</w:t>
      </w:r>
    </w:p>
    <w:p>
      <w:pPr>
        <w:pStyle w:val="BodyText"/>
        <w:spacing w:line="391" w:lineRule="auto" w:before="83"/>
        <w:ind w:right="208" w:firstLine="439"/>
        <w:jc w:val="both"/>
      </w:pPr>
      <w:r>
        <w:rPr>
          <w:rFonts w:ascii="宋体" w:hAnsi="宋体" w:cs="宋体" w:eastAsia="宋体" w:hint="default"/>
        </w:rPr>
        <w:t>2</w:t>
      </w:r>
      <w:r>
        <w:rPr/>
        <w:t>、公司董事会在充分研究论证后提出有关调整利润分配政策的议案，由独立董事、监事会发表</w:t>
      </w:r>
      <w:r>
        <w:rPr>
          <w:w w:val="100"/>
        </w:rPr>
        <w:t> </w:t>
      </w:r>
      <w:r>
        <w:rPr>
          <w:spacing w:val="-2"/>
        </w:rPr>
        <w:t>意见，经公司董事会审议通过后提交股东大会批准，公司可以安排通过证券交易所交易系统、互联网</w:t>
      </w:r>
      <w:r>
        <w:rPr>
          <w:spacing w:val="-67"/>
        </w:rPr>
        <w:t> </w:t>
      </w:r>
      <w:r>
        <w:rPr>
          <w:spacing w:val="-67"/>
        </w:rPr>
      </w:r>
      <w:r>
        <w:rPr>
          <w:spacing w:val="-2"/>
        </w:rPr>
        <w:t>投票系统等网络投票方式为社会公众股东参加股东大会提供便利。股东大会审议调整利润分配政策的</w:t>
      </w:r>
      <w:r>
        <w:rPr>
          <w:spacing w:val="-72"/>
        </w:rPr>
        <w:t> </w:t>
      </w:r>
      <w:r>
        <w:rPr>
          <w:spacing w:val="-72"/>
        </w:rPr>
      </w:r>
      <w:r>
        <w:rPr/>
        <w:t>议案需经出席股东大会的股东所持表决权的 </w:t>
      </w:r>
      <w:r>
        <w:rPr>
          <w:rFonts w:ascii="宋体" w:hAnsi="宋体" w:cs="宋体" w:eastAsia="宋体" w:hint="default"/>
        </w:rPr>
        <w:t>2/3</w:t>
      </w:r>
      <w:r>
        <w:rPr>
          <w:rFonts w:ascii="宋体" w:hAnsi="宋体" w:cs="宋体" w:eastAsia="宋体" w:hint="default"/>
          <w:spacing w:val="-2"/>
        </w:rPr>
        <w:t> </w:t>
      </w:r>
      <w:r>
        <w:rPr/>
        <w:t>以上通过。</w:t>
      </w:r>
    </w:p>
    <w:p>
      <w:pPr>
        <w:pStyle w:val="BodyText"/>
        <w:spacing w:line="424" w:lineRule="auto" w:before="80"/>
        <w:ind w:left="592" w:right="0"/>
        <w:jc w:val="left"/>
      </w:pPr>
      <w:r>
        <w:rPr/>
        <w:t>（九）公司未分配利润的使用原则</w:t>
      </w:r>
      <w:r>
        <w:rPr>
          <w:w w:val="100"/>
        </w:rPr>
        <w:t> </w:t>
      </w:r>
      <w:r>
        <w:rPr>
          <w:spacing w:val="-2"/>
        </w:rPr>
        <w:t>公司留存未分配利润主要用于对外投资、收购资产、购买设备等重大投资，以及日常运营所需的</w:t>
      </w:r>
    </w:p>
    <w:p>
      <w:pPr>
        <w:pStyle w:val="BodyText"/>
        <w:spacing w:line="391" w:lineRule="auto" w:before="10"/>
        <w:ind w:right="0"/>
        <w:jc w:val="left"/>
      </w:pPr>
      <w:r>
        <w:rPr>
          <w:spacing w:val="-2"/>
        </w:rPr>
        <w:t>流动资金，扩大生产经营规模，优化企业资产结构和财务结构、促进公司高效的可持续发展，落实公</w:t>
      </w:r>
      <w:r>
        <w:rPr>
          <w:spacing w:val="-70"/>
        </w:rPr>
        <w:t> </w:t>
      </w:r>
      <w:r>
        <w:rPr>
          <w:spacing w:val="-70"/>
        </w:rPr>
      </w:r>
      <w:r>
        <w:rPr/>
        <w:t>司发展规划目标，最终实现股东利益最大化。</w:t>
      </w:r>
    </w:p>
    <w:p>
      <w:pPr>
        <w:pStyle w:val="BodyText"/>
        <w:spacing w:line="422" w:lineRule="auto" w:before="82"/>
        <w:ind w:left="592" w:right="0"/>
        <w:jc w:val="left"/>
      </w:pPr>
      <w:r>
        <w:rPr/>
        <w:t>（十）有关利润分配的信息披露</w:t>
      </w:r>
      <w:r>
        <w:rPr>
          <w:w w:val="100"/>
        </w:rPr>
        <w:t> </w:t>
      </w:r>
      <w:r>
        <w:rPr>
          <w:rFonts w:ascii="宋体" w:hAnsi="宋体" w:cs="宋体" w:eastAsia="宋体" w:hint="default"/>
          <w:spacing w:val="-1"/>
        </w:rPr>
        <w:t>1</w:t>
      </w:r>
      <w:r>
        <w:rPr>
          <w:spacing w:val="-1"/>
        </w:rPr>
        <w:t>、公司应在定期报告中披露利润分配方案、公积金转增股本方案，独立董事应当对此发表独立</w:t>
      </w:r>
    </w:p>
    <w:p>
      <w:pPr>
        <w:pStyle w:val="BodyText"/>
        <w:spacing w:line="240" w:lineRule="auto" w:before="13"/>
        <w:ind w:right="0"/>
        <w:jc w:val="left"/>
      </w:pPr>
      <w:r>
        <w:rPr/>
        <w:t>意见。</w:t>
      </w:r>
    </w:p>
    <w:p>
      <w:pPr>
        <w:spacing w:line="240" w:lineRule="auto" w:before="12"/>
        <w:rPr>
          <w:rFonts w:ascii="宋体" w:hAnsi="宋体" w:cs="宋体" w:eastAsia="宋体" w:hint="default"/>
          <w:sz w:val="16"/>
          <w:szCs w:val="16"/>
        </w:rPr>
      </w:pPr>
    </w:p>
    <w:p>
      <w:pPr>
        <w:pStyle w:val="BodyText"/>
        <w:spacing w:line="391" w:lineRule="auto"/>
        <w:ind w:right="0" w:firstLine="439"/>
        <w:jc w:val="left"/>
      </w:pPr>
      <w:r>
        <w:rPr>
          <w:rFonts w:ascii="宋体" w:hAnsi="宋体" w:cs="宋体" w:eastAsia="宋体" w:hint="default"/>
          <w:spacing w:val="-1"/>
        </w:rPr>
        <w:t>2</w:t>
      </w:r>
      <w:r>
        <w:rPr>
          <w:spacing w:val="-1"/>
        </w:rPr>
        <w:t>、公司应在定期报告中披露报告期实施的利润分配方案、公积金转增股本方案或发行新股方案</w:t>
      </w:r>
      <w:r>
        <w:rPr>
          <w:w w:val="100"/>
        </w:rPr>
        <w:t> </w:t>
      </w:r>
      <w:r>
        <w:rPr/>
        <w:t>的执行情况。</w:t>
      </w:r>
    </w:p>
    <w:p>
      <w:pPr>
        <w:pStyle w:val="BodyText"/>
        <w:spacing w:line="391" w:lineRule="auto" w:before="83"/>
        <w:ind w:right="0" w:firstLine="439"/>
        <w:jc w:val="left"/>
      </w:pPr>
      <w:r>
        <w:rPr/>
        <w:t>公司上一会计年度实现盈利，董事会未制订现金利润分配预案或者按低于本章程规定的现金分红</w:t>
      </w:r>
      <w:r>
        <w:rPr>
          <w:w w:val="100"/>
        </w:rPr>
        <w:t> </w:t>
      </w:r>
      <w:r>
        <w:rPr>
          <w:spacing w:val="-2"/>
        </w:rPr>
        <w:t>比例进行利润分配的，应当在定期报告中详细说明不分配或者按低于本章程规定的现金分红比例进行</w:t>
      </w:r>
      <w:r>
        <w:rPr>
          <w:spacing w:val="-73"/>
        </w:rPr>
        <w:t> </w:t>
      </w:r>
      <w:r>
        <w:rPr>
          <w:spacing w:val="-73"/>
        </w:rPr>
      </w:r>
      <w:r>
        <w:rPr>
          <w:spacing w:val="-5"/>
        </w:rPr>
        <w:t>分配的原因、未用于分红的未分配利润留存公司的用途和使用计划，独立董事应当对此发表独立意见，</w:t>
      </w:r>
      <w:r>
        <w:rPr>
          <w:spacing w:val="-45"/>
        </w:rPr>
        <w:t> </w:t>
      </w:r>
      <w:r>
        <w:rPr>
          <w:spacing w:val="-45"/>
        </w:rPr>
      </w:r>
      <w:r>
        <w:rPr/>
        <w:t>公司应当提供网络投票等方式以方便中小股东参与股东大会表决。</w:t>
      </w:r>
    </w:p>
    <w:p>
      <w:pPr>
        <w:spacing w:line="240" w:lineRule="auto" w:before="10"/>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48"/>
        <w:ind w:left="592" w:right="153"/>
        <w:jc w:val="left"/>
      </w:pPr>
      <w:r>
        <w:rPr>
          <w:rFonts w:ascii="宋体" w:hAnsi="宋体" w:cs="宋体" w:eastAsia="宋体" w:hint="default"/>
        </w:rPr>
        <w:t>1</w:t>
      </w:r>
      <w:r>
        <w:rPr/>
        <w:t>、公司</w:t>
      </w:r>
      <w:r>
        <w:rPr>
          <w:spacing w:val="-56"/>
        </w:rPr>
        <w:t> </w:t>
      </w:r>
      <w:r>
        <w:rPr>
          <w:rFonts w:ascii="宋体" w:hAnsi="宋体" w:cs="宋体" w:eastAsia="宋体" w:hint="default"/>
        </w:rPr>
        <w:t>2013</w:t>
      </w:r>
      <w:r>
        <w:rPr>
          <w:rFonts w:ascii="宋体" w:hAnsi="宋体" w:cs="宋体" w:eastAsia="宋体" w:hint="default"/>
          <w:spacing w:val="-56"/>
        </w:rPr>
        <w:t> </w:t>
      </w:r>
      <w:r>
        <w:rPr/>
        <w:t>年度利润分配方案为：以公司</w:t>
      </w:r>
      <w:r>
        <w:rPr>
          <w:spacing w:val="-56"/>
        </w:rPr>
        <w:t> </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202,160,000</w:t>
      </w:r>
      <w:r>
        <w:rPr>
          <w:rFonts w:ascii="宋体" w:hAnsi="宋体" w:cs="宋体" w:eastAsia="宋体" w:hint="default"/>
          <w:spacing w:val="-58"/>
        </w:rPr>
        <w:t> </w:t>
      </w:r>
      <w:r>
        <w:rPr/>
        <w:t>股为基数，</w:t>
      </w:r>
    </w:p>
    <w:p>
      <w:pPr>
        <w:pStyle w:val="BodyText"/>
        <w:spacing w:line="240" w:lineRule="auto" w:before="180"/>
        <w:ind w:right="153"/>
        <w:jc w:val="left"/>
      </w:pPr>
      <w:r>
        <w:rPr/>
        <w:t>以资本公积金向全体股东每</w:t>
      </w:r>
      <w:r>
        <w:rPr>
          <w:spacing w:val="-56"/>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5</w:t>
      </w:r>
      <w:r>
        <w:rPr>
          <w:rFonts w:ascii="宋体" w:hAnsi="宋体" w:cs="宋体" w:eastAsia="宋体" w:hint="default"/>
          <w:spacing w:val="-57"/>
        </w:rPr>
        <w:t> </w:t>
      </w:r>
      <w:r>
        <w:rPr/>
        <w:t>股，共计转增</w:t>
      </w:r>
      <w:r>
        <w:rPr>
          <w:spacing w:val="-57"/>
        </w:rPr>
        <w:t> </w:t>
      </w:r>
      <w:r>
        <w:rPr>
          <w:rFonts w:ascii="宋体" w:hAnsi="宋体" w:cs="宋体" w:eastAsia="宋体" w:hint="default"/>
        </w:rPr>
        <w:t>101,080,000</w:t>
      </w:r>
      <w:r>
        <w:rPr>
          <w:rFonts w:ascii="宋体" w:hAnsi="宋体" w:cs="宋体" w:eastAsia="宋体" w:hint="default"/>
          <w:spacing w:val="-57"/>
        </w:rPr>
        <w:t> </w:t>
      </w:r>
      <w:r>
        <w:rPr/>
        <w:t>股。转增前本公司总股本为</w:t>
      </w:r>
    </w:p>
    <w:p>
      <w:pPr>
        <w:pStyle w:val="BodyText"/>
        <w:spacing w:line="240" w:lineRule="auto" w:before="180"/>
        <w:ind w:right="153"/>
        <w:jc w:val="left"/>
      </w:pPr>
      <w:r>
        <w:rPr>
          <w:rFonts w:ascii="宋体" w:hAnsi="宋体" w:cs="宋体" w:eastAsia="宋体" w:hint="default"/>
        </w:rPr>
        <w:t>202,160,000</w:t>
      </w:r>
      <w:r>
        <w:rPr>
          <w:rFonts w:ascii="宋体" w:hAnsi="宋体" w:cs="宋体" w:eastAsia="宋体" w:hint="default"/>
          <w:spacing w:val="-56"/>
        </w:rPr>
        <w:t> </w:t>
      </w:r>
      <w:r>
        <w:rPr/>
        <w:t>股，转增后公司总股本增至</w:t>
      </w:r>
      <w:r>
        <w:rPr>
          <w:spacing w:val="-58"/>
        </w:rPr>
        <w:t> </w:t>
      </w:r>
      <w:r>
        <w:rPr>
          <w:rFonts w:ascii="宋体" w:hAnsi="宋体" w:cs="宋体" w:eastAsia="宋体" w:hint="default"/>
        </w:rPr>
        <w:t>303,240,000</w:t>
      </w:r>
      <w:r>
        <w:rPr>
          <w:rFonts w:ascii="宋体" w:hAnsi="宋体" w:cs="宋体" w:eastAsia="宋体" w:hint="default"/>
          <w:spacing w:val="-56"/>
        </w:rPr>
        <w:t> </w:t>
      </w:r>
      <w:r>
        <w:rPr/>
        <w:t>股；不派红利；不送红股。</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rFonts w:ascii="宋体" w:hAnsi="宋体" w:cs="宋体" w:eastAsia="宋体" w:hint="default"/>
        </w:rPr>
        <w:t>2</w:t>
      </w:r>
      <w:r>
        <w:rPr/>
        <w:t>、公司</w:t>
      </w:r>
      <w:r>
        <w:rPr>
          <w:spacing w:val="-56"/>
        </w:rPr>
        <w:t> </w:t>
      </w:r>
      <w:r>
        <w:rPr>
          <w:rFonts w:ascii="宋体" w:hAnsi="宋体" w:cs="宋体" w:eastAsia="宋体" w:hint="default"/>
        </w:rPr>
        <w:t>2014</w:t>
      </w:r>
      <w:r>
        <w:rPr>
          <w:rFonts w:ascii="宋体" w:hAnsi="宋体" w:cs="宋体" w:eastAsia="宋体" w:hint="default"/>
          <w:spacing w:val="-56"/>
        </w:rPr>
        <w:t> </w:t>
      </w:r>
      <w:r>
        <w:rPr/>
        <w:t>年度利润分配方案为：以公司</w:t>
      </w:r>
      <w:r>
        <w:rPr>
          <w:spacing w:val="-56"/>
        </w:rPr>
        <w:t> </w:t>
      </w:r>
      <w:r>
        <w:rPr>
          <w:rFonts w:ascii="宋体" w:hAnsi="宋体" w:cs="宋体" w:eastAsia="宋体" w:hint="default"/>
        </w:rPr>
        <w:t>2014</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303,240,000</w:t>
      </w:r>
      <w:r>
        <w:rPr>
          <w:rFonts w:ascii="宋体" w:hAnsi="宋体" w:cs="宋体" w:eastAsia="宋体" w:hint="default"/>
          <w:spacing w:val="-58"/>
        </w:rPr>
        <w:t> </w:t>
      </w:r>
      <w:r>
        <w:rPr/>
        <w:t>股为基数，</w:t>
      </w:r>
    </w:p>
    <w:p>
      <w:pPr>
        <w:pStyle w:val="BodyText"/>
        <w:spacing w:line="240" w:lineRule="auto" w:before="180"/>
        <w:ind w:right="153"/>
        <w:jc w:val="left"/>
      </w:pPr>
      <w:r>
        <w:rPr/>
        <w:t>向全体股东每</w:t>
      </w:r>
      <w:r>
        <w:rPr>
          <w:spacing w:val="-55"/>
        </w:rPr>
        <w:t> </w:t>
      </w:r>
      <w:r>
        <w:rPr>
          <w:rFonts w:ascii="宋体" w:hAnsi="宋体" w:cs="宋体" w:eastAsia="宋体" w:hint="default"/>
        </w:rPr>
        <w:t>10</w:t>
      </w:r>
      <w:r>
        <w:rPr>
          <w:rFonts w:ascii="宋体" w:hAnsi="宋体" w:cs="宋体" w:eastAsia="宋体" w:hint="default"/>
          <w:spacing w:val="-58"/>
        </w:rPr>
        <w:t> </w:t>
      </w:r>
      <w:r>
        <w:rPr/>
        <w:t>股派发现金红利</w:t>
      </w:r>
      <w:r>
        <w:rPr>
          <w:spacing w:val="-57"/>
        </w:rPr>
        <w:t> </w:t>
      </w:r>
      <w:r>
        <w:rPr>
          <w:rFonts w:ascii="宋体" w:hAnsi="宋体" w:cs="宋体" w:eastAsia="宋体" w:hint="default"/>
        </w:rPr>
        <w:t>0.50</w:t>
      </w:r>
      <w:r>
        <w:rPr>
          <w:rFonts w:ascii="宋体" w:hAnsi="宋体" w:cs="宋体" w:eastAsia="宋体" w:hint="default"/>
          <w:spacing w:val="-55"/>
        </w:rPr>
        <w:t> </w:t>
      </w:r>
      <w:r>
        <w:rPr/>
        <w:t>元（含税），不送红股，不以公积金转增股本。</w:t>
      </w:r>
    </w:p>
    <w:p>
      <w:pPr>
        <w:spacing w:line="240" w:lineRule="auto" w:before="9"/>
        <w:rPr>
          <w:rFonts w:ascii="宋体" w:hAnsi="宋体" w:cs="宋体" w:eastAsia="宋体" w:hint="default"/>
          <w:sz w:val="16"/>
          <w:szCs w:val="16"/>
        </w:rPr>
      </w:pPr>
    </w:p>
    <w:p>
      <w:pPr>
        <w:pStyle w:val="BodyText"/>
        <w:spacing w:line="240" w:lineRule="auto"/>
        <w:ind w:left="592" w:right="153"/>
        <w:jc w:val="left"/>
      </w:pPr>
      <w:r>
        <w:rPr>
          <w:rFonts w:ascii="宋体" w:hAnsi="宋体" w:cs="宋体" w:eastAsia="宋体" w:hint="default"/>
        </w:rPr>
        <w:t>3</w:t>
      </w:r>
      <w:r>
        <w:rPr/>
        <w:t>、公司</w:t>
      </w:r>
      <w:r>
        <w:rPr>
          <w:spacing w:val="-56"/>
        </w:rPr>
        <w:t> </w:t>
      </w:r>
      <w:r>
        <w:rPr>
          <w:rFonts w:ascii="宋体" w:hAnsi="宋体" w:cs="宋体" w:eastAsia="宋体" w:hint="default"/>
        </w:rPr>
        <w:t>2015</w:t>
      </w:r>
      <w:r>
        <w:rPr>
          <w:rFonts w:ascii="宋体" w:hAnsi="宋体" w:cs="宋体" w:eastAsia="宋体" w:hint="default"/>
          <w:spacing w:val="-56"/>
        </w:rPr>
        <w:t> </w:t>
      </w:r>
      <w:r>
        <w:rPr/>
        <w:t>年度利润分配预案为：以公司</w:t>
      </w:r>
      <w:r>
        <w:rPr>
          <w:spacing w:val="-56"/>
        </w:rPr>
        <w:t> </w:t>
      </w:r>
      <w:r>
        <w:rPr>
          <w:rFonts w:ascii="宋体" w:hAnsi="宋体" w:cs="宋体" w:eastAsia="宋体" w:hint="default"/>
        </w:rPr>
        <w:t>2015</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303,240,000</w:t>
      </w:r>
      <w:r>
        <w:rPr>
          <w:rFonts w:ascii="宋体" w:hAnsi="宋体" w:cs="宋体" w:eastAsia="宋体" w:hint="default"/>
          <w:spacing w:val="-58"/>
        </w:rPr>
        <w:t> </w:t>
      </w:r>
      <w:r>
        <w:rPr/>
        <w:t>股为基数，</w:t>
      </w:r>
    </w:p>
    <w:p>
      <w:pPr>
        <w:pStyle w:val="BodyText"/>
        <w:spacing w:line="240" w:lineRule="auto" w:before="180"/>
        <w:ind w:right="153"/>
        <w:jc w:val="left"/>
      </w:pPr>
      <w:r>
        <w:rPr/>
        <w:t>向全体股东每</w:t>
      </w:r>
      <w:r>
        <w:rPr>
          <w:spacing w:val="-54"/>
        </w:rPr>
        <w:t> </w:t>
      </w:r>
      <w:r>
        <w:rPr>
          <w:rFonts w:ascii="宋体" w:hAnsi="宋体" w:cs="宋体" w:eastAsia="宋体" w:hint="default"/>
        </w:rPr>
        <w:t>10</w:t>
      </w:r>
      <w:r>
        <w:rPr>
          <w:rFonts w:ascii="宋体" w:hAnsi="宋体" w:cs="宋体" w:eastAsia="宋体" w:hint="default"/>
          <w:spacing w:val="-57"/>
        </w:rPr>
        <w:t> </w:t>
      </w:r>
      <w:r>
        <w:rPr/>
        <w:t>股派发现金红利</w:t>
      </w:r>
      <w:r>
        <w:rPr>
          <w:spacing w:val="-56"/>
        </w:rPr>
        <w:t> </w:t>
      </w:r>
      <w:r>
        <w:rPr>
          <w:rFonts w:ascii="宋体" w:hAnsi="宋体" w:cs="宋体" w:eastAsia="宋体" w:hint="default"/>
        </w:rPr>
        <w:t>0.50</w:t>
      </w:r>
      <w:r>
        <w:rPr>
          <w:rFonts w:ascii="宋体" w:hAnsi="宋体" w:cs="宋体" w:eastAsia="宋体" w:hint="default"/>
          <w:spacing w:val="-54"/>
        </w:rPr>
        <w:t> </w:t>
      </w:r>
      <w:r>
        <w:rPr/>
        <w:t>元（含税）。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54,842,444.53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51,801,391.18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46,989,926.88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3"/>
        <w:gridCol w:w="5786"/>
      </w:tblGrid>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4"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277,765,249.05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年度利润分配预案：以公司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303,240,000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pacing w:val="-24"/>
                <w:sz w:val="18"/>
                <w:szCs w:val="18"/>
              </w:rPr>
              <w:t>元（含</w:t>
            </w:r>
            <w:r>
              <w:rPr>
                <w:rFonts w:ascii="宋体" w:hAnsi="宋体" w:cs="宋体" w:eastAsia="宋体" w:hint="default"/>
                <w:sz w:val="18"/>
                <w:szCs w:val="18"/>
              </w:rPr>
              <w:t> </w:t>
            </w:r>
            <w:r>
              <w:rPr>
                <w:rFonts w:ascii="宋体" w:hAnsi="宋体" w:cs="宋体" w:eastAsia="宋体" w:hint="default"/>
                <w:spacing w:val="-5"/>
                <w:sz w:val="18"/>
                <w:szCs w:val="18"/>
              </w:rPr>
              <w:t>税），不送红股，不以公积金转增股本。</w:t>
            </w:r>
          </w:p>
        </w:tc>
      </w:tr>
    </w:tbl>
    <w:p>
      <w:pPr>
        <w:spacing w:line="240" w:lineRule="auto" w:before="1"/>
        <w:rPr>
          <w:rFonts w:ascii="宋体" w:hAnsi="宋体" w:cs="宋体" w:eastAsia="宋体" w:hint="default"/>
          <w:sz w:val="18"/>
          <w:szCs w:val="18"/>
        </w:rPr>
      </w:pPr>
    </w:p>
    <w:p>
      <w:pPr>
        <w:pStyle w:val="Heading3"/>
        <w:spacing w:line="240" w:lineRule="auto" w:before="26"/>
        <w:ind w:right="153"/>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spacing w:line="259" w:lineRule="auto"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在本次收购</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完成后，对于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必要的经常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nil" w:sz="6" w:space="0" w:color="auto"/>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6" w:right="19"/>
              <w:jc w:val="left"/>
              <w:rPr>
                <w:rFonts w:ascii="宋体" w:hAnsi="宋体" w:cs="宋体" w:eastAsia="宋体" w:hint="default"/>
                <w:sz w:val="18"/>
                <w:szCs w:val="18"/>
              </w:rPr>
            </w:pPr>
            <w:r>
              <w:rPr>
                <w:rFonts w:ascii="宋体" w:hAnsi="宋体" w:cs="宋体" w:eastAsia="宋体" w:hint="default"/>
                <w:spacing w:val="-3"/>
                <w:sz w:val="18"/>
                <w:szCs w:val="18"/>
              </w:rPr>
              <w:t>中国海运（集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团）总公司</w:t>
            </w:r>
          </w:p>
        </w:tc>
        <w:tc>
          <w:tcPr>
            <w:tcW w:w="1128"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vMerge w:val="restart"/>
            <w:tcBorders>
              <w:top w:val="nil" w:sz="6" w:space="0" w:color="auto"/>
              <w:left w:val="single" w:sz="4" w:space="0" w:color="000000"/>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将继续规范 </w:t>
            </w:r>
            <w:r>
              <w:rPr>
                <w:rFonts w:ascii="宋体" w:hAnsi="宋体" w:cs="宋体" w:eastAsia="宋体" w:hint="default"/>
                <w:spacing w:val="-2"/>
                <w:sz w:val="18"/>
                <w:szCs w:val="18"/>
              </w:rPr>
              <w:t>运作，保持关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联交易的公 </w:t>
            </w:r>
            <w:r>
              <w:rPr>
                <w:rFonts w:ascii="宋体" w:hAnsi="宋体" w:cs="宋体" w:eastAsia="宋体" w:hint="default"/>
                <w:spacing w:val="-2"/>
                <w:sz w:val="18"/>
                <w:szCs w:val="18"/>
              </w:rPr>
              <w:t>允性、履行程</w:t>
            </w:r>
          </w:p>
        </w:tc>
        <w:tc>
          <w:tcPr>
            <w:tcW w:w="1126"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71"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序的合法性，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保持被收购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公司经营独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立性。</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本所在作为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间，将采取有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效措施，保证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nil" w:sz="6" w:space="0" w:color="auto"/>
              <w:left w:val="single" w:sz="10" w:space="0" w:color="D2D2D2"/>
              <w:right w:val="single" w:sz="4" w:space="0" w:color="000000"/>
            </w:tcBorders>
          </w:tcPr>
          <w:p>
            <w:pPr>
              <w:pStyle w:val="TableParagraph"/>
              <w:spacing w:line="316" w:lineRule="auto" w:before="1"/>
              <w:ind w:left="16"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vMerge w:val="restart"/>
            <w:tcBorders>
              <w:top w:val="nil" w:sz="6" w:space="0" w:color="auto"/>
              <w:left w:val="single" w:sz="4" w:space="0" w:color="000000"/>
              <w:right w:val="single" w:sz="4" w:space="0" w:color="000000"/>
            </w:tcBorders>
          </w:tcPr>
          <w:p>
            <w:pPr>
              <w:pStyle w:val="TableParagraph"/>
              <w:spacing w:line="316" w:lineRule="auto" w:before="1"/>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vMerge w:val="restart"/>
            <w:tcBorders>
              <w:top w:val="nil" w:sz="6" w:space="0" w:color="auto"/>
              <w:left w:val="single" w:sz="4" w:space="0" w:color="000000"/>
              <w:right w:val="single" w:sz="4" w:space="0" w:color="000000"/>
            </w:tcBorders>
          </w:tcPr>
          <w:p>
            <w:pPr>
              <w:pStyle w:val="TableParagraph"/>
              <w:spacing w:line="316" w:lineRule="auto" w:before="20"/>
              <w:ind w:left="23" w:right="190"/>
              <w:jc w:val="left"/>
              <w:rPr>
                <w:rFonts w:ascii="宋体" w:hAnsi="宋体" w:cs="宋体" w:eastAsia="宋体" w:hint="default"/>
                <w:sz w:val="18"/>
                <w:szCs w:val="18"/>
              </w:rPr>
            </w:pPr>
            <w:r>
              <w:rPr>
                <w:rFonts w:ascii="宋体" w:hAnsi="宋体" w:cs="宋体" w:eastAsia="宋体" w:hint="default"/>
                <w:sz w:val="18"/>
                <w:szCs w:val="18"/>
              </w:rPr>
              <w:t>本所及下属 控股子公司</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（除中海科</w:t>
            </w:r>
          </w:p>
        </w:tc>
        <w:tc>
          <w:tcPr>
            <w:tcW w:w="1126" w:type="dxa"/>
            <w:vMerge w:val="restart"/>
            <w:tcBorders>
              <w:top w:val="nil" w:sz="6" w:space="0" w:color="auto"/>
              <w:left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nil" w:sz="6" w:space="0" w:color="auto"/>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91"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技外）不从事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或参与任何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可能对中海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科技从事的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经营业务构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本所将严格</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《公司章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易管理制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《股东大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会议事规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议事规则》等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的管理规定，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避免和减少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觉维护中海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科技及全体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股东的利益，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将不利用本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所在中海科 技中的地位， 为本所或本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所控股子公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司在与中海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交易中谋取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不正当利益；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如果本所或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本所控股子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公司与中海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科技不可避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免地出现关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联交易，本所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将严格执行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相关回避制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度，依法诚信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地履行股东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的义务，不会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利用关联人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的地位，就上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述关联交易</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采取任何行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动以促使中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作出侵犯中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他股东合法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本所或本所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交易将遵循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公正、公平的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原则进行。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自本公司股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票在证券交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易所上市交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易之日起十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二个月内，不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其在本次发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3"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w:t>
            </w:r>
            <w:r>
              <w:rPr>
                <w:rFonts w:ascii="Times New Roman" w:hAnsi="Times New Roman" w:cs="Times New Roman" w:eastAsia="Times New Roman" w:hint="default"/>
                <w:sz w:val="18"/>
                <w:szCs w:val="18"/>
              </w:rPr>
              <w:t>"</w:t>
            </w:r>
            <w:r>
              <w:rPr>
                <w:rFonts w:ascii="宋体" w:hAnsi="宋体" w:cs="宋体" w:eastAsia="宋体" w:hint="default"/>
                <w:sz w:val="18"/>
                <w:szCs w:val="18"/>
              </w:rPr>
              <w:t>周 群、孙文彬、 高庆、瞿辉、 </w:t>
            </w:r>
            <w:r>
              <w:rPr>
                <w:rFonts w:ascii="宋体" w:hAnsi="宋体" w:cs="宋体" w:eastAsia="宋体" w:hint="default"/>
                <w:spacing w:val="-3"/>
                <w:sz w:val="18"/>
                <w:szCs w:val="18"/>
              </w:rPr>
              <w:t>杨忆明、周保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国、全江楚</w:t>
            </w:r>
            <w:r>
              <w:rPr>
                <w:rFonts w:ascii="Times New Roman" w:hAnsi="Times New Roman" w:cs="Times New Roman" w:eastAsia="Times New Roman" w:hint="default"/>
                <w:sz w:val="18"/>
                <w:szCs w:val="18"/>
              </w:rPr>
              <w:t>"</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行前已持有 的发行人股 </w:t>
            </w:r>
            <w:r>
              <w:rPr>
                <w:rFonts w:ascii="宋体" w:hAnsi="宋体" w:cs="宋体" w:eastAsia="宋体" w:hint="default"/>
                <w:spacing w:val="-2"/>
                <w:sz w:val="18"/>
                <w:szCs w:val="18"/>
              </w:rPr>
              <w:t>份，也不由发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行人回购该 </w:t>
            </w:r>
            <w:r>
              <w:rPr>
                <w:rFonts w:ascii="宋体" w:hAnsi="宋体" w:cs="宋体" w:eastAsia="宋体" w:hint="default"/>
                <w:spacing w:val="-4"/>
                <w:sz w:val="18"/>
                <w:szCs w:val="18"/>
              </w:rPr>
              <w:t>部分股份。上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述锁定期结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束后，在公司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半年内，不转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让所持有的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本所承诺不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6" w:right="19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3" w:right="190"/>
              <w:jc w:val="both"/>
              <w:rPr>
                <w:rFonts w:ascii="宋体" w:hAnsi="宋体" w:cs="宋体" w:eastAsia="宋体" w:hint="default"/>
                <w:sz w:val="18"/>
                <w:szCs w:val="18"/>
              </w:rPr>
            </w:pPr>
            <w:r>
              <w:rPr>
                <w:rFonts w:ascii="宋体" w:hAnsi="宋体" w:cs="宋体" w:eastAsia="宋体" w:hint="default"/>
                <w:sz w:val="18"/>
                <w:szCs w:val="18"/>
              </w:rPr>
              <w:t>利用中海科 技控股股东 身份从事任</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9"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何损害或可</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能损害中海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股东权益的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4"/>
          <w:sz w:val="21"/>
          <w:szCs w:val="21"/>
        </w:rPr>
        <w:t> </w:t>
      </w:r>
      <w:r>
        <w:rPr>
          <w:rFonts w:ascii="宋体" w:hAnsi="宋体" w:cs="宋体" w:eastAsia="宋体" w:hint="default"/>
          <w:b/>
          <w:bCs/>
          <w:spacing w:val="-6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3"/>
        <w:spacing w:line="240" w:lineRule="auto"/>
        <w:ind w:right="15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1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8"/>
        <w:rPr>
          <w:rFonts w:ascii="宋体" w:hAnsi="宋体" w:cs="宋体" w:eastAsia="宋体" w:hint="default"/>
          <w:sz w:val="19"/>
          <w:szCs w:val="19"/>
        </w:rPr>
      </w:pPr>
    </w:p>
    <w:p>
      <w:pPr>
        <w:pStyle w:val="Heading3"/>
        <w:spacing w:line="240" w:lineRule="auto"/>
        <w:ind w:right="15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张坚、党小安、王晓蔷</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15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15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3"/>
        <w:spacing w:line="240" w:lineRule="auto"/>
        <w:ind w:right="15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9"/>
        <w:gridCol w:w="704"/>
        <w:gridCol w:w="682"/>
        <w:gridCol w:w="672"/>
        <w:gridCol w:w="674"/>
        <w:gridCol w:w="675"/>
        <w:gridCol w:w="674"/>
        <w:gridCol w:w="674"/>
        <w:gridCol w:w="674"/>
        <w:gridCol w:w="673"/>
        <w:gridCol w:w="672"/>
        <w:gridCol w:w="641"/>
      </w:tblGrid>
      <w:tr>
        <w:trPr>
          <w:trHeight w:val="10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7"/>
              <w:ind w:left="15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2" w:right="60"/>
              <w:jc w:val="both"/>
              <w:rPr>
                <w:rFonts w:ascii="宋体" w:hAnsi="宋体" w:cs="宋体" w:eastAsia="宋体" w:hint="default"/>
                <w:sz w:val="18"/>
                <w:szCs w:val="18"/>
              </w:rPr>
            </w:pPr>
            <w:r>
              <w:rPr>
                <w:rFonts w:ascii="宋体" w:hAnsi="宋体" w:cs="宋体" w:eastAsia="宋体" w:hint="default"/>
                <w:sz w:val="18"/>
                <w:szCs w:val="18"/>
              </w:rPr>
              <w:t>占同类 交易金 额的比</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2" w:right="58"/>
              <w:jc w:val="both"/>
              <w:rPr>
                <w:rFonts w:ascii="宋体" w:hAnsi="宋体" w:cs="宋体" w:eastAsia="宋体" w:hint="default"/>
                <w:sz w:val="18"/>
                <w:szCs w:val="18"/>
              </w:rPr>
            </w:pPr>
            <w:r>
              <w:rPr>
                <w:rFonts w:ascii="宋体" w:hAnsi="宋体" w:cs="宋体" w:eastAsia="宋体" w:hint="default"/>
                <w:sz w:val="18"/>
                <w:szCs w:val="18"/>
              </w:rPr>
              <w:t>可获得 的同类 交易市</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30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年度日</w:t>
            </w: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8.39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8.39</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5" w:right="0"/>
              <w:jc w:val="left"/>
              <w:rPr>
                <w:rFonts w:ascii="Times New Roman" w:hAnsi="Times New Roman" w:cs="Times New Roman" w:eastAsia="Times New Roman" w:hint="default"/>
                <w:sz w:val="18"/>
                <w:szCs w:val="18"/>
              </w:rPr>
            </w:pPr>
            <w:r>
              <w:rPr>
                <w:rFonts w:ascii="Times New Roman"/>
                <w:sz w:val="18"/>
              </w:rPr>
              <w:t>0.07%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8.39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8.39</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5"/>
              <w:jc w:val="both"/>
              <w:rPr>
                <w:rFonts w:ascii="宋体" w:hAnsi="宋体" w:cs="宋体" w:eastAsia="宋体" w:hint="default"/>
                <w:sz w:val="18"/>
                <w:szCs w:val="18"/>
              </w:rPr>
            </w:pPr>
            <w:r>
              <w:rPr>
                <w:rFonts w:ascii="宋体" w:hAnsi="宋体" w:cs="宋体" w:eastAsia="宋体" w:hint="default"/>
                <w:sz w:val="18"/>
                <w:szCs w:val="18"/>
              </w:rPr>
              <w:t>常关联 交易预 计的公</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30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年度日</w:t>
            </w: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274.40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274.40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5" w:right="0"/>
              <w:jc w:val="left"/>
              <w:rPr>
                <w:rFonts w:ascii="Times New Roman" w:hAnsi="Times New Roman" w:cs="Times New Roman" w:eastAsia="Times New Roman" w:hint="default"/>
                <w:sz w:val="18"/>
                <w:szCs w:val="18"/>
              </w:rPr>
            </w:pPr>
            <w:r>
              <w:rPr>
                <w:rFonts w:ascii="Times New Roman"/>
                <w:sz w:val="18"/>
              </w:rPr>
              <w:t>8.91%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274.40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274.40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5"/>
              <w:jc w:val="both"/>
              <w:rPr>
                <w:rFonts w:ascii="宋体" w:hAnsi="宋体" w:cs="宋体" w:eastAsia="宋体" w:hint="default"/>
                <w:sz w:val="18"/>
                <w:szCs w:val="18"/>
              </w:rPr>
            </w:pPr>
            <w:r>
              <w:rPr>
                <w:rFonts w:ascii="宋体" w:hAnsi="宋体" w:cs="宋体" w:eastAsia="宋体" w:hint="default"/>
                <w:sz w:val="18"/>
                <w:szCs w:val="18"/>
              </w:rPr>
              <w:t>常关联 交易预 计的公</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1555"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研究所下 属子公司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127.95</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127.95</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1.12%</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127.95</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127.95</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1560"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研究所下 属子公司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0.27</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交易预 计的公</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r>
        <w:trPr>
          <w:trHeight w:val="319"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30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年度日</w:t>
            </w: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6" w:lineRule="auto" w:before="76"/>
              <w:ind w:left="24" w:right="44"/>
              <w:jc w:val="left"/>
              <w:rPr>
                <w:rFonts w:ascii="宋体" w:hAnsi="宋体" w:cs="宋体" w:eastAsia="宋体" w:hint="default"/>
                <w:sz w:val="18"/>
                <w:szCs w:val="18"/>
              </w:rPr>
            </w:pPr>
            <w:r>
              <w:rPr>
                <w:rFonts w:ascii="宋体" w:hAnsi="宋体" w:cs="宋体" w:eastAsia="宋体" w:hint="default"/>
                <w:sz w:val="18"/>
                <w:szCs w:val="18"/>
              </w:rPr>
              <w:t>（集团） 总公司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1"/>
              <w:jc w:val="both"/>
              <w:rPr>
                <w:rFonts w:ascii="宋体" w:hAnsi="宋体" w:cs="宋体" w:eastAsia="宋体" w:hint="default"/>
                <w:sz w:val="18"/>
                <w:szCs w:val="18"/>
              </w:rPr>
            </w:pPr>
            <w:r>
              <w:rPr>
                <w:rFonts w:ascii="宋体" w:hAnsi="宋体" w:cs="宋体" w:eastAsia="宋体" w:hint="default"/>
                <w:sz w:val="18"/>
                <w:szCs w:val="18"/>
              </w:rPr>
              <w:t>母公司 之母公 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5" w:right="0"/>
              <w:jc w:val="center"/>
              <w:rPr>
                <w:rFonts w:ascii="Times New Roman" w:hAnsi="Times New Roman" w:cs="Times New Roman" w:eastAsia="Times New Roman" w:hint="default"/>
                <w:sz w:val="18"/>
                <w:szCs w:val="18"/>
              </w:rPr>
            </w:pPr>
            <w:r>
              <w:rPr>
                <w:rFonts w:ascii="Times New Roman"/>
                <w:sz w:val="18"/>
              </w:rPr>
              <w:t>17.88%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5"/>
              <w:jc w:val="both"/>
              <w:rPr>
                <w:rFonts w:ascii="宋体" w:hAnsi="宋体" w:cs="宋体" w:eastAsia="宋体" w:hint="default"/>
                <w:sz w:val="18"/>
                <w:szCs w:val="18"/>
              </w:rPr>
            </w:pPr>
            <w:r>
              <w:rPr>
                <w:rFonts w:ascii="宋体" w:hAnsi="宋体" w:cs="宋体" w:eastAsia="宋体" w:hint="default"/>
                <w:sz w:val="18"/>
                <w:szCs w:val="18"/>
              </w:rPr>
              <w:t>常关联 交易预 计的公</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30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年度日</w:t>
            </w: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6" w:lineRule="auto" w:before="76"/>
              <w:ind w:left="24" w:right="44"/>
              <w:jc w:val="left"/>
              <w:rPr>
                <w:rFonts w:ascii="宋体" w:hAnsi="宋体" w:cs="宋体" w:eastAsia="宋体" w:hint="default"/>
                <w:sz w:val="18"/>
                <w:szCs w:val="18"/>
              </w:rPr>
            </w:pPr>
            <w:r>
              <w:rPr>
                <w:rFonts w:ascii="宋体" w:hAnsi="宋体" w:cs="宋体" w:eastAsia="宋体" w:hint="default"/>
                <w:sz w:val="18"/>
                <w:szCs w:val="18"/>
              </w:rPr>
              <w:t>（集团） 总公司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1"/>
              <w:jc w:val="both"/>
              <w:rPr>
                <w:rFonts w:ascii="宋体" w:hAnsi="宋体" w:cs="宋体" w:eastAsia="宋体" w:hint="default"/>
                <w:sz w:val="18"/>
                <w:szCs w:val="18"/>
              </w:rPr>
            </w:pPr>
            <w:r>
              <w:rPr>
                <w:rFonts w:ascii="宋体" w:hAnsi="宋体" w:cs="宋体" w:eastAsia="宋体" w:hint="default"/>
                <w:sz w:val="18"/>
                <w:szCs w:val="18"/>
              </w:rPr>
              <w:t>母公司 之母公 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67.14</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67.14</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1" w:right="0"/>
              <w:jc w:val="center"/>
              <w:rPr>
                <w:rFonts w:ascii="Times New Roman" w:hAnsi="Times New Roman" w:cs="Times New Roman" w:eastAsia="Times New Roman" w:hint="default"/>
                <w:sz w:val="18"/>
                <w:szCs w:val="18"/>
              </w:rPr>
            </w:pPr>
            <w:r>
              <w:rPr>
                <w:rFonts w:ascii="Times New Roman"/>
                <w:sz w:val="18"/>
              </w:rPr>
              <w:t>0.59%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67.14</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67.14</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5"/>
              <w:jc w:val="both"/>
              <w:rPr>
                <w:rFonts w:ascii="宋体" w:hAnsi="宋体" w:cs="宋体" w:eastAsia="宋体" w:hint="default"/>
                <w:sz w:val="18"/>
                <w:szCs w:val="18"/>
              </w:rPr>
            </w:pPr>
            <w:r>
              <w:rPr>
                <w:rFonts w:ascii="宋体" w:hAnsi="宋体" w:cs="宋体" w:eastAsia="宋体" w:hint="default"/>
                <w:sz w:val="18"/>
                <w:szCs w:val="18"/>
              </w:rPr>
              <w:t>常关联 交易预 计的公</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155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9" w:lineRule="auto" w:before="76"/>
              <w:ind w:left="24" w:right="44"/>
              <w:jc w:val="both"/>
              <w:rPr>
                <w:rFonts w:ascii="宋体" w:hAnsi="宋体" w:cs="宋体" w:eastAsia="宋体" w:hint="default"/>
                <w:sz w:val="18"/>
                <w:szCs w:val="18"/>
              </w:rPr>
            </w:pPr>
            <w:r>
              <w:rPr>
                <w:rFonts w:ascii="宋体" w:hAnsi="宋体" w:cs="宋体" w:eastAsia="宋体" w:hint="default"/>
                <w:sz w:val="18"/>
                <w:szCs w:val="18"/>
              </w:rPr>
              <w:t>（集团） 总公司其 他下属子 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77.56%</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187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both"/>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6" w:lineRule="auto" w:before="76"/>
              <w:ind w:left="24" w:right="44"/>
              <w:jc w:val="both"/>
              <w:rPr>
                <w:rFonts w:ascii="宋体" w:hAnsi="宋体" w:cs="宋体" w:eastAsia="宋体" w:hint="default"/>
                <w:sz w:val="18"/>
                <w:szCs w:val="18"/>
              </w:rPr>
            </w:pPr>
            <w:r>
              <w:rPr>
                <w:rFonts w:ascii="宋体" w:hAnsi="宋体" w:cs="宋体" w:eastAsia="宋体" w:hint="default"/>
                <w:sz w:val="18"/>
                <w:szCs w:val="18"/>
              </w:rPr>
              <w:t>（集团） 总公司其 他下属子 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122.11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122.11</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1.07%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122.11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122.11</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7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319"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交易预 计的公</w:t>
            </w:r>
          </w:p>
        </w:tc>
      </w:tr>
      <w:tr>
        <w:trPr>
          <w:trHeight w:val="319"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320" w:hRule="exact"/>
        </w:trPr>
        <w:tc>
          <w:tcPr>
            <w:tcW w:w="800"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70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5"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3" w:type="dxa"/>
            <w:vMerge w:val="restart"/>
            <w:tcBorders>
              <w:top w:val="single" w:sz="4" w:space="0" w:color="000000"/>
              <w:left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70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5" w:hRule="exact"/>
        </w:trPr>
        <w:tc>
          <w:tcPr>
            <w:tcW w:w="800"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30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年度日</w:t>
            </w: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关联租 赁</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80.00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80.00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5" w:right="0"/>
              <w:jc w:val="center"/>
              <w:rPr>
                <w:rFonts w:ascii="Times New Roman" w:hAnsi="Times New Roman" w:cs="Times New Roman" w:eastAsia="Times New Roman" w:hint="default"/>
                <w:sz w:val="18"/>
                <w:szCs w:val="18"/>
              </w:rPr>
            </w:pPr>
            <w:r>
              <w:rPr>
                <w:rFonts w:ascii="Times New Roman"/>
                <w:sz w:val="18"/>
              </w:rPr>
              <w:t>47.59%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80.00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80.00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5"/>
              <w:jc w:val="both"/>
              <w:rPr>
                <w:rFonts w:ascii="宋体" w:hAnsi="宋体" w:cs="宋体" w:eastAsia="宋体" w:hint="default"/>
                <w:sz w:val="18"/>
                <w:szCs w:val="18"/>
              </w:rPr>
            </w:pPr>
            <w:r>
              <w:rPr>
                <w:rFonts w:ascii="宋体" w:hAnsi="宋体" w:cs="宋体" w:eastAsia="宋体" w:hint="default"/>
                <w:sz w:val="18"/>
                <w:szCs w:val="18"/>
              </w:rPr>
              <w:t>常关联 交易预 计的公</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35"/>
                <w:sz w:val="18"/>
                <w:szCs w:val="18"/>
              </w:rPr>
              <w:t>》</w:t>
            </w:r>
            <w:r>
              <w:rPr>
                <w:rFonts w:ascii="宋体" w:hAnsi="宋体" w:cs="宋体" w:eastAsia="宋体" w:hint="default"/>
                <w:sz w:val="18"/>
                <w:szCs w:val="18"/>
              </w:rPr>
              <w:t>（公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1555"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研究所下 属子公司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245.46</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245.46</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3.31%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245.46</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245.46</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tc>
      </w:tr>
      <w:tr>
        <w:trPr>
          <w:trHeight w:val="155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4" w:right="44"/>
              <w:jc w:val="both"/>
              <w:rPr>
                <w:rFonts w:ascii="宋体" w:hAnsi="宋体" w:cs="宋体" w:eastAsia="宋体" w:hint="default"/>
                <w:sz w:val="18"/>
                <w:szCs w:val="18"/>
              </w:rPr>
            </w:pPr>
            <w:r>
              <w:rPr>
                <w:rFonts w:ascii="宋体" w:hAnsi="宋体" w:cs="宋体" w:eastAsia="宋体" w:hint="default"/>
                <w:sz w:val="18"/>
                <w:szCs w:val="18"/>
              </w:rPr>
              <w:t>中海集团 财务有限 责任公司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0.07%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告》（公</w:t>
            </w:r>
          </w:p>
        </w:tc>
      </w:tr>
      <w:tr>
        <w:trPr>
          <w:trHeight w:val="317"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告号：</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2015-0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5"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0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94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44"/>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6" w:right="101"/>
              <w:jc w:val="both"/>
              <w:rPr>
                <w:rFonts w:ascii="宋体" w:hAnsi="宋体" w:cs="宋体" w:eastAsia="宋体" w:hint="default"/>
                <w:sz w:val="18"/>
                <w:szCs w:val="18"/>
              </w:rPr>
            </w:pPr>
            <w:r>
              <w:rPr>
                <w:rFonts w:ascii="宋体" w:hAnsi="宋体" w:cs="宋体" w:eastAsia="宋体" w:hint="default"/>
                <w:sz w:val="18"/>
                <w:szCs w:val="18"/>
              </w:rPr>
              <w:t>资产转 让、债 务重组</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资产转 让</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07"/>
              <w:jc w:val="left"/>
              <w:rPr>
                <w:rFonts w:ascii="宋体" w:hAnsi="宋体" w:cs="宋体" w:eastAsia="宋体" w:hint="default"/>
                <w:sz w:val="18"/>
                <w:szCs w:val="18"/>
              </w:rPr>
            </w:pPr>
            <w:r>
              <w:rPr>
                <w:rFonts w:ascii="宋体" w:hAnsi="宋体" w:cs="宋体" w:eastAsia="宋体" w:hint="default"/>
                <w:sz w:val="18"/>
                <w:szCs w:val="18"/>
              </w:rPr>
              <w:t>评估价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年度日 常关联</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交易预</w:t>
            </w:r>
          </w:p>
        </w:tc>
      </w:tr>
      <w:tr>
        <w:trPr>
          <w:trHeight w:val="319"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计的公</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299"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19"/>
              <w:jc w:val="both"/>
              <w:rPr>
                <w:rFonts w:ascii="Times New Roman" w:hAnsi="Times New Roman" w:cs="Times New Roman" w:eastAsia="Times New Roman" w:hint="default"/>
                <w:sz w:val="18"/>
                <w:szCs w:val="18"/>
              </w:rPr>
            </w:pPr>
            <w:r>
              <w:rPr>
                <w:rFonts w:ascii="宋体" w:hAnsi="宋体" w:cs="宋体" w:eastAsia="宋体" w:hint="default"/>
                <w:spacing w:val="-34"/>
                <w:sz w:val="18"/>
                <w:szCs w:val="18"/>
              </w:rPr>
              <w:t>告》（公</w:t>
            </w:r>
            <w:r>
              <w:rPr>
                <w:rFonts w:ascii="宋体" w:hAnsi="宋体" w:cs="宋体" w:eastAsia="宋体" w:hint="default"/>
                <w:sz w:val="18"/>
                <w:szCs w:val="18"/>
              </w:rPr>
              <w:t> 告号： </w:t>
            </w:r>
            <w:r>
              <w:rPr>
                <w:rFonts w:ascii="Times New Roman" w:hAnsi="Times New Roman" w:cs="Times New Roman" w:eastAsia="Times New Roman" w:hint="default"/>
                <w:sz w:val="18"/>
                <w:szCs w:val="18"/>
              </w:rPr>
              <w:t>2015-0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中海集团 财务有限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存款余 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49.34%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31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告》（公</w:t>
            </w:r>
            <w:r>
              <w:rPr>
                <w:rFonts w:ascii="宋体" w:hAnsi="宋体" w:cs="宋体" w:eastAsia="宋体" w:hint="default"/>
                <w:sz w:val="18"/>
                <w:szCs w:val="18"/>
              </w:rPr>
              <w:t> 告号：</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52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中海集团 财务有限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208.51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208.51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208.51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316"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告》（公</w:t>
            </w:r>
            <w:r>
              <w:rPr>
                <w:rFonts w:ascii="宋体" w:hAnsi="宋体" w:cs="宋体" w:eastAsia="宋体" w:hint="default"/>
                <w:sz w:val="18"/>
                <w:szCs w:val="18"/>
              </w:rPr>
              <w:t> 告号：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4"/>
        <w:gridCol w:w="751"/>
        <w:gridCol w:w="727"/>
        <w:gridCol w:w="728"/>
        <w:gridCol w:w="727"/>
        <w:gridCol w:w="802"/>
        <w:gridCol w:w="785"/>
        <w:gridCol w:w="588"/>
        <w:gridCol w:w="854"/>
        <w:gridCol w:w="922"/>
        <w:gridCol w:w="920"/>
        <w:gridCol w:w="912"/>
      </w:tblGrid>
      <w:tr>
        <w:trPr>
          <w:trHeight w:val="1340"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4"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0"/>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5"/>
        <w:gridCol w:w="751"/>
        <w:gridCol w:w="727"/>
        <w:gridCol w:w="728"/>
        <w:gridCol w:w="727"/>
        <w:gridCol w:w="802"/>
        <w:gridCol w:w="785"/>
        <w:gridCol w:w="588"/>
        <w:gridCol w:w="854"/>
        <w:gridCol w:w="922"/>
        <w:gridCol w:w="920"/>
        <w:gridCol w:w="912"/>
      </w:tblGrid>
      <w:tr>
        <w:trPr>
          <w:trHeight w:val="356" w:hRule="exact"/>
        </w:trPr>
        <w:tc>
          <w:tcPr>
            <w:tcW w:w="855" w:type="dxa"/>
            <w:tcBorders>
              <w:top w:val="single" w:sz="4" w:space="0" w:color="000000"/>
              <w:left w:val="single" w:sz="4" w:space="0" w:color="000000"/>
              <w:bottom w:val="nil" w:sz="6" w:space="0" w:color="auto"/>
              <w:right w:val="single" w:sz="4" w:space="0" w:color="000000"/>
            </w:tcBorders>
          </w:tcPr>
          <w:p>
            <w:pPr/>
          </w:p>
        </w:tc>
        <w:tc>
          <w:tcPr>
            <w:tcW w:w="751"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c>
          <w:tcPr>
            <w:tcW w:w="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312" w:hRule="exact"/>
        </w:trPr>
        <w:tc>
          <w:tcPr>
            <w:tcW w:w="855"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92"/>
                <w:sz w:val="18"/>
                <w:szCs w:val="18"/>
              </w:rPr>
              <w:t>：</w:t>
            </w:r>
            <w:r>
              <w:rPr>
                <w:rFonts w:ascii="宋体" w:hAnsi="宋体" w:cs="宋体" w:eastAsia="宋体" w:hint="default"/>
                <w:sz w:val="18"/>
                <w:szCs w:val="18"/>
              </w:rPr>
              <w:t>《关于</w:t>
            </w:r>
          </w:p>
        </w:tc>
      </w:tr>
      <w:tr>
        <w:trPr>
          <w:trHeight w:val="312" w:hRule="exact"/>
        </w:trPr>
        <w:tc>
          <w:tcPr>
            <w:tcW w:w="855"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使用募集</w:t>
            </w:r>
          </w:p>
        </w:tc>
      </w:tr>
      <w:tr>
        <w:trPr>
          <w:trHeight w:val="312" w:hRule="exact"/>
        </w:trPr>
        <w:tc>
          <w:tcPr>
            <w:tcW w:w="855"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资金吸收</w:t>
            </w:r>
          </w:p>
        </w:tc>
      </w:tr>
      <w:tr>
        <w:trPr>
          <w:trHeight w:val="936" w:hRule="exact"/>
        </w:trPr>
        <w:tc>
          <w:tcPr>
            <w:tcW w:w="8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9"/>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7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资产转 </w:t>
            </w:r>
            <w:r>
              <w:rPr>
                <w:rFonts w:ascii="宋体" w:hAnsi="宋体" w:cs="宋体" w:eastAsia="宋体" w:hint="default"/>
                <w:spacing w:val="-13"/>
                <w:sz w:val="18"/>
                <w:szCs w:val="18"/>
              </w:rPr>
              <w:t>让、债务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重组</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52"/>
              <w:jc w:val="left"/>
              <w:rPr>
                <w:rFonts w:ascii="宋体" w:hAnsi="宋体" w:cs="宋体" w:eastAsia="宋体" w:hint="default"/>
                <w:sz w:val="18"/>
                <w:szCs w:val="18"/>
              </w:rPr>
            </w:pPr>
            <w:r>
              <w:rPr>
                <w:rFonts w:ascii="宋体" w:hAnsi="宋体" w:cs="宋体" w:eastAsia="宋体" w:hint="default"/>
                <w:sz w:val="18"/>
                <w:szCs w:val="18"/>
              </w:rPr>
              <w:t>资产转 让</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评估价 格</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6" w:right="0"/>
              <w:jc w:val="left"/>
              <w:rPr>
                <w:rFonts w:ascii="Times New Roman" w:hAnsi="Times New Roman" w:cs="Times New Roman" w:eastAsia="Times New Roman" w:hint="default"/>
                <w:sz w:val="18"/>
                <w:szCs w:val="18"/>
              </w:rPr>
            </w:pPr>
            <w:r>
              <w:rPr>
                <w:rFonts w:ascii="Times New Roman"/>
                <w:sz w:val="18"/>
              </w:rPr>
              <w:t>5,091.14</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5,158.12</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5,158.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56"/>
              <w:jc w:val="both"/>
              <w:rPr>
                <w:rFonts w:ascii="宋体" w:hAnsi="宋体" w:cs="宋体" w:eastAsia="宋体" w:hint="default"/>
                <w:sz w:val="18"/>
                <w:szCs w:val="18"/>
              </w:rPr>
            </w:pPr>
            <w:r>
              <w:rPr>
                <w:rFonts w:ascii="宋体" w:hAnsi="宋体" w:cs="宋体" w:eastAsia="宋体" w:hint="default"/>
                <w:sz w:val="18"/>
                <w:szCs w:val="18"/>
              </w:rPr>
              <w:t>合并中海 信息系统 有限公司</w:t>
            </w:r>
          </w:p>
        </w:tc>
      </w:tr>
      <w:tr>
        <w:trPr>
          <w:trHeight w:val="312" w:hRule="exact"/>
        </w:trPr>
        <w:tc>
          <w:tcPr>
            <w:tcW w:w="855"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的关联交</w:t>
            </w:r>
          </w:p>
        </w:tc>
      </w:tr>
      <w:tr>
        <w:trPr>
          <w:trHeight w:val="312" w:hRule="exact"/>
        </w:trPr>
        <w:tc>
          <w:tcPr>
            <w:tcW w:w="855"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易公告》</w:t>
            </w:r>
          </w:p>
        </w:tc>
      </w:tr>
      <w:tr>
        <w:trPr>
          <w:trHeight w:val="312" w:hRule="exact"/>
        </w:trPr>
        <w:tc>
          <w:tcPr>
            <w:tcW w:w="855"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（公告号：</w:t>
            </w:r>
          </w:p>
        </w:tc>
      </w:tr>
      <w:tr>
        <w:trPr>
          <w:trHeight w:val="358" w:hRule="exact"/>
        </w:trPr>
        <w:tc>
          <w:tcPr>
            <w:tcW w:w="855" w:type="dxa"/>
            <w:tcBorders>
              <w:top w:val="nil" w:sz="6" w:space="0" w:color="auto"/>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2014-045</w:t>
            </w:r>
            <w:r>
              <w:rPr>
                <w:rFonts w:ascii="宋体" w:hAnsi="宋体" w:cs="宋体" w:eastAsia="宋体" w:hint="default"/>
                <w:sz w:val="18"/>
                <w:szCs w:val="18"/>
              </w:rPr>
              <w:t>）</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固定资产设备和车辆的评估增值导致转让价格与账面价值有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91.14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万元的差异。</w:t>
            </w:r>
          </w:p>
        </w:tc>
      </w:tr>
      <w:tr>
        <w:trPr>
          <w:trHeight w:val="355" w:hRule="exact"/>
        </w:trPr>
        <w:tc>
          <w:tcPr>
            <w:tcW w:w="3061" w:type="dxa"/>
            <w:gridSpan w:val="4"/>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w:t>
            </w:r>
          </w:p>
        </w:tc>
        <w:tc>
          <w:tcPr>
            <w:tcW w:w="6510"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吸收合并中海信息后，资源整合效益得到初步显现，业务开展平稳，板块效益较上</w:t>
            </w:r>
          </w:p>
        </w:tc>
      </w:tr>
      <w:tr>
        <w:trPr>
          <w:trHeight w:val="357" w:hRule="exact"/>
        </w:trPr>
        <w:tc>
          <w:tcPr>
            <w:tcW w:w="3061"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6510"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年有增长，未对公司经营成果和财务状况有其他重大影响。</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4"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1"/>
              <w:jc w:val="both"/>
              <w:rPr>
                <w:rFonts w:ascii="宋体" w:hAnsi="宋体" w:cs="宋体" w:eastAsia="宋体" w:hint="default"/>
                <w:sz w:val="18"/>
                <w:szCs w:val="18"/>
              </w:rPr>
            </w:pPr>
            <w:r>
              <w:rPr>
                <w:rFonts w:ascii="宋体" w:hAnsi="宋体" w:cs="宋体" w:eastAsia="宋体" w:hint="default"/>
                <w:sz w:val="18"/>
                <w:szCs w:val="18"/>
              </w:rPr>
              <w:t>中海集装箱 运输股份有 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7"/>
              <w:jc w:val="left"/>
              <w:rPr>
                <w:rFonts w:ascii="宋体" w:hAnsi="宋体" w:cs="宋体" w:eastAsia="宋体" w:hint="default"/>
                <w:sz w:val="18"/>
                <w:szCs w:val="18"/>
              </w:rPr>
            </w:pPr>
            <w:r>
              <w:rPr>
                <w:rFonts w:ascii="宋体" w:hAnsi="宋体" w:cs="宋体" w:eastAsia="宋体" w:hint="default"/>
                <w:sz w:val="18"/>
                <w:szCs w:val="18"/>
              </w:rPr>
              <w:t>受同一控制 下的关联方</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0"/>
              <w:jc w:val="both"/>
              <w:rPr>
                <w:rFonts w:ascii="宋体" w:hAnsi="宋体" w:cs="宋体" w:eastAsia="宋体" w:hint="default"/>
                <w:sz w:val="18"/>
                <w:szCs w:val="18"/>
              </w:rPr>
            </w:pPr>
            <w:r>
              <w:rPr>
                <w:rFonts w:ascii="宋体" w:hAnsi="宋体" w:cs="宋体" w:eastAsia="宋体" w:hint="default"/>
                <w:sz w:val="18"/>
                <w:szCs w:val="18"/>
              </w:rPr>
              <w:t>深圳一海通 全球供应链 管理有限责 任公司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全球供应链管 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2,455.09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677.29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-1,199.43</w:t>
            </w: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8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应收关联方债权</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6"/>
        <w:gridCol w:w="943"/>
        <w:gridCol w:w="958"/>
        <w:gridCol w:w="955"/>
        <w:gridCol w:w="958"/>
        <w:gridCol w:w="958"/>
        <w:gridCol w:w="958"/>
        <w:gridCol w:w="955"/>
        <w:gridCol w:w="958"/>
        <w:gridCol w:w="991"/>
      </w:tblGrid>
      <w:tr>
        <w:trPr>
          <w:trHeight w:val="1027"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5"/>
                <w:sz w:val="18"/>
                <w:szCs w:val="18"/>
              </w:rPr>
              <w:t>（集团）总</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7"/>
              <w:jc w:val="left"/>
              <w:rPr>
                <w:rFonts w:ascii="宋体" w:hAnsi="宋体" w:cs="宋体" w:eastAsia="宋体" w:hint="default"/>
                <w:sz w:val="18"/>
                <w:szCs w:val="18"/>
              </w:rPr>
            </w:pPr>
            <w:r>
              <w:rPr>
                <w:rFonts w:ascii="宋体" w:hAnsi="宋体" w:cs="宋体" w:eastAsia="宋体" w:hint="default"/>
                <w:sz w:val="18"/>
                <w:szCs w:val="18"/>
              </w:rPr>
              <w:t>母公司之 母公司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关联方交易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345.77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1,119.19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1,434.84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30.12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6"/>
        <w:gridCol w:w="943"/>
        <w:gridCol w:w="958"/>
        <w:gridCol w:w="955"/>
        <w:gridCol w:w="958"/>
        <w:gridCol w:w="958"/>
        <w:gridCol w:w="958"/>
        <w:gridCol w:w="955"/>
        <w:gridCol w:w="958"/>
        <w:gridCol w:w="991"/>
      </w:tblGrid>
      <w:tr>
        <w:trPr>
          <w:trHeight w:val="36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4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pacing w:val="-5"/>
                <w:sz w:val="18"/>
                <w:szCs w:val="18"/>
              </w:rPr>
              <w:t>（集团）总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公司其他 下属子公 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7"/>
              <w:jc w:val="both"/>
              <w:rPr>
                <w:rFonts w:ascii="宋体" w:hAnsi="宋体" w:cs="宋体" w:eastAsia="宋体" w:hint="default"/>
                <w:sz w:val="18"/>
                <w:szCs w:val="18"/>
              </w:rPr>
            </w:pPr>
            <w:r>
              <w:rPr>
                <w:rFonts w:ascii="宋体" w:hAnsi="宋体" w:cs="宋体" w:eastAsia="宋体" w:hint="default"/>
                <w:sz w:val="18"/>
                <w:szCs w:val="18"/>
              </w:rPr>
              <w:t>受同一最 终控制方 控制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关联方交易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1,876.64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6,807.25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7,192.61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1,491.28</w:t>
            </w:r>
          </w:p>
        </w:tc>
      </w:tr>
      <w:tr>
        <w:trPr>
          <w:trHeight w:val="1027"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关联方交易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64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p>
            <w:pPr>
              <w:pStyle w:val="TableParagraph"/>
              <w:spacing w:line="316" w:lineRule="auto" w:before="77"/>
              <w:ind w:left="24" w:right="22"/>
              <w:jc w:val="left"/>
              <w:rPr>
                <w:rFonts w:ascii="宋体" w:hAnsi="宋体" w:cs="宋体" w:eastAsia="宋体" w:hint="default"/>
                <w:sz w:val="18"/>
                <w:szCs w:val="18"/>
              </w:rPr>
            </w:pPr>
            <w:r>
              <w:rPr>
                <w:rFonts w:ascii="宋体" w:hAnsi="宋体" w:cs="宋体" w:eastAsia="宋体" w:hint="default"/>
                <w:spacing w:val="-5"/>
                <w:sz w:val="18"/>
                <w:szCs w:val="18"/>
              </w:rPr>
              <w:t>（集团）总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公司其他 下属子公 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87"/>
              <w:jc w:val="both"/>
              <w:rPr>
                <w:rFonts w:ascii="宋体" w:hAnsi="宋体" w:cs="宋体" w:eastAsia="宋体" w:hint="default"/>
                <w:sz w:val="18"/>
                <w:szCs w:val="18"/>
              </w:rPr>
            </w:pPr>
            <w:r>
              <w:rPr>
                <w:rFonts w:ascii="宋体" w:hAnsi="宋体" w:cs="宋体" w:eastAsia="宋体" w:hint="default"/>
                <w:sz w:val="18"/>
                <w:szCs w:val="18"/>
              </w:rPr>
              <w:t>受同一最 终控制方 控制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关联方交易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57"/>
        <w:gridCol w:w="1037"/>
        <w:gridCol w:w="1047"/>
        <w:gridCol w:w="1044"/>
        <w:gridCol w:w="1044"/>
        <w:gridCol w:w="1044"/>
        <w:gridCol w:w="1044"/>
        <w:gridCol w:w="1045"/>
        <w:gridCol w:w="1106"/>
      </w:tblGrid>
      <w:tr>
        <w:trPr>
          <w:trHeight w:val="715"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9"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上海船舶运输 科学研究所下 属子公司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宋体" w:hAnsi="宋体" w:cs="宋体" w:eastAsia="宋体" w:hint="default"/>
                <w:sz w:val="18"/>
                <w:szCs w:val="18"/>
              </w:rPr>
            </w:pPr>
            <w:r>
              <w:rPr>
                <w:rFonts w:ascii="宋体" w:hAnsi="宋体" w:cs="宋体" w:eastAsia="宋体" w:hint="default"/>
                <w:sz w:val="18"/>
                <w:szCs w:val="18"/>
              </w:rPr>
              <w:t>同一母公司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1"/>
              <w:jc w:val="right"/>
              <w:rPr>
                <w:rFonts w:ascii="宋体" w:hAnsi="宋体" w:cs="宋体" w:eastAsia="宋体" w:hint="default"/>
                <w:sz w:val="18"/>
                <w:szCs w:val="18"/>
              </w:rPr>
            </w:pPr>
            <w:r>
              <w:rPr>
                <w:rFonts w:ascii="宋体" w:hAnsi="宋体" w:cs="宋体" w:eastAsia="宋体" w:hint="default"/>
                <w:sz w:val="18"/>
                <w:szCs w:val="18"/>
              </w:rPr>
              <w:t>关联方交易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71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中国海运（集 团）总公司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母公司之母 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关联方交易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1,676.34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1,147.74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723.48</w:t>
            </w:r>
          </w:p>
        </w:tc>
      </w:tr>
      <w:tr>
        <w:trPr>
          <w:trHeight w:val="102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中国海运（集 团）总公司其 他下属子公司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受同一最终 控制方控制</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1"/>
              <w:jc w:val="right"/>
              <w:rPr>
                <w:rFonts w:ascii="宋体" w:hAnsi="宋体" w:cs="宋体" w:eastAsia="宋体" w:hint="default"/>
                <w:sz w:val="18"/>
                <w:szCs w:val="18"/>
              </w:rPr>
            </w:pPr>
            <w:r>
              <w:rPr>
                <w:rFonts w:ascii="宋体" w:hAnsi="宋体" w:cs="宋体" w:eastAsia="宋体" w:hint="default"/>
                <w:sz w:val="18"/>
                <w:szCs w:val="18"/>
              </w:rPr>
              <w:t>关联方交易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3,782.41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3,137.81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778.58</w:t>
            </w:r>
          </w:p>
        </w:tc>
      </w:tr>
      <w:tr>
        <w:trPr>
          <w:trHeight w:val="716"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8"/>
        <w:gridCol w:w="641"/>
        <w:gridCol w:w="638"/>
        <w:gridCol w:w="639"/>
        <w:gridCol w:w="641"/>
        <w:gridCol w:w="638"/>
        <w:gridCol w:w="638"/>
        <w:gridCol w:w="639"/>
        <w:gridCol w:w="636"/>
        <w:gridCol w:w="638"/>
        <w:gridCol w:w="638"/>
        <w:gridCol w:w="639"/>
        <w:gridCol w:w="638"/>
        <w:gridCol w:w="636"/>
      </w:tblGrid>
      <w:tr>
        <w:trPr>
          <w:trHeight w:val="161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42"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240" w:lineRule="auto" w:before="17"/>
              <w:ind w:left="135" w:right="0"/>
              <w:jc w:val="both"/>
              <w:rPr>
                <w:rFonts w:ascii="宋体" w:hAnsi="宋体" w:cs="宋体" w:eastAsia="宋体" w:hint="default"/>
                <w:sz w:val="18"/>
                <w:szCs w:val="18"/>
              </w:rPr>
            </w:pPr>
            <w:r>
              <w:rPr>
                <w:rFonts w:ascii="宋体" w:hAnsi="宋体" w:cs="宋体" w:eastAsia="宋体" w:hint="default"/>
                <w:sz w:val="18"/>
                <w:szCs w:val="18"/>
              </w:rPr>
              <w:t>（万</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240" w:lineRule="auto" w:before="17"/>
              <w:ind w:left="136" w:right="0"/>
              <w:jc w:val="both"/>
              <w:rPr>
                <w:rFonts w:ascii="宋体" w:hAnsi="宋体" w:cs="宋体" w:eastAsia="宋体" w:hint="default"/>
                <w:sz w:val="18"/>
                <w:szCs w:val="18"/>
              </w:rPr>
            </w:pPr>
            <w:r>
              <w:rPr>
                <w:rFonts w:ascii="宋体" w:hAnsi="宋体" w:cs="宋体" w:eastAsia="宋体" w:hint="default"/>
                <w:sz w:val="18"/>
                <w:szCs w:val="18"/>
              </w:rPr>
              <w:t>（万</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675"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5" w:right="22" w:hanging="111"/>
              <w:jc w:val="left"/>
              <w:rPr>
                <w:rFonts w:ascii="宋体" w:hAnsi="宋体" w:cs="宋体" w:eastAsia="宋体" w:hint="default"/>
                <w:sz w:val="18"/>
                <w:szCs w:val="18"/>
              </w:rPr>
            </w:pP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6" w:right="21" w:hanging="111"/>
              <w:jc w:val="left"/>
              <w:rPr>
                <w:rFonts w:ascii="宋体" w:hAnsi="宋体" w:cs="宋体" w:eastAsia="宋体" w:hint="default"/>
                <w:sz w:val="18"/>
                <w:szCs w:val="18"/>
              </w:rPr>
            </w:pP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贵州仁</w:t>
            </w:r>
          </w:p>
        </w:tc>
        <w:tc>
          <w:tcPr>
            <w:tcW w:w="638"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赤项目</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BT</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模式）</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已经在</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日通过</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交工验</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收，现</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中海网 络科技 股份有 限公司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贵州省 公路局</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46,950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6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46,950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3"/>
              <w:jc w:val="both"/>
              <w:rPr>
                <w:rFonts w:ascii="宋体" w:hAnsi="宋体" w:cs="宋体" w:eastAsia="宋体" w:hint="default"/>
                <w:sz w:val="18"/>
                <w:szCs w:val="18"/>
              </w:rPr>
            </w:pPr>
            <w:r>
              <w:rPr>
                <w:rFonts w:ascii="宋体" w:hAnsi="宋体" w:cs="宋体" w:eastAsia="宋体" w:hint="default"/>
                <w:sz w:val="18"/>
                <w:szCs w:val="18"/>
              </w:rPr>
              <w:t>在处于 缺陷责 任期。 根据合 同约</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定，缺</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陷责任</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年，即</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日缺</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陷责任</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期终</w:t>
            </w: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w:t>
            </w:r>
          </w:p>
        </w:tc>
        <w:tc>
          <w:tcPr>
            <w:tcW w:w="638"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二十、社会责任情况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1" w:lineRule="auto" w:before="148"/>
        <w:ind w:right="0" w:firstLine="439"/>
        <w:jc w:val="left"/>
      </w:pPr>
      <w:r>
        <w:rPr>
          <w:spacing w:val="-5"/>
        </w:rPr>
        <w:t>中海科技一贯秉承科学的社会责任观，将社会责任理念融入企业经营理念、发展战略、企业文化；</w:t>
      </w:r>
      <w:r>
        <w:rPr>
          <w:w w:val="100"/>
        </w:rPr>
        <w:t> </w:t>
      </w:r>
      <w:r>
        <w:rPr>
          <w:spacing w:val="-2"/>
        </w:rPr>
        <w:t>努力构建企业与投资者、用户、合作伙伴，与员工、自然环境的和谐关系，实现企业和全社会的可持</w:t>
      </w:r>
      <w:r>
        <w:rPr>
          <w:spacing w:val="-74"/>
        </w:rPr>
        <w:t> </w:t>
      </w:r>
      <w:r>
        <w:rPr>
          <w:spacing w:val="-74"/>
        </w:rPr>
      </w:r>
      <w:r>
        <w:rPr/>
        <w:t>续发展。</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0" w:firstLine="439"/>
        <w:jc w:val="left"/>
      </w:pPr>
      <w:r>
        <w:rPr>
          <w:spacing w:val="-2"/>
        </w:rPr>
        <w:t>投资者保护：坚持通过持续创新、诚信经营、完善服务，全面提升企业实力和竞争力，推动企业</w:t>
      </w:r>
      <w:r>
        <w:rPr>
          <w:w w:val="100"/>
        </w:rPr>
        <w:t> </w:t>
      </w:r>
      <w:r>
        <w:rPr>
          <w:spacing w:val="-1"/>
        </w:rPr>
        <w:t>和行业的可持续发展，保障股东特别是中小股东的利益，维护债权人的合法权益。根据《公司法》、</w:t>
      </w:r>
    </w:p>
    <w:p>
      <w:pPr>
        <w:pStyle w:val="BodyText"/>
        <w:spacing w:line="391" w:lineRule="auto" w:before="41"/>
        <w:ind w:right="153"/>
        <w:jc w:val="left"/>
      </w:pPr>
      <w:r>
        <w:rPr>
          <w:spacing w:val="-2"/>
        </w:rPr>
        <w:t>《证券法》等法律法规，公司建立了以《公司章程》为基础的内控体系，以股东大会、董事会、监事</w:t>
      </w:r>
      <w:r>
        <w:rPr>
          <w:spacing w:val="-74"/>
        </w:rPr>
        <w:t> </w:t>
      </w:r>
      <w:r>
        <w:rPr>
          <w:spacing w:val="-74"/>
        </w:rPr>
      </w:r>
      <w:r>
        <w:rPr/>
        <w:t>会及管理层为主体结构的决策与经营体系，完善的公司治理结构切实保障了全体股东权益。</w:t>
      </w:r>
    </w:p>
    <w:p>
      <w:pPr>
        <w:pStyle w:val="BodyText"/>
        <w:spacing w:line="391" w:lineRule="auto" w:before="82"/>
        <w:ind w:right="150" w:firstLine="439"/>
        <w:jc w:val="both"/>
      </w:pPr>
      <w:r>
        <w:rPr>
          <w:spacing w:val="-2"/>
        </w:rPr>
        <w:t>员工保障：建立多通道、共成长的人才培养与激励机制，通过全方位立体化的培训与清晰的职业</w:t>
      </w:r>
      <w:r>
        <w:rPr>
          <w:w w:val="100"/>
        </w:rPr>
        <w:t> </w:t>
      </w:r>
      <w:r>
        <w:rPr>
          <w:spacing w:val="-2"/>
        </w:rPr>
        <w:t>发展通道帮助员工成长，不断改善员工的工作环境，为员工创造、提供广阔的发展平台和施展才华的</w:t>
      </w:r>
      <w:r>
        <w:rPr>
          <w:spacing w:val="-70"/>
        </w:rPr>
        <w:t> </w:t>
      </w:r>
      <w:r>
        <w:rPr>
          <w:spacing w:val="-70"/>
        </w:rPr>
      </w:r>
      <w:r>
        <w:rPr/>
        <w:t>机会，实现企业与员工共同成长。</w:t>
      </w:r>
    </w:p>
    <w:p>
      <w:pPr>
        <w:spacing w:line="388" w:lineRule="auto" w:before="80"/>
        <w:ind w:left="152" w:right="153" w:firstLine="439"/>
        <w:jc w:val="left"/>
        <w:rPr>
          <w:rFonts w:ascii="宋体" w:hAnsi="宋体" w:cs="宋体" w:eastAsia="宋体" w:hint="default"/>
          <w:sz w:val="18"/>
          <w:szCs w:val="18"/>
        </w:rPr>
      </w:pPr>
      <w:r>
        <w:rPr>
          <w:rFonts w:ascii="宋体" w:hAnsi="宋体" w:cs="宋体" w:eastAsia="宋体" w:hint="default"/>
          <w:spacing w:val="-2"/>
          <w:sz w:val="22"/>
          <w:szCs w:val="22"/>
        </w:rPr>
        <w:t>环境保护：在追求经济效益的同时注重环境保护和节能降耗，把建设资源节约型和环境友好型企</w:t>
      </w:r>
      <w:r>
        <w:rPr>
          <w:rFonts w:ascii="宋体" w:hAnsi="宋体" w:cs="宋体" w:eastAsia="宋体" w:hint="default"/>
          <w:w w:val="100"/>
          <w:sz w:val="22"/>
          <w:szCs w:val="22"/>
        </w:rPr>
        <w:t> </w:t>
      </w:r>
      <w:r>
        <w:rPr>
          <w:rFonts w:ascii="宋体" w:hAnsi="宋体" w:cs="宋体" w:eastAsia="宋体" w:hint="default"/>
          <w:sz w:val="22"/>
          <w:szCs w:val="22"/>
        </w:rPr>
        <w:t>业作为可持续发展战略的重要内容，以履行国有控股上市公司应有的社会责任。</w:t>
      </w:r>
      <w:r>
        <w:rPr>
          <w:rFonts w:ascii="宋体" w:hAnsi="宋体" w:cs="宋体" w:eastAsia="宋体" w:hint="default"/>
          <w:w w:val="100"/>
          <w:sz w:val="22"/>
          <w:szCs w:val="22"/>
        </w:rPr>
        <w:t> </w:t>
      </w:r>
      <w:r>
        <w:rPr>
          <w:rFonts w:ascii="宋体" w:hAnsi="宋体" w:cs="宋体" w:eastAsia="宋体" w:hint="default"/>
          <w:sz w:val="18"/>
          <w:szCs w:val="18"/>
        </w:rPr>
        <w:t>上市公司及其子公司是否属于国家环境保护部门规定的重污染行业</w:t>
      </w:r>
    </w:p>
    <w:p>
      <w:pPr>
        <w:spacing w:line="338" w:lineRule="auto" w:before="5"/>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是否发布社会责任报告</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二十一、公司债券相关情况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5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005"/>
        <w:gridCol w:w="754"/>
        <w:gridCol w:w="662"/>
        <w:gridCol w:w="708"/>
        <w:gridCol w:w="710"/>
        <w:gridCol w:w="850"/>
        <w:gridCol w:w="994"/>
        <w:gridCol w:w="982"/>
        <w:gridCol w:w="792"/>
      </w:tblGrid>
      <w:tr>
        <w:trPr>
          <w:trHeight w:val="403"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0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2"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2"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005"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5,817,354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6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-1,856,410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3,960,944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5,817,354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6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-1,856,410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3,960,944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5,817,354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6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-1,856,410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3,960,944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297,422,646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98.08%</w:t>
            </w:r>
          </w:p>
        </w:tc>
        <w:tc>
          <w:tcPr>
            <w:tcW w:w="6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1,856,410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299,279,056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98.69%</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297,422,646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98.08%</w:t>
            </w:r>
          </w:p>
        </w:tc>
        <w:tc>
          <w:tcPr>
            <w:tcW w:w="6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1,856,410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299,279,056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98.69%</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303,240,000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303,240,000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04" w:lineRule="auto" w:before="117"/>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其他</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的变动是由于高管锁定股解禁和减持所致。</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18"/>
          <w:szCs w:val="18"/>
        </w:rPr>
        <w:t>股份变动的批准情况</w:t>
      </w:r>
    </w:p>
    <w:p>
      <w:pPr>
        <w:spacing w:line="338" w:lineRule="auto" w:before="68"/>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5,817,354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3,960,944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53"/>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35,615</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31,034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4" w:hRule="exact"/>
        </w:trPr>
        <w:tc>
          <w:tcPr>
            <w:tcW w:w="95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39"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53.71%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r>
      <w:tr>
        <w:trPr>
          <w:trHeight w:val="713"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4,193,900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1,167,258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950,443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3" w:right="0"/>
              <w:jc w:val="left"/>
              <w:rPr>
                <w:rFonts w:ascii="Times New Roman" w:hAnsi="Times New Roman" w:cs="Times New Roman" w:eastAsia="Times New Roman" w:hint="default"/>
                <w:sz w:val="18"/>
                <w:szCs w:val="18"/>
              </w:rPr>
            </w:pPr>
            <w:r>
              <w:rPr>
                <w:rFonts w:ascii="Times New Roman"/>
                <w:sz w:val="18"/>
              </w:rPr>
              <w:t>216,815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1,108,865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力混合型证券投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份有限公司－景 顺长城精选蓝筹 混合型证券投资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沈凯晖</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肖冬云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加增祥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上述股东之间不存在关联关系或一致行动的关系。</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162,883,267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162,883,267</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4,193,900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1,187,300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1,108,865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1,108,865</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中国工商银行股份有限公司－景顺 长城精选蓝筹混合型证券投资基金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沈凯晖</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5"/>
              <w:jc w:val="both"/>
              <w:rPr>
                <w:rFonts w:ascii="宋体" w:hAnsi="宋体" w:cs="宋体" w:eastAsia="宋体" w:hint="default"/>
                <w:sz w:val="18"/>
                <w:szCs w:val="18"/>
              </w:rPr>
            </w:pPr>
            <w:r>
              <w:rPr>
                <w:rFonts w:ascii="宋体" w:hAnsi="宋体" w:cs="宋体" w:eastAsia="宋体" w:hint="default"/>
                <w:sz w:val="18"/>
                <w:szCs w:val="18"/>
              </w:rPr>
              <w:t>中国农业银行股份有限公司－景顺 长城核心竞争力混合型证券投资基 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肖冬云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加增祥</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679,500</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唐曼丽</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652,162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90"/>
      </w:tblGrid>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0"/>
              <w:jc w:val="both"/>
              <w:rPr>
                <w:rFonts w:ascii="宋体" w:hAnsi="宋体" w:cs="宋体" w:eastAsia="宋体" w:hint="default"/>
                <w:sz w:val="18"/>
                <w:szCs w:val="18"/>
              </w:rPr>
            </w:pPr>
            <w:r>
              <w:rPr>
                <w:rFonts w:ascii="宋体" w:hAnsi="宋体" w:cs="宋体" w:eastAsia="宋体" w:hint="default"/>
                <w:spacing w:val="-1"/>
                <w:sz w:val="18"/>
                <w:szCs w:val="18"/>
              </w:rPr>
              <w:t>上海船舶运输科学研究所为公司控股股东。除此之外，公司未知前十名无限售条件股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东之间是否存在关联关系或一致行动的关系，以及前十名股东与前十名无限售条件股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东之间是否存在关联关系或一致行动的关系。</w:t>
            </w:r>
          </w:p>
        </w:tc>
      </w:tr>
      <w:tr>
        <w:trPr>
          <w:trHeight w:val="357"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公司股东孙树言通过海通证券股份有限公司客户信用交易担保证券账户持有本公司</w:t>
            </w:r>
          </w:p>
        </w:tc>
      </w:tr>
      <w:tr>
        <w:trPr>
          <w:trHeight w:val="316"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1,187,300 </w:t>
            </w:r>
            <w:r>
              <w:rPr>
                <w:rFonts w:ascii="宋体" w:hAnsi="宋体" w:cs="宋体" w:eastAsia="宋体" w:hint="default"/>
                <w:sz w:val="18"/>
                <w:szCs w:val="18"/>
              </w:rPr>
              <w:t>股，通过普通证券账户持有</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1,187,300 </w:t>
            </w:r>
            <w:r>
              <w:rPr>
                <w:rFonts w:ascii="宋体" w:hAnsi="宋体" w:cs="宋体" w:eastAsia="宋体" w:hint="default"/>
                <w:sz w:val="18"/>
                <w:szCs w:val="18"/>
              </w:rPr>
              <w:t>股。公司</w:t>
            </w:r>
          </w:p>
        </w:tc>
      </w:tr>
      <w:tr>
        <w:trPr>
          <w:trHeight w:val="30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股东沈凯晖通过国泰君安证券股份有限公司客户信用交易担保证券账户持有本公司</w:t>
            </w:r>
          </w:p>
        </w:tc>
      </w:tr>
      <w:tr>
        <w:trPr>
          <w:trHeight w:val="31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股，通过普通证券账户持有</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股。公司</w:t>
            </w:r>
          </w:p>
        </w:tc>
      </w:tr>
      <w:tr>
        <w:trPr>
          <w:trHeight w:val="313"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w:t>
            </w: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股东肖冬云通过中国银河证券股份有限公司客户信用交易担保证券账户持有本公司</w:t>
            </w:r>
          </w:p>
        </w:tc>
      </w:tr>
      <w:tr>
        <w:trPr>
          <w:trHeight w:val="311"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务情况说明（如有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股。公司股东</w:t>
            </w:r>
          </w:p>
        </w:tc>
      </w:tr>
      <w:tr>
        <w:trPr>
          <w:trHeight w:val="30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加增祥通过国都证券股份有限公司客户信用交易担保证券账户持有本公司股票</w:t>
            </w:r>
          </w:p>
        </w:tc>
      </w:tr>
      <w:tr>
        <w:trPr>
          <w:trHeight w:val="31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679,500 </w:t>
            </w:r>
            <w:r>
              <w:rPr>
                <w:rFonts w:ascii="宋体" w:hAnsi="宋体" w:cs="宋体" w:eastAsia="宋体" w:hint="default"/>
                <w:sz w:val="18"/>
                <w:szCs w:val="18"/>
              </w:rPr>
              <w:t>股，通过普通证券账户持有 </w:t>
            </w:r>
            <w:r>
              <w:rPr>
                <w:rFonts w:ascii="Times New Roman" w:hAnsi="Times New Roman" w:cs="Times New Roman" w:eastAsia="Times New Roman" w:hint="default"/>
                <w:sz w:val="18"/>
                <w:szCs w:val="18"/>
              </w:rPr>
              <w:t>0 </w:t>
            </w: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679,500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股。公司股东唐曼</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丽通过新时代证券有限责任公司客户信用交易担保证券账户持有本公司股票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651,062</w:t>
            </w:r>
          </w:p>
        </w:tc>
      </w:tr>
      <w:tr>
        <w:trPr>
          <w:trHeight w:val="355"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652,162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pict>
          <v:shape style="position:absolute;margin-left:56.400002pt;margin-top:-192.3983pt;width:479.3pt;height:279.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4"/>
                    <w:gridCol w:w="1916"/>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4" w:hRule="exact"/>
                    </w:trPr>
                    <w:tc>
                      <w:tcPr>
                        <w:tcW w:w="1997" w:type="dxa"/>
                        <w:tcBorders>
                          <w:top w:val="single" w:sz="4" w:space="0" w:color="000000"/>
                          <w:left w:val="single" w:sz="4" w:space="0" w:color="000000"/>
                          <w:bottom w:val="nil" w:sz="6" w:space="0" w:color="auto"/>
                          <w:right w:val="single" w:sz="4" w:space="0" w:color="000000"/>
                        </w:tcBorders>
                      </w:tcPr>
                      <w:p>
                        <w:pPr/>
                      </w:p>
                    </w:tc>
                    <w:tc>
                      <w:tcPr>
                        <w:tcW w:w="1829" w:type="dxa"/>
                        <w:tcBorders>
                          <w:top w:val="single" w:sz="4" w:space="0" w:color="000000"/>
                          <w:left w:val="single" w:sz="4" w:space="0" w:color="000000"/>
                          <w:bottom w:val="nil" w:sz="6" w:space="0" w:color="auto"/>
                          <w:right w:val="single" w:sz="4" w:space="0" w:color="000000"/>
                        </w:tcBorders>
                      </w:tcPr>
                      <w:p>
                        <w:pPr/>
                      </w:p>
                    </w:tc>
                    <w:tc>
                      <w:tcPr>
                        <w:tcW w:w="1894" w:type="dxa"/>
                        <w:tcBorders>
                          <w:top w:val="single" w:sz="4" w:space="0" w:color="000000"/>
                          <w:left w:val="single" w:sz="4" w:space="0" w:color="000000"/>
                          <w:bottom w:val="nil" w:sz="6" w:space="0" w:color="auto"/>
                          <w:right w:val="single" w:sz="4" w:space="0" w:color="000000"/>
                        </w:tcBorders>
                      </w:tcPr>
                      <w:p>
                        <w:pPr/>
                      </w:p>
                    </w:tc>
                    <w:tc>
                      <w:tcPr>
                        <w:tcW w:w="193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股东公司船研所目前研</w:t>
                        </w:r>
                      </w:p>
                    </w:tc>
                  </w:tr>
                  <w:tr>
                    <w:trPr>
                      <w:trHeight w:val="311"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究开发和生产经营领域</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包括：舰船自动化设备</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研制、智能交通系统机</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电工程、环境影响评价</w:t>
                        </w:r>
                      </w:p>
                    </w:tc>
                  </w:tr>
                  <w:tr>
                    <w:trPr>
                      <w:trHeight w:val="625" w:hRule="exact"/>
                    </w:trPr>
                    <w:tc>
                      <w:tcPr>
                        <w:tcW w:w="1997"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4" w:right="161"/>
                          <w:jc w:val="left"/>
                          <w:rPr>
                            <w:rFonts w:ascii="宋体" w:hAnsi="宋体" w:cs="宋体" w:eastAsia="宋体" w:hint="default"/>
                            <w:sz w:val="18"/>
                            <w:szCs w:val="18"/>
                          </w:rPr>
                        </w:pPr>
                        <w:r>
                          <w:rPr>
                            <w:rFonts w:ascii="宋体" w:hAnsi="宋体" w:cs="宋体" w:eastAsia="宋体" w:hint="default"/>
                            <w:sz w:val="18"/>
                            <w:szCs w:val="18"/>
                          </w:rPr>
                          <w:t>上海船舶运输科学研究 所</w:t>
                        </w:r>
                      </w:p>
                    </w:tc>
                    <w:tc>
                      <w:tcPr>
                        <w:tcW w:w="1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42487513-4</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80"/>
                          <w:jc w:val="left"/>
                          <w:rPr>
                            <w:rFonts w:ascii="宋体" w:hAnsi="宋体" w:cs="宋体" w:eastAsia="宋体" w:hint="default"/>
                            <w:sz w:val="18"/>
                            <w:szCs w:val="18"/>
                          </w:rPr>
                        </w:pPr>
                        <w:r>
                          <w:rPr>
                            <w:rFonts w:ascii="宋体" w:hAnsi="宋体" w:cs="宋体" w:eastAsia="宋体" w:hint="default"/>
                            <w:sz w:val="18"/>
                            <w:szCs w:val="18"/>
                          </w:rPr>
                          <w:t>及污染防治工程、船舶 水动力及海事技术试验</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研究等；开展主营领域</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新技术、新装备和系统</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集成的论证、开发、设</w:t>
                        </w:r>
                      </w:p>
                    </w:tc>
                  </w:tr>
                  <w:tr>
                    <w:trPr>
                      <w:trHeight w:val="312" w:hRule="exact"/>
                    </w:trPr>
                    <w:tc>
                      <w:tcPr>
                        <w:tcW w:w="1997"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计、生产以及工程承包</w:t>
                        </w:r>
                      </w:p>
                    </w:tc>
                  </w:tr>
                  <w:tr>
                    <w:trPr>
                      <w:trHeight w:val="360" w:hRule="exact"/>
                    </w:trPr>
                    <w:tc>
                      <w:tcPr>
                        <w:tcW w:w="1997" w:type="dxa"/>
                        <w:tcBorders>
                          <w:top w:val="nil" w:sz="6" w:space="0" w:color="auto"/>
                          <w:left w:val="single" w:sz="4" w:space="0" w:color="000000"/>
                          <w:bottom w:val="single" w:sz="4" w:space="0" w:color="000000"/>
                          <w:right w:val="single" w:sz="4" w:space="0" w:color="000000"/>
                        </w:tcBorders>
                      </w:tcPr>
                      <w:p>
                        <w:pPr/>
                      </w:p>
                    </w:tc>
                    <w:tc>
                      <w:tcPr>
                        <w:tcW w:w="1829"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193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技术咨询等业务。</w:t>
                        </w:r>
                      </w:p>
                    </w:tc>
                  </w:tr>
                  <w:tr>
                    <w:trPr>
                      <w:trHeight w:val="355" w:hRule="exact"/>
                    </w:trPr>
                    <w:tc>
                      <w:tcPr>
                        <w:tcW w:w="19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574" w:type="dxa"/>
                        <w:gridSpan w:val="4"/>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574"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574" w:type="dxa"/>
                        <w:gridSpan w:val="4"/>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000"/>
        <w:gridCol w:w="1829"/>
        <w:gridCol w:w="1892"/>
        <w:gridCol w:w="1937"/>
        <w:gridCol w:w="1913"/>
      </w:tblGrid>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国务院国有资产监督管 理委员会</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5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9"/>
          <w:szCs w:val="19"/>
        </w:rPr>
      </w:pPr>
    </w:p>
    <w:p>
      <w:pPr>
        <w:spacing w:line="3599" w:lineRule="exact"/>
        <w:ind w:left="2476"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168385" cy="228580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168385" cy="2285809"/>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7"/>
        <w:rPr>
          <w:rFonts w:ascii="宋体" w:hAnsi="宋体" w:cs="宋体" w:eastAsia="宋体" w:hint="default"/>
          <w:sz w:val="21"/>
          <w:szCs w:val="21"/>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1" w:right="0"/>
              <w:jc w:val="left"/>
              <w:rPr>
                <w:rFonts w:ascii="宋体" w:hAnsi="宋体" w:cs="宋体" w:eastAsia="宋体" w:hint="default"/>
                <w:sz w:val="18"/>
                <w:szCs w:val="18"/>
              </w:rPr>
            </w:pPr>
            <w:r>
              <w:rPr>
                <w:rFonts w:ascii="宋体" w:hAnsi="宋体" w:cs="宋体" w:eastAsia="宋体" w:hint="default"/>
                <w:spacing w:val="-97"/>
                <w:sz w:val="18"/>
                <w:szCs w:val="18"/>
              </w:rPr>
              <w:t>）</w:t>
            </w:r>
            <w:r>
              <w:rPr>
                <w:rFonts w:ascii="宋体" w:hAnsi="宋体" w:cs="宋体" w:eastAsia="宋体" w:hint="default"/>
                <w:sz w:val="18"/>
                <w:szCs w:val="18"/>
              </w:rPr>
              <w:t>数（股）</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1,267,258</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1,167,258</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826,251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619,688</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25,875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25,875</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党委书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1"/>
              <w:jc w:val="left"/>
              <w:rPr>
                <w:rFonts w:ascii="宋体" w:hAnsi="宋体" w:cs="宋体" w:eastAsia="宋体" w:hint="default"/>
                <w:sz w:val="18"/>
                <w:szCs w:val="18"/>
              </w:rPr>
            </w:pPr>
            <w:r>
              <w:rPr>
                <w:rFonts w:ascii="宋体" w:hAnsi="宋体" w:cs="宋体" w:eastAsia="宋体" w:hint="default"/>
                <w:sz w:val="18"/>
                <w:szCs w:val="18"/>
              </w:rPr>
              <w:t>记、副总 经理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826,251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206,563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619,688</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书、副总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826,251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206,563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619,688</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林亦雯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吴琦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tc>
        <w:tc>
          <w:tcPr>
            <w:tcW w:w="800"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党委书</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记、副总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619,687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154,922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464,765</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619,688</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154,922</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464,766</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华毅</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5,281,261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1,062,033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4,219,228</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党委书记、副总 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12"/>
          <w:szCs w:val="12"/>
        </w:rPr>
      </w:pPr>
    </w:p>
    <w:p>
      <w:pPr>
        <w:pStyle w:val="BodyText"/>
        <w:spacing w:line="240" w:lineRule="auto"/>
        <w:ind w:left="592" w:right="0"/>
        <w:jc w:val="left"/>
      </w:pPr>
      <w:r>
        <w:rPr/>
        <w:t>（一）董事会成员</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rFonts w:ascii="宋体" w:hAnsi="宋体" w:cs="宋体" w:eastAsia="宋体" w:hint="default"/>
          <w:spacing w:val="-7"/>
        </w:rPr>
        <w:t>1</w:t>
      </w:r>
      <w:r>
        <w:rPr>
          <w:spacing w:val="-7"/>
        </w:rPr>
        <w:t>、周群：男，</w:t>
      </w:r>
      <w:r>
        <w:rPr>
          <w:rFonts w:ascii="宋体" w:hAnsi="宋体" w:cs="宋体" w:eastAsia="宋体" w:hint="default"/>
          <w:spacing w:val="-7"/>
        </w:rPr>
        <w:t>1961</w:t>
      </w:r>
      <w:r>
        <w:rPr>
          <w:rFonts w:ascii="宋体" w:hAnsi="宋体" w:cs="宋体" w:eastAsia="宋体" w:hint="default"/>
          <w:spacing w:val="-49"/>
        </w:rPr>
        <w:t> </w:t>
      </w:r>
      <w:r>
        <w:rPr>
          <w:spacing w:val="-5"/>
        </w:rPr>
        <w:t>年生，中共党员，硕士，研究员级高级工程师。</w:t>
      </w:r>
      <w:r>
        <w:rPr>
          <w:rFonts w:ascii="宋体" w:hAnsi="宋体" w:cs="宋体" w:eastAsia="宋体" w:hint="default"/>
          <w:spacing w:val="-5"/>
        </w:rPr>
        <w:t>1983</w:t>
      </w:r>
      <w:r>
        <w:rPr>
          <w:rFonts w:ascii="宋体" w:hAnsi="宋体" w:cs="宋体" w:eastAsia="宋体" w:hint="default"/>
          <w:spacing w:val="-52"/>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52"/>
        </w:rPr>
        <w:t> </w:t>
      </w:r>
      <w:r>
        <w:rPr>
          <w:rFonts w:ascii="宋体" w:hAnsi="宋体" w:cs="宋体" w:eastAsia="宋体" w:hint="default"/>
        </w:rPr>
        <w:t>2000</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220"/>
        <w:jc w:val="left"/>
      </w:pPr>
      <w:r>
        <w:rPr/>
        <w:t>历任上海船舶运输科学研究所工程师、高级工程师、经营开发处副处长、科技产业处副处长；</w:t>
      </w:r>
      <w:r>
        <w:rPr>
          <w:rFonts w:ascii="宋体" w:hAnsi="宋体" w:cs="宋体" w:eastAsia="宋体" w:hint="default"/>
        </w:rPr>
        <w:t>2001</w:t>
      </w:r>
      <w:r>
        <w:rPr>
          <w:rFonts w:ascii="宋体" w:hAnsi="宋体" w:cs="宋体" w:eastAsia="宋体" w:hint="default"/>
          <w:w w:val="100"/>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月起就职于上海交技发展股份有限公司（于</w:t>
      </w:r>
      <w:r>
        <w:rPr>
          <w:spacing w:val="-58"/>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9"/>
        </w:rPr>
        <w:t> </w:t>
      </w:r>
      <w:r>
        <w:rPr/>
        <w:t>月更名为中海网络科技股份有限公司），</w:t>
      </w:r>
      <w:r>
        <w:rPr>
          <w:w w:val="100"/>
        </w:rPr>
        <w:t> </w:t>
      </w:r>
      <w:r>
        <w:rPr>
          <w:spacing w:val="-2"/>
        </w:rPr>
        <w:t>历任经营发展部主任、公司副总经理、公司总经理。现任中海网络科技股份有限公司董事长、上海船</w:t>
      </w:r>
      <w:r>
        <w:rPr>
          <w:spacing w:val="-69"/>
        </w:rPr>
        <w:t> </w:t>
      </w:r>
      <w:r>
        <w:rPr>
          <w:spacing w:val="-69"/>
        </w:rPr>
      </w:r>
      <w:r>
        <w:rPr>
          <w:spacing w:val="-2"/>
        </w:rPr>
        <w:t>舶运输科学研究所副所长、党委委员、工会主席，中海环境科技</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股份有限公司董事、深圳一海</w:t>
      </w:r>
      <w:r>
        <w:rPr>
          <w:spacing w:val="-70"/>
        </w:rPr>
        <w:t> </w:t>
      </w:r>
      <w:r>
        <w:rPr>
          <w:spacing w:val="-70"/>
        </w:rPr>
      </w:r>
      <w:r>
        <w:rPr/>
        <w:t>通全球供应链管理有限公司董事。</w:t>
      </w:r>
    </w:p>
    <w:p>
      <w:pPr>
        <w:pStyle w:val="BodyText"/>
        <w:spacing w:line="240" w:lineRule="auto" w:before="82"/>
        <w:ind w:left="592" w:right="0"/>
        <w:jc w:val="left"/>
      </w:pPr>
      <w:r>
        <w:rPr>
          <w:rFonts w:ascii="宋体" w:hAnsi="宋体" w:cs="宋体" w:eastAsia="宋体" w:hint="default"/>
          <w:spacing w:val="-2"/>
        </w:rPr>
        <w:t>2</w:t>
      </w:r>
      <w:r>
        <w:rPr>
          <w:spacing w:val="-2"/>
        </w:rPr>
        <w:t>、蔡惠星：男，</w:t>
      </w:r>
      <w:r>
        <w:rPr>
          <w:rFonts w:ascii="宋体" w:hAnsi="宋体" w:cs="宋体" w:eastAsia="宋体" w:hint="default"/>
          <w:spacing w:val="-2"/>
        </w:rPr>
        <w:t>1960</w:t>
      </w:r>
      <w:r>
        <w:rPr>
          <w:rFonts w:ascii="宋体" w:hAnsi="宋体" w:cs="宋体" w:eastAsia="宋体" w:hint="default"/>
        </w:rPr>
        <w:t> </w:t>
      </w:r>
      <w:r>
        <w:rPr>
          <w:spacing w:val="-2"/>
        </w:rPr>
        <w:t>年生，中共党员，在职研究生学历，工商管理硕士，高级工程师。</w:t>
      </w:r>
      <w:r>
        <w:rPr>
          <w:rFonts w:ascii="宋体" w:hAnsi="宋体" w:cs="宋体" w:eastAsia="宋体" w:hint="default"/>
          <w:spacing w:val="-2"/>
        </w:rPr>
        <w:t>1982</w:t>
      </w:r>
      <w:r>
        <w:rPr>
          <w:rFonts w:ascii="宋体" w:hAnsi="宋体" w:cs="宋体" w:eastAsia="宋体" w:hint="default"/>
          <w:spacing w:val="-67"/>
        </w:rPr>
        <w:t> </w:t>
      </w:r>
      <w:r>
        <w:rPr/>
        <w:t>年</w:t>
      </w:r>
    </w:p>
    <w:p>
      <w:pPr>
        <w:pStyle w:val="BodyText"/>
        <w:spacing w:line="240" w:lineRule="auto" w:before="180"/>
        <w:ind w:right="0"/>
        <w:jc w:val="both"/>
      </w:pPr>
      <w:r>
        <w:rPr>
          <w:rFonts w:ascii="宋体" w:hAnsi="宋体" w:cs="宋体" w:eastAsia="宋体" w:hint="default"/>
        </w:rPr>
        <w:t>3</w:t>
      </w:r>
      <w:r>
        <w:rPr>
          <w:rFonts w:ascii="宋体" w:hAnsi="宋体" w:cs="宋体" w:eastAsia="宋体" w:hint="default"/>
          <w:spacing w:val="-22"/>
        </w:rPr>
        <w:t> </w:t>
      </w:r>
      <w:r>
        <w:rPr>
          <w:spacing w:val="-1"/>
        </w:rPr>
        <w:t>月起，历任上海船舶运输科学研究所团委干事、副书记、书记，所长办公室副主任、改革办主任，</w:t>
      </w:r>
    </w:p>
    <w:p>
      <w:pPr>
        <w:pStyle w:val="BodyText"/>
        <w:spacing w:line="240" w:lineRule="auto" w:before="180"/>
        <w:ind w:right="0"/>
        <w:jc w:val="both"/>
      </w:pPr>
      <w:r>
        <w:rPr/>
        <w:t>所长助理、副所长、党委委员、党委副书记。其间：</w:t>
      </w:r>
      <w:r>
        <w:rPr>
          <w:rFonts w:ascii="宋体" w:hAnsi="宋体" w:cs="宋体" w:eastAsia="宋体" w:hint="default"/>
        </w:rPr>
        <w:t>2001</w:t>
      </w:r>
      <w:r>
        <w:rPr>
          <w:rFonts w:ascii="宋体" w:hAnsi="宋体" w:cs="宋体" w:eastAsia="宋体" w:hint="default"/>
          <w:spacing w:val="-55"/>
        </w:rPr>
        <w:t> </w:t>
      </w:r>
      <w:r>
        <w:rPr/>
        <w:t>年</w:t>
      </w:r>
      <w:r>
        <w:rPr>
          <w:spacing w:val="-58"/>
        </w:rPr>
        <w:t> </w:t>
      </w:r>
      <w:r>
        <w:rPr>
          <w:rFonts w:ascii="宋体" w:hAnsi="宋体" w:cs="宋体" w:eastAsia="宋体" w:hint="default"/>
        </w:rPr>
        <w:t>1</w:t>
      </w:r>
      <w:r>
        <w:rPr>
          <w:rFonts w:ascii="宋体" w:hAnsi="宋体" w:cs="宋体" w:eastAsia="宋体" w:hint="default"/>
          <w:spacing w:val="-55"/>
        </w:rPr>
        <w:t> </w:t>
      </w:r>
      <w:r>
        <w:rPr/>
        <w:t>月至</w:t>
      </w:r>
      <w:r>
        <w:rPr>
          <w:spacing w:val="-58"/>
        </w:rPr>
        <w:t> </w:t>
      </w:r>
      <w:r>
        <w:rPr>
          <w:rFonts w:ascii="宋体" w:hAnsi="宋体" w:cs="宋体" w:eastAsia="宋体" w:hint="default"/>
        </w:rPr>
        <w:t>2003</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5"/>
        </w:rPr>
        <w:t> </w:t>
      </w:r>
      <w:r>
        <w:rPr/>
        <w:t>月，兼任上海交技发展</w:t>
      </w:r>
    </w:p>
    <w:p>
      <w:pPr>
        <w:pStyle w:val="BodyText"/>
        <w:spacing w:line="391" w:lineRule="auto" w:before="180"/>
        <w:ind w:right="208"/>
        <w:jc w:val="both"/>
      </w:pPr>
      <w:r>
        <w:rPr/>
        <w:t>股份有限公司董事、总经理；</w:t>
      </w:r>
      <w:r>
        <w:rPr>
          <w:rFonts w:ascii="宋体" w:hAnsi="宋体" w:cs="宋体" w:eastAsia="宋体" w:hint="default"/>
        </w:rPr>
        <w:t>2005</w:t>
      </w:r>
      <w:r>
        <w:rPr>
          <w:rFonts w:ascii="宋体" w:hAnsi="宋体" w:cs="宋体" w:eastAsia="宋体" w:hint="default"/>
          <w:spacing w:val="-59"/>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月至</w:t>
      </w:r>
      <w:r>
        <w:rPr>
          <w:spacing w:val="-56"/>
        </w:rPr>
        <w:t> </w:t>
      </w:r>
      <w:r>
        <w:rPr>
          <w:rFonts w:ascii="宋体" w:hAnsi="宋体" w:cs="宋体" w:eastAsia="宋体" w:hint="default"/>
        </w:rPr>
        <w:t>2007</w:t>
      </w:r>
      <w:r>
        <w:rPr>
          <w:rFonts w:ascii="宋体" w:hAnsi="宋体" w:cs="宋体" w:eastAsia="宋体" w:hint="default"/>
          <w:spacing w:val="-59"/>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月，挂任辽宁省科技厅副厅长、党组成员。现</w:t>
      </w:r>
      <w:r>
        <w:rPr>
          <w:w w:val="100"/>
        </w:rPr>
        <w:t> </w:t>
      </w:r>
      <w:r>
        <w:rPr>
          <w:spacing w:val="-2"/>
        </w:rPr>
        <w:t>任上海船舶运输科学研究所所长、党委副书记，中海网络科技股份有限公司董事、上海交通设计所有</w:t>
      </w:r>
      <w:r>
        <w:rPr>
          <w:spacing w:val="-69"/>
        </w:rPr>
        <w:t> </w:t>
      </w:r>
      <w:r>
        <w:rPr>
          <w:spacing w:val="-69"/>
        </w:rPr>
      </w:r>
      <w:r>
        <w:rPr/>
        <w:t>限公司董事、上海船研迈瑞海事技术有限责任公司董事。</w:t>
      </w:r>
    </w:p>
    <w:p>
      <w:pPr>
        <w:pStyle w:val="BodyText"/>
        <w:spacing w:line="391" w:lineRule="auto" w:before="80"/>
        <w:ind w:right="0" w:firstLine="439"/>
        <w:jc w:val="left"/>
      </w:pPr>
      <w:r>
        <w:rPr>
          <w:rFonts w:ascii="宋体" w:hAnsi="宋体" w:cs="宋体" w:eastAsia="宋体" w:hint="default"/>
        </w:rPr>
        <w:t>3</w:t>
      </w:r>
      <w:r>
        <w:rPr/>
        <w:t>、周晓宇</w:t>
      </w:r>
      <w:r>
        <w:rPr>
          <w:rFonts w:ascii="宋体" w:hAnsi="宋体" w:cs="宋体" w:eastAsia="宋体" w:hint="default"/>
        </w:rPr>
        <w:t>:</w:t>
      </w:r>
      <w:r>
        <w:rPr/>
        <w:t>男，汉族，</w:t>
      </w:r>
      <w:r>
        <w:rPr>
          <w:rFonts w:ascii="宋体" w:hAnsi="宋体" w:cs="宋体" w:eastAsia="宋体" w:hint="default"/>
        </w:rPr>
        <w:t>1957</w:t>
      </w:r>
      <w:r>
        <w:rPr>
          <w:rFonts w:ascii="宋体" w:hAnsi="宋体" w:cs="宋体" w:eastAsia="宋体" w:hint="default"/>
          <w:spacing w:val="-56"/>
        </w:rPr>
        <w:t> </w:t>
      </w:r>
      <w:r>
        <w:rPr/>
        <w:t>年生，中共党员，硕士研究生，研究员级高级工程师。</w:t>
      </w:r>
      <w:r>
        <w:rPr>
          <w:rFonts w:ascii="宋体" w:hAnsi="宋体" w:cs="宋体" w:eastAsia="宋体" w:hint="default"/>
        </w:rPr>
        <w:t>1982</w:t>
      </w:r>
      <w:r>
        <w:rPr>
          <w:rFonts w:ascii="宋体" w:hAnsi="宋体" w:cs="宋体" w:eastAsia="宋体" w:hint="default"/>
          <w:spacing w:val="-56"/>
        </w:rPr>
        <w:t> </w:t>
      </w:r>
      <w:r>
        <w:rPr/>
        <w:t>年</w:t>
      </w:r>
      <w:r>
        <w:rPr>
          <w:spacing w:val="-59"/>
        </w:rPr>
        <w:t> </w:t>
      </w:r>
      <w:r>
        <w:rPr>
          <w:rFonts w:ascii="宋体" w:hAnsi="宋体" w:cs="宋体" w:eastAsia="宋体" w:hint="default"/>
        </w:rPr>
        <w:t>8</w:t>
      </w:r>
      <w:r>
        <w:rPr>
          <w:rFonts w:ascii="宋体" w:hAnsi="宋体" w:cs="宋体" w:eastAsia="宋体" w:hint="default"/>
          <w:spacing w:val="-56"/>
        </w:rPr>
        <w:t> </w:t>
      </w:r>
      <w:r>
        <w:rPr/>
        <w:t>月</w:t>
      </w:r>
      <w:r>
        <w:rPr>
          <w:w w:val="100"/>
        </w:rPr>
        <w:t> </w:t>
      </w:r>
      <w:r>
        <w:rPr>
          <w:spacing w:val="-1"/>
        </w:rPr>
        <w:t>起，历任上海船舶运输科学研究所动力研究室副主任、动力机械事业部副主任、科技产业处副处长、</w:t>
      </w:r>
      <w:r>
        <w:rPr>
          <w:spacing w:val="-71"/>
        </w:rPr>
        <w:t> </w:t>
      </w:r>
      <w:r>
        <w:rPr>
          <w:spacing w:val="-71"/>
        </w:rPr>
      </w:r>
      <w:r>
        <w:rPr>
          <w:spacing w:val="-2"/>
        </w:rPr>
        <w:t>办公室主任、所长助理兼办公室主任、所长助理兼质量人事部常务副部长（主持工作）、副所长兼质</w:t>
      </w:r>
      <w:r>
        <w:rPr>
          <w:spacing w:val="-71"/>
        </w:rPr>
        <w:t> </w:t>
      </w:r>
      <w:r>
        <w:rPr>
          <w:spacing w:val="-71"/>
        </w:rPr>
      </w:r>
      <w:r>
        <w:rPr>
          <w:spacing w:val="-2"/>
        </w:rPr>
        <w:t>量人事部部长。现任上海船舶运输科学研究所党委委员、纪委书记、总法律顾问，中海网络科技股份</w:t>
      </w:r>
      <w:r>
        <w:rPr>
          <w:spacing w:val="-68"/>
        </w:rPr>
        <w:t> </w:t>
      </w:r>
      <w:r>
        <w:rPr>
          <w:spacing w:val="-68"/>
        </w:rPr>
      </w:r>
      <w:r>
        <w:rPr/>
        <w:t>有限公司董事。</w:t>
      </w:r>
    </w:p>
    <w:p>
      <w:pPr>
        <w:pStyle w:val="BodyText"/>
        <w:spacing w:line="240" w:lineRule="auto" w:before="82"/>
        <w:ind w:left="592" w:right="0"/>
        <w:jc w:val="left"/>
      </w:pPr>
      <w:r>
        <w:rPr>
          <w:rFonts w:ascii="宋体" w:hAnsi="宋体" w:cs="宋体" w:eastAsia="宋体" w:hint="default"/>
          <w:spacing w:val="-10"/>
        </w:rPr>
        <w:t>4</w:t>
      </w:r>
      <w:r>
        <w:rPr>
          <w:spacing w:val="-10"/>
        </w:rPr>
        <w:t>、瞿辉：男，汉族，</w:t>
      </w:r>
      <w:r>
        <w:rPr>
          <w:rFonts w:ascii="宋体" w:hAnsi="宋体" w:cs="宋体" w:eastAsia="宋体" w:hint="default"/>
          <w:spacing w:val="-10"/>
        </w:rPr>
        <w:t>1964</w:t>
      </w:r>
      <w:r>
        <w:rPr>
          <w:rFonts w:ascii="宋体" w:hAnsi="宋体" w:cs="宋体" w:eastAsia="宋体" w:hint="default"/>
          <w:spacing w:val="-17"/>
        </w:rPr>
        <w:t> </w:t>
      </w:r>
      <w:r>
        <w:rPr>
          <w:spacing w:val="-7"/>
        </w:rPr>
        <w:t>年生，中共党员，硕士研究生，研究员，享受“国务院政府特殊津贴”。</w:t>
      </w:r>
    </w:p>
    <w:p>
      <w:pPr>
        <w:pStyle w:val="BodyText"/>
        <w:spacing w:line="240" w:lineRule="auto" w:before="180"/>
        <w:ind w:right="0"/>
        <w:jc w:val="both"/>
      </w:pPr>
      <w:r>
        <w:rPr>
          <w:rFonts w:ascii="宋体" w:hAnsi="宋体" w:cs="宋体" w:eastAsia="宋体" w:hint="default"/>
        </w:rPr>
        <w:t>1989</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月至</w:t>
      </w:r>
      <w:r>
        <w:rPr>
          <w:spacing w:val="-51"/>
        </w:rPr>
        <w:t> </w:t>
      </w:r>
      <w:r>
        <w:rPr>
          <w:rFonts w:ascii="宋体" w:hAnsi="宋体" w:cs="宋体" w:eastAsia="宋体" w:hint="default"/>
        </w:rPr>
        <w:t>2000</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spacing w:val="-4"/>
        </w:rPr>
        <w:t>月，历任上海船舶运输科学研究所助理研究员、副研究员、电子控制技术研</w:t>
      </w:r>
    </w:p>
    <w:p>
      <w:pPr>
        <w:pStyle w:val="BodyText"/>
        <w:spacing w:line="391" w:lineRule="auto" w:before="180"/>
        <w:ind w:right="210"/>
        <w:jc w:val="both"/>
      </w:pPr>
      <w:r>
        <w:rPr/>
        <w:t>究中心课题组长；</w:t>
      </w:r>
      <w:r>
        <w:rPr>
          <w:rFonts w:ascii="宋体" w:hAnsi="宋体" w:cs="宋体" w:eastAsia="宋体" w:hint="default"/>
        </w:rPr>
        <w:t>2001</w:t>
      </w:r>
      <w:r>
        <w:rPr>
          <w:rFonts w:ascii="宋体" w:hAnsi="宋体" w:cs="宋体" w:eastAsia="宋体" w:hint="default"/>
          <w:spacing w:val="-59"/>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月起就职于上海交技发展股份有限公司（于</w:t>
      </w:r>
      <w:r>
        <w:rPr>
          <w:spacing w:val="-58"/>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8"/>
        </w:rPr>
        <w:t> </w:t>
      </w:r>
      <w:r>
        <w:rPr/>
        <w:t>月更名为中海网络</w:t>
      </w:r>
      <w:r>
        <w:rPr>
          <w:w w:val="100"/>
        </w:rPr>
        <w:t> </w:t>
      </w:r>
      <w:r>
        <w:rPr>
          <w:spacing w:val="-2"/>
        </w:rPr>
        <w:t>科技股份有限公司），历任交通工程事业部副总工程师、公司研发中心主任、公司副总经理、公司总</w:t>
      </w:r>
      <w:r>
        <w:rPr>
          <w:spacing w:val="-75"/>
        </w:rPr>
        <w:t> </w:t>
      </w:r>
      <w:r>
        <w:rPr>
          <w:spacing w:val="-75"/>
        </w:rPr>
      </w:r>
      <w:r>
        <w:rPr>
          <w:spacing w:val="-2"/>
        </w:rPr>
        <w:t>工程师、党委副书记、纪委书记、贵州新思维科技有限公司总经理。现任中海网络科技股份有限公司</w:t>
      </w:r>
      <w:r>
        <w:rPr>
          <w:spacing w:val="-72"/>
        </w:rPr>
        <w:t> </w:t>
      </w:r>
      <w:r>
        <w:rPr>
          <w:spacing w:val="-72"/>
        </w:rPr>
      </w:r>
      <w:r>
        <w:rPr/>
        <w:t>董事、总经理、党委副书记，贵州新思维科技有限公司董事长。</w:t>
      </w:r>
    </w:p>
    <w:p>
      <w:pPr>
        <w:pStyle w:val="BodyText"/>
        <w:spacing w:line="240" w:lineRule="auto" w:before="82"/>
        <w:ind w:left="592" w:right="0"/>
        <w:jc w:val="left"/>
      </w:pPr>
      <w:r>
        <w:rPr>
          <w:rFonts w:ascii="宋体" w:hAnsi="宋体" w:cs="宋体" w:eastAsia="宋体" w:hint="default"/>
        </w:rPr>
        <w:t>5</w:t>
      </w:r>
      <w:r>
        <w:rPr/>
        <w:t>、张河涛：男，</w:t>
      </w:r>
      <w:r>
        <w:rPr>
          <w:rFonts w:ascii="宋体" w:hAnsi="宋体" w:cs="宋体" w:eastAsia="宋体" w:hint="default"/>
        </w:rPr>
        <w:t>1969</w:t>
      </w:r>
      <w:r>
        <w:rPr>
          <w:rFonts w:ascii="宋体" w:hAnsi="宋体" w:cs="宋体" w:eastAsia="宋体" w:hint="default"/>
          <w:spacing w:val="-58"/>
        </w:rPr>
        <w:t> </w:t>
      </w:r>
      <w:r>
        <w:rPr/>
        <w:t>年生，硕士研究生。</w:t>
      </w:r>
      <w:r>
        <w:rPr>
          <w:rFonts w:ascii="宋体" w:hAnsi="宋体" w:cs="宋体" w:eastAsia="宋体" w:hint="default"/>
        </w:rPr>
        <w:t>1996</w:t>
      </w:r>
      <w:r>
        <w:rPr>
          <w:rFonts w:ascii="宋体" w:hAnsi="宋体" w:cs="宋体" w:eastAsia="宋体" w:hint="default"/>
          <w:spacing w:val="-58"/>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月至</w:t>
      </w:r>
      <w:r>
        <w:rPr>
          <w:spacing w:val="-58"/>
        </w:rPr>
        <w:t> </w:t>
      </w:r>
      <w:r>
        <w:rPr>
          <w:rFonts w:ascii="宋体" w:hAnsi="宋体" w:cs="宋体" w:eastAsia="宋体" w:hint="default"/>
        </w:rPr>
        <w:t>1998</w:t>
      </w:r>
      <w:r>
        <w:rPr>
          <w:rFonts w:ascii="宋体" w:hAnsi="宋体" w:cs="宋体" w:eastAsia="宋体" w:hint="default"/>
          <w:spacing w:val="-58"/>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月机械部北京自动化研究所</w:t>
      </w:r>
    </w:p>
    <w:p>
      <w:pPr>
        <w:pStyle w:val="BodyText"/>
        <w:spacing w:line="240" w:lineRule="auto" w:before="180"/>
        <w:ind w:right="0"/>
        <w:jc w:val="both"/>
      </w:pPr>
      <w:r>
        <w:rPr>
          <w:spacing w:val="-3"/>
        </w:rPr>
        <w:t>软件中心任课题组长，</w:t>
      </w:r>
      <w:r>
        <w:rPr>
          <w:rFonts w:ascii="宋体" w:hAnsi="宋体" w:cs="宋体" w:eastAsia="宋体" w:hint="default"/>
          <w:spacing w:val="-3"/>
        </w:rPr>
        <w:t>1998</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月至</w:t>
      </w:r>
      <w:r>
        <w:rPr>
          <w:spacing w:val="-55"/>
        </w:rPr>
        <w:t> </w:t>
      </w:r>
      <w:r>
        <w:rPr>
          <w:rFonts w:ascii="宋体" w:hAnsi="宋体" w:cs="宋体" w:eastAsia="宋体" w:hint="default"/>
        </w:rPr>
        <w:t>2005</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8"/>
        </w:rPr>
        <w:t> </w:t>
      </w:r>
      <w:r>
        <w:rPr/>
        <w:t>月微软中国研发中心移动设备任经理，</w:t>
      </w:r>
      <w:r>
        <w:rPr>
          <w:rFonts w:ascii="宋体" w:hAnsi="宋体" w:cs="宋体" w:eastAsia="宋体" w:hint="default"/>
        </w:rPr>
        <w:t>2005</w:t>
      </w:r>
      <w:r>
        <w:rPr>
          <w:rFonts w:ascii="宋体" w:hAnsi="宋体" w:cs="宋体" w:eastAsia="宋体" w:hint="default"/>
          <w:spacing w:val="-58"/>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月至</w:t>
      </w:r>
    </w:p>
    <w:p>
      <w:pPr>
        <w:pStyle w:val="BodyText"/>
        <w:spacing w:line="240" w:lineRule="auto" w:before="180"/>
        <w:ind w:right="0"/>
        <w:jc w:val="both"/>
      </w:pPr>
      <w:r>
        <w:rPr>
          <w:rFonts w:ascii="宋体" w:hAnsi="宋体" w:cs="宋体" w:eastAsia="宋体" w:hint="default"/>
          <w:w w:val="100"/>
        </w:rPr>
        <w:t>2006</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9</w:t>
      </w:r>
      <w:r>
        <w:rPr>
          <w:rFonts w:ascii="宋体" w:hAnsi="宋体" w:cs="宋体" w:eastAsia="宋体" w:hint="default"/>
          <w:spacing w:val="-75"/>
        </w:rPr>
        <w:t> </w:t>
      </w:r>
      <w:r>
        <w:rPr>
          <w:spacing w:val="-3"/>
          <w:w w:val="100"/>
        </w:rPr>
        <w:t>月</w:t>
      </w:r>
      <w:r>
        <w:rPr>
          <w:w w:val="100"/>
        </w:rPr>
        <w:t>北京</w:t>
      </w:r>
      <w:r>
        <w:rPr>
          <w:spacing w:val="-3"/>
          <w:w w:val="100"/>
        </w:rPr>
        <w:t>衡</w:t>
      </w:r>
      <w:r>
        <w:rPr>
          <w:w w:val="100"/>
        </w:rPr>
        <w:t>准科</w:t>
      </w:r>
      <w:r>
        <w:rPr>
          <w:spacing w:val="-3"/>
          <w:w w:val="100"/>
        </w:rPr>
        <w:t>技</w:t>
      </w:r>
      <w:r>
        <w:rPr>
          <w:w w:val="100"/>
        </w:rPr>
        <w:t>有限公</w:t>
      </w:r>
      <w:r>
        <w:rPr>
          <w:spacing w:val="-3"/>
          <w:w w:val="100"/>
        </w:rPr>
        <w:t>司</w:t>
      </w:r>
      <w:r>
        <w:rPr>
          <w:w w:val="100"/>
        </w:rPr>
        <w:t>任运</w:t>
      </w:r>
      <w:r>
        <w:rPr>
          <w:spacing w:val="-3"/>
          <w:w w:val="100"/>
        </w:rPr>
        <w:t>营</w:t>
      </w:r>
      <w:r>
        <w:rPr>
          <w:w w:val="100"/>
        </w:rPr>
        <w:t>总监</w:t>
      </w:r>
      <w:r>
        <w:rPr>
          <w:spacing w:val="-110"/>
          <w:w w:val="100"/>
        </w:rPr>
        <w:t>，</w:t>
      </w:r>
      <w:r>
        <w:rPr>
          <w:rFonts w:ascii="宋体" w:hAnsi="宋体" w:cs="宋体" w:eastAsia="宋体" w:hint="default"/>
          <w:w w:val="100"/>
        </w:rPr>
        <w:t>2</w:t>
      </w:r>
      <w:r>
        <w:rPr>
          <w:rFonts w:ascii="宋体" w:hAnsi="宋体" w:cs="宋体" w:eastAsia="宋体" w:hint="default"/>
          <w:spacing w:val="-3"/>
          <w:w w:val="100"/>
        </w:rPr>
        <w:t>00</w:t>
      </w:r>
      <w:r>
        <w:rPr>
          <w:rFonts w:ascii="宋体" w:hAnsi="宋体" w:cs="宋体" w:eastAsia="宋体" w:hint="default"/>
          <w:w w:val="100"/>
        </w:rPr>
        <w:t>6</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10</w:t>
      </w:r>
      <w:r>
        <w:rPr>
          <w:rFonts w:ascii="宋体" w:hAnsi="宋体" w:cs="宋体" w:eastAsia="宋体" w:hint="default"/>
          <w:spacing w:val="-74"/>
        </w:rPr>
        <w:t> </w:t>
      </w:r>
      <w:r>
        <w:rPr>
          <w:w w:val="100"/>
        </w:rPr>
        <w:t>月至</w:t>
      </w:r>
      <w:r>
        <w:rPr>
          <w:spacing w:val="-7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07</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12</w:t>
      </w:r>
      <w:r>
        <w:rPr>
          <w:rFonts w:ascii="宋体" w:hAnsi="宋体" w:cs="宋体" w:eastAsia="宋体" w:hint="default"/>
          <w:spacing w:val="-77"/>
        </w:rPr>
        <w:t> </w:t>
      </w:r>
      <w:r>
        <w:rPr>
          <w:spacing w:val="-3"/>
          <w:w w:val="100"/>
        </w:rPr>
        <w:t>月</w:t>
      </w:r>
      <w:r>
        <w:rPr>
          <w:w w:val="100"/>
        </w:rPr>
        <w:t>晶世科</w:t>
      </w:r>
      <w:r>
        <w:rPr>
          <w:spacing w:val="-3"/>
          <w:w w:val="100"/>
        </w:rPr>
        <w:t>技</w:t>
      </w:r>
      <w:r>
        <w:rPr>
          <w:w w:val="100"/>
        </w:rPr>
        <w:t>有限</w:t>
      </w:r>
      <w:r>
        <w:rPr>
          <w:spacing w:val="-3"/>
          <w:w w:val="100"/>
        </w:rPr>
        <w:t>公</w:t>
      </w:r>
      <w:r>
        <w:rPr>
          <w:w w:val="100"/>
        </w:rPr>
        <w:t>司任</w:t>
      </w:r>
      <w:r>
        <w:rPr>
          <w:spacing w:val="-74"/>
        </w:rPr>
        <w:t> </w:t>
      </w:r>
      <w:r>
        <w:rPr>
          <w:rFonts w:ascii="宋体" w:hAnsi="宋体" w:cs="宋体" w:eastAsia="宋体" w:hint="default"/>
          <w:w w:val="100"/>
        </w:rPr>
        <w:t>CO</w:t>
      </w:r>
      <w:r>
        <w:rPr>
          <w:rFonts w:ascii="宋体" w:hAnsi="宋体" w:cs="宋体" w:eastAsia="宋体" w:hint="default"/>
          <w:spacing w:val="-3"/>
          <w:w w:val="100"/>
        </w:rPr>
        <w:t>O</w:t>
      </w:r>
      <w:r>
        <w:rPr>
          <w:w w:val="100"/>
        </w:rPr>
        <w:t>，</w:t>
      </w:r>
    </w:p>
    <w:p>
      <w:pPr>
        <w:pStyle w:val="BodyText"/>
        <w:spacing w:line="391" w:lineRule="auto" w:before="180"/>
        <w:ind w:right="209"/>
        <w:jc w:val="both"/>
      </w:pPr>
      <w:r>
        <w:rPr>
          <w:rFonts w:ascii="宋体" w:hAnsi="宋体" w:cs="宋体" w:eastAsia="宋体" w:hint="default"/>
        </w:rPr>
        <w:t>2007</w:t>
      </w:r>
      <w:r>
        <w:rPr>
          <w:rFonts w:ascii="宋体" w:hAnsi="宋体" w:cs="宋体" w:eastAsia="宋体" w:hint="default"/>
          <w:spacing w:val="-65"/>
        </w:rPr>
        <w:t> </w:t>
      </w:r>
      <w:r>
        <w:rPr/>
        <w:t>年至</w:t>
      </w:r>
      <w:r>
        <w:rPr>
          <w:spacing w:val="-68"/>
        </w:rPr>
        <w:t> </w:t>
      </w:r>
      <w:r>
        <w:rPr>
          <w:rFonts w:ascii="宋体" w:hAnsi="宋体" w:cs="宋体" w:eastAsia="宋体" w:hint="default"/>
        </w:rPr>
        <w:t>2014</w:t>
      </w:r>
      <w:r>
        <w:rPr>
          <w:rFonts w:ascii="宋体" w:hAnsi="宋体" w:cs="宋体" w:eastAsia="宋体" w:hint="default"/>
          <w:spacing w:val="-68"/>
        </w:rPr>
        <w:t> </w:t>
      </w:r>
      <w:r>
        <w:rPr/>
        <w:t>年任上海微创软件有限公司总裁，</w:t>
      </w:r>
      <w:r>
        <w:rPr>
          <w:rFonts w:ascii="宋体" w:hAnsi="宋体" w:cs="宋体" w:eastAsia="宋体" w:hint="default"/>
        </w:rPr>
        <w:t>2015</w:t>
      </w:r>
      <w:r>
        <w:rPr>
          <w:rFonts w:ascii="宋体" w:hAnsi="宋体" w:cs="宋体" w:eastAsia="宋体" w:hint="default"/>
          <w:spacing w:val="-65"/>
        </w:rPr>
        <w:t> </w:t>
      </w:r>
      <w:r>
        <w:rPr/>
        <w:t>年至今任鲁丰环保科技股份有限公司董事、总</w:t>
      </w:r>
      <w:r>
        <w:rPr>
          <w:w w:val="100"/>
        </w:rPr>
        <w:t> </w:t>
      </w:r>
      <w:r>
        <w:rPr/>
        <w:t>经理。现任鲁丰环保科技股份有限公司董事、总经理，中海网络科技股份有限公司独立董事。</w:t>
      </w:r>
    </w:p>
    <w:p>
      <w:pPr>
        <w:pStyle w:val="BodyText"/>
        <w:spacing w:line="391" w:lineRule="auto" w:before="80"/>
        <w:ind w:right="206" w:firstLine="439"/>
        <w:jc w:val="left"/>
      </w:pPr>
      <w:r>
        <w:rPr>
          <w:rFonts w:ascii="宋体" w:hAnsi="宋体" w:cs="宋体" w:eastAsia="宋体" w:hint="default"/>
          <w:spacing w:val="-3"/>
        </w:rPr>
        <w:t>6</w:t>
      </w:r>
      <w:r>
        <w:rPr>
          <w:spacing w:val="-3"/>
        </w:rPr>
        <w:t>、王清华：女，汉族，</w:t>
      </w:r>
      <w:r>
        <w:rPr>
          <w:rFonts w:ascii="宋体" w:hAnsi="宋体" w:cs="宋体" w:eastAsia="宋体" w:hint="default"/>
          <w:spacing w:val="-3"/>
        </w:rPr>
        <w:t>1974</w:t>
      </w:r>
      <w:r>
        <w:rPr>
          <w:rFonts w:ascii="宋体" w:hAnsi="宋体" w:cs="宋体" w:eastAsia="宋体" w:hint="default"/>
          <w:spacing w:val="-58"/>
        </w:rPr>
        <w:t> </w:t>
      </w:r>
      <w:r>
        <w:rPr/>
        <w:t>年生，民建会员，博士研究生。</w:t>
      </w:r>
      <w:r>
        <w:rPr>
          <w:rFonts w:ascii="宋体" w:hAnsi="宋体" w:cs="宋体" w:eastAsia="宋体" w:hint="default"/>
        </w:rPr>
        <w:t>1997</w:t>
      </w:r>
      <w:r>
        <w:rPr>
          <w:rFonts w:ascii="宋体" w:hAnsi="宋体" w:cs="宋体" w:eastAsia="宋体" w:hint="default"/>
          <w:spacing w:val="-58"/>
        </w:rPr>
        <w:t> </w:t>
      </w:r>
      <w:r>
        <w:rPr/>
        <w:t>年毕业于复旦大学国际经济法</w:t>
      </w:r>
      <w:r>
        <w:rPr>
          <w:w w:val="100"/>
        </w:rPr>
        <w:t> </w:t>
      </w:r>
      <w:r>
        <w:rPr/>
        <w:t>系并获得法学双学士学位，</w:t>
      </w:r>
      <w:r>
        <w:rPr>
          <w:rFonts w:ascii="宋体" w:hAnsi="宋体" w:cs="宋体" w:eastAsia="宋体" w:hint="default"/>
        </w:rPr>
        <w:t>2001</w:t>
      </w:r>
      <w:r>
        <w:rPr>
          <w:rFonts w:ascii="宋体" w:hAnsi="宋体" w:cs="宋体" w:eastAsia="宋体" w:hint="default"/>
          <w:spacing w:val="-56"/>
        </w:rPr>
        <w:t> </w:t>
      </w:r>
      <w:r>
        <w:rPr/>
        <w:t>年</w:t>
      </w:r>
      <w:r>
        <w:rPr>
          <w:spacing w:val="-59"/>
        </w:rPr>
        <w:t> </w:t>
      </w:r>
      <w:r>
        <w:rPr>
          <w:rFonts w:ascii="宋体" w:hAnsi="宋体" w:cs="宋体" w:eastAsia="宋体" w:hint="default"/>
        </w:rPr>
        <w:t>9</w:t>
      </w:r>
      <w:r>
        <w:rPr>
          <w:rFonts w:ascii="宋体" w:hAnsi="宋体" w:cs="宋体" w:eastAsia="宋体" w:hint="default"/>
          <w:spacing w:val="-56"/>
        </w:rPr>
        <w:t> </w:t>
      </w:r>
      <w:r>
        <w:rPr/>
        <w:t>月毕业于英国曼彻斯特大学并获得国际商法硕士学位，</w:t>
      </w:r>
      <w:r>
        <w:rPr>
          <w:rFonts w:ascii="宋体" w:hAnsi="宋体" w:cs="宋体" w:eastAsia="宋体" w:hint="default"/>
        </w:rPr>
        <w:t>2012</w:t>
      </w:r>
      <w:r>
        <w:rPr>
          <w:rFonts w:ascii="宋体" w:hAnsi="宋体" w:cs="宋体" w:eastAsia="宋体" w:hint="default"/>
          <w:spacing w:val="-59"/>
        </w:rPr>
        <w:t> </w:t>
      </w:r>
      <w:r>
        <w:rPr/>
        <w:t>年</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211"/>
        <w:jc w:val="both"/>
      </w:pPr>
      <w:r>
        <w:rPr>
          <w:rFonts w:ascii="宋体" w:hAnsi="宋体" w:cs="宋体" w:eastAsia="宋体" w:hint="default"/>
        </w:rPr>
        <w:t>3-5</w:t>
      </w:r>
      <w:r>
        <w:rPr>
          <w:rFonts w:ascii="宋体" w:hAnsi="宋体" w:cs="宋体" w:eastAsia="宋体" w:hint="default"/>
          <w:spacing w:val="-45"/>
        </w:rPr>
        <w:t> </w:t>
      </w:r>
      <w:r>
        <w:rPr>
          <w:spacing w:val="-4"/>
        </w:rPr>
        <w:t>月赴美国加州大学伯克利分校法学院访学，</w:t>
      </w:r>
      <w:r>
        <w:rPr>
          <w:rFonts w:ascii="宋体" w:hAnsi="宋体" w:cs="宋体" w:eastAsia="宋体" w:hint="default"/>
          <w:spacing w:val="-4"/>
        </w:rPr>
        <w:t>2012</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spacing w:val="-4"/>
        </w:rPr>
        <w:t>月获得上海交通大学法学博士学位。自</w:t>
      </w:r>
      <w:r>
        <w:rPr>
          <w:spacing w:val="-45"/>
        </w:rPr>
        <w:t> </w:t>
      </w:r>
      <w:r>
        <w:rPr>
          <w:rFonts w:ascii="宋体" w:hAnsi="宋体" w:cs="宋体" w:eastAsia="宋体" w:hint="default"/>
        </w:rPr>
        <w:t>1997</w:t>
      </w:r>
      <w:r>
        <w:rPr>
          <w:rFonts w:ascii="宋体" w:hAnsi="宋体" w:cs="宋体" w:eastAsia="宋体" w:hint="default"/>
          <w:spacing w:val="-107"/>
        </w:rPr>
        <w:t> </w:t>
      </w:r>
      <w:r>
        <w:rPr>
          <w:rFonts w:ascii="宋体" w:hAnsi="宋体" w:cs="宋体" w:eastAsia="宋体" w:hint="default"/>
          <w:spacing w:val="-107"/>
        </w:rPr>
      </w:r>
      <w:r>
        <w:rPr/>
        <w:t>年起从事律师工作，</w:t>
      </w:r>
      <w:r>
        <w:rPr>
          <w:rFonts w:ascii="宋体" w:hAnsi="宋体" w:cs="宋体" w:eastAsia="宋体" w:hint="default"/>
        </w:rPr>
        <w:t>1998</w:t>
      </w:r>
      <w:r>
        <w:rPr>
          <w:rFonts w:ascii="宋体" w:hAnsi="宋体" w:cs="宋体" w:eastAsia="宋体" w:hint="default"/>
          <w:spacing w:val="-58"/>
        </w:rPr>
        <w:t> </w:t>
      </w:r>
      <w:r>
        <w:rPr/>
        <w:t>年获得律师执业（专职）证，</w:t>
      </w:r>
      <w:r>
        <w:rPr>
          <w:rFonts w:ascii="宋体" w:hAnsi="宋体" w:cs="宋体" w:eastAsia="宋体" w:hint="default"/>
        </w:rPr>
        <w:t>2001</w:t>
      </w:r>
      <w:r>
        <w:rPr>
          <w:rFonts w:ascii="宋体" w:hAnsi="宋体" w:cs="宋体" w:eastAsia="宋体" w:hint="default"/>
          <w:spacing w:val="-58"/>
        </w:rPr>
        <w:t> </w:t>
      </w:r>
      <w:r>
        <w:rPr/>
        <w:t>年起就职于上海市锦天城律师事务所。</w:t>
      </w:r>
      <w:r>
        <w:rPr>
          <w:w w:val="100"/>
        </w:rPr>
        <w:t> </w:t>
      </w:r>
      <w:r>
        <w:rPr/>
        <w:t>现任上海市锦天城律师事务所高级合伙人，中海网络科技股份有限公司独立董事。</w:t>
      </w:r>
    </w:p>
    <w:p>
      <w:pPr>
        <w:pStyle w:val="BodyText"/>
        <w:spacing w:line="391" w:lineRule="auto" w:before="82"/>
        <w:ind w:right="208" w:firstLine="439"/>
        <w:jc w:val="both"/>
      </w:pPr>
      <w:r>
        <w:rPr>
          <w:rFonts w:ascii="宋体" w:hAnsi="宋体" w:cs="宋体" w:eastAsia="宋体" w:hint="default"/>
          <w:spacing w:val="-5"/>
        </w:rPr>
        <w:t>7</w:t>
      </w:r>
      <w:r>
        <w:rPr>
          <w:spacing w:val="-5"/>
        </w:rPr>
        <w:t>、钱志昂：男，汉族，</w:t>
      </w:r>
      <w:r>
        <w:rPr>
          <w:rFonts w:ascii="宋体" w:hAnsi="宋体" w:cs="宋体" w:eastAsia="宋体" w:hint="default"/>
          <w:spacing w:val="-5"/>
        </w:rPr>
        <w:t>1966</w:t>
      </w:r>
      <w:r>
        <w:rPr>
          <w:rFonts w:ascii="宋体" w:hAnsi="宋体" w:cs="宋体" w:eastAsia="宋体" w:hint="default"/>
          <w:spacing w:val="-52"/>
        </w:rPr>
        <w:t> </w:t>
      </w:r>
      <w:r>
        <w:rPr>
          <w:spacing w:val="-4"/>
        </w:rPr>
        <w:t>年生，硕士。</w:t>
      </w:r>
      <w:r>
        <w:rPr>
          <w:rFonts w:ascii="宋体" w:hAnsi="宋体" w:cs="宋体" w:eastAsia="宋体" w:hint="default"/>
          <w:spacing w:val="-4"/>
        </w:rPr>
        <w:t>1988</w:t>
      </w:r>
      <w:r>
        <w:rPr>
          <w:rFonts w:ascii="宋体" w:hAnsi="宋体" w:cs="宋体" w:eastAsia="宋体" w:hint="default"/>
          <w:spacing w:val="-52"/>
        </w:rPr>
        <w:t> </w:t>
      </w:r>
      <w:r>
        <w:rPr/>
        <w:t>年起就职于上海会计师事务所，</w:t>
      </w:r>
      <w:r>
        <w:rPr>
          <w:rFonts w:ascii="宋体" w:hAnsi="宋体" w:cs="宋体" w:eastAsia="宋体" w:hint="default"/>
        </w:rPr>
        <w:t>1991</w:t>
      </w:r>
      <w:r>
        <w:rPr>
          <w:rFonts w:ascii="宋体" w:hAnsi="宋体" w:cs="宋体" w:eastAsia="宋体" w:hint="default"/>
          <w:spacing w:val="-52"/>
        </w:rPr>
        <w:t> </w:t>
      </w:r>
      <w:r>
        <w:rPr/>
        <w:t>年获中国注</w:t>
      </w:r>
      <w:r>
        <w:rPr>
          <w:w w:val="100"/>
        </w:rPr>
        <w:t> </w:t>
      </w:r>
      <w:r>
        <w:rPr>
          <w:spacing w:val="-4"/>
        </w:rPr>
        <w:t>册会计师，历任项目经理，部门副经理，副主任会计师。</w:t>
      </w:r>
      <w:r>
        <w:rPr>
          <w:rFonts w:ascii="宋体" w:hAnsi="宋体" w:cs="宋体" w:eastAsia="宋体" w:hint="default"/>
          <w:spacing w:val="-4"/>
        </w:rPr>
        <w:t>2000 </w:t>
      </w:r>
      <w:r>
        <w:rPr>
          <w:spacing w:val="-3"/>
        </w:rPr>
        <w:t>年起就职于立信会计师事务所，现任董</w:t>
      </w:r>
      <w:r>
        <w:rPr>
          <w:spacing w:val="-101"/>
        </w:rPr>
        <w:t> </w:t>
      </w:r>
      <w:r>
        <w:rPr>
          <w:spacing w:val="-101"/>
        </w:rPr>
      </w:r>
      <w:r>
        <w:rPr>
          <w:spacing w:val="-2"/>
        </w:rPr>
        <w:t>事副主任会计师，高级合伙人，兼任立信管理集团战略发展和公共关系委员会主任，中海网络科技股</w:t>
      </w:r>
      <w:r>
        <w:rPr>
          <w:spacing w:val="-67"/>
        </w:rPr>
        <w:t> </w:t>
      </w:r>
      <w:r>
        <w:rPr>
          <w:spacing w:val="-67"/>
        </w:rPr>
      </w:r>
      <w:r>
        <w:rPr/>
        <w:t>份有限公司独立董事。</w:t>
      </w:r>
    </w:p>
    <w:p>
      <w:pPr>
        <w:pStyle w:val="BodyText"/>
        <w:spacing w:line="240" w:lineRule="auto" w:before="80"/>
        <w:ind w:left="592" w:right="0"/>
        <w:jc w:val="left"/>
      </w:pPr>
      <w:r>
        <w:rPr/>
        <w:t>（二）监事会成员</w:t>
      </w:r>
    </w:p>
    <w:p>
      <w:pPr>
        <w:spacing w:line="240" w:lineRule="auto" w:before="12"/>
        <w:rPr>
          <w:rFonts w:ascii="宋体" w:hAnsi="宋体" w:cs="宋体" w:eastAsia="宋体" w:hint="default"/>
          <w:sz w:val="16"/>
          <w:szCs w:val="16"/>
        </w:rPr>
      </w:pPr>
    </w:p>
    <w:p>
      <w:pPr>
        <w:pStyle w:val="BodyText"/>
        <w:spacing w:line="391" w:lineRule="auto"/>
        <w:ind w:right="0" w:firstLine="439"/>
        <w:jc w:val="left"/>
      </w:pPr>
      <w:r>
        <w:rPr>
          <w:rFonts w:ascii="宋体" w:hAnsi="宋体" w:cs="宋体" w:eastAsia="宋体" w:hint="default"/>
          <w:spacing w:val="-4"/>
        </w:rPr>
        <w:t>1</w:t>
      </w:r>
      <w:r>
        <w:rPr>
          <w:spacing w:val="-4"/>
        </w:rPr>
        <w:t>、戴静：女，</w:t>
      </w:r>
      <w:r>
        <w:rPr>
          <w:rFonts w:ascii="宋体" w:hAnsi="宋体" w:cs="宋体" w:eastAsia="宋体" w:hint="default"/>
          <w:spacing w:val="-4"/>
        </w:rPr>
        <w:t>1972</w:t>
      </w:r>
      <w:r>
        <w:rPr>
          <w:rFonts w:ascii="宋体" w:hAnsi="宋体" w:cs="宋体" w:eastAsia="宋体" w:hint="default"/>
          <w:spacing w:val="-23"/>
        </w:rPr>
        <w:t> </w:t>
      </w:r>
      <w:r>
        <w:rPr>
          <w:spacing w:val="-3"/>
        </w:rPr>
        <w:t>年生，中共党员，武汉大学软件工程硕士（金融信息化方向），高级会计师，</w:t>
      </w:r>
      <w:r>
        <w:rPr>
          <w:w w:val="100"/>
        </w:rPr>
        <w:t> </w:t>
      </w:r>
      <w:r>
        <w:rPr>
          <w:spacing w:val="-3"/>
        </w:rPr>
        <w:t>注册会计师。</w:t>
      </w:r>
      <w:r>
        <w:rPr>
          <w:rFonts w:ascii="宋体" w:hAnsi="宋体" w:cs="宋体" w:eastAsia="宋体" w:hint="default"/>
          <w:spacing w:val="-3"/>
        </w:rPr>
        <w:t>1994</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8"/>
        </w:rPr>
        <w:t> </w:t>
      </w:r>
      <w:r>
        <w:rPr>
          <w:spacing w:val="-4"/>
        </w:rPr>
        <w:t>月至今，历任上海船舶运输科学研究所财务处会计员、处长助理、副处长、资</w:t>
      </w:r>
      <w:r>
        <w:rPr>
          <w:spacing w:val="-84"/>
        </w:rPr>
        <w:t> </w:t>
      </w:r>
      <w:r>
        <w:rPr>
          <w:spacing w:val="-84"/>
        </w:rPr>
      </w:r>
      <w:r>
        <w:rPr/>
        <w:t>产财务部部长助理兼财务处处长、资产财务部副部长兼财务处处长、资产财务部部长，上海船研所所</w:t>
      </w:r>
      <w:r>
        <w:rPr>
          <w:w w:val="100"/>
        </w:rPr>
        <w:t> </w:t>
      </w:r>
      <w:r>
        <w:rPr/>
        <w:t>长助理。现任上海船研所党委委员、总会计师，中海网络科技股份有限公司监事会主席、上海交通设</w:t>
      </w:r>
      <w:r>
        <w:rPr>
          <w:w w:val="100"/>
        </w:rPr>
        <w:t> </w:t>
      </w:r>
      <w:r>
        <w:rPr/>
        <w:t>计所有限公司监事、中海环境科技</w:t>
      </w:r>
      <w:r>
        <w:rPr>
          <w:rFonts w:ascii="宋体" w:hAnsi="宋体" w:cs="宋体" w:eastAsia="宋体" w:hint="default"/>
        </w:rPr>
        <w:t>(</w:t>
      </w:r>
      <w:r>
        <w:rPr/>
        <w:t>上海</w:t>
      </w:r>
      <w:r>
        <w:rPr>
          <w:rFonts w:ascii="宋体" w:hAnsi="宋体" w:cs="宋体" w:eastAsia="宋体" w:hint="default"/>
        </w:rPr>
        <w:t>)</w:t>
      </w:r>
      <w:r>
        <w:rPr/>
        <w:t>股份有限公司监事会主席、上海运昌商贸发展公司法定代表</w:t>
      </w:r>
      <w:r>
        <w:rPr>
          <w:w w:val="100"/>
        </w:rPr>
        <w:t> </w:t>
      </w:r>
      <w:r>
        <w:rPr/>
        <w:t>人、上海船研迈瑞海事技术有限责任公司监事。</w:t>
      </w:r>
    </w:p>
    <w:p>
      <w:pPr>
        <w:pStyle w:val="BodyText"/>
        <w:spacing w:line="240" w:lineRule="auto" w:before="82"/>
        <w:ind w:left="592" w:right="0"/>
        <w:jc w:val="left"/>
      </w:pPr>
      <w:r>
        <w:rPr>
          <w:rFonts w:ascii="宋体" w:hAnsi="宋体" w:cs="宋体" w:eastAsia="宋体" w:hint="default"/>
        </w:rPr>
        <w:t>2</w:t>
      </w:r>
      <w:r>
        <w:rPr/>
        <w:t>、宋培新：男，</w:t>
      </w:r>
      <w:r>
        <w:rPr>
          <w:rFonts w:ascii="宋体" w:hAnsi="宋体" w:cs="宋体" w:eastAsia="宋体" w:hint="default"/>
        </w:rPr>
        <w:t>1963</w:t>
      </w:r>
      <w:r>
        <w:rPr>
          <w:rFonts w:ascii="宋体" w:hAnsi="宋体" w:cs="宋体" w:eastAsia="宋体" w:hint="default"/>
          <w:spacing w:val="-61"/>
        </w:rPr>
        <w:t> </w:t>
      </w:r>
      <w:r>
        <w:rPr/>
        <w:t>年生，群众，大专学历，工程师。</w:t>
      </w:r>
      <w:r>
        <w:rPr>
          <w:rFonts w:ascii="宋体" w:hAnsi="宋体" w:cs="宋体" w:eastAsia="宋体" w:hint="default"/>
        </w:rPr>
        <w:t>1985</w:t>
      </w:r>
      <w:r>
        <w:rPr>
          <w:rFonts w:ascii="宋体" w:hAnsi="宋体" w:cs="宋体" w:eastAsia="宋体" w:hint="default"/>
          <w:spacing w:val="-61"/>
        </w:rPr>
        <w:t> </w:t>
      </w:r>
      <w:r>
        <w:rPr/>
        <w:t>年</w:t>
      </w:r>
      <w:r>
        <w:rPr>
          <w:spacing w:val="-64"/>
        </w:rPr>
        <w:t> </w:t>
      </w:r>
      <w:r>
        <w:rPr>
          <w:rFonts w:ascii="宋体" w:hAnsi="宋体" w:cs="宋体" w:eastAsia="宋体" w:hint="default"/>
        </w:rPr>
        <w:t>8</w:t>
      </w:r>
      <w:r>
        <w:rPr>
          <w:rFonts w:ascii="宋体" w:hAnsi="宋体" w:cs="宋体" w:eastAsia="宋体" w:hint="default"/>
          <w:spacing w:val="-61"/>
        </w:rPr>
        <w:t> </w:t>
      </w:r>
      <w:r>
        <w:rPr/>
        <w:t>月至</w:t>
      </w:r>
      <w:r>
        <w:rPr>
          <w:spacing w:val="-61"/>
        </w:rPr>
        <w:t> </w:t>
      </w:r>
      <w:r>
        <w:rPr>
          <w:rFonts w:ascii="宋体" w:hAnsi="宋体" w:cs="宋体" w:eastAsia="宋体" w:hint="default"/>
        </w:rPr>
        <w:t>2000</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月，任上海船</w:t>
      </w:r>
    </w:p>
    <w:p>
      <w:pPr>
        <w:pStyle w:val="BodyText"/>
        <w:spacing w:line="405" w:lineRule="auto" w:before="180"/>
        <w:ind w:left="0" w:right="168"/>
        <w:jc w:val="right"/>
      </w:pPr>
      <w:r>
        <w:rPr/>
        <w:t>舶运输科学研究所供应科工程师。</w:t>
      </w:r>
      <w:r>
        <w:rPr>
          <w:rFonts w:ascii="宋体" w:hAnsi="宋体" w:cs="宋体" w:eastAsia="宋体" w:hint="default"/>
        </w:rPr>
        <w:t>2000</w:t>
      </w:r>
      <w:r>
        <w:rPr>
          <w:rFonts w:ascii="宋体" w:hAnsi="宋体" w:cs="宋体" w:eastAsia="宋体" w:hint="default"/>
          <w:spacing w:val="-56"/>
        </w:rPr>
        <w:t> </w:t>
      </w:r>
      <w:r>
        <w:rPr/>
        <w:t>年</w:t>
      </w:r>
      <w:r>
        <w:rPr>
          <w:spacing w:val="-59"/>
        </w:rPr>
        <w:t> </w:t>
      </w:r>
      <w:r>
        <w:rPr>
          <w:rFonts w:ascii="宋体" w:hAnsi="宋体" w:cs="宋体" w:eastAsia="宋体" w:hint="default"/>
        </w:rPr>
        <w:t>1</w:t>
      </w:r>
      <w:r>
        <w:rPr>
          <w:rFonts w:ascii="宋体" w:hAnsi="宋体" w:cs="宋体" w:eastAsia="宋体" w:hint="default"/>
          <w:spacing w:val="-56"/>
        </w:rPr>
        <w:t> </w:t>
      </w:r>
      <w:r>
        <w:rPr/>
        <w:t>月起就职于上海交技发展股份有限公司（于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9"/>
        </w:rPr>
        <w:t> </w:t>
      </w:r>
      <w:r>
        <w:rPr/>
        <w:t>月</w:t>
      </w:r>
      <w:r>
        <w:rPr>
          <w:w w:val="100"/>
        </w:rPr>
        <w:t> </w:t>
      </w:r>
      <w:r>
        <w:rPr>
          <w:spacing w:val="-1"/>
        </w:rPr>
        <w:t>更名为中海网络科技股份有限公司），现任中海网络科技股份有限公司供应链部副总监、职工监事。</w:t>
      </w:r>
      <w:r>
        <w:rPr>
          <w:spacing w:val="-88"/>
        </w:rPr>
        <w:t> </w:t>
      </w:r>
      <w:r>
        <w:rPr>
          <w:spacing w:val="-88"/>
        </w:rPr>
      </w:r>
      <w:r>
        <w:rPr>
          <w:rFonts w:ascii="宋体" w:hAnsi="宋体" w:cs="宋体" w:eastAsia="宋体" w:hint="default"/>
          <w:spacing w:val="-3"/>
        </w:rPr>
        <w:t>3</w:t>
      </w:r>
      <w:r>
        <w:rPr>
          <w:spacing w:val="-3"/>
        </w:rPr>
        <w:t>、程丽：女，</w:t>
      </w:r>
      <w:r>
        <w:rPr>
          <w:rFonts w:ascii="宋体" w:hAnsi="宋体" w:cs="宋体" w:eastAsia="宋体" w:hint="default"/>
          <w:spacing w:val="-3"/>
        </w:rPr>
        <w:t>1973</w:t>
      </w:r>
      <w:r>
        <w:rPr>
          <w:rFonts w:ascii="宋体" w:hAnsi="宋体" w:cs="宋体" w:eastAsia="宋体" w:hint="default"/>
          <w:spacing w:val="-59"/>
        </w:rPr>
        <w:t> </w:t>
      </w:r>
      <w:r>
        <w:rPr/>
        <w:t>年生，中共党员，工商管理硕士，高级工程师。</w:t>
      </w:r>
      <w:r>
        <w:rPr>
          <w:rFonts w:ascii="宋体" w:hAnsi="宋体" w:cs="宋体" w:eastAsia="宋体" w:hint="default"/>
        </w:rPr>
        <w:t>1995</w:t>
      </w:r>
      <w:r>
        <w:rPr>
          <w:rFonts w:ascii="宋体" w:hAnsi="宋体" w:cs="宋体" w:eastAsia="宋体" w:hint="default"/>
          <w:spacing w:val="-59"/>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月至</w:t>
      </w:r>
      <w:r>
        <w:rPr>
          <w:spacing w:val="-59"/>
        </w:rPr>
        <w:t> </w:t>
      </w:r>
      <w:r>
        <w:rPr>
          <w:rFonts w:ascii="宋体" w:hAnsi="宋体" w:cs="宋体" w:eastAsia="宋体" w:hint="default"/>
        </w:rPr>
        <w:t>2000</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391" w:lineRule="auto" w:before="28"/>
        <w:ind w:right="0"/>
        <w:jc w:val="left"/>
      </w:pPr>
      <w:r>
        <w:rPr/>
        <w:t>就职于上海船舶运输科学研究所，任工程师；</w:t>
      </w:r>
      <w:r>
        <w:rPr>
          <w:rFonts w:ascii="宋体" w:hAnsi="宋体" w:cs="宋体" w:eastAsia="宋体" w:hint="default"/>
        </w:rPr>
        <w:t>2001</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月起就职于上海交技发展股份有限公司（于</w:t>
      </w:r>
      <w:r>
        <w:rPr>
          <w:w w:val="100"/>
        </w:rPr>
        <w:t> </w:t>
      </w:r>
      <w:r>
        <w:rPr>
          <w:rFonts w:ascii="宋体" w:hAnsi="宋体" w:cs="宋体" w:eastAsia="宋体" w:hint="default"/>
        </w:rPr>
        <w:t>2011</w:t>
      </w:r>
      <w:r>
        <w:rPr>
          <w:rFonts w:ascii="宋体" w:hAnsi="宋体" w:cs="宋体" w:eastAsia="宋体" w:hint="default"/>
          <w:spacing w:val="-39"/>
        </w:rPr>
        <w:t> </w:t>
      </w:r>
      <w:r>
        <w:rPr/>
        <w:t>年</w:t>
      </w:r>
      <w:r>
        <w:rPr>
          <w:spacing w:val="-39"/>
        </w:rPr>
        <w:t> </w:t>
      </w:r>
      <w:r>
        <w:rPr>
          <w:rFonts w:ascii="宋体" w:hAnsi="宋体" w:cs="宋体" w:eastAsia="宋体" w:hint="default"/>
        </w:rPr>
        <w:t>8</w:t>
      </w:r>
      <w:r>
        <w:rPr>
          <w:rFonts w:ascii="宋体" w:hAnsi="宋体" w:cs="宋体" w:eastAsia="宋体" w:hint="default"/>
          <w:spacing w:val="-43"/>
        </w:rPr>
        <w:t> </w:t>
      </w:r>
      <w:r>
        <w:rPr>
          <w:spacing w:val="-4"/>
        </w:rPr>
        <w:t>月更名为中海网络科技股份有限公司），历任综合计划部副总监，董事会办公室主任，现任</w:t>
      </w:r>
      <w:r>
        <w:rPr>
          <w:spacing w:val="-105"/>
        </w:rPr>
        <w:t> </w:t>
      </w:r>
      <w:r>
        <w:rPr>
          <w:spacing w:val="-105"/>
        </w:rPr>
      </w:r>
      <w:r>
        <w:rPr/>
        <w:t>公司内部审计部主任、职工监事。</w:t>
      </w:r>
    </w:p>
    <w:p>
      <w:pPr>
        <w:pStyle w:val="BodyText"/>
        <w:spacing w:line="424" w:lineRule="auto" w:before="83"/>
        <w:ind w:left="592" w:right="0"/>
        <w:jc w:val="left"/>
      </w:pPr>
      <w:r>
        <w:rPr/>
        <w:t>（三）高级管理人员</w:t>
      </w:r>
      <w:r>
        <w:rPr>
          <w:w w:val="100"/>
        </w:rPr>
        <w:t> </w:t>
      </w:r>
      <w:r>
        <w:rPr>
          <w:rFonts w:ascii="宋体" w:hAnsi="宋体" w:cs="宋体" w:eastAsia="宋体" w:hint="default"/>
          <w:spacing w:val="-1"/>
        </w:rPr>
        <w:t>1</w:t>
      </w:r>
      <w:r>
        <w:rPr>
          <w:spacing w:val="-1"/>
        </w:rPr>
        <w:t>、瞿辉：担任董事的瞿辉总经理主要工作经历详见本节“（一）董事会成员”相应内容。</w:t>
      </w:r>
    </w:p>
    <w:p>
      <w:pPr>
        <w:pStyle w:val="BodyText"/>
        <w:spacing w:line="391" w:lineRule="auto" w:before="49"/>
        <w:ind w:right="0" w:firstLine="439"/>
        <w:jc w:val="left"/>
        <w:rPr>
          <w:rFonts w:ascii="宋体" w:hAnsi="宋体" w:cs="宋体" w:eastAsia="宋体" w:hint="default"/>
        </w:rPr>
      </w:pPr>
      <w:r>
        <w:rPr>
          <w:rFonts w:ascii="宋体" w:hAnsi="宋体" w:cs="宋体" w:eastAsia="宋体" w:hint="default"/>
        </w:rPr>
        <w:t>2</w:t>
      </w:r>
      <w:r>
        <w:rPr/>
        <w:t>、周晓梅：女，</w:t>
      </w:r>
      <w:r>
        <w:rPr>
          <w:rFonts w:ascii="宋体" w:hAnsi="宋体" w:cs="宋体" w:eastAsia="宋体" w:hint="default"/>
        </w:rPr>
        <w:t>1972</w:t>
      </w:r>
      <w:r>
        <w:rPr>
          <w:rFonts w:ascii="宋体" w:hAnsi="宋体" w:cs="宋体" w:eastAsia="宋体" w:hint="default"/>
          <w:spacing w:val="-62"/>
        </w:rPr>
        <w:t> </w:t>
      </w:r>
      <w:r>
        <w:rPr/>
        <w:t>年生，中共党员，研究生，工学硕士、工商管理硕士，研究员级高级工程</w:t>
      </w:r>
      <w:r>
        <w:rPr>
          <w:w w:val="100"/>
        </w:rPr>
        <w:t> </w:t>
      </w:r>
      <w:r>
        <w:rPr>
          <w:spacing w:val="-6"/>
        </w:rPr>
        <w:t>师。</w:t>
      </w:r>
      <w:r>
        <w:rPr>
          <w:rFonts w:ascii="宋体" w:hAnsi="宋体" w:cs="宋体" w:eastAsia="宋体" w:hint="default"/>
          <w:spacing w:val="-6"/>
        </w:rPr>
        <w:t>1998</w:t>
      </w:r>
      <w:r>
        <w:rPr>
          <w:rFonts w:ascii="宋体" w:hAnsi="宋体" w:cs="宋体" w:eastAsia="宋体" w:hint="default"/>
          <w:spacing w:val="-52"/>
        </w:rPr>
        <w:t> </w:t>
      </w:r>
      <w:r>
        <w:rPr/>
        <w:t>年</w:t>
      </w:r>
      <w:r>
        <w:rPr>
          <w:spacing w:val="-56"/>
        </w:rPr>
        <w:t> </w:t>
      </w:r>
      <w:r>
        <w:rPr>
          <w:rFonts w:ascii="宋体" w:hAnsi="宋体" w:cs="宋体" w:eastAsia="宋体" w:hint="default"/>
        </w:rPr>
        <w:t>7</w:t>
      </w:r>
      <w:r>
        <w:rPr>
          <w:rFonts w:ascii="宋体" w:hAnsi="宋体" w:cs="宋体" w:eastAsia="宋体" w:hint="default"/>
          <w:spacing w:val="-52"/>
        </w:rPr>
        <w:t> </w:t>
      </w:r>
      <w:r>
        <w:rPr/>
        <w:t>月至</w:t>
      </w:r>
      <w:r>
        <w:rPr>
          <w:spacing w:val="-52"/>
        </w:rPr>
        <w:t> </w:t>
      </w:r>
      <w:r>
        <w:rPr>
          <w:rFonts w:ascii="宋体" w:hAnsi="宋体" w:cs="宋体" w:eastAsia="宋体" w:hint="default"/>
        </w:rPr>
        <w:t>2001</w:t>
      </w:r>
      <w:r>
        <w:rPr>
          <w:rFonts w:ascii="宋体" w:hAnsi="宋体" w:cs="宋体" w:eastAsia="宋体" w:hint="default"/>
          <w:spacing w:val="-56"/>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spacing w:val="-4"/>
        </w:rPr>
        <w:t>月，历任上海船舶运输科学研究所软件工程师；</w:t>
      </w:r>
      <w:r>
        <w:rPr>
          <w:rFonts w:ascii="宋体" w:hAnsi="宋体" w:cs="宋体" w:eastAsia="宋体" w:hint="default"/>
          <w:spacing w:val="-4"/>
        </w:rPr>
        <w:t>2001</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6"/>
        </w:rPr>
        <w:t> </w:t>
      </w:r>
      <w:r>
        <w:rPr/>
        <w:t>月至</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6"/>
        </w:rPr>
        <w:t> </w:t>
      </w:r>
      <w:r>
        <w:rPr>
          <w:rFonts w:ascii="宋体" w:hAnsi="宋体" w:cs="宋体" w:eastAsia="宋体" w:hint="default"/>
        </w:rPr>
        <w:t>4</w:t>
      </w:r>
    </w:p>
    <w:p>
      <w:pPr>
        <w:pStyle w:val="BodyText"/>
        <w:spacing w:line="391" w:lineRule="auto" w:before="41"/>
        <w:ind w:right="0"/>
        <w:jc w:val="left"/>
      </w:pPr>
      <w:r>
        <w:rPr/>
        <w:t>月，历任上海交技发展股份有限公司研发中心主任助理、副主任；</w:t>
      </w:r>
      <w:r>
        <w:rPr>
          <w:rFonts w:ascii="宋体" w:hAnsi="宋体" w:cs="宋体" w:eastAsia="宋体" w:hint="default"/>
        </w:rPr>
        <w:t>2010</w:t>
      </w:r>
      <w:r>
        <w:rPr>
          <w:rFonts w:ascii="宋体" w:hAnsi="宋体" w:cs="宋体" w:eastAsia="宋体" w:hint="default"/>
          <w:spacing w:val="-56"/>
        </w:rPr>
        <w:t> </w:t>
      </w:r>
      <w:r>
        <w:rPr/>
        <w:t>年</w:t>
      </w:r>
      <w:r>
        <w:rPr>
          <w:spacing w:val="-59"/>
        </w:rPr>
        <w:t> </w:t>
      </w:r>
      <w:r>
        <w:rPr>
          <w:rFonts w:ascii="宋体" w:hAnsi="宋体" w:cs="宋体" w:eastAsia="宋体" w:hint="default"/>
        </w:rPr>
        <w:t>4</w:t>
      </w:r>
      <w:r>
        <w:rPr>
          <w:rFonts w:ascii="宋体" w:hAnsi="宋体" w:cs="宋体" w:eastAsia="宋体" w:hint="default"/>
          <w:spacing w:val="-56"/>
        </w:rPr>
        <w:t> </w:t>
      </w:r>
      <w:r>
        <w:rPr/>
        <w:t>月至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9"/>
        </w:rPr>
        <w:t> </w:t>
      </w:r>
      <w:r>
        <w:rPr/>
        <w:t>月，在交</w:t>
      </w:r>
      <w:r>
        <w:rPr>
          <w:w w:val="100"/>
        </w:rPr>
        <w:t> </w:t>
      </w:r>
      <w:r>
        <w:rPr/>
        <w:t>通运输部科技司信息化管理处进行工作交流；</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月起，历任上海交技发展股份有限公司（于</w:t>
      </w:r>
      <w:r>
        <w:rPr>
          <w:w w:val="100"/>
        </w:rPr>
        <w:t> </w:t>
      </w:r>
      <w:r>
        <w:rPr>
          <w:rFonts w:ascii="宋体" w:hAnsi="宋体" w:cs="宋体" w:eastAsia="宋体" w:hint="default"/>
        </w:rPr>
        <w:t>2011</w:t>
      </w:r>
      <w:r>
        <w:rPr>
          <w:rFonts w:ascii="宋体" w:hAnsi="宋体" w:cs="宋体" w:eastAsia="宋体" w:hint="default"/>
          <w:spacing w:val="-39"/>
        </w:rPr>
        <w:t> </w:t>
      </w:r>
      <w:r>
        <w:rPr/>
        <w:t>年</w:t>
      </w:r>
      <w:r>
        <w:rPr>
          <w:spacing w:val="-39"/>
        </w:rPr>
        <w:t> </w:t>
      </w:r>
      <w:r>
        <w:rPr>
          <w:rFonts w:ascii="宋体" w:hAnsi="宋体" w:cs="宋体" w:eastAsia="宋体" w:hint="default"/>
        </w:rPr>
        <w:t>8</w:t>
      </w:r>
      <w:r>
        <w:rPr>
          <w:rFonts w:ascii="宋体" w:hAnsi="宋体" w:cs="宋体" w:eastAsia="宋体" w:hint="default"/>
          <w:spacing w:val="-43"/>
        </w:rPr>
        <w:t> </w:t>
      </w:r>
      <w:r>
        <w:rPr>
          <w:spacing w:val="-4"/>
        </w:rPr>
        <w:t>月更名为中海网络科技股份有限公司）研发中心副主任、主任、党支部书记、公司总经理助</w:t>
      </w:r>
      <w:r>
        <w:rPr>
          <w:spacing w:val="-104"/>
        </w:rPr>
        <w:t> </w:t>
      </w:r>
      <w:r>
        <w:rPr>
          <w:spacing w:val="-104"/>
        </w:rPr>
      </w:r>
      <w:r>
        <w:rPr>
          <w:spacing w:val="-2"/>
        </w:rPr>
        <w:t>理、纪委书记。现任公司党委书记、副总经理、纪委书记、总工程师、人力资源部主任（兼），深圳</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t>一海通全球供应链管理有限公司董事。</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rFonts w:ascii="宋体" w:hAnsi="宋体" w:cs="宋体" w:eastAsia="宋体" w:hint="default"/>
        </w:rPr>
        <w:t>3</w:t>
      </w:r>
      <w:r>
        <w:rPr/>
        <w:t>、高庆：男，</w:t>
      </w:r>
      <w:r>
        <w:rPr>
          <w:rFonts w:ascii="宋体" w:hAnsi="宋体" w:cs="宋体" w:eastAsia="宋体" w:hint="default"/>
        </w:rPr>
        <w:t>1963</w:t>
      </w:r>
      <w:r>
        <w:rPr>
          <w:rFonts w:ascii="宋体" w:hAnsi="宋体" w:cs="宋体" w:eastAsia="宋体" w:hint="default"/>
          <w:spacing w:val="-68"/>
        </w:rPr>
        <w:t> </w:t>
      </w:r>
      <w:r>
        <w:rPr/>
        <w:t>年生，中共党员，硕士，高级工程师，国家一级注册建造师。</w:t>
      </w:r>
      <w:r>
        <w:rPr>
          <w:rFonts w:ascii="宋体" w:hAnsi="宋体" w:cs="宋体" w:eastAsia="宋体" w:hint="default"/>
        </w:rPr>
        <w:t>1986</w:t>
      </w:r>
      <w:r>
        <w:rPr>
          <w:rFonts w:ascii="宋体" w:hAnsi="宋体" w:cs="宋体" w:eastAsia="宋体" w:hint="default"/>
          <w:spacing w:val="-66"/>
        </w:rPr>
        <w:t> </w:t>
      </w:r>
      <w:r>
        <w:rPr/>
        <w:t>年</w:t>
      </w:r>
      <w:r>
        <w:rPr>
          <w:spacing w:val="-68"/>
        </w:rPr>
        <w:t> </w:t>
      </w:r>
      <w:r>
        <w:rPr>
          <w:rFonts w:ascii="宋体" w:hAnsi="宋体" w:cs="宋体" w:eastAsia="宋体" w:hint="default"/>
        </w:rPr>
        <w:t>7</w:t>
      </w:r>
      <w:r>
        <w:rPr>
          <w:rFonts w:ascii="宋体" w:hAnsi="宋体" w:cs="宋体" w:eastAsia="宋体" w:hint="default"/>
          <w:spacing w:val="-66"/>
        </w:rPr>
        <w:t> </w:t>
      </w:r>
      <w:r>
        <w:rPr/>
        <w:t>月至</w:t>
      </w:r>
    </w:p>
    <w:p>
      <w:pPr>
        <w:pStyle w:val="BodyText"/>
        <w:spacing w:line="240" w:lineRule="auto" w:before="180"/>
        <w:ind w:right="0"/>
        <w:jc w:val="both"/>
      </w:pPr>
      <w:r>
        <w:rPr>
          <w:rFonts w:ascii="宋体" w:hAnsi="宋体" w:cs="宋体" w:eastAsia="宋体" w:hint="default"/>
        </w:rPr>
        <w:t>2000</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月，历任上海船舶运输科学研究所工程师、高级工程师、交通工程事业部副主任；</w:t>
      </w:r>
      <w:r>
        <w:rPr>
          <w:rFonts w:ascii="宋体" w:hAnsi="宋体" w:cs="宋体" w:eastAsia="宋体" w:hint="default"/>
        </w:rPr>
        <w:t>2001</w:t>
      </w:r>
      <w:r>
        <w:rPr>
          <w:rFonts w:ascii="宋体" w:hAnsi="宋体" w:cs="宋体" w:eastAsia="宋体" w:hint="default"/>
          <w:spacing w:val="-70"/>
        </w:rPr>
        <w:t> </w:t>
      </w:r>
      <w:r>
        <w:rPr/>
        <w:t>年</w:t>
      </w:r>
    </w:p>
    <w:p>
      <w:pPr>
        <w:pStyle w:val="BodyText"/>
        <w:spacing w:line="391" w:lineRule="auto" w:before="180"/>
        <w:ind w:right="148"/>
        <w:jc w:val="both"/>
      </w:pPr>
      <w:r>
        <w:rPr>
          <w:rFonts w:ascii="宋体" w:hAnsi="宋体" w:cs="宋体" w:eastAsia="宋体" w:hint="default"/>
        </w:rPr>
        <w:t>1</w:t>
      </w:r>
      <w:r>
        <w:rPr>
          <w:rFonts w:ascii="宋体" w:hAnsi="宋体" w:cs="宋体" w:eastAsia="宋体" w:hint="default"/>
          <w:spacing w:val="-46"/>
        </w:rPr>
        <w:t> </w:t>
      </w:r>
      <w:r>
        <w:rPr>
          <w:spacing w:val="-3"/>
        </w:rPr>
        <w:t>月起就职于上海交技发展股份有限公司（于</w:t>
      </w:r>
      <w:r>
        <w:rPr>
          <w:spacing w:val="-48"/>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spacing w:val="-5"/>
        </w:rPr>
        <w:t>月更名为中海网络科技股份有限公司），历任</w:t>
      </w:r>
      <w:r>
        <w:rPr>
          <w:spacing w:val="-106"/>
        </w:rPr>
        <w:t> </w:t>
      </w:r>
      <w:r>
        <w:rPr>
          <w:spacing w:val="-106"/>
        </w:rPr>
      </w:r>
      <w:r>
        <w:rPr>
          <w:spacing w:val="-2"/>
        </w:rPr>
        <w:t>交通工程事业部副主任、交通工程第二事业部主任。现任公司副总经理、工会主席，贵州新思维科技</w:t>
      </w:r>
      <w:r>
        <w:rPr>
          <w:spacing w:val="-69"/>
        </w:rPr>
        <w:t> </w:t>
      </w:r>
      <w:r>
        <w:rPr>
          <w:spacing w:val="-69"/>
        </w:rPr>
      </w:r>
      <w:r>
        <w:rPr/>
        <w:t>有限公司董事。</w:t>
      </w:r>
    </w:p>
    <w:p>
      <w:pPr>
        <w:pStyle w:val="BodyText"/>
        <w:spacing w:line="391" w:lineRule="auto" w:before="80"/>
        <w:ind w:right="148" w:firstLine="439"/>
        <w:jc w:val="both"/>
      </w:pPr>
      <w:r>
        <w:rPr>
          <w:rFonts w:ascii="宋体" w:hAnsi="宋体" w:cs="宋体" w:eastAsia="宋体" w:hint="default"/>
        </w:rPr>
        <w:t>4</w:t>
      </w:r>
      <w:r>
        <w:rPr/>
        <w:t>、杨忆明：男，</w:t>
      </w:r>
      <w:r>
        <w:rPr>
          <w:rFonts w:ascii="宋体" w:hAnsi="宋体" w:cs="宋体" w:eastAsia="宋体" w:hint="default"/>
        </w:rPr>
        <w:t>1975</w:t>
      </w:r>
      <w:r>
        <w:rPr>
          <w:rFonts w:ascii="宋体" w:hAnsi="宋体" w:cs="宋体" w:eastAsia="宋体" w:hint="default"/>
          <w:spacing w:val="-61"/>
        </w:rPr>
        <w:t> </w:t>
      </w:r>
      <w:r>
        <w:rPr/>
        <w:t>年生，中共党员，硕士，高级工程师。</w:t>
      </w:r>
      <w:r>
        <w:rPr>
          <w:rFonts w:ascii="宋体" w:hAnsi="宋体" w:cs="宋体" w:eastAsia="宋体" w:hint="default"/>
        </w:rPr>
        <w:t>1997</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3"/>
        </w:rPr>
        <w:t> </w:t>
      </w:r>
      <w:r>
        <w:rPr/>
        <w:t>月至</w:t>
      </w:r>
      <w:r>
        <w:rPr>
          <w:spacing w:val="-61"/>
        </w:rPr>
        <w:t> </w:t>
      </w:r>
      <w:r>
        <w:rPr>
          <w:rFonts w:ascii="宋体" w:hAnsi="宋体" w:cs="宋体" w:eastAsia="宋体" w:hint="default"/>
        </w:rPr>
        <w:t>2000</w:t>
      </w:r>
      <w:r>
        <w:rPr>
          <w:rFonts w:ascii="宋体" w:hAnsi="宋体" w:cs="宋体" w:eastAsia="宋体" w:hint="default"/>
          <w:spacing w:val="-62"/>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月，历任</w:t>
      </w:r>
      <w:r>
        <w:rPr>
          <w:w w:val="100"/>
        </w:rPr>
        <w:t> </w:t>
      </w:r>
      <w:r>
        <w:rPr>
          <w:spacing w:val="-4"/>
        </w:rPr>
        <w:t>上海船舶运输科学研究所交通工程事业部研究实习员、项目经理；</w:t>
      </w:r>
      <w:r>
        <w:rPr>
          <w:rFonts w:ascii="宋体" w:hAnsi="宋体" w:cs="宋体" w:eastAsia="宋体" w:hint="default"/>
          <w:spacing w:val="-4"/>
        </w:rPr>
        <w:t>2001</w:t>
      </w:r>
      <w:r>
        <w:rPr>
          <w:rFonts w:ascii="宋体" w:hAnsi="宋体" w:cs="宋体" w:eastAsia="宋体" w:hint="default"/>
          <w:spacing w:val="-49"/>
        </w:rPr>
        <w:t> </w:t>
      </w:r>
      <w:r>
        <w:rPr/>
        <w:t>年</w:t>
      </w:r>
      <w:r>
        <w:rPr>
          <w:spacing w:val="-45"/>
        </w:rPr>
        <w:t> </w:t>
      </w:r>
      <w:r>
        <w:rPr>
          <w:rFonts w:ascii="宋体" w:hAnsi="宋体" w:cs="宋体" w:eastAsia="宋体" w:hint="default"/>
        </w:rPr>
        <w:t>1</w:t>
      </w:r>
      <w:r>
        <w:rPr>
          <w:rFonts w:ascii="宋体" w:hAnsi="宋体" w:cs="宋体" w:eastAsia="宋体" w:hint="default"/>
          <w:spacing w:val="-49"/>
        </w:rPr>
        <w:t> </w:t>
      </w:r>
      <w:r>
        <w:rPr/>
        <w:t>月起就职于上海交技发展</w:t>
      </w:r>
      <w:r>
        <w:rPr>
          <w:spacing w:val="-107"/>
        </w:rPr>
        <w:t> </w:t>
      </w:r>
      <w:r>
        <w:rPr>
          <w:spacing w:val="-107"/>
        </w:rPr>
      </w:r>
      <w:r>
        <w:rPr/>
        <w:t>股份有限公司（于</w:t>
      </w:r>
      <w:r>
        <w:rPr>
          <w:spacing w:val="-56"/>
        </w:rPr>
        <w:t> </w:t>
      </w:r>
      <w:r>
        <w:rPr>
          <w:rFonts w:ascii="宋体" w:hAnsi="宋体" w:cs="宋体" w:eastAsia="宋体" w:hint="default"/>
        </w:rPr>
        <w:t>2011</w:t>
      </w:r>
      <w:r>
        <w:rPr>
          <w:rFonts w:ascii="宋体" w:hAnsi="宋体" w:cs="宋体" w:eastAsia="宋体" w:hint="default"/>
          <w:spacing w:val="-59"/>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月更名为中海网络科技股份有限公司），历任交通工程第二事业部副主</w:t>
      </w:r>
      <w:r>
        <w:rPr>
          <w:w w:val="100"/>
        </w:rPr>
        <w:t> </w:t>
      </w:r>
      <w:r>
        <w:rPr/>
        <w:t>任、工程技术部副总监、工程技术部总监。现任公司副总经理、董事会秘书。</w:t>
      </w:r>
    </w:p>
    <w:p>
      <w:pPr>
        <w:pStyle w:val="BodyText"/>
        <w:spacing w:line="391" w:lineRule="auto" w:before="82"/>
        <w:ind w:right="148" w:firstLine="439"/>
        <w:jc w:val="both"/>
      </w:pPr>
      <w:r>
        <w:rPr>
          <w:rFonts w:ascii="宋体" w:hAnsi="宋体" w:cs="宋体" w:eastAsia="宋体" w:hint="default"/>
        </w:rPr>
        <w:t>5</w:t>
      </w:r>
      <w:r>
        <w:rPr/>
        <w:t>、林亦雯：女，</w:t>
      </w:r>
      <w:r>
        <w:rPr>
          <w:rFonts w:ascii="宋体" w:hAnsi="宋体" w:cs="宋体" w:eastAsia="宋体" w:hint="default"/>
        </w:rPr>
        <w:t>1976</w:t>
      </w:r>
      <w:r>
        <w:rPr>
          <w:rFonts w:ascii="宋体" w:hAnsi="宋体" w:cs="宋体" w:eastAsia="宋体" w:hint="default"/>
          <w:spacing w:val="-61"/>
        </w:rPr>
        <w:t> </w:t>
      </w:r>
      <w:r>
        <w:rPr/>
        <w:t>年生，中共党员，大学本科，工程师。</w:t>
      </w:r>
      <w:r>
        <w:rPr>
          <w:rFonts w:ascii="宋体" w:hAnsi="宋体" w:cs="宋体" w:eastAsia="宋体" w:hint="default"/>
        </w:rPr>
        <w:t>1999</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3"/>
        </w:rPr>
        <w:t> </w:t>
      </w:r>
      <w:r>
        <w:rPr/>
        <w:t>月至</w:t>
      </w:r>
      <w:r>
        <w:rPr>
          <w:spacing w:val="-61"/>
        </w:rPr>
        <w:t> </w:t>
      </w:r>
      <w:r>
        <w:rPr>
          <w:rFonts w:ascii="宋体" w:hAnsi="宋体" w:cs="宋体" w:eastAsia="宋体" w:hint="default"/>
        </w:rPr>
        <w:t>2014</w:t>
      </w:r>
      <w:r>
        <w:rPr>
          <w:rFonts w:ascii="宋体" w:hAnsi="宋体" w:cs="宋体" w:eastAsia="宋体" w:hint="default"/>
          <w:spacing w:val="-62"/>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月，历任</w:t>
      </w:r>
      <w:r>
        <w:rPr>
          <w:w w:val="100"/>
        </w:rPr>
        <w:t> </w:t>
      </w:r>
      <w:r>
        <w:rPr>
          <w:spacing w:val="-2"/>
        </w:rPr>
        <w:t>中海电信有限公司信息中心开发科副科长、环州电脑有限公司研发一部高级主管、中海信息系统有限</w:t>
      </w:r>
      <w:r>
        <w:rPr>
          <w:spacing w:val="-70"/>
        </w:rPr>
        <w:t> </w:t>
      </w:r>
      <w:r>
        <w:rPr>
          <w:spacing w:val="-70"/>
        </w:rPr>
      </w:r>
      <w:r>
        <w:rPr>
          <w:spacing w:val="-2"/>
        </w:rPr>
        <w:t>公司研发一部部门副经理（主持工作）、中海信息系统有限公司研发一部部门经理、中海信息系统有</w:t>
      </w:r>
      <w:r>
        <w:rPr>
          <w:spacing w:val="-73"/>
        </w:rPr>
        <w:t> </w:t>
      </w:r>
      <w:r>
        <w:rPr>
          <w:spacing w:val="-73"/>
        </w:rPr>
      </w:r>
      <w:r>
        <w:rPr/>
        <w:t>限公司党总支负责人、副总经理、工会主席。现任公司副总经理。</w:t>
      </w:r>
    </w:p>
    <w:p>
      <w:pPr>
        <w:pStyle w:val="BodyText"/>
        <w:spacing w:line="240" w:lineRule="auto" w:before="82"/>
        <w:ind w:left="592" w:right="153"/>
        <w:jc w:val="left"/>
        <w:rPr>
          <w:rFonts w:ascii="宋体" w:hAnsi="宋体" w:cs="宋体" w:eastAsia="宋体" w:hint="default"/>
        </w:rPr>
      </w:pPr>
      <w:r>
        <w:rPr>
          <w:rFonts w:ascii="宋体" w:hAnsi="宋体" w:cs="宋体" w:eastAsia="宋体" w:hint="default"/>
        </w:rPr>
        <w:t>6</w:t>
      </w:r>
      <w:r>
        <w:rPr/>
        <w:t>、吴琦：女，</w:t>
      </w:r>
      <w:r>
        <w:rPr>
          <w:rFonts w:ascii="宋体" w:hAnsi="宋体" w:cs="宋体" w:eastAsia="宋体" w:hint="default"/>
        </w:rPr>
        <w:t>1970</w:t>
      </w:r>
      <w:r>
        <w:rPr>
          <w:rFonts w:ascii="宋体" w:hAnsi="宋体" w:cs="宋体" w:eastAsia="宋体" w:hint="default"/>
          <w:spacing w:val="-57"/>
        </w:rPr>
        <w:t> </w:t>
      </w:r>
      <w:r>
        <w:rPr/>
        <w:t>年生，中共党员，会计学硕士，高级工程师、会计师。</w:t>
      </w:r>
      <w:r>
        <w:rPr>
          <w:rFonts w:ascii="宋体" w:hAnsi="宋体" w:cs="宋体" w:eastAsia="宋体" w:hint="default"/>
        </w:rPr>
        <w:t>1992</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60"/>
        </w:rPr>
        <w:t> </w:t>
      </w:r>
      <w:r>
        <w:rPr/>
        <w:t>月至</w:t>
      </w:r>
      <w:r>
        <w:rPr>
          <w:spacing w:val="-57"/>
        </w:rPr>
        <w:t> </w:t>
      </w:r>
      <w:r>
        <w:rPr>
          <w:rFonts w:ascii="宋体" w:hAnsi="宋体" w:cs="宋体" w:eastAsia="宋体" w:hint="default"/>
        </w:rPr>
        <w:t>1998</w:t>
      </w:r>
    </w:p>
    <w:p>
      <w:pPr>
        <w:pStyle w:val="BodyText"/>
        <w:spacing w:line="240" w:lineRule="auto" w:before="180"/>
        <w:ind w:right="0"/>
        <w:jc w:val="both"/>
      </w:pPr>
      <w:r>
        <w:rPr/>
        <w:t>年</w:t>
      </w:r>
      <w:r>
        <w:rPr>
          <w:spacing w:val="-56"/>
        </w:rPr>
        <w:t> </w:t>
      </w:r>
      <w:r>
        <w:rPr>
          <w:rFonts w:ascii="宋体" w:hAnsi="宋体" w:cs="宋体" w:eastAsia="宋体" w:hint="default"/>
        </w:rPr>
        <w:t>10</w:t>
      </w:r>
      <w:r>
        <w:rPr>
          <w:rFonts w:ascii="宋体" w:hAnsi="宋体" w:cs="宋体" w:eastAsia="宋体" w:hint="default"/>
          <w:spacing w:val="-56"/>
        </w:rPr>
        <w:t> </w:t>
      </w:r>
      <w:r>
        <w:rPr/>
        <w:t>月，任上海载重轮胎厂设备科工程师；</w:t>
      </w:r>
      <w:r>
        <w:rPr>
          <w:rFonts w:ascii="宋体" w:hAnsi="宋体" w:cs="宋体" w:eastAsia="宋体" w:hint="default"/>
        </w:rPr>
        <w:t>1998</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月至</w:t>
      </w:r>
      <w:r>
        <w:rPr>
          <w:spacing w:val="-56"/>
        </w:rPr>
        <w:t> </w:t>
      </w:r>
      <w:r>
        <w:rPr>
          <w:rFonts w:ascii="宋体" w:hAnsi="宋体" w:cs="宋体" w:eastAsia="宋体" w:hint="default"/>
        </w:rPr>
        <w:t>2001</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9"/>
        </w:rPr>
        <w:t> </w:t>
      </w:r>
      <w:r>
        <w:rPr/>
        <w:t>月，任上海双力物业管理有限</w:t>
      </w:r>
    </w:p>
    <w:p>
      <w:pPr>
        <w:pStyle w:val="BodyText"/>
        <w:spacing w:line="240" w:lineRule="auto" w:before="180"/>
        <w:ind w:right="0"/>
        <w:jc w:val="both"/>
        <w:rPr>
          <w:rFonts w:ascii="宋体" w:hAnsi="宋体" w:cs="宋体" w:eastAsia="宋体" w:hint="default"/>
        </w:rPr>
      </w:pPr>
      <w:r>
        <w:rPr/>
        <w:t>公司财务主管；</w:t>
      </w:r>
      <w:r>
        <w:rPr>
          <w:rFonts w:ascii="宋体" w:hAnsi="宋体" w:cs="宋体" w:eastAsia="宋体" w:hint="default"/>
        </w:rPr>
        <w:t>2001</w:t>
      </w:r>
      <w:r>
        <w:rPr>
          <w:rFonts w:ascii="宋体" w:hAnsi="宋体" w:cs="宋体" w:eastAsia="宋体" w:hint="default"/>
          <w:spacing w:val="-55"/>
        </w:rPr>
        <w:t> </w:t>
      </w:r>
      <w:r>
        <w:rPr/>
        <w:t>年</w:t>
      </w:r>
      <w:r>
        <w:rPr>
          <w:spacing w:val="-58"/>
        </w:rPr>
        <w:t> </w:t>
      </w:r>
      <w:r>
        <w:rPr>
          <w:rFonts w:ascii="宋体" w:hAnsi="宋体" w:cs="宋体" w:eastAsia="宋体" w:hint="default"/>
        </w:rPr>
        <w:t>7</w:t>
      </w:r>
      <w:r>
        <w:rPr>
          <w:rFonts w:ascii="宋体" w:hAnsi="宋体" w:cs="宋体" w:eastAsia="宋体" w:hint="default"/>
          <w:spacing w:val="-55"/>
        </w:rPr>
        <w:t> </w:t>
      </w:r>
      <w:r>
        <w:rPr/>
        <w:t>月至</w:t>
      </w:r>
      <w:r>
        <w:rPr>
          <w:spacing w:val="-55"/>
        </w:rPr>
        <w:t> </w:t>
      </w:r>
      <w:r>
        <w:rPr>
          <w:rFonts w:ascii="宋体" w:hAnsi="宋体" w:cs="宋体" w:eastAsia="宋体" w:hint="default"/>
        </w:rPr>
        <w:t>2004</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8"/>
        </w:rPr>
        <w:t> </w:t>
      </w:r>
      <w:r>
        <w:rPr/>
        <w:t>月，任上海欣业实业有限公司资产审计部会计师；</w:t>
      </w:r>
      <w:r>
        <w:rPr>
          <w:rFonts w:ascii="宋体" w:hAnsi="宋体" w:cs="宋体" w:eastAsia="宋体" w:hint="default"/>
        </w:rPr>
        <w:t>2004</w:t>
      </w:r>
      <w:r>
        <w:rPr>
          <w:rFonts w:ascii="宋体" w:hAnsi="宋体" w:cs="宋体" w:eastAsia="宋体" w:hint="default"/>
          <w:spacing w:val="-58"/>
        </w:rPr>
        <w:t> </w:t>
      </w:r>
      <w:r>
        <w:rPr/>
        <w:t>年</w:t>
      </w:r>
      <w:r>
        <w:rPr>
          <w:spacing w:val="-55"/>
        </w:rPr>
        <w:t> </w:t>
      </w:r>
      <w:r>
        <w:rPr>
          <w:rFonts w:ascii="宋体" w:hAnsi="宋体" w:cs="宋体" w:eastAsia="宋体" w:hint="default"/>
        </w:rPr>
        <w:t>6</w:t>
      </w:r>
    </w:p>
    <w:p>
      <w:pPr>
        <w:pStyle w:val="BodyText"/>
        <w:spacing w:line="240" w:lineRule="auto" w:before="180"/>
        <w:ind w:right="0"/>
        <w:jc w:val="both"/>
      </w:pPr>
      <w:r>
        <w:rPr/>
        <w:t>月至</w:t>
      </w:r>
      <w:r>
        <w:rPr>
          <w:spacing w:val="-56"/>
        </w:rPr>
        <w:t> </w:t>
      </w:r>
      <w:r>
        <w:rPr>
          <w:rFonts w:ascii="宋体" w:hAnsi="宋体" w:cs="宋体" w:eastAsia="宋体" w:hint="default"/>
        </w:rPr>
        <w:t>2004</w:t>
      </w:r>
      <w:r>
        <w:rPr>
          <w:rFonts w:ascii="宋体" w:hAnsi="宋体" w:cs="宋体" w:eastAsia="宋体" w:hint="default"/>
          <w:spacing w:val="-59"/>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月，任上海金蝶软件有限公司服务部员工；</w:t>
      </w:r>
      <w:r>
        <w:rPr>
          <w:rFonts w:ascii="宋体" w:hAnsi="宋体" w:cs="宋体" w:eastAsia="宋体" w:hint="default"/>
        </w:rPr>
        <w:t>2004</w:t>
      </w:r>
      <w:r>
        <w:rPr>
          <w:rFonts w:ascii="宋体" w:hAnsi="宋体" w:cs="宋体" w:eastAsia="宋体" w:hint="default"/>
          <w:spacing w:val="-56"/>
        </w:rPr>
        <w:t> </w:t>
      </w:r>
      <w:r>
        <w:rPr/>
        <w:t>年</w:t>
      </w:r>
      <w:r>
        <w:rPr>
          <w:spacing w:val="-59"/>
        </w:rPr>
        <w:t> </w:t>
      </w:r>
      <w:r>
        <w:rPr>
          <w:rFonts w:ascii="宋体" w:hAnsi="宋体" w:cs="宋体" w:eastAsia="宋体" w:hint="default"/>
        </w:rPr>
        <w:t>9</w:t>
      </w:r>
      <w:r>
        <w:rPr>
          <w:rFonts w:ascii="宋体" w:hAnsi="宋体" w:cs="宋体" w:eastAsia="宋体" w:hint="default"/>
          <w:spacing w:val="-56"/>
        </w:rPr>
        <w:t> </w:t>
      </w:r>
      <w:r>
        <w:rPr/>
        <w:t>月起就职于上海交技发展股份有</w:t>
      </w:r>
    </w:p>
    <w:p>
      <w:pPr>
        <w:pStyle w:val="BodyText"/>
        <w:spacing w:line="391" w:lineRule="auto" w:before="180"/>
        <w:ind w:right="220"/>
        <w:jc w:val="both"/>
      </w:pPr>
      <w:r>
        <w:rPr/>
        <w:t>限公司（于</w:t>
      </w:r>
      <w:r>
        <w:rPr>
          <w:spacing w:val="-57"/>
        </w:rPr>
        <w:t> </w:t>
      </w:r>
      <w:r>
        <w:rPr>
          <w:rFonts w:ascii="宋体" w:hAnsi="宋体" w:cs="宋体" w:eastAsia="宋体" w:hint="default"/>
        </w:rPr>
        <w:t>2011</w:t>
      </w:r>
      <w:r>
        <w:rPr>
          <w:rFonts w:ascii="宋体" w:hAnsi="宋体" w:cs="宋体" w:eastAsia="宋体" w:hint="default"/>
          <w:spacing w:val="-60"/>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月更名为中海网络科技股份有限公司），历任总经办管理主管、财务部总监助</w:t>
      </w:r>
      <w:r>
        <w:rPr>
          <w:w w:val="100"/>
        </w:rPr>
        <w:t> </w:t>
      </w:r>
      <w:r>
        <w:rPr/>
        <w:t>理、副总监、计划财务部主任，现任公司总会计师兼计划财务部主任。</w:t>
      </w:r>
    </w:p>
    <w:p>
      <w:pPr>
        <w:spacing w:line="240" w:lineRule="auto" w:before="7"/>
        <w:rPr>
          <w:rFonts w:ascii="宋体" w:hAnsi="宋体" w:cs="宋体" w:eastAsia="宋体" w:hint="default"/>
          <w:sz w:val="29"/>
          <w:szCs w:val="2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所长、党委副</w:t>
            </w:r>
            <w:r>
              <w:rPr>
                <w:rFonts w:ascii="宋体" w:hAnsi="宋体" w:cs="宋体" w:eastAsia="宋体" w:hint="default"/>
                <w:sz w:val="18"/>
                <w:szCs w:val="18"/>
              </w:rPr>
              <w:t> 书记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10"/>
                <w:sz w:val="18"/>
                <w:szCs w:val="18"/>
              </w:rPr>
              <w:t>党委委员、纪</w:t>
            </w:r>
            <w:r>
              <w:rPr>
                <w:rFonts w:ascii="宋体" w:hAnsi="宋体" w:cs="宋体" w:eastAsia="宋体" w:hint="default"/>
                <w:sz w:val="18"/>
                <w:szCs w:val="18"/>
              </w:rPr>
              <w:t> </w:t>
            </w:r>
            <w:r>
              <w:rPr>
                <w:rFonts w:ascii="宋体" w:hAnsi="宋体" w:cs="宋体" w:eastAsia="宋体" w:hint="default"/>
                <w:spacing w:val="-10"/>
                <w:sz w:val="18"/>
                <w:szCs w:val="18"/>
              </w:rPr>
              <w:t>委书记、总法</w:t>
            </w:r>
            <w:r>
              <w:rPr>
                <w:rFonts w:ascii="宋体" w:hAnsi="宋体" w:cs="宋体" w:eastAsia="宋体" w:hint="default"/>
                <w:sz w:val="18"/>
                <w:szCs w:val="18"/>
              </w:rPr>
              <w:t> 律顾问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2"/>
              <w:jc w:val="left"/>
              <w:rPr>
                <w:rFonts w:ascii="宋体" w:hAnsi="宋体" w:cs="宋体" w:eastAsia="宋体" w:hint="default"/>
                <w:sz w:val="18"/>
                <w:szCs w:val="18"/>
              </w:rPr>
            </w:pPr>
            <w:r>
              <w:rPr>
                <w:rFonts w:ascii="宋体" w:hAnsi="宋体" w:cs="宋体" w:eastAsia="宋体" w:hint="default"/>
                <w:spacing w:val="-10"/>
                <w:sz w:val="18"/>
                <w:szCs w:val="18"/>
              </w:rPr>
              <w:t>副所长、党委</w:t>
            </w:r>
            <w:r>
              <w:rPr>
                <w:rFonts w:ascii="宋体" w:hAnsi="宋体" w:cs="宋体" w:eastAsia="宋体" w:hint="default"/>
                <w:sz w:val="18"/>
                <w:szCs w:val="18"/>
              </w:rPr>
              <w:t> </w:t>
            </w:r>
            <w:r>
              <w:rPr>
                <w:rFonts w:ascii="宋体" w:hAnsi="宋体" w:cs="宋体" w:eastAsia="宋体" w:hint="default"/>
                <w:spacing w:val="-10"/>
                <w:sz w:val="18"/>
                <w:szCs w:val="18"/>
              </w:rPr>
              <w:t>委员、工会主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363"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席</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党委委员、总</w:t>
            </w:r>
            <w:r>
              <w:rPr>
                <w:rFonts w:ascii="宋体" w:hAnsi="宋体" w:cs="宋体" w:eastAsia="宋体" w:hint="default"/>
                <w:sz w:val="18"/>
                <w:szCs w:val="18"/>
              </w:rPr>
              <w:t> 会计师</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上海交通设计所有限公司、上海船研迈瑞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海事技术有限责任公司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深圳一海通全球供应链管理有限公司、中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海环境科技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2"/>
          <w:szCs w:val="12"/>
        </w:rPr>
      </w:pPr>
    </w:p>
    <w:p>
      <w:pPr>
        <w:pStyle w:val="BodyText"/>
        <w:spacing w:line="391" w:lineRule="auto"/>
        <w:ind w:right="148" w:firstLine="439"/>
        <w:jc w:val="both"/>
      </w:pPr>
      <w:r>
        <w:rPr>
          <w:rFonts w:ascii="宋体" w:hAnsi="宋体" w:cs="宋体" w:eastAsia="宋体" w:hint="default"/>
        </w:rPr>
        <w:t>1</w:t>
      </w:r>
      <w:r>
        <w:rPr/>
        <w:t>、在公司担任经营管理职务的董事、监事和高级管理人员按其行政岗位及职务，根据公司董事</w:t>
      </w:r>
      <w:r>
        <w:rPr>
          <w:w w:val="100"/>
        </w:rPr>
        <w:t> </w:t>
      </w:r>
      <w:r>
        <w:rPr/>
        <w:t>会与其签订的</w:t>
      </w:r>
      <w:r>
        <w:rPr>
          <w:spacing w:val="-46"/>
        </w:rPr>
        <w:t> </w:t>
      </w:r>
      <w:r>
        <w:rPr>
          <w:rFonts w:ascii="宋体" w:hAnsi="宋体" w:cs="宋体" w:eastAsia="宋体" w:hint="default"/>
        </w:rPr>
        <w:t>2015</w:t>
      </w:r>
      <w:r>
        <w:rPr>
          <w:rFonts w:ascii="宋体" w:hAnsi="宋体" w:cs="宋体" w:eastAsia="宋体" w:hint="default"/>
          <w:spacing w:val="-46"/>
        </w:rPr>
        <w:t> </w:t>
      </w:r>
      <w:r>
        <w:rPr>
          <w:spacing w:val="-3"/>
        </w:rPr>
        <w:t>年度经营业绩责任书，由薪酬与考核委员会绩效考核小组结合公司</w:t>
      </w:r>
      <w:r>
        <w:rPr>
          <w:spacing w:val="-43"/>
        </w:rPr>
        <w:t> </w:t>
      </w:r>
      <w:r>
        <w:rPr>
          <w:rFonts w:ascii="宋体" w:hAnsi="宋体" w:cs="宋体" w:eastAsia="宋体" w:hint="default"/>
        </w:rPr>
        <w:t>2015</w:t>
      </w:r>
      <w:r>
        <w:rPr>
          <w:rFonts w:ascii="宋体" w:hAnsi="宋体" w:cs="宋体" w:eastAsia="宋体" w:hint="default"/>
          <w:spacing w:val="-49"/>
        </w:rPr>
        <w:t> </w:t>
      </w:r>
      <w:r>
        <w:rPr/>
        <w:t>年度经营</w:t>
      </w:r>
      <w:r>
        <w:rPr>
          <w:spacing w:val="-108"/>
        </w:rPr>
        <w:t> </w:t>
      </w:r>
      <w:r>
        <w:rPr>
          <w:spacing w:val="-108"/>
        </w:rPr>
      </w:r>
      <w:r>
        <w:rPr/>
        <w:t>业绩完成情况，对其进行考核，年薪与年度经营指标完成情况挂钩；</w:t>
      </w:r>
    </w:p>
    <w:p>
      <w:pPr>
        <w:pStyle w:val="BodyText"/>
        <w:spacing w:line="391" w:lineRule="auto" w:before="80"/>
        <w:ind w:right="149" w:firstLine="439"/>
        <w:jc w:val="both"/>
      </w:pPr>
      <w:r>
        <w:rPr>
          <w:rFonts w:ascii="宋体" w:hAnsi="宋体" w:cs="宋体" w:eastAsia="宋体" w:hint="default"/>
        </w:rPr>
        <w:t>2</w:t>
      </w:r>
      <w:r>
        <w:rPr/>
        <w:t>、公司独立董事津贴每人每年</w:t>
      </w:r>
      <w:r>
        <w:rPr>
          <w:spacing w:val="-56"/>
        </w:rPr>
        <w:t> </w:t>
      </w:r>
      <w:r>
        <w:rPr>
          <w:rFonts w:ascii="宋体" w:hAnsi="宋体" w:cs="宋体" w:eastAsia="宋体" w:hint="default"/>
        </w:rPr>
        <w:t>6</w:t>
      </w:r>
      <w:r>
        <w:rPr>
          <w:rFonts w:ascii="宋体" w:hAnsi="宋体" w:cs="宋体" w:eastAsia="宋体" w:hint="default"/>
          <w:spacing w:val="-59"/>
        </w:rPr>
        <w:t> </w:t>
      </w:r>
      <w:r>
        <w:rPr>
          <w:spacing w:val="-4"/>
        </w:rPr>
        <w:t>万元（含税），由公司</w:t>
      </w:r>
      <w:r>
        <w:rPr>
          <w:spacing w:val="-56"/>
        </w:rPr>
        <w:t> </w:t>
      </w:r>
      <w:r>
        <w:rPr>
          <w:rFonts w:ascii="宋体" w:hAnsi="宋体" w:cs="宋体" w:eastAsia="宋体" w:hint="default"/>
        </w:rPr>
        <w:t>2011</w:t>
      </w:r>
      <w:r>
        <w:rPr>
          <w:rFonts w:ascii="宋体" w:hAnsi="宋体" w:cs="宋体" w:eastAsia="宋体" w:hint="default"/>
          <w:spacing w:val="-56"/>
        </w:rPr>
        <w:t> </w:t>
      </w:r>
      <w:r>
        <w:rPr/>
        <w:t>年度股东大会审议通过，独立董事</w:t>
      </w:r>
      <w:r>
        <w:rPr>
          <w:w w:val="100"/>
        </w:rPr>
        <w:t> </w:t>
      </w:r>
      <w:r>
        <w:rPr/>
        <w:t>为履行职责所发生的费用由公司据实报销；</w:t>
      </w:r>
    </w:p>
    <w:p>
      <w:pPr>
        <w:pStyle w:val="BodyText"/>
        <w:spacing w:line="240" w:lineRule="auto" w:before="82"/>
        <w:ind w:left="592" w:right="0"/>
        <w:jc w:val="left"/>
      </w:pPr>
      <w:r>
        <w:rPr>
          <w:rFonts w:ascii="宋体" w:hAnsi="宋体" w:cs="宋体" w:eastAsia="宋体" w:hint="default"/>
        </w:rPr>
        <w:t>3</w:t>
      </w:r>
      <w:r>
        <w:rPr/>
        <w:t>、监事（非大股东及公司所属员工，下同）的津贴每人每年 </w:t>
      </w:r>
      <w:r>
        <w:rPr>
          <w:rFonts w:ascii="宋体" w:hAnsi="宋体" w:cs="宋体" w:eastAsia="宋体" w:hint="default"/>
        </w:rPr>
        <w:t>5.1</w:t>
      </w:r>
      <w:r>
        <w:rPr>
          <w:rFonts w:ascii="宋体" w:hAnsi="宋体" w:cs="宋体" w:eastAsia="宋体" w:hint="default"/>
          <w:spacing w:val="-9"/>
        </w:rPr>
        <w:t> </w:t>
      </w:r>
      <w:r>
        <w:rPr>
          <w:spacing w:val="-3"/>
        </w:rPr>
        <w:t>万元人民币（含税），由公司</w:t>
      </w:r>
    </w:p>
    <w:p>
      <w:pPr>
        <w:pStyle w:val="BodyText"/>
        <w:spacing w:line="240" w:lineRule="auto" w:before="180"/>
        <w:ind w:right="0"/>
        <w:jc w:val="left"/>
      </w:pPr>
      <w:r>
        <w:rPr>
          <w:rFonts w:ascii="宋体" w:hAnsi="宋体" w:cs="宋体" w:eastAsia="宋体" w:hint="default"/>
        </w:rPr>
        <w:t>2011</w:t>
      </w:r>
      <w:r>
        <w:rPr>
          <w:rFonts w:ascii="宋体" w:hAnsi="宋体" w:cs="宋体" w:eastAsia="宋体" w:hint="default"/>
          <w:spacing w:val="7"/>
        </w:rPr>
        <w:t> </w:t>
      </w:r>
      <w:r>
        <w:rPr>
          <w:spacing w:val="-4"/>
        </w:rPr>
        <w:t>年度股东大会审议通过，监事为履行职责所发生的费用由公司据实报销；其他监事均不领取公司</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right="153"/>
        <w:jc w:val="left"/>
      </w:pPr>
      <w:r>
        <w:rPr/>
        <w:t>薪酬；</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rFonts w:ascii="宋体" w:hAnsi="宋体" w:cs="宋体" w:eastAsia="宋体" w:hint="default"/>
        </w:rPr>
        <w:t>4</w:t>
      </w:r>
      <w:r>
        <w:rPr/>
        <w:t>、不在公司担任经营管理职务的董事（独立董事除外），均不领取公司薪酬。</w:t>
      </w:r>
    </w:p>
    <w:p>
      <w:pPr>
        <w:spacing w:line="240" w:lineRule="auto" w:before="9"/>
        <w:rPr>
          <w:rFonts w:ascii="宋体" w:hAnsi="宋体" w:cs="宋体" w:eastAsia="宋体" w:hint="default"/>
          <w:sz w:val="9"/>
          <w:szCs w:val="9"/>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党委书记、副总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林亦雯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党委书记、副总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581.52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1"/>
        <w:gridCol w:w="4790"/>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9"/>
        <w:rPr>
          <w:rFonts w:ascii="宋体" w:hAnsi="宋体" w:cs="宋体" w:eastAsia="宋体" w:hint="default"/>
          <w:b/>
          <w:bCs/>
          <w:sz w:val="29"/>
          <w:szCs w:val="29"/>
        </w:rPr>
      </w:pPr>
    </w:p>
    <w:p>
      <w:pPr>
        <w:pStyle w:val="BodyText"/>
        <w:spacing w:line="391" w:lineRule="auto"/>
        <w:ind w:right="148" w:firstLine="439"/>
        <w:jc w:val="both"/>
      </w:pPr>
      <w:r>
        <w:rPr>
          <w:spacing w:val="-2"/>
        </w:rPr>
        <w:t>公司及各部门岗位薪酬遵循“以岗定薪、按级取酬”原则，依据岗位职责与要求确定岗位工资和</w:t>
      </w:r>
      <w:r>
        <w:rPr>
          <w:w w:val="100"/>
        </w:rPr>
        <w:t> </w:t>
      </w:r>
      <w:r>
        <w:rPr>
          <w:spacing w:val="-2"/>
        </w:rPr>
        <w:t>薪酬宽带幅度，依据工作业绩确定薪酬。薪酬激励以奋斗者为本，鼓励员工立足岗位，提升能力，激</w:t>
      </w:r>
      <w:r>
        <w:rPr>
          <w:spacing w:val="-72"/>
        </w:rPr>
        <w:t> </w:t>
      </w:r>
      <w:r>
        <w:rPr>
          <w:spacing w:val="-72"/>
        </w:rPr>
      </w:r>
      <w:r>
        <w:rPr/>
        <w:t>发员工积极向上，承担更大的责任，创造更大的价值。</w:t>
      </w:r>
    </w:p>
    <w:p>
      <w:pPr>
        <w:spacing w:line="240" w:lineRule="auto" w:before="13"/>
        <w:rPr>
          <w:rFonts w:ascii="宋体" w:hAnsi="宋体" w:cs="宋体" w:eastAsia="宋体" w:hint="default"/>
          <w:sz w:val="20"/>
          <w:szCs w:val="20"/>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391" w:lineRule="auto"/>
        <w:ind w:right="150" w:firstLine="439"/>
        <w:jc w:val="both"/>
      </w:pPr>
      <w:r>
        <w:rPr>
          <w:spacing w:val="-2"/>
        </w:rPr>
        <w:t>公司积极开展各类员工教育培训活动，创造平等的发展机会。公司年初制定详细的培训计划，保</w:t>
      </w:r>
      <w:r>
        <w:rPr>
          <w:w w:val="100"/>
        </w:rPr>
        <w:t> </w:t>
      </w:r>
      <w:r>
        <w:rPr>
          <w:spacing w:val="-2"/>
        </w:rPr>
        <w:t>证员工在业务知识、岗位资质、学历学位、特殊工种等方面的学习与发展，通过有计划、有目标的员</w:t>
      </w:r>
      <w:r>
        <w:rPr>
          <w:spacing w:val="-71"/>
        </w:rPr>
        <w:t> </w:t>
      </w:r>
      <w:r>
        <w:rPr>
          <w:spacing w:val="-71"/>
        </w:rPr>
      </w:r>
      <w:r>
        <w:rPr/>
        <w:t>工培养机制，促进员工能力的提高，提高员工队伍素质。</w:t>
      </w:r>
    </w:p>
    <w:p>
      <w:pPr>
        <w:spacing w:line="240" w:lineRule="auto" w:before="10"/>
        <w:rPr>
          <w:rFonts w:ascii="宋体" w:hAnsi="宋体" w:cs="宋体" w:eastAsia="宋体" w:hint="default"/>
          <w:sz w:val="20"/>
          <w:szCs w:val="20"/>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244"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3,207,954.38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注：对于劳务外包数量较大的，公司应当披露劳务外包的工时总数和支付的报酬总额。</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8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一、公司治理的基本状况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0" w:firstLine="439"/>
        <w:jc w:val="left"/>
      </w:pPr>
      <w:r>
        <w:rPr/>
        <w:t>报告期内，公司严格按照《公司法》、《证券法》和《上市公司治理准则》等法律、法规和规章</w:t>
      </w:r>
      <w:r>
        <w:rPr>
          <w:w w:val="100"/>
        </w:rPr>
        <w:t> </w:t>
      </w:r>
      <w:r>
        <w:rPr>
          <w:spacing w:val="-10"/>
        </w:rPr>
        <w:t>的要求，不断完善治理结构，健全内部控制体系，规范公司运作。报告期内，公司严格按照《公司法》、</w:t>
      </w:r>
    </w:p>
    <w:p>
      <w:pPr>
        <w:pStyle w:val="BodyText"/>
        <w:spacing w:line="388" w:lineRule="auto" w:before="41"/>
        <w:ind w:right="0"/>
        <w:jc w:val="left"/>
        <w:rPr>
          <w:sz w:val="18"/>
          <w:szCs w:val="18"/>
        </w:rPr>
      </w:pPr>
      <w:r>
        <w:rPr>
          <w:spacing w:val="-2"/>
        </w:rPr>
        <w:t>《证券法》和《上市公司治理准则》等法律、法规和规章的要求，不断完善治理结构，健全内部控制</w:t>
      </w:r>
      <w:r>
        <w:rPr>
          <w:spacing w:val="-74"/>
        </w:rPr>
        <w:t> </w:t>
      </w:r>
      <w:r>
        <w:rPr>
          <w:spacing w:val="-74"/>
        </w:rPr>
      </w:r>
      <w:r>
        <w:rPr>
          <w:spacing w:val="-1"/>
        </w:rPr>
        <w:t>体系，规范公司运作。截至报告期末，公司治理的实际情况符合《公司法》、《上市公司治理准则》</w:t>
      </w:r>
      <w:r>
        <w:rPr>
          <w:spacing w:val="-73"/>
        </w:rPr>
        <w:t> </w:t>
      </w:r>
      <w:r>
        <w:rPr>
          <w:spacing w:val="-73"/>
        </w:rPr>
      </w:r>
      <w:r>
        <w:rPr>
          <w:spacing w:val="-3"/>
        </w:rPr>
        <w:t>等有关上市公司治理的规范性文件要求。</w:t>
      </w:r>
      <w:r>
        <w:rPr>
          <w:rFonts w:ascii="宋体" w:hAnsi="宋体" w:cs="宋体" w:eastAsia="宋体" w:hint="default"/>
          <w:spacing w:val="-3"/>
        </w:rPr>
        <w:t>2015</w:t>
      </w:r>
      <w:r>
        <w:rPr>
          <w:rFonts w:ascii="宋体" w:hAnsi="宋体" w:cs="宋体" w:eastAsia="宋体" w:hint="default"/>
          <w:spacing w:val="-31"/>
        </w:rPr>
        <w:t> </w:t>
      </w:r>
      <w:r>
        <w:rPr>
          <w:spacing w:val="-4"/>
        </w:rPr>
        <w:t>年度，公司根据中国证监会、深圳证券交易所的有关规</w:t>
      </w:r>
      <w:r>
        <w:rPr>
          <w:spacing w:val="-79"/>
        </w:rPr>
        <w:t> </w:t>
      </w:r>
      <w:r>
        <w:rPr>
          <w:spacing w:val="-79"/>
        </w:rPr>
      </w:r>
      <w:r>
        <w:rPr/>
        <w:t>定及实际情况需要，对《公司章程》、《股东大会议事规则》进行了修订。</w:t>
      </w:r>
      <w:r>
        <w:rPr>
          <w:w w:val="100"/>
        </w:rPr>
        <w:t> </w:t>
      </w:r>
      <w:r>
        <w:rPr>
          <w:sz w:val="18"/>
          <w:szCs w:val="18"/>
        </w:rPr>
        <w:t>公司治理的实际状况与中国证监会发布的有关上市公司治理的规范性文件是否存在重大差异</w:t>
      </w:r>
    </w:p>
    <w:p>
      <w:pPr>
        <w:spacing w:line="340" w:lineRule="auto" w:before="3"/>
        <w:ind w:left="15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right="0" w:firstLine="439"/>
        <w:jc w:val="left"/>
      </w:pPr>
      <w:r>
        <w:rPr/>
        <w:t>报告期内，公司严格按照《公司法》、《证券法》等有关法律、法规和《公司章程》的要求规范</w:t>
      </w:r>
      <w:r>
        <w:rPr>
          <w:w w:val="100"/>
        </w:rPr>
        <w:t> </w:t>
      </w:r>
      <w:r>
        <w:rPr>
          <w:spacing w:val="-5"/>
        </w:rPr>
        <w:t>运作，在业务、资产、人员、机构、财务等方面与现有股东完全分开，具有独立、完整的资产和业务，</w:t>
      </w:r>
      <w:r>
        <w:rPr>
          <w:spacing w:val="-51"/>
        </w:rPr>
        <w:t> </w:t>
      </w:r>
      <w:r>
        <w:rPr>
          <w:spacing w:val="-51"/>
        </w:rPr>
      </w:r>
      <w:r>
        <w:rPr/>
        <w:t>具备独立面向市场、自主经营的能力。</w:t>
      </w:r>
    </w:p>
    <w:p>
      <w:pPr>
        <w:pStyle w:val="BodyText"/>
        <w:spacing w:line="424" w:lineRule="auto" w:before="80"/>
        <w:ind w:left="592" w:right="0"/>
        <w:jc w:val="left"/>
      </w:pPr>
      <w:r>
        <w:rPr>
          <w:rFonts w:ascii="宋体" w:hAnsi="宋体" w:cs="宋体" w:eastAsia="宋体" w:hint="default"/>
        </w:rPr>
        <w:t>1</w:t>
      </w:r>
      <w:r>
        <w:rPr/>
        <w:t>、业务独立情况</w:t>
      </w:r>
      <w:r>
        <w:rPr>
          <w:spacing w:val="-107"/>
        </w:rPr>
        <w:t> </w:t>
      </w:r>
      <w:r>
        <w:rPr>
          <w:spacing w:val="-107"/>
        </w:rPr>
      </w:r>
      <w:r>
        <w:rPr>
          <w:spacing w:val="-2"/>
        </w:rPr>
        <w:t>公司主要开展智能交通系统和交通信息化、航运信息化、工业和港航自动化、安防系统业务。公</w:t>
      </w:r>
    </w:p>
    <w:p>
      <w:pPr>
        <w:pStyle w:val="BodyText"/>
        <w:spacing w:line="391" w:lineRule="auto" w:before="10"/>
        <w:ind w:right="0"/>
        <w:jc w:val="left"/>
      </w:pPr>
      <w:r>
        <w:rPr>
          <w:spacing w:val="-2"/>
        </w:rPr>
        <w:t>司所有的业务均独立于各股东。公司拥有独立的销售、采购体系，不存在原材料供应或产品销售依赖</w:t>
      </w:r>
      <w:r>
        <w:rPr>
          <w:spacing w:val="-71"/>
        </w:rPr>
        <w:t> </w:t>
      </w:r>
      <w:r>
        <w:rPr>
          <w:spacing w:val="-71"/>
        </w:rPr>
      </w:r>
      <w:r>
        <w:rPr/>
        <w:t>股东单位及其下属企业的情况，独立面向市场开展业务。</w:t>
      </w:r>
    </w:p>
    <w:p>
      <w:pPr>
        <w:pStyle w:val="BodyText"/>
        <w:spacing w:line="422" w:lineRule="auto" w:before="83"/>
        <w:ind w:left="592" w:right="0"/>
        <w:jc w:val="left"/>
      </w:pPr>
      <w:r>
        <w:rPr>
          <w:rFonts w:ascii="宋体" w:hAnsi="宋体" w:cs="宋体" w:eastAsia="宋体" w:hint="default"/>
        </w:rPr>
        <w:t>2</w:t>
      </w:r>
      <w:r>
        <w:rPr/>
        <w:t>、资产独立情况</w:t>
      </w:r>
      <w:r>
        <w:rPr>
          <w:spacing w:val="-107"/>
        </w:rPr>
        <w:t> </w:t>
      </w:r>
      <w:r>
        <w:rPr>
          <w:spacing w:val="-107"/>
        </w:rPr>
      </w:r>
      <w:r>
        <w:rPr>
          <w:spacing w:val="-2"/>
        </w:rPr>
        <w:t>公司目前拥有的资产产权清晰，均由公司独立拥有、使用，不存在股东违规占用本公司资金、资</w:t>
      </w:r>
    </w:p>
    <w:p>
      <w:pPr>
        <w:pStyle w:val="BodyText"/>
        <w:spacing w:line="240" w:lineRule="auto" w:before="13"/>
        <w:ind w:right="0"/>
        <w:jc w:val="left"/>
      </w:pPr>
      <w:r>
        <w:rPr/>
        <w:t>产的行为。</w:t>
      </w:r>
    </w:p>
    <w:p>
      <w:pPr>
        <w:spacing w:line="240" w:lineRule="auto" w:before="12"/>
        <w:rPr>
          <w:rFonts w:ascii="宋体" w:hAnsi="宋体" w:cs="宋体" w:eastAsia="宋体" w:hint="default"/>
          <w:sz w:val="16"/>
          <w:szCs w:val="16"/>
        </w:rPr>
      </w:pPr>
    </w:p>
    <w:p>
      <w:pPr>
        <w:pStyle w:val="BodyText"/>
        <w:spacing w:line="424" w:lineRule="auto"/>
        <w:ind w:left="592" w:right="0"/>
        <w:jc w:val="left"/>
      </w:pPr>
      <w:r>
        <w:rPr>
          <w:rFonts w:ascii="宋体" w:hAnsi="宋体" w:cs="宋体" w:eastAsia="宋体" w:hint="default"/>
        </w:rPr>
        <w:t>3</w:t>
      </w:r>
      <w:r>
        <w:rPr/>
        <w:t>、人员独立情况</w:t>
      </w:r>
      <w:r>
        <w:rPr>
          <w:spacing w:val="-107"/>
        </w:rPr>
        <w:t> </w:t>
      </w:r>
      <w:r>
        <w:rPr>
          <w:spacing w:val="-107"/>
        </w:rPr>
      </w:r>
      <w:r>
        <w:rPr>
          <w:spacing w:val="-3"/>
        </w:rPr>
        <w:t>公司董事、监事及高级管理人员均严格按照《公司法》和《公司章程》的有关规定产生，公司高</w:t>
      </w:r>
    </w:p>
    <w:p>
      <w:pPr>
        <w:pStyle w:val="BodyText"/>
        <w:spacing w:line="391" w:lineRule="auto" w:before="10"/>
        <w:ind w:right="0"/>
        <w:jc w:val="left"/>
      </w:pPr>
      <w:r>
        <w:rPr/>
        <w:t>级管理人员均专职在公司工作并领取薪酬，公司拥有独立的劳动、人事及工资管理体系，公司员工均</w:t>
      </w:r>
      <w:r>
        <w:rPr>
          <w:w w:val="100"/>
        </w:rPr>
        <w:t> </w:t>
      </w:r>
      <w:r>
        <w:rPr>
          <w:spacing w:val="-5"/>
        </w:rPr>
        <w:t>与本公司（公司驻外分公司）签订了劳动聘用合同，工资发放、福利支出与股东及其关联人严格分离。</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24" w:lineRule="auto" w:before="166"/>
        <w:ind w:left="592" w:right="0"/>
        <w:jc w:val="left"/>
      </w:pPr>
      <w:r>
        <w:rPr>
          <w:rFonts w:ascii="宋体" w:hAnsi="宋体" w:cs="宋体" w:eastAsia="宋体" w:hint="default"/>
        </w:rPr>
        <w:t>4</w:t>
      </w:r>
      <w:r>
        <w:rPr/>
        <w:t>、机构独立情况</w:t>
      </w:r>
      <w:r>
        <w:rPr>
          <w:spacing w:val="-107"/>
        </w:rPr>
        <w:t> </w:t>
      </w:r>
      <w:r>
        <w:rPr>
          <w:spacing w:val="-107"/>
        </w:rPr>
      </w:r>
      <w:r>
        <w:rPr>
          <w:spacing w:val="-2"/>
        </w:rPr>
        <w:t>公司拥有独立完整的组织结构，建立了股东大会、董事会、监事会和经理层等相互约束的法人治</w:t>
      </w:r>
    </w:p>
    <w:p>
      <w:pPr>
        <w:pStyle w:val="BodyText"/>
        <w:spacing w:line="391" w:lineRule="auto" w:before="10"/>
        <w:ind w:right="0"/>
        <w:jc w:val="left"/>
      </w:pPr>
      <w:r>
        <w:rPr>
          <w:spacing w:val="-2"/>
        </w:rPr>
        <w:t>理结构。公司的生产经营和办公机构与股东单位完全分开，不存在混合经营、合署办公的情形，不存</w:t>
      </w:r>
      <w:r>
        <w:rPr>
          <w:spacing w:val="-70"/>
        </w:rPr>
        <w:t> </w:t>
      </w:r>
      <w:r>
        <w:rPr>
          <w:spacing w:val="-70"/>
        </w:rPr>
      </w:r>
      <w:r>
        <w:rPr/>
        <w:t>在股东单位及其它关联单位干预公司机构设置的情况。</w:t>
      </w:r>
    </w:p>
    <w:p>
      <w:pPr>
        <w:pStyle w:val="BodyText"/>
        <w:spacing w:line="424" w:lineRule="auto" w:before="80"/>
        <w:ind w:left="592" w:right="0"/>
        <w:jc w:val="left"/>
      </w:pPr>
      <w:r>
        <w:rPr>
          <w:rFonts w:ascii="宋体" w:hAnsi="宋体" w:cs="宋体" w:eastAsia="宋体" w:hint="default"/>
        </w:rPr>
        <w:t>5</w:t>
      </w:r>
      <w:r>
        <w:rPr/>
        <w:t>、财务独立情况</w:t>
      </w:r>
      <w:r>
        <w:rPr>
          <w:spacing w:val="-107"/>
        </w:rPr>
        <w:t> </w:t>
      </w:r>
      <w:r>
        <w:rPr>
          <w:spacing w:val="-107"/>
        </w:rPr>
      </w:r>
      <w:r>
        <w:rPr>
          <w:spacing w:val="-5"/>
        </w:rPr>
        <w:t>公司设有独立的财务会计部门，建立了独立的会计核算体系和财务管理制度，并根据《会计法》、</w:t>
      </w:r>
    </w:p>
    <w:p>
      <w:pPr>
        <w:pStyle w:val="BodyText"/>
        <w:spacing w:line="391" w:lineRule="auto" w:before="10"/>
        <w:ind w:right="0"/>
        <w:jc w:val="left"/>
      </w:pPr>
      <w:r>
        <w:rPr>
          <w:spacing w:val="-5"/>
        </w:rPr>
        <w:t>《企业会计制度》等有关会计法规的规定及上市公司的相关要求，独立进行财务决策；依法独立纳税。</w:t>
      </w:r>
      <w:r>
        <w:rPr>
          <w:spacing w:val="-49"/>
        </w:rPr>
        <w:t> </w:t>
      </w:r>
      <w:r>
        <w:rPr>
          <w:spacing w:val="-49"/>
        </w:rPr>
      </w:r>
      <w:r>
        <w:rPr/>
        <w:t>公司不存在公司股东或关联企业干预本公司资金使用的情况。</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b/>
          <w:bCs/>
          <w:sz w:val="25"/>
          <w:szCs w:val="25"/>
        </w:rPr>
      </w:pPr>
    </w:p>
    <w:p>
      <w:pPr>
        <w:spacing w:line="360" w:lineRule="auto" w:before="44"/>
        <w:ind w:left="152" w:right="71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2"/>
        <w:rPr>
          <w:rFonts w:ascii="宋体" w:hAnsi="宋体" w:cs="宋体" w:eastAsia="宋体" w:hint="default"/>
          <w:sz w:val="20"/>
          <w:szCs w:val="20"/>
        </w:rPr>
      </w:pPr>
    </w:p>
    <w:p>
      <w:pPr>
        <w:spacing w:before="0"/>
        <w:ind w:left="152" w:right="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2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spacing w:before="0"/>
        <w:ind w:left="152" w:right="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2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5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91" w:lineRule="auto" w:before="90"/>
        <w:ind w:right="127" w:firstLine="439"/>
        <w:jc w:val="left"/>
        <w:rPr>
          <w:rFonts w:ascii="MS Gothic" w:hAnsi="MS Gothic" w:cs="MS Gothic" w:eastAsia="MS Gothic" w:hint="default"/>
        </w:rPr>
      </w:pPr>
      <w:r>
        <w:rPr/>
        <w:t>独立董事利用自己的专业优势，密切关注公司的经营情况，并利用召开董事会、股东大会的机会</w:t>
      </w:r>
      <w:r>
        <w:rPr>
          <w:w w:val="100"/>
        </w:rPr>
        <w:t> </w:t>
      </w:r>
      <w:r>
        <w:rPr>
          <w:spacing w:val="-5"/>
        </w:rPr>
        <w:t>及其他时间，多次到公司现场工作，通过现场工作深入了解公司的经营情况，积极与其他董事、监事、</w:t>
      </w:r>
      <w:r>
        <w:rPr>
          <w:spacing w:val="-39"/>
        </w:rPr>
        <w:t> </w:t>
      </w:r>
      <w:r>
        <w:rPr>
          <w:spacing w:val="-39"/>
        </w:rPr>
      </w:r>
      <w:r>
        <w:rPr/>
        <w:t>管理层沟通交流，及时掌握公司的经营动态，对公司总体发展战略以及面临的市场形势提出建设性意</w:t>
      </w:r>
      <w:r>
        <w:rPr>
          <w:w w:val="100"/>
        </w:rPr>
        <w:t> </w:t>
      </w:r>
      <w:r>
        <w:rPr/>
        <w:t>见</w:t>
      </w:r>
      <w:r>
        <w:rPr>
          <w:rFonts w:ascii="MS Gothic" w:hAnsi="MS Gothic" w:cs="MS Gothic" w:eastAsia="MS Gothic" w:hint="default"/>
        </w:rPr>
        <w:t>｡</w:t>
      </w:r>
    </w:p>
    <w:p>
      <w:pPr>
        <w:spacing w:line="240" w:lineRule="auto" w:before="0"/>
        <w:rPr>
          <w:rFonts w:ascii="MS Gothic" w:hAnsi="MS Gothic" w:cs="MS Gothic" w:eastAsia="MS Gothic" w:hint="default"/>
          <w:sz w:val="19"/>
          <w:szCs w:val="19"/>
        </w:rPr>
      </w:pPr>
    </w:p>
    <w:p>
      <w:pPr>
        <w:pStyle w:val="Heading3"/>
        <w:spacing w:line="240" w:lineRule="auto"/>
        <w:ind w:right="127"/>
        <w:jc w:val="left"/>
        <w:rPr>
          <w:b w:val="0"/>
          <w:bCs w:val="0"/>
        </w:rPr>
      </w:pPr>
      <w:r>
        <w:rPr/>
        <w:t>六、董事会下设专门委员会在报告期内履行职责情况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592" w:right="127"/>
        <w:jc w:val="left"/>
      </w:pPr>
      <w:r>
        <w:rPr>
          <w:rFonts w:ascii="宋体" w:hAnsi="宋体" w:cs="宋体" w:eastAsia="宋体" w:hint="default"/>
        </w:rPr>
        <w:t>1</w:t>
      </w:r>
      <w:r>
        <w:rPr/>
        <w:t>、审计委员会</w:t>
      </w:r>
    </w:p>
    <w:p>
      <w:pPr>
        <w:spacing w:line="240" w:lineRule="auto" w:before="9"/>
        <w:rPr>
          <w:rFonts w:ascii="宋体" w:hAnsi="宋体" w:cs="宋体" w:eastAsia="宋体" w:hint="default"/>
          <w:sz w:val="16"/>
          <w:szCs w:val="16"/>
        </w:rPr>
      </w:pPr>
    </w:p>
    <w:p>
      <w:pPr>
        <w:pStyle w:val="BodyText"/>
        <w:spacing w:line="391" w:lineRule="auto"/>
        <w:ind w:right="191" w:firstLine="439"/>
        <w:jc w:val="both"/>
      </w:pPr>
      <w:r>
        <w:rPr/>
        <w:t>报告期内，公司召开了</w:t>
      </w:r>
      <w:r>
        <w:rPr>
          <w:spacing w:val="-59"/>
        </w:rPr>
        <w:t> </w:t>
      </w:r>
      <w:r>
        <w:rPr>
          <w:rFonts w:ascii="宋体" w:hAnsi="宋体" w:cs="宋体" w:eastAsia="宋体" w:hint="default"/>
        </w:rPr>
        <w:t>4</w:t>
      </w:r>
      <w:r>
        <w:rPr>
          <w:rFonts w:ascii="宋体" w:hAnsi="宋体" w:cs="宋体" w:eastAsia="宋体" w:hint="default"/>
          <w:spacing w:val="-60"/>
        </w:rPr>
        <w:t> </w:t>
      </w:r>
      <w:r>
        <w:rPr/>
        <w:t>次审计委员会，听取了内审负责人每季度所作的内部审计报告。同时，</w:t>
      </w:r>
      <w:r>
        <w:rPr>
          <w:w w:val="100"/>
        </w:rPr>
        <w:t> </w:t>
      </w:r>
      <w:r>
        <w:rPr>
          <w:spacing w:val="-2"/>
        </w:rPr>
        <w:t>按照《审计委员会年报工作规程》的要求，与审计机构协商确定年度财务报告审计工作时间安排，对</w:t>
      </w:r>
      <w:r>
        <w:rPr>
          <w:spacing w:val="-71"/>
        </w:rPr>
        <w:t> </w:t>
      </w:r>
      <w:r>
        <w:rPr>
          <w:spacing w:val="-71"/>
        </w:rPr>
      </w:r>
      <w:r>
        <w:rPr>
          <w:spacing w:val="-2"/>
        </w:rPr>
        <w:t>公司财务报表进行审阅并形成书面意见；督促审计工作进展，保持与审计会计师的联系和沟通，就审</w:t>
      </w:r>
      <w:r>
        <w:rPr>
          <w:spacing w:val="-67"/>
        </w:rPr>
        <w:t> </w:t>
      </w:r>
      <w:r>
        <w:rPr>
          <w:spacing w:val="-67"/>
        </w:rPr>
      </w:r>
      <w:r>
        <w:rPr>
          <w:spacing w:val="-2"/>
        </w:rPr>
        <w:t>计过程中发现的问题及时交换意见，确保审计的独立性和审计工作的如期完成，并对董事会年度续聘</w:t>
      </w:r>
      <w:r>
        <w:rPr>
          <w:spacing w:val="-69"/>
        </w:rPr>
        <w:t> </w:t>
      </w:r>
      <w:r>
        <w:rPr>
          <w:spacing w:val="-69"/>
        </w:rPr>
      </w:r>
      <w:r>
        <w:rPr/>
        <w:t>会计师事务所等事项进行商议。</w:t>
      </w:r>
    </w:p>
    <w:p>
      <w:pPr>
        <w:pStyle w:val="BodyText"/>
        <w:spacing w:line="240" w:lineRule="auto" w:before="82"/>
        <w:ind w:left="592" w:right="127"/>
        <w:jc w:val="left"/>
      </w:pPr>
      <w:r>
        <w:rPr>
          <w:rFonts w:ascii="宋体" w:hAnsi="宋体" w:cs="宋体" w:eastAsia="宋体" w:hint="default"/>
        </w:rPr>
        <w:t>2</w:t>
      </w:r>
      <w:r>
        <w:rPr/>
        <w:t>、战略委员会</w:t>
      </w:r>
    </w:p>
    <w:p>
      <w:pPr>
        <w:spacing w:line="240" w:lineRule="auto" w:before="12"/>
        <w:rPr>
          <w:rFonts w:ascii="宋体" w:hAnsi="宋体" w:cs="宋体" w:eastAsia="宋体" w:hint="default"/>
          <w:sz w:val="16"/>
          <w:szCs w:val="16"/>
        </w:rPr>
      </w:pPr>
    </w:p>
    <w:p>
      <w:pPr>
        <w:pStyle w:val="BodyText"/>
        <w:spacing w:line="422" w:lineRule="auto"/>
        <w:ind w:left="592" w:right="1281"/>
        <w:jc w:val="left"/>
      </w:pPr>
      <w:r>
        <w:rPr/>
        <w:t>报告期内，公司召开了</w:t>
      </w:r>
      <w:r>
        <w:rPr>
          <w:spacing w:val="-58"/>
        </w:rPr>
        <w:t> </w:t>
      </w:r>
      <w:r>
        <w:rPr>
          <w:rFonts w:ascii="宋体" w:hAnsi="宋体" w:cs="宋体" w:eastAsia="宋体" w:hint="default"/>
        </w:rPr>
        <w:t>1</w:t>
      </w:r>
      <w:r>
        <w:rPr>
          <w:rFonts w:ascii="宋体" w:hAnsi="宋体" w:cs="宋体" w:eastAsia="宋体" w:hint="default"/>
          <w:spacing w:val="-59"/>
        </w:rPr>
        <w:t> </w:t>
      </w:r>
      <w:r>
        <w:rPr/>
        <w:t>次战略委员会，就公司内部组织结构调整进行讨论和审议。</w:t>
      </w:r>
      <w:r>
        <w:rPr>
          <w:w w:val="100"/>
        </w:rPr>
        <w:t> </w:t>
      </w:r>
      <w:r>
        <w:rPr>
          <w:rFonts w:ascii="宋体" w:hAnsi="宋体" w:cs="宋体" w:eastAsia="宋体" w:hint="default"/>
        </w:rPr>
        <w:t>3</w:t>
      </w:r>
      <w:r>
        <w:rPr/>
        <w:t>、薪酬与考核委员会</w:t>
      </w:r>
    </w:p>
    <w:p>
      <w:pPr>
        <w:pStyle w:val="BodyText"/>
        <w:spacing w:line="424" w:lineRule="auto" w:before="53"/>
        <w:ind w:left="592" w:right="115"/>
        <w:jc w:val="left"/>
      </w:pPr>
      <w:r>
        <w:rPr>
          <w:spacing w:val="-3"/>
        </w:rPr>
        <w:t>报告期内，公司召开了</w:t>
      </w:r>
      <w:r>
        <w:rPr>
          <w:spacing w:val="-49"/>
        </w:rPr>
        <w:t> </w:t>
      </w:r>
      <w:r>
        <w:rPr>
          <w:rFonts w:ascii="宋体" w:hAnsi="宋体" w:cs="宋体" w:eastAsia="宋体" w:hint="default"/>
        </w:rPr>
        <w:t>1</w:t>
      </w:r>
      <w:r>
        <w:rPr>
          <w:rFonts w:ascii="宋体" w:hAnsi="宋体" w:cs="宋体" w:eastAsia="宋体" w:hint="default"/>
          <w:spacing w:val="-52"/>
        </w:rPr>
        <w:t> </w:t>
      </w:r>
      <w:r>
        <w:rPr>
          <w:spacing w:val="-3"/>
        </w:rPr>
        <w:t>次薪酬与考核委员会，就公司</w:t>
      </w:r>
      <w:r>
        <w:rPr>
          <w:spacing w:val="-49"/>
        </w:rPr>
        <w:t> </w:t>
      </w:r>
      <w:r>
        <w:rPr>
          <w:rFonts w:ascii="宋体" w:hAnsi="宋体" w:cs="宋体" w:eastAsia="宋体" w:hint="default"/>
        </w:rPr>
        <w:t>2015</w:t>
      </w:r>
      <w:r>
        <w:rPr>
          <w:rFonts w:ascii="宋体" w:hAnsi="宋体" w:cs="宋体" w:eastAsia="宋体" w:hint="default"/>
          <w:spacing w:val="-52"/>
        </w:rPr>
        <w:t> </w:t>
      </w:r>
      <w:r>
        <w:rPr/>
        <w:t>年度的业绩责任书进行讨论和审议。</w:t>
      </w:r>
      <w:r>
        <w:rPr>
          <w:w w:val="100"/>
        </w:rPr>
        <w:t> </w:t>
      </w:r>
      <w:r>
        <w:rPr>
          <w:rFonts w:ascii="宋体" w:hAnsi="宋体" w:cs="宋体" w:eastAsia="宋体" w:hint="default"/>
        </w:rPr>
        <w:t>4</w:t>
      </w:r>
      <w:r>
        <w:rPr/>
        <w:t>、提名委员会</w:t>
      </w:r>
    </w:p>
    <w:p>
      <w:pPr>
        <w:pStyle w:val="BodyText"/>
        <w:spacing w:line="240" w:lineRule="auto" w:before="49"/>
        <w:ind w:left="592" w:right="127"/>
        <w:jc w:val="left"/>
      </w:pPr>
      <w:r>
        <w:rPr/>
        <w:t>报告期内，公司召开了</w:t>
      </w:r>
      <w:r>
        <w:rPr>
          <w:spacing w:val="-57"/>
        </w:rPr>
        <w:t> </w:t>
      </w:r>
      <w:r>
        <w:rPr>
          <w:rFonts w:ascii="宋体" w:hAnsi="宋体" w:cs="宋体" w:eastAsia="宋体" w:hint="default"/>
        </w:rPr>
        <w:t>2</w:t>
      </w:r>
      <w:r>
        <w:rPr>
          <w:rFonts w:ascii="宋体" w:hAnsi="宋体" w:cs="宋体" w:eastAsia="宋体" w:hint="default"/>
          <w:spacing w:val="-58"/>
        </w:rPr>
        <w:t> </w:t>
      </w:r>
      <w:r>
        <w:rPr/>
        <w:t>次提名委员会，就聘任高管进行讨论和审议。</w:t>
      </w:r>
    </w:p>
    <w:p>
      <w:pPr>
        <w:spacing w:after="0" w:line="240" w:lineRule="auto"/>
        <w:jc w:val="left"/>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left="592" w:right="0"/>
        <w:jc w:val="left"/>
      </w:pPr>
      <w:r>
        <w:rPr>
          <w:spacing w:val="-3"/>
        </w:rPr>
        <w:t>公司高级管理人员按其行政岗位及职务，根据公司董事会与其签订的 </w:t>
      </w:r>
      <w:r>
        <w:rPr>
          <w:rFonts w:ascii="宋体" w:hAnsi="宋体" w:cs="宋体" w:eastAsia="宋体" w:hint="default"/>
        </w:rPr>
        <w:t>2015</w:t>
      </w:r>
      <w:r>
        <w:rPr>
          <w:rFonts w:ascii="宋体" w:hAnsi="宋体" w:cs="宋体" w:eastAsia="宋体" w:hint="default"/>
          <w:spacing w:val="-63"/>
        </w:rPr>
        <w:t> </w:t>
      </w:r>
      <w:r>
        <w:rPr/>
        <w:t>年度经营业绩责任书，</w:t>
      </w:r>
    </w:p>
    <w:p>
      <w:pPr>
        <w:pStyle w:val="BodyText"/>
        <w:spacing w:line="391" w:lineRule="auto" w:before="180"/>
        <w:ind w:right="270"/>
        <w:jc w:val="left"/>
      </w:pPr>
      <w:r>
        <w:rPr/>
        <w:t>由薪酬与考核委员会绩效考核小组结合公司</w:t>
      </w:r>
      <w:r>
        <w:rPr>
          <w:spacing w:val="-56"/>
        </w:rPr>
        <w:t> </w:t>
      </w:r>
      <w:r>
        <w:rPr>
          <w:rFonts w:ascii="宋体" w:hAnsi="宋体" w:cs="宋体" w:eastAsia="宋体" w:hint="default"/>
        </w:rPr>
        <w:t>2015</w:t>
      </w:r>
      <w:r>
        <w:rPr>
          <w:rFonts w:ascii="宋体" w:hAnsi="宋体" w:cs="宋体" w:eastAsia="宋体" w:hint="default"/>
          <w:spacing w:val="-60"/>
        </w:rPr>
        <w:t> </w:t>
      </w:r>
      <w:r>
        <w:rPr/>
        <w:t>年度经营业绩完成情况，对其进行考核，年薪与年</w:t>
      </w:r>
      <w:r>
        <w:rPr>
          <w:w w:val="100"/>
        </w:rPr>
        <w:t> </w:t>
      </w:r>
      <w:r>
        <w:rPr/>
        <w:t>度经营指标完成情况挂钩。</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233"/>
        <w:gridCol w:w="3374"/>
        <w:gridCol w:w="3092"/>
      </w:tblGrid>
      <w:tr>
        <w:trPr>
          <w:trHeight w:val="404"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4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4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日《内部控制自我评价报告》</w:t>
            </w:r>
          </w:p>
        </w:tc>
      </w:tr>
      <w:tr>
        <w:trPr>
          <w:trHeight w:val="715"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4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4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6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4" w:hRule="exact"/>
        </w:trPr>
        <w:tc>
          <w:tcPr>
            <w:tcW w:w="3233" w:type="dxa"/>
            <w:vMerge w:val="restart"/>
            <w:tcBorders>
              <w:top w:val="single" w:sz="4" w:space="0" w:color="000000"/>
              <w:left w:val="single" w:sz="4" w:space="0" w:color="000000"/>
              <w:right w:val="single" w:sz="4" w:space="0" w:color="000000"/>
            </w:tcBorders>
            <w:shd w:val="clear" w:color="auto" w:fill="D2D2D2"/>
          </w:tcPr>
          <w:p>
            <w:pPr/>
          </w:p>
        </w:tc>
        <w:tc>
          <w:tcPr>
            <w:tcW w:w="33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left="30" w:right="0"/>
              <w:jc w:val="left"/>
              <w:rPr>
                <w:rFonts w:ascii="宋体" w:hAnsi="宋体" w:cs="宋体" w:eastAsia="宋体" w:hint="default"/>
                <w:sz w:val="18"/>
                <w:szCs w:val="18"/>
              </w:rPr>
            </w:pPr>
            <w:r>
              <w:rPr>
                <w:rFonts w:ascii="宋体" w:hAnsi="宋体" w:cs="宋体" w:eastAsia="宋体" w:hint="default"/>
                <w:spacing w:val="3"/>
                <w:sz w:val="18"/>
                <w:szCs w:val="18"/>
              </w:rPr>
              <w:t>公司确定的财务报告内部控制缺陷评价的</w:t>
            </w:r>
          </w:p>
        </w:tc>
        <w:tc>
          <w:tcPr>
            <w:tcW w:w="3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公司确定的非财务报告内部控制缺陷</w:t>
            </w:r>
          </w:p>
        </w:tc>
      </w:tr>
      <w:tr>
        <w:trPr>
          <w:trHeight w:val="332"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0" w:right="0"/>
              <w:jc w:val="left"/>
              <w:rPr>
                <w:rFonts w:ascii="宋体" w:hAnsi="宋体" w:cs="宋体" w:eastAsia="宋体" w:hint="default"/>
                <w:sz w:val="18"/>
                <w:szCs w:val="18"/>
              </w:rPr>
            </w:pPr>
            <w:r>
              <w:rPr>
                <w:rFonts w:ascii="宋体" w:hAnsi="宋体" w:cs="宋体" w:eastAsia="宋体" w:hint="default"/>
                <w:sz w:val="18"/>
                <w:szCs w:val="18"/>
              </w:rPr>
              <w:t>定性标准如下：</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评价的定性标准如下：</w:t>
            </w:r>
          </w:p>
        </w:tc>
      </w:tr>
      <w:tr>
        <w:trPr>
          <w:trHeight w:val="332"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一、财务报告重大缺陷的迹象包括：</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8"/>
                <w:sz w:val="18"/>
                <w:szCs w:val="18"/>
              </w:rPr>
              <w:t>非财务报告缺陷认定主要以缺陷对业</w:t>
            </w:r>
          </w:p>
        </w:tc>
      </w:tr>
      <w:tr>
        <w:trPr>
          <w:trHeight w:val="331"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）公司董事、监事和高级管理人员的舞</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务流程有效性的影响程度、发生的可能</w:t>
            </w:r>
          </w:p>
        </w:tc>
      </w:tr>
      <w:tr>
        <w:trPr>
          <w:trHeight w:val="312"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30" w:right="0"/>
              <w:jc w:val="left"/>
              <w:rPr>
                <w:rFonts w:ascii="宋体" w:hAnsi="宋体" w:cs="宋体" w:eastAsia="宋体" w:hint="default"/>
                <w:sz w:val="18"/>
                <w:szCs w:val="18"/>
              </w:rPr>
            </w:pPr>
            <w:r>
              <w:rPr>
                <w:rFonts w:ascii="宋体" w:hAnsi="宋体" w:cs="宋体" w:eastAsia="宋体" w:hint="default"/>
                <w:sz w:val="18"/>
                <w:szCs w:val="18"/>
              </w:rPr>
              <w:t>弊行为；</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pacing w:val="8"/>
                <w:sz w:val="18"/>
                <w:szCs w:val="18"/>
              </w:rPr>
              <w:t>性作判定。如果缺陷发生的可能性较</w:t>
            </w:r>
          </w:p>
        </w:tc>
      </w:tr>
      <w:tr>
        <w:trPr>
          <w:trHeight w:val="195" w:hRule="exact"/>
        </w:trPr>
        <w:tc>
          <w:tcPr>
            <w:tcW w:w="3233" w:type="dxa"/>
            <w:vMerge/>
            <w:tcBorders>
              <w:left w:val="single" w:sz="4" w:space="0" w:color="000000"/>
              <w:bottom w:val="nil" w:sz="6" w:space="0" w:color="auto"/>
              <w:right w:val="single" w:sz="4" w:space="0" w:color="000000"/>
            </w:tcBorders>
            <w:shd w:val="clear" w:color="auto" w:fill="D2D2D2"/>
          </w:tcPr>
          <w:p>
            <w:pPr/>
          </w:p>
        </w:tc>
        <w:tc>
          <w:tcPr>
            <w:tcW w:w="3374" w:type="dxa"/>
            <w:vMerge w:val="restart"/>
            <w:tcBorders>
              <w:top w:val="nil" w:sz="6" w:space="0" w:color="auto"/>
              <w:left w:val="single" w:sz="10" w:space="0" w:color="D2D2D2"/>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）公司更正已公布的财务报告；</w:t>
            </w:r>
          </w:p>
        </w:tc>
        <w:tc>
          <w:tcPr>
            <w:tcW w:w="3092" w:type="dxa"/>
            <w:vMerge w:val="restart"/>
            <w:tcBorders>
              <w:top w:val="nil" w:sz="6" w:space="0" w:color="auto"/>
              <w:left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小，会降低工作效率或效果、或加大效</w:t>
            </w:r>
          </w:p>
        </w:tc>
      </w:tr>
      <w:tr>
        <w:trPr>
          <w:trHeight w:val="137" w:hRule="exact"/>
        </w:trPr>
        <w:tc>
          <w:tcPr>
            <w:tcW w:w="32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74" w:type="dxa"/>
            <w:vMerge/>
            <w:tcBorders>
              <w:left w:val="single" w:sz="10" w:space="0" w:color="D2D2D2"/>
              <w:bottom w:val="nil" w:sz="6" w:space="0" w:color="auto"/>
              <w:right w:val="single" w:sz="4" w:space="0" w:color="000000"/>
            </w:tcBorders>
          </w:tcPr>
          <w:p>
            <w:pPr/>
          </w:p>
        </w:tc>
        <w:tc>
          <w:tcPr>
            <w:tcW w:w="3092" w:type="dxa"/>
            <w:vMerge/>
            <w:tcBorders>
              <w:left w:val="single" w:sz="4" w:space="0" w:color="000000"/>
              <w:bottom w:val="nil" w:sz="6" w:space="0" w:color="auto"/>
              <w:right w:val="single" w:sz="4" w:space="0" w:color="000000"/>
            </w:tcBorders>
          </w:tcPr>
          <w:p>
            <w:pPr/>
          </w:p>
        </w:tc>
      </w:tr>
      <w:tr>
        <w:trPr>
          <w:trHeight w:val="257" w:hRule="exact"/>
        </w:trPr>
        <w:tc>
          <w:tcPr>
            <w:tcW w:w="3233" w:type="dxa"/>
            <w:vMerge/>
            <w:tcBorders>
              <w:left w:val="single" w:sz="4" w:space="0" w:color="000000"/>
              <w:bottom w:val="nil" w:sz="6" w:space="0" w:color="auto"/>
              <w:right w:val="single" w:sz="4" w:space="0" w:color="000000"/>
            </w:tcBorders>
            <w:shd w:val="clear" w:color="auto" w:fill="D2D2D2"/>
          </w:tcPr>
          <w:p>
            <w:pPr/>
          </w:p>
        </w:tc>
        <w:tc>
          <w:tcPr>
            <w:tcW w:w="3374" w:type="dxa"/>
            <w:vMerge w:val="restart"/>
            <w:tcBorders>
              <w:top w:val="nil" w:sz="6" w:space="0" w:color="auto"/>
              <w:left w:val="single" w:sz="10" w:space="0" w:color="D2D2D2"/>
              <w:right w:val="single" w:sz="4" w:space="0" w:color="000000"/>
            </w:tcBorders>
          </w:tcPr>
          <w:p>
            <w:pPr>
              <w:pStyle w:val="TableParagraph"/>
              <w:spacing w:line="314" w:lineRule="auto" w:before="109"/>
              <w:ind w:left="22" w:right="19"/>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）注册会计师发现的却未被公司内部控</w:t>
            </w:r>
            <w:r>
              <w:rPr>
                <w:rFonts w:ascii="宋体" w:hAnsi="宋体" w:cs="宋体" w:eastAsia="宋体" w:hint="default"/>
                <w:sz w:val="18"/>
                <w:szCs w:val="18"/>
              </w:rPr>
              <w:t> 制识别的当期财务报告中的重大错报；</w:t>
            </w:r>
          </w:p>
        </w:tc>
        <w:tc>
          <w:tcPr>
            <w:tcW w:w="3092" w:type="dxa"/>
            <w:vMerge w:val="restart"/>
            <w:tcBorders>
              <w:top w:val="nil" w:sz="6" w:space="0" w:color="auto"/>
              <w:left w:val="single" w:sz="4" w:space="0" w:color="000000"/>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果的不确定性、或使之偏离预期目标为</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pacing w:val="8"/>
                <w:sz w:val="18"/>
                <w:szCs w:val="18"/>
              </w:rPr>
              <w:t>一般缺陷。如果缺陷发生的可能性较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高，会显著降低工作效率或效果、或显</w:t>
            </w:r>
          </w:p>
        </w:tc>
      </w:tr>
      <w:tr>
        <w:trPr>
          <w:trHeight w:val="563" w:hRule="exact"/>
        </w:trPr>
        <w:tc>
          <w:tcPr>
            <w:tcW w:w="3233" w:type="dxa"/>
            <w:vMerge w:val="restart"/>
            <w:tcBorders>
              <w:top w:val="nil" w:sz="6" w:space="0" w:color="auto"/>
              <w:left w:val="single" w:sz="4" w:space="0" w:color="000000"/>
              <w:right w:val="single" w:sz="4" w:space="0" w:color="000000"/>
            </w:tcBorders>
            <w:shd w:val="clear" w:color="auto" w:fill="D2D2D2"/>
          </w:tcPr>
          <w:p>
            <w:pPr/>
          </w:p>
        </w:tc>
        <w:tc>
          <w:tcPr>
            <w:tcW w:w="3374" w:type="dxa"/>
            <w:vMerge/>
            <w:tcBorders>
              <w:left w:val="single" w:sz="10" w:space="0" w:color="D2D2D2"/>
              <w:bottom w:val="nil" w:sz="6" w:space="0" w:color="auto"/>
              <w:right w:val="single" w:sz="4" w:space="0" w:color="000000"/>
            </w:tcBorders>
          </w:tcPr>
          <w:p>
            <w:pPr/>
          </w:p>
        </w:tc>
        <w:tc>
          <w:tcPr>
            <w:tcW w:w="3092" w:type="dxa"/>
            <w:vMerge/>
            <w:tcBorders>
              <w:left w:val="single" w:sz="4" w:space="0" w:color="000000"/>
              <w:bottom w:val="nil" w:sz="6" w:space="0" w:color="auto"/>
              <w:right w:val="single" w:sz="4" w:space="0" w:color="000000"/>
            </w:tcBorders>
          </w:tcPr>
          <w:p>
            <w:pPr/>
          </w:p>
        </w:tc>
      </w:tr>
      <w:tr>
        <w:trPr>
          <w:trHeight w:val="311"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）审计委员会和审计部门对公司的对外</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pacing w:val="-2"/>
                <w:sz w:val="18"/>
                <w:szCs w:val="18"/>
              </w:rPr>
              <w:t>著加大效果的不确定性、或使之显著偏</w:t>
            </w:r>
          </w:p>
        </w:tc>
      </w:tr>
      <w:tr>
        <w:trPr>
          <w:trHeight w:val="333"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30" w:right="0"/>
              <w:jc w:val="left"/>
              <w:rPr>
                <w:rFonts w:ascii="宋体" w:hAnsi="宋体" w:cs="宋体" w:eastAsia="宋体" w:hint="default"/>
                <w:sz w:val="18"/>
                <w:szCs w:val="18"/>
              </w:rPr>
            </w:pPr>
            <w:r>
              <w:rPr>
                <w:rFonts w:ascii="宋体" w:hAnsi="宋体" w:cs="宋体" w:eastAsia="宋体" w:hint="default"/>
                <w:sz w:val="18"/>
                <w:szCs w:val="18"/>
              </w:rPr>
              <w:t>财务报告和财务报告内部控制监督无效。</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2"/>
                <w:sz w:val="18"/>
                <w:szCs w:val="18"/>
              </w:rPr>
              <w:t>离预期目标为重要缺陷；如果缺陷发生</w:t>
            </w:r>
          </w:p>
        </w:tc>
      </w:tr>
      <w:tr>
        <w:trPr>
          <w:trHeight w:val="331" w:hRule="exact"/>
        </w:trPr>
        <w:tc>
          <w:tcPr>
            <w:tcW w:w="3233" w:type="dxa"/>
            <w:vMerge/>
            <w:tcBorders>
              <w:left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30" w:right="0"/>
              <w:jc w:val="left"/>
              <w:rPr>
                <w:rFonts w:ascii="宋体" w:hAnsi="宋体" w:cs="宋体" w:eastAsia="宋体" w:hint="default"/>
                <w:sz w:val="18"/>
                <w:szCs w:val="18"/>
              </w:rPr>
            </w:pPr>
            <w:r>
              <w:rPr>
                <w:rFonts w:ascii="宋体" w:hAnsi="宋体" w:cs="宋体" w:eastAsia="宋体" w:hint="default"/>
                <w:sz w:val="18"/>
                <w:szCs w:val="18"/>
              </w:rPr>
              <w:t>二、财务报告重要缺陷的迹象包括：</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pacing w:val="-2"/>
                <w:sz w:val="18"/>
                <w:szCs w:val="18"/>
              </w:rPr>
              <w:t>的可能性高，会严重降低工作效率或效</w:t>
            </w:r>
          </w:p>
        </w:tc>
      </w:tr>
      <w:tr>
        <w:trPr>
          <w:trHeight w:val="339" w:hRule="exact"/>
        </w:trPr>
        <w:tc>
          <w:tcPr>
            <w:tcW w:w="3233" w:type="dxa"/>
            <w:vMerge/>
            <w:tcBorders>
              <w:left w:val="single" w:sz="4" w:space="0" w:color="000000"/>
              <w:bottom w:val="single" w:sz="4" w:space="0" w:color="000000"/>
              <w:right w:val="single" w:sz="4" w:space="0" w:color="000000"/>
            </w:tcBorders>
            <w:shd w:val="clear" w:color="auto" w:fill="D2D2D2"/>
          </w:tcPr>
          <w:p>
            <w:pPr/>
          </w:p>
        </w:tc>
        <w:tc>
          <w:tcPr>
            <w:tcW w:w="3374"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）未依照公认会计准则选择和应用会计</w:t>
            </w:r>
          </w:p>
        </w:tc>
        <w:tc>
          <w:tcPr>
            <w:tcW w:w="3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pacing w:val="-2"/>
                <w:sz w:val="18"/>
                <w:szCs w:val="18"/>
              </w:rPr>
              <w:t>果、或严重加大效果的不确定性、或使</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20" w:type="dxa"/>
        <w:tblLayout w:type="fixed"/>
        <w:tblCellMar>
          <w:top w:w="0" w:type="dxa"/>
          <w:left w:w="0" w:type="dxa"/>
          <w:bottom w:w="0" w:type="dxa"/>
          <w:right w:w="0" w:type="dxa"/>
        </w:tblCellMar>
        <w:tblLook w:val="01E0"/>
      </w:tblPr>
      <w:tblGrid>
        <w:gridCol w:w="3237"/>
        <w:gridCol w:w="3368"/>
        <w:gridCol w:w="3092"/>
      </w:tblGrid>
      <w:tr>
        <w:trPr>
          <w:trHeight w:val="335" w:hRule="exact"/>
        </w:trPr>
        <w:tc>
          <w:tcPr>
            <w:tcW w:w="3237" w:type="dxa"/>
            <w:vMerge w:val="restart"/>
            <w:tcBorders>
              <w:top w:val="single" w:sz="4" w:space="0" w:color="000000"/>
              <w:left w:val="single" w:sz="4" w:space="0" w:color="000000"/>
              <w:right w:val="single" w:sz="4" w:space="0" w:color="000000"/>
            </w:tcBorders>
            <w:shd w:val="clear" w:color="auto" w:fill="D2D2D2"/>
          </w:tcPr>
          <w:p>
            <w:pPr/>
          </w:p>
        </w:tc>
        <w:tc>
          <w:tcPr>
            <w:tcW w:w="3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3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之严重偏离预期目标为重大缺陷。</w:t>
            </w:r>
          </w:p>
        </w:tc>
      </w:tr>
      <w:tr>
        <w:trPr>
          <w:trHeight w:val="35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）未建立反舞弊程序和控制措施；</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）对于非常规或特殊交易的账务处理没</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有建立相应的控制机制或没有实施且没有</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相应的补偿性控制；</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）对于期末财务报告过程的控制存在一</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项或多项缺陷且不能合理保证编制的财务</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报表达到真实、完整的目标。</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3237" w:type="dxa"/>
            <w:vMerge/>
            <w:tcBorders>
              <w:left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3"/>
                <w:sz w:val="18"/>
                <w:szCs w:val="18"/>
              </w:rPr>
              <w:t>一般缺陷是指除上述重大缺陷、重要缺陷</w:t>
            </w:r>
          </w:p>
        </w:tc>
        <w:tc>
          <w:tcPr>
            <w:tcW w:w="30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237" w:type="dxa"/>
            <w:vMerge/>
            <w:tcBorders>
              <w:left w:val="single" w:sz="4" w:space="0" w:color="000000"/>
              <w:bottom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之外的其他控制缺陷。</w:t>
            </w:r>
          </w:p>
        </w:tc>
        <w:tc>
          <w:tcPr>
            <w:tcW w:w="30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23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68" w:type="dxa"/>
            <w:tcBorders>
              <w:top w:val="single" w:sz="4" w:space="0" w:color="000000"/>
              <w:left w:val="single" w:sz="4" w:space="0" w:color="000000"/>
              <w:bottom w:val="nil" w:sz="6" w:space="0" w:color="auto"/>
              <w:right w:val="single" w:sz="4" w:space="0" w:color="000000"/>
            </w:tcBorders>
          </w:tcPr>
          <w:p>
            <w:pPr/>
          </w:p>
        </w:tc>
        <w:tc>
          <w:tcPr>
            <w:tcW w:w="3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2"/>
                <w:sz w:val="18"/>
                <w:szCs w:val="18"/>
              </w:rPr>
              <w:t>一、重大缺陷：财务报告失控金额大于</w:t>
            </w:r>
          </w:p>
        </w:tc>
      </w:tr>
      <w:tr>
        <w:trPr>
          <w:trHeight w:val="316"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等于资产总额的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w:t>
            </w:r>
          </w:p>
        </w:tc>
      </w:tr>
      <w:tr>
        <w:trPr>
          <w:trHeight w:val="312"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控金额大于等于主营业务收入的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034"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一、重大缺陷：财务报告失控金额大于等 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，或者财务报告失控金额</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大于等于主营业务收入的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2"/>
              <w:jc w:val="left"/>
              <w:rPr>
                <w:rFonts w:ascii="宋体" w:hAnsi="宋体" w:cs="宋体" w:eastAsia="宋体" w:hint="default"/>
                <w:sz w:val="18"/>
                <w:szCs w:val="18"/>
              </w:rPr>
            </w:pPr>
            <w:r>
              <w:rPr>
                <w:rFonts w:ascii="宋体" w:hAnsi="宋体" w:cs="宋体" w:eastAsia="宋体" w:hint="default"/>
                <w:spacing w:val="-2"/>
                <w:sz w:val="18"/>
                <w:szCs w:val="18"/>
              </w:rPr>
              <w:t>或者受到国家政府部门处罚，且已正式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对外披露并对本公司定期报告披露造 成负面影响；</w:t>
            </w:r>
          </w:p>
        </w:tc>
      </w:tr>
      <w:tr>
        <w:trPr>
          <w:trHeight w:val="1440"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312" w:lineRule="auto" w:before="104"/>
              <w:ind w:left="23" w:right="93"/>
              <w:jc w:val="left"/>
              <w:rPr>
                <w:rFonts w:ascii="宋体" w:hAnsi="宋体" w:cs="宋体" w:eastAsia="宋体" w:hint="default"/>
                <w:sz w:val="18"/>
                <w:szCs w:val="18"/>
              </w:rPr>
            </w:pPr>
            <w:r>
              <w:rPr>
                <w:rFonts w:ascii="宋体" w:hAnsi="宋体" w:cs="宋体" w:eastAsia="宋体" w:hint="default"/>
                <w:sz w:val="18"/>
                <w:szCs w:val="18"/>
              </w:rPr>
              <w:t>二、重要缺陷：财务报告失控金额大于等 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 报告失控金额大于等于主营业务收入的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二、重要缺陷：财务报告失控金额大于</w:t>
            </w:r>
          </w:p>
          <w:p>
            <w:pPr>
              <w:pStyle w:val="TableParagraph"/>
              <w:spacing w:line="307" w:lineRule="auto" w:before="76"/>
              <w:ind w:left="23" w:right="11"/>
              <w:jc w:val="left"/>
              <w:rPr>
                <w:rFonts w:ascii="宋体" w:hAnsi="宋体" w:cs="宋体" w:eastAsia="宋体" w:hint="default"/>
                <w:sz w:val="18"/>
                <w:szCs w:val="18"/>
              </w:rPr>
            </w:pPr>
            <w:r>
              <w:rPr>
                <w:rFonts w:ascii="宋体" w:hAnsi="宋体" w:cs="宋体" w:eastAsia="宋体" w:hint="default"/>
                <w:sz w:val="18"/>
                <w:szCs w:val="18"/>
              </w:rPr>
              <w:t>等于资产总额的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，或者</w:t>
            </w:r>
            <w:r>
              <w:rPr>
                <w:rFonts w:ascii="宋体" w:hAnsi="宋体" w:cs="宋体" w:eastAsia="宋体" w:hint="default"/>
                <w:sz w:val="18"/>
                <w:szCs w:val="18"/>
              </w:rPr>
              <w:t> 财务报告失控金额大于等于主营业务 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，或者受到省、 </w:t>
            </w:r>
            <w:r>
              <w:rPr>
                <w:rFonts w:ascii="宋体" w:hAnsi="宋体" w:cs="宋体" w:eastAsia="宋体" w:hint="default"/>
                <w:spacing w:val="-2"/>
                <w:sz w:val="18"/>
                <w:szCs w:val="18"/>
              </w:rPr>
              <w:t>直辖市及以上政府部门处罚，但未对公</w:t>
            </w:r>
          </w:p>
        </w:tc>
      </w:tr>
      <w:tr>
        <w:trPr>
          <w:trHeight w:val="312"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三、一般缺陷：财务报告失控金额小于资</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司定期报告披露造成负面影响</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727"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，或者财务报告失控金额小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于主营业务收入的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9"/>
              <w:ind w:left="23" w:right="21"/>
              <w:jc w:val="left"/>
              <w:rPr>
                <w:rFonts w:ascii="宋体" w:hAnsi="宋体" w:cs="宋体" w:eastAsia="宋体" w:hint="default"/>
                <w:sz w:val="18"/>
                <w:szCs w:val="18"/>
              </w:rPr>
            </w:pPr>
            <w:r>
              <w:rPr>
                <w:rFonts w:ascii="宋体" w:hAnsi="宋体" w:cs="宋体" w:eastAsia="宋体" w:hint="default"/>
                <w:spacing w:val="-2"/>
                <w:sz w:val="18"/>
                <w:szCs w:val="18"/>
              </w:rPr>
              <w:t>三、一般缺陷：财务报告失控金额小于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，或者财务报告失控金</w:t>
            </w:r>
          </w:p>
        </w:tc>
      </w:tr>
      <w:tr>
        <w:trPr>
          <w:trHeight w:val="312"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额小于主营业务收入的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或者受到</w:t>
            </w:r>
          </w:p>
        </w:tc>
      </w:tr>
      <w:tr>
        <w:trPr>
          <w:trHeight w:val="307" w:hRule="exact"/>
        </w:trPr>
        <w:tc>
          <w:tcPr>
            <w:tcW w:w="3237" w:type="dxa"/>
            <w:tcBorders>
              <w:top w:val="nil" w:sz="6" w:space="0" w:color="auto"/>
              <w:left w:val="single" w:sz="4" w:space="0" w:color="000000"/>
              <w:bottom w:val="nil" w:sz="6" w:space="0" w:color="auto"/>
              <w:right w:val="single" w:sz="4" w:space="0" w:color="000000"/>
            </w:tcBorders>
            <w:shd w:val="clear" w:color="auto" w:fill="D2D2D2"/>
          </w:tcPr>
          <w:p>
            <w:pPr/>
          </w:p>
        </w:tc>
        <w:tc>
          <w:tcPr>
            <w:tcW w:w="3368" w:type="dxa"/>
            <w:tcBorders>
              <w:top w:val="nil" w:sz="6" w:space="0" w:color="auto"/>
              <w:left w:val="single" w:sz="4" w:space="0" w:color="000000"/>
              <w:bottom w:val="nil" w:sz="6" w:space="0" w:color="auto"/>
              <w:right w:val="single" w:sz="4" w:space="0" w:color="000000"/>
            </w:tcBorders>
          </w:tcPr>
          <w:p>
            <w:pP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省、直辖市以下政府部门处罚，但未对</w:t>
            </w:r>
          </w:p>
        </w:tc>
      </w:tr>
      <w:tr>
        <w:trPr>
          <w:trHeight w:val="357" w:hRule="exact"/>
        </w:trPr>
        <w:tc>
          <w:tcPr>
            <w:tcW w:w="323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68" w:type="dxa"/>
            <w:tcBorders>
              <w:top w:val="nil" w:sz="6" w:space="0" w:color="auto"/>
              <w:left w:val="single" w:sz="4" w:space="0" w:color="000000"/>
              <w:bottom w:val="single" w:sz="4" w:space="0" w:color="000000"/>
              <w:right w:val="single" w:sz="4" w:space="0" w:color="000000"/>
            </w:tcBorders>
          </w:tcPr>
          <w:p>
            <w:pPr/>
          </w:p>
        </w:tc>
        <w:tc>
          <w:tcPr>
            <w:tcW w:w="3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公司定期报告披露造成负面影响。</w:t>
            </w: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80"/>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5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[2016]3077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张坚、党小安、王晓蔷</w:t>
            </w:r>
          </w:p>
        </w:tc>
      </w:tr>
    </w:tbl>
    <w:p>
      <w:pPr>
        <w:spacing w:before="49"/>
        <w:ind w:left="181" w:right="18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1"/>
        <w:rPr>
          <w:rFonts w:ascii="宋体" w:hAnsi="宋体" w:cs="宋体" w:eastAsia="宋体" w:hint="default"/>
          <w:sz w:val="9"/>
          <w:szCs w:val="9"/>
        </w:rPr>
      </w:pPr>
    </w:p>
    <w:p>
      <w:pPr>
        <w:pStyle w:val="BodyText"/>
        <w:spacing w:line="424" w:lineRule="auto" w:before="32"/>
        <w:ind w:left="592" w:right="268" w:hanging="440"/>
        <w:jc w:val="left"/>
        <w:rPr>
          <w:rFonts w:ascii="宋体" w:hAnsi="宋体" w:cs="宋体" w:eastAsia="宋体" w:hint="default"/>
        </w:rPr>
      </w:pPr>
      <w:r>
        <w:rPr/>
        <w:t>中海网络科技股份有限公司全体股东：</w:t>
      </w:r>
      <w:r>
        <w:rPr>
          <w:w w:val="100"/>
        </w:rPr>
        <w:t> </w:t>
      </w:r>
      <w:r>
        <w:rPr>
          <w:spacing w:val="-1"/>
        </w:rPr>
        <w:t>我们审计了后附的中海网络科技股份有限公司（以下简称“中海科技”）财务报表，包括</w:t>
      </w:r>
      <w:r>
        <w:rPr>
          <w:spacing w:val="-21"/>
        </w:rPr>
        <w:t> </w:t>
      </w:r>
      <w:r>
        <w:rPr>
          <w:rFonts w:ascii="宋体" w:hAnsi="宋体" w:cs="宋体" w:eastAsia="宋体" w:hint="default"/>
          <w:spacing w:val="-1"/>
        </w:rPr>
        <w:t>2015</w:t>
      </w:r>
    </w:p>
    <w:p>
      <w:pPr>
        <w:pStyle w:val="BodyText"/>
        <w:spacing w:line="391" w:lineRule="auto" w:before="10"/>
        <w:ind w:right="148"/>
        <w:jc w:val="left"/>
      </w:pP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4"/>
        </w:rPr>
        <w:t>日的资产负债表及合并资产负债表，</w:t>
      </w:r>
      <w:r>
        <w:rPr>
          <w:rFonts w:ascii="宋体" w:hAnsi="宋体" w:cs="宋体" w:eastAsia="宋体" w:hint="default"/>
          <w:spacing w:val="-4"/>
        </w:rPr>
        <w:t>2015</w:t>
      </w:r>
      <w:r>
        <w:rPr>
          <w:rFonts w:ascii="宋体" w:hAnsi="宋体" w:cs="宋体" w:eastAsia="宋体" w:hint="default"/>
          <w:spacing w:val="-44"/>
        </w:rPr>
        <w:t> </w:t>
      </w:r>
      <w:r>
        <w:rPr>
          <w:spacing w:val="-4"/>
        </w:rPr>
        <w:t>年度的利润表及合并利润表、现金流量表及合并</w:t>
      </w:r>
      <w:r>
        <w:rPr>
          <w:spacing w:val="-107"/>
        </w:rPr>
        <w:t> </w:t>
      </w:r>
      <w:r>
        <w:rPr>
          <w:spacing w:val="-107"/>
        </w:rPr>
      </w:r>
      <w:r>
        <w:rPr/>
        <w:t>现金流量表、股东权益变动表及合并股东权益变动表以及财务报表附注。</w:t>
      </w:r>
    </w:p>
    <w:p>
      <w:pPr>
        <w:pStyle w:val="BodyText"/>
        <w:spacing w:line="424" w:lineRule="auto" w:before="80"/>
        <w:ind w:left="592" w:right="153"/>
        <w:jc w:val="left"/>
      </w:pPr>
      <w:r>
        <w:rPr/>
        <w:t>一、管理层对财务报表的责任</w:t>
      </w:r>
      <w:r>
        <w:rPr>
          <w:w w:val="100"/>
        </w:rPr>
        <w:t> </w:t>
      </w:r>
      <w:r>
        <w:rPr>
          <w:spacing w:val="-1"/>
        </w:rPr>
        <w:t>编制和公允列报财务报表是中海科技管理层的责任，这种责任包括：（</w:t>
      </w:r>
      <w:r>
        <w:rPr>
          <w:rFonts w:ascii="宋体" w:hAnsi="宋体" w:cs="宋体" w:eastAsia="宋体" w:hint="default"/>
          <w:spacing w:val="-1"/>
        </w:rPr>
        <w:t>1</w:t>
      </w:r>
      <w:r>
        <w:rPr>
          <w:spacing w:val="-1"/>
        </w:rPr>
        <w:t>）按照企业会计准则的</w:t>
      </w:r>
    </w:p>
    <w:p>
      <w:pPr>
        <w:pStyle w:val="BodyText"/>
        <w:spacing w:line="391" w:lineRule="auto" w:before="10"/>
        <w:ind w:right="153"/>
        <w:jc w:val="left"/>
      </w:pPr>
      <w:r>
        <w:rPr>
          <w:spacing w:val="-1"/>
        </w:rPr>
        <w:t>规定编制财务报表，并使其实现公允反映；（</w:t>
      </w:r>
      <w:r>
        <w:rPr>
          <w:rFonts w:ascii="宋体" w:hAnsi="宋体" w:cs="宋体" w:eastAsia="宋体" w:hint="default"/>
          <w:spacing w:val="-1"/>
        </w:rPr>
        <w:t>2</w:t>
      </w:r>
      <w:r>
        <w:rPr>
          <w:spacing w:val="-1"/>
        </w:rPr>
        <w:t>）设计、执行和维护必要的内部控制，以使财务报表</w:t>
      </w:r>
      <w:r>
        <w:rPr>
          <w:spacing w:val="-73"/>
        </w:rPr>
        <w:t> </w:t>
      </w:r>
      <w:r>
        <w:rPr>
          <w:spacing w:val="-73"/>
        </w:rPr>
      </w:r>
      <w:r>
        <w:rPr/>
        <w:t>不存在由于舞弊或错误导致的重大错报。</w:t>
      </w:r>
    </w:p>
    <w:p>
      <w:pPr>
        <w:pStyle w:val="BodyText"/>
        <w:spacing w:line="422" w:lineRule="auto" w:before="82"/>
        <w:ind w:left="592" w:right="153"/>
        <w:jc w:val="left"/>
      </w:pPr>
      <w:r>
        <w:rPr/>
        <w:t>二、注册会计师的责任</w:t>
      </w:r>
      <w:r>
        <w:rPr>
          <w:spacing w:val="-108"/>
        </w:rPr>
        <w:t> </w:t>
      </w:r>
      <w:r>
        <w:rPr>
          <w:spacing w:val="-108"/>
        </w:rPr>
      </w:r>
      <w:r>
        <w:rPr>
          <w:spacing w:val="-2"/>
        </w:rPr>
        <w:t>我们的责任是在执行审计工作的基础上对财务报表发表审计意见。我们按照中国注册会计师审计</w:t>
      </w:r>
    </w:p>
    <w:p>
      <w:pPr>
        <w:pStyle w:val="BodyText"/>
        <w:spacing w:line="391" w:lineRule="auto" w:before="13"/>
        <w:ind w:right="0"/>
        <w:jc w:val="left"/>
      </w:pPr>
      <w:r>
        <w:rPr>
          <w:spacing w:val="-1"/>
        </w:rPr>
        <w:t>准则的规定执行了审计工作。中国注册会计师审计准则要求我们遵守中国注册会计师职业道德守则，</w:t>
      </w:r>
      <w:r>
        <w:rPr>
          <w:spacing w:val="-73"/>
        </w:rPr>
        <w:t> </w:t>
      </w:r>
      <w:r>
        <w:rPr>
          <w:spacing w:val="-73"/>
        </w:rPr>
      </w:r>
      <w:r>
        <w:rPr/>
        <w:t>计划和执行审计工作以对财务报表是否不存在重大错报获取合理保证。</w:t>
      </w:r>
    </w:p>
    <w:p>
      <w:pPr>
        <w:pStyle w:val="BodyText"/>
        <w:spacing w:line="391" w:lineRule="auto" w:before="82"/>
        <w:ind w:right="148" w:firstLine="439"/>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70"/>
        </w:rPr>
        <w:t> </w:t>
      </w:r>
      <w:r>
        <w:rPr>
          <w:spacing w:val="-70"/>
        </w:rPr>
      </w:r>
      <w:r>
        <w:rPr>
          <w:spacing w:val="-2"/>
        </w:rPr>
        <w:t>时，注册会计师考虑与财务报表编制和公允列报相关的内部控制，以设计恰当的审计程序，但目的并</w:t>
      </w:r>
      <w:r>
        <w:rPr>
          <w:spacing w:val="-68"/>
        </w:rPr>
        <w:t> </w:t>
      </w:r>
      <w:r>
        <w:rPr>
          <w:spacing w:val="-68"/>
        </w:rPr>
      </w:r>
      <w:r>
        <w:rPr>
          <w:spacing w:val="-2"/>
        </w:rPr>
        <w:t>非对内部控制的有效性发表意见。审计工作还包括评价管理层选用会计政策的恰当性和作出会计估计</w:t>
      </w:r>
      <w:r>
        <w:rPr>
          <w:spacing w:val="-73"/>
        </w:rPr>
        <w:t> </w:t>
      </w:r>
      <w:r>
        <w:rPr>
          <w:spacing w:val="-73"/>
        </w:rPr>
      </w:r>
      <w:r>
        <w:rPr/>
        <w:t>的合理性，以及评价财务报表的总体列报。</w:t>
      </w:r>
    </w:p>
    <w:p>
      <w:pPr>
        <w:pStyle w:val="BodyText"/>
        <w:spacing w:line="422" w:lineRule="auto" w:before="82"/>
        <w:ind w:left="592" w:right="1134"/>
        <w:jc w:val="left"/>
      </w:pPr>
      <w:r>
        <w:rPr>
          <w:spacing w:val="-2"/>
        </w:rPr>
        <w:t>我们相信，我们获取的审计证据是充分、适当的，为发表审计意见提供了基础。</w:t>
      </w:r>
      <w:r>
        <w:rPr>
          <w:spacing w:val="-48"/>
        </w:rPr>
        <w:t> </w:t>
      </w:r>
      <w:r>
        <w:rPr>
          <w:spacing w:val="-48"/>
        </w:rPr>
      </w:r>
      <w:r>
        <w:rPr/>
        <w:t>三、审计意见</w:t>
      </w:r>
    </w:p>
    <w:p>
      <w:pPr>
        <w:spacing w:after="0" w:line="422"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151" w:firstLine="439"/>
        <w:jc w:val="both"/>
      </w:pPr>
      <w:r>
        <w:rPr>
          <w:spacing w:val="-2"/>
        </w:rPr>
        <w:t>我们认为，中海科技财务报表在所有重大方面按照企业会计准则的规定编制，公允反映了中海科</w:t>
      </w:r>
      <w:r>
        <w:rPr>
          <w:w w:val="100"/>
        </w:rPr>
        <w:t> </w:t>
      </w:r>
      <w:r>
        <w:rPr/>
        <w:t>技</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日的财务状况及合并财务状况以及</w:t>
      </w:r>
      <w:r>
        <w:rPr>
          <w:spacing w:val="-62"/>
        </w:rPr>
        <w:t> </w:t>
      </w:r>
      <w:r>
        <w:rPr>
          <w:rFonts w:ascii="宋体" w:hAnsi="宋体" w:cs="宋体" w:eastAsia="宋体" w:hint="default"/>
        </w:rPr>
        <w:t>2015</w:t>
      </w:r>
      <w:r>
        <w:rPr>
          <w:rFonts w:ascii="宋体" w:hAnsi="宋体" w:cs="宋体" w:eastAsia="宋体" w:hint="default"/>
          <w:spacing w:val="-63"/>
        </w:rPr>
        <w:t> </w:t>
      </w:r>
      <w:r>
        <w:rPr/>
        <w:t>年度的经营成果和现金流量及合并经营成</w:t>
      </w:r>
      <w:r>
        <w:rPr>
          <w:w w:val="100"/>
        </w:rPr>
        <w:t> </w:t>
      </w:r>
      <w:r>
        <w:rPr/>
        <w:t>果和合并现金流量。</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Heading3"/>
        <w:spacing w:line="240" w:lineRule="auto"/>
        <w:ind w:right="153"/>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21"/>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编制单位：中海网络科技股份有限公司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3" w:space="86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478,939,949.82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388,864,240.56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125,716,716.79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122,827,528.03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55,377,397.02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28,593,558.22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1,930,031.95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2,384,378.55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21,932,061.01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29,368,453.10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142,231,256.03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72,054,033.98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253,353,625.52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115,681,086.25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1,079,481,038.14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763,619,278.69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233,668,413.60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4,884,433.09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9,383,590.52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56,864,171.19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63,874,819.54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68,849,020.10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54,945,975.98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5,295,480.16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6,684,877.64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135,893,104.54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368,557,677.28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1,215,374,142.68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1,132,176,955.97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27,850,889.76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602,571.00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216,172,316.69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242,283,739.48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237,150,431.73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133,062,317.12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4,785,377.51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3,188,268.47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1,104,792.35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14,152,821.17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708,056.58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7,770,323.83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6,829,626.25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499,614,131.87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406,237,400.07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499,647,543.95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406,270,812.15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86,051,962.24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137,633,158.89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41,741,644.29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36,515,580.89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277,765,249.05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243,310,867.92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708,798,855.58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720,699,607.70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6,927,743.15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5,206,536.12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715,726,598.73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725,906,143.82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1,215,374,142.68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1,132,176,955.97</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法定代表人：周群</w:t>
        <w:tab/>
      </w:r>
      <w:r>
        <w:rPr>
          <w:rFonts w:ascii="宋体" w:hAnsi="宋体" w:cs="宋体" w:eastAsia="宋体" w:hint="default"/>
          <w:spacing w:val="-1"/>
          <w:sz w:val="18"/>
          <w:szCs w:val="18"/>
        </w:rPr>
        <w:t>主管会计工作负责人：吴琦</w:t>
        <w:tab/>
      </w:r>
      <w:r>
        <w:rPr>
          <w:rFonts w:ascii="宋体" w:hAnsi="宋体" w:cs="宋体" w:eastAsia="宋体" w:hint="default"/>
          <w:sz w:val="18"/>
          <w:szCs w:val="18"/>
        </w:rPr>
        <w:t>会计机构负责人：吴琦</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450,953,224.36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353,645,433.42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121,009,368.20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97,231,734.58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54,650,804.72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26,953,342.02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1,894,078.06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2,331,109.11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21,696,418.06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28,644,669.06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132,186,544.20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60,374,009.29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253,353,625.52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115,681,086.25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1,035,744,063.12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686,507,383.73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233,668,413.60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8,575,253.88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13,074,411.31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54,785,172.65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30,212,140.40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68,849,020.10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50,987,907.60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5,295,480.16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6,631,884.24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137,504,926.79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334,574,757.15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1,173,248,989.91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1,021,082,140.88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27,850,889.76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602,571.00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202,478,124.09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209,663,447.18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222,185,189.70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118,822,125.63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4,521,634.77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3,053,639.30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1,541,339.07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11,489,345.88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7,760,338.78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6,338,332.30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471,117,516.17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355,379,461.29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471,117,516.17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355,379,461.29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86,963,319.05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87,633,158.89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41,741,644.29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36,515,580.89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270,186,510.40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238,313,939.81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702,131,473.74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665,702,679.59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1,173,248,989.91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1,021,082,140.88</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650,567,189.27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656,091,129.47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650,567,189.27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656,091,129.47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500.769989pt;width:158.9pt;height:20.65pt;mso-position-horizontal-relative:page;mso-position-vertical-relative:page;z-index:-949192" coordorigin="4220,10015" coordsize="3178,413">
            <v:group style="position:absolute;left:4231;top:10026;width:2;height:392" coordorigin="4231,10026" coordsize="2,392">
              <v:shape style="position:absolute;left:4231;top:10026;width:2;height:392" coordorigin="4231,10026" coordsize="0,392" path="m4231,10026l4231,10417e" filled="false" stroked="true" strokeweight="1.08pt" strokecolor="#ffffff">
                <v:path arrowok="t"/>
              </v:shape>
            </v:group>
            <v:group style="position:absolute;left:4242;top:10026;width:3157;height:392" coordorigin="4242,10026" coordsize="3157,392">
              <v:shape style="position:absolute;left:4242;top:10026;width:3157;height:392" coordorigin="4242,10026" coordsize="3157,392" path="m4242,10417l7398,10417,7398,10026,4242,10026,4242,10417xe" filled="true" fillcolor="#ffffff" stroked="false">
                <v:path arrowok="t"/>
                <v:fill type="solid"/>
              </v:shape>
            </v:group>
            <w10:wrap type="none"/>
          </v:group>
        </w:pict>
      </w:r>
      <w:r>
        <w:rPr/>
        <w:pict>
          <v:group style="position:absolute;margin-left:211.009995pt;margin-top:621.399963pt;width:158.9pt;height:20.65pt;mso-position-horizontal-relative:page;mso-position-vertical-relative:page;z-index:-949168" coordorigin="4220,12428" coordsize="3178,413">
            <v:group style="position:absolute;left:4231;top:12439;width:2;height:392" coordorigin="4231,12439" coordsize="2,392">
              <v:shape style="position:absolute;left:4231;top:12439;width:2;height:392" coordorigin="4231,12439" coordsize="0,392" path="m4231,12439l4231,12830e" filled="false" stroked="true" strokeweight="1.08pt" strokecolor="#ffffff">
                <v:path arrowok="t"/>
              </v:shape>
            </v:group>
            <v:group style="position:absolute;left:4242;top:12439;width:3157;height:392" coordorigin="4242,12439" coordsize="3157,392">
              <v:shape style="position:absolute;left:4242;top:12439;width:3157;height:392" coordorigin="4242,12439" coordsize="3157,392" path="m4242,12830l7398,12830,7398,12439,4242,12439,4242,128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580,206,335.03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597,281,463.38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512,253,587.39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534,728,451.94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13,980,299.52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15,557,344.01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7,016,574.08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6,630,586.39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61,127,176.32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63,543,271.17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-18,513,582.59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-22,378,064.18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4,342,280.31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-800,125.95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-4,499,157.43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-616,409.48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-4,499,157.43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-616,409.48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65,861,696.81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58,193,256.61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2,398,890.87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4,522,179.76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80,807.40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51,538.66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144,789.80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194,898.93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144,789.80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191,792.91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tabs>
                <w:tab w:pos="2151" w:val="left" w:leader="none"/>
              </w:tabs>
              <w:spacing w:line="240" w:lineRule="auto" w:before="51"/>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68,115,797.88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62,520,537.44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10,352,146.32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8,672,673.56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57,763,651.56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53,847,863.88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54,842,444.53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51,801,391.18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2,921,207.03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2,046,472.70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53"/>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57,763,651.56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53,847,863.88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54,842,444.53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51,801,391.18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2,921,207.03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2,046,472.70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0.1708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0.1708</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法定代表人：周群</w:t>
        <w:tab/>
      </w:r>
      <w:r>
        <w:rPr>
          <w:rFonts w:ascii="宋体" w:hAnsi="宋体" w:cs="宋体" w:eastAsia="宋体" w:hint="default"/>
          <w:spacing w:val="-1"/>
          <w:sz w:val="18"/>
          <w:szCs w:val="18"/>
        </w:rPr>
        <w:t>主管会计工作负责人：吴琦</w:t>
        <w:tab/>
      </w:r>
      <w:r>
        <w:rPr>
          <w:rFonts w:ascii="宋体" w:hAnsi="宋体" w:cs="宋体" w:eastAsia="宋体" w:hint="default"/>
          <w:sz w:val="18"/>
          <w:szCs w:val="18"/>
        </w:rPr>
        <w:t>会计机构负责人：吴琦</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299"/>
        <w:gridCol w:w="3303"/>
      </w:tblGrid>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4" w:right="0"/>
              <w:jc w:val="left"/>
              <w:rPr>
                <w:rFonts w:ascii="Times New Roman" w:hAnsi="Times New Roman" w:cs="Times New Roman" w:eastAsia="Times New Roman" w:hint="default"/>
                <w:sz w:val="18"/>
                <w:szCs w:val="18"/>
              </w:rPr>
            </w:pPr>
            <w:r>
              <w:rPr>
                <w:rFonts w:ascii="Times New Roman"/>
                <w:sz w:val="18"/>
              </w:rPr>
              <w:t>601,013,584.75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520,142,969.57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476,683,557.48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430,708,351.19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12,769,146.80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14,649,456.49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6,754,889.95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6,437,000.92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57,004,645.87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39,664,672.58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-18,256,474.40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-23,033,514.22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4,261,982.74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-948,570.48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-2,699,157.43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883,590.52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-4,499,157.43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-616,409.48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59,096,678.88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53,549,163.61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2,333,397.36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3,737,304.71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50,617.29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137,907.09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69,811.18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137,907.09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69,811.18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61,292,169.15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57,216,657.14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9,031,535.16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7,711,931.07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52,260,633.99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49,504,726.07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52,260,633.99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49,504,726.07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0.1633</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873,245,177.22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544,864,145.36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97,436,509.16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95,510,695.47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970,681,686.38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640,374,840.83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521,099,744.73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392,863,751.52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125,756,532.96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118,307,430.57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41,117,998.35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24,062,746.36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112,915,610.57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98,716,005.95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800,889,886.61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633,949,934.40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169,791,799.77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6,424,906.43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176,840.41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243,177.27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176,840.41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243,177.27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20,178,760.04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35,501,084.49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20,178,760.04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45,501,084.49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-20,001,919.63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-45,257,907.22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17,070,056.58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10,844,982.05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51,581,196.65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73,961,253.23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80,844,982.05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-73,961,253.23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-35,534,982.05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47,158.26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75,875,785.17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-74,367,982.84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376,090,602.41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450,458,585.25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451,966,387.58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376,090,602.41</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821,221,479.64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386,476,865.75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96,665,233.40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92,663,065.20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917,886,713.04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479,139,930.95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498,333,070.42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328,402,549.27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114,528,606.08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71,377,449.27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38,229,407.86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20,705,590.25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111,186,539.65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89,988,383.71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762,277,624.01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510,473,972.50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155,609,089.03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-31,334,041.55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77,186.53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119,117.64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1,877,186.53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1,619,117.64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19,236,593.37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22,700,068.68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34,008,917.02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53,245,510.39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32,700,068.68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-51,368,323.86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-31,080,951.04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15,870,056.58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1,862,000.01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21,180,056.58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41,862,000.01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-21,180,056.58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3,447,999.99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47,158.26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83,107,866.85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-58,966,992.60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340,871,795.27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399,838,787.87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423,979,662.12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340,871,795.27</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40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1"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36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137,633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580.89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243,310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,867.92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5,206,5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725,906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,143.82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137,633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580.89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243,310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,867.92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5,206,5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725,906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,143.82</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-51,581,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5,226,0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63.40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34,454,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381.13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1,721,2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07.03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-10,179,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545.09</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54,842,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444.53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2,921,2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07.03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57,763,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651.56</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-51,581,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-51,581,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196.65</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-51,581,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196.65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-51,581,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196.65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5,226,0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63.40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-20,388,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063.40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-16,362,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5,226,0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63.40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-5,226,0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63.40</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-16,362,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86,051,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962.24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41,741,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644.29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277,765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,249.05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6,927,7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43.15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715,726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,598.73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4"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108.28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196,275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,548.61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63.42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622,873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,879.20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7,849,7</w:t>
            </w:r>
          </w:p>
          <w:p>
            <w:pPr>
              <w:pStyle w:val="TableParagraph"/>
              <w:spacing w:line="240" w:lineRule="auto" w:before="102"/>
              <w:ind w:left="224" w:right="0"/>
              <w:jc w:val="center"/>
              <w:rPr>
                <w:rFonts w:ascii="Times New Roman" w:hAnsi="Times New Roman" w:cs="Times New Roman" w:eastAsia="Times New Roman" w:hint="default"/>
                <w:sz w:val="18"/>
                <w:szCs w:val="18"/>
              </w:rPr>
            </w:pPr>
            <w:r>
              <w:rPr>
                <w:rFonts w:ascii="Times New Roman"/>
                <w:sz w:val="18"/>
              </w:rPr>
              <w:t>73.11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57,849,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773.11</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202,16</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238,713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31,565,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108.28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204,125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,321.72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63.42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680,723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,652.31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12" w:right="1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6"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39,185,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546.20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1,046,4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72.70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45,182,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491.51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51,801,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391.18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2,046,4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72.70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53,847,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863.88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-12,615,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844.98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-8,665,3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72.37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72.61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-7,665,3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-8,665,3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72.37</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101,08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303,24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137,633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36,515,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243,310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5,206,5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725,906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,158.89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580.89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,867.92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Times New Roman"/>
                <w:sz w:val="18"/>
              </w:rPr>
              <w:t>36.12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,143.82</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5"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87,633,15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36,515,58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238,313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,939.81</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665,702,6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79.59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87,633,15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36,515,58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238,313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,939.81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665,702,6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79.59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-669,839.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5,226,063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31,872,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570.59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36,428,79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4.15</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52,260,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633.99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52,260,63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3.99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5,226,063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-20,388,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063.40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-15,162,0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5,226,063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-5,226,0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63.40</w:t>
            </w:r>
          </w:p>
        </w:tc>
        <w:tc>
          <w:tcPr>
            <w:tcW w:w="780" w:type="dxa"/>
            <w:vMerge w:val="restart"/>
            <w:tcBorders>
              <w:top w:val="single" w:sz="4" w:space="0" w:color="000000"/>
              <w:left w:val="single" w:sz="4" w:space="0" w:color="000000"/>
              <w:right w:val="single" w:sz="4" w:space="0" w:color="000000"/>
            </w:tcBorders>
          </w:tcPr>
          <w:p>
            <w:pP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-15,162,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-15,162,0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86,963,31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41,741,64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270,186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702,131,4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73.74</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31,565,10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193,759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,686.35</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616,197,9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53.52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188,713,1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31,565,10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193,759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616,197,9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53.52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44,554,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253.46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49,504,72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6.07</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49,504,72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72.61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4,950,472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-4,950,4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72.61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-101,080,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87,633,15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36,515,58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238,313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,939.81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665,702,6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79.59</w:t>
            </w:r>
          </w:p>
        </w:tc>
      </w:tr>
    </w:tbl>
    <w:p>
      <w:pPr>
        <w:spacing w:line="240" w:lineRule="auto" w:before="1"/>
        <w:rPr>
          <w:rFonts w:ascii="宋体" w:hAnsi="宋体" w:cs="宋体" w:eastAsia="宋体" w:hint="default"/>
          <w:sz w:val="18"/>
          <w:szCs w:val="18"/>
        </w:rPr>
      </w:pPr>
    </w:p>
    <w:p>
      <w:pPr>
        <w:pStyle w:val="Heading3"/>
        <w:spacing w:line="240" w:lineRule="auto" w:before="26"/>
        <w:ind w:right="153"/>
        <w:jc w:val="left"/>
        <w:rPr>
          <w:b w:val="0"/>
          <w:bCs w:val="0"/>
        </w:rPr>
      </w:pPr>
      <w:r>
        <w:rPr/>
        <w:t>三、公司基本情况</w:t>
      </w:r>
      <w:r>
        <w:rPr>
          <w:b w:val="0"/>
          <w:bCs w:val="0"/>
        </w:rPr>
      </w:r>
    </w:p>
    <w:p>
      <w:pPr>
        <w:spacing w:line="240" w:lineRule="auto" w:before="11"/>
        <w:rPr>
          <w:rFonts w:ascii="宋体" w:hAnsi="宋体" w:cs="宋体" w:eastAsia="宋体" w:hint="default"/>
          <w:b/>
          <w:bCs/>
          <w:sz w:val="29"/>
          <w:szCs w:val="29"/>
        </w:rPr>
      </w:pPr>
    </w:p>
    <w:p>
      <w:pPr>
        <w:pStyle w:val="BodyText"/>
        <w:spacing w:line="391" w:lineRule="auto"/>
        <w:ind w:right="148" w:firstLine="439"/>
        <w:jc w:val="both"/>
      </w:pPr>
      <w:r>
        <w:rPr>
          <w:spacing w:val="-2"/>
        </w:rPr>
        <w:t>中海网络科技股份有限公司（以下简称“本公司”或“公司”）的前身上海交技发展股份有限公</w:t>
      </w:r>
      <w:r>
        <w:rPr>
          <w:w w:val="100"/>
        </w:rPr>
        <w:t> </w:t>
      </w:r>
      <w:r>
        <w:rPr/>
        <w:t>司是经国家经贸委国经贸企改（</w:t>
      </w:r>
      <w:r>
        <w:rPr>
          <w:rFonts w:ascii="宋体" w:hAnsi="宋体" w:cs="宋体" w:eastAsia="宋体" w:hint="default"/>
        </w:rPr>
        <w:t>2000</w:t>
      </w:r>
      <w:r>
        <w:rPr/>
        <w:t>）</w:t>
      </w:r>
      <w:r>
        <w:rPr>
          <w:rFonts w:ascii="宋体" w:hAnsi="宋体" w:cs="宋体" w:eastAsia="宋体" w:hint="default"/>
        </w:rPr>
        <w:t>1251</w:t>
      </w:r>
      <w:r>
        <w:rPr>
          <w:rFonts w:ascii="宋体" w:hAnsi="宋体" w:cs="宋体" w:eastAsia="宋体" w:hint="default"/>
          <w:spacing w:val="-59"/>
        </w:rPr>
        <w:t> </w:t>
      </w:r>
      <w:r>
        <w:rPr/>
        <w:t>号批准</w:t>
      </w:r>
      <w:r>
        <w:rPr>
          <w:rFonts w:ascii="宋体" w:hAnsi="宋体" w:cs="宋体" w:eastAsia="宋体" w:hint="default"/>
        </w:rPr>
        <w:t>,</w:t>
      </w:r>
      <w:r>
        <w:rPr/>
        <w:t>由上海船舶运输科学研究所、上海创业投资有限</w:t>
      </w:r>
      <w:r>
        <w:rPr>
          <w:w w:val="100"/>
        </w:rPr>
        <w:t> </w:t>
      </w:r>
      <w:r>
        <w:rPr>
          <w:spacing w:val="-2"/>
        </w:rPr>
        <w:t>公司、上海运丰交通技术工程有限公司、上海东信投资管理有限公司、上海中敏新技术有限责任公司</w:t>
      </w:r>
    </w:p>
    <w:p>
      <w:pPr>
        <w:spacing w:after="0" w:line="391"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spacing w:val="-3"/>
        </w:rPr>
        <w:t>共同发起设立，注册资本</w:t>
      </w:r>
      <w:r>
        <w:rPr>
          <w:spacing w:val="-51"/>
        </w:rPr>
        <w:t> </w:t>
      </w:r>
      <w:r>
        <w:rPr>
          <w:rFonts w:ascii="宋体" w:hAnsi="宋体" w:cs="宋体" w:eastAsia="宋体" w:hint="default"/>
        </w:rPr>
        <w:t>3,800</w:t>
      </w:r>
      <w:r>
        <w:rPr>
          <w:rFonts w:ascii="宋体" w:hAnsi="宋体" w:cs="宋体" w:eastAsia="宋体" w:hint="default"/>
          <w:spacing w:val="-49"/>
        </w:rPr>
        <w:t> </w:t>
      </w:r>
      <w:r>
        <w:rPr>
          <w:spacing w:val="-3"/>
        </w:rPr>
        <w:t>万元。上海立信长江会计师事务所有限公司于</w:t>
      </w:r>
      <w:r>
        <w:rPr>
          <w:spacing w:val="-49"/>
        </w:rPr>
        <w:t> </w:t>
      </w:r>
      <w:r>
        <w:rPr>
          <w:rFonts w:ascii="宋体" w:hAnsi="宋体" w:cs="宋体" w:eastAsia="宋体" w:hint="default"/>
        </w:rPr>
        <w:t>2001</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15</w:t>
      </w:r>
      <w:r>
        <w:rPr>
          <w:rFonts w:ascii="宋体" w:hAnsi="宋体" w:cs="宋体" w:eastAsia="宋体" w:hint="default"/>
          <w:spacing w:val="-49"/>
        </w:rPr>
        <w:t> </w:t>
      </w:r>
      <w:r>
        <w:rPr/>
        <w:t>日出具</w:t>
      </w:r>
    </w:p>
    <w:p>
      <w:pPr>
        <w:pStyle w:val="BodyText"/>
        <w:spacing w:line="240" w:lineRule="auto" w:before="180"/>
        <w:ind w:right="153"/>
        <w:jc w:val="left"/>
      </w:pPr>
      <w:r>
        <w:rPr/>
        <w:t>了信长会师报字（</w:t>
      </w:r>
      <w:r>
        <w:rPr>
          <w:rFonts w:ascii="宋体" w:hAnsi="宋体" w:cs="宋体" w:eastAsia="宋体" w:hint="default"/>
        </w:rPr>
        <w:t>2001</w:t>
      </w:r>
      <w:r>
        <w:rPr/>
        <w:t>）第</w:t>
      </w:r>
      <w:r>
        <w:rPr>
          <w:spacing w:val="-55"/>
        </w:rPr>
        <w:t> </w:t>
      </w:r>
      <w:r>
        <w:rPr>
          <w:rFonts w:ascii="宋体" w:hAnsi="宋体" w:cs="宋体" w:eastAsia="宋体" w:hint="default"/>
        </w:rPr>
        <w:t>20010</w:t>
      </w:r>
      <w:r>
        <w:rPr>
          <w:rFonts w:ascii="宋体" w:hAnsi="宋体" w:cs="宋体" w:eastAsia="宋体" w:hint="default"/>
          <w:spacing w:val="-58"/>
        </w:rPr>
        <w:t> </w:t>
      </w:r>
      <w:r>
        <w:rPr/>
        <w:t>号验资报告。</w:t>
      </w:r>
    </w:p>
    <w:p>
      <w:pPr>
        <w:spacing w:line="240" w:lineRule="auto" w:before="12"/>
        <w:rPr>
          <w:rFonts w:ascii="宋体" w:hAnsi="宋体" w:cs="宋体" w:eastAsia="宋体" w:hint="default"/>
          <w:sz w:val="16"/>
          <w:szCs w:val="16"/>
        </w:rPr>
      </w:pPr>
    </w:p>
    <w:p>
      <w:pPr>
        <w:pStyle w:val="BodyText"/>
        <w:spacing w:line="240" w:lineRule="auto"/>
        <w:ind w:left="592" w:right="125"/>
        <w:jc w:val="left"/>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9"/>
        </w:rPr>
        <w:t> </w:t>
      </w:r>
      <w:r>
        <w:rPr/>
        <w:t>月</w:t>
      </w:r>
      <w:r>
        <w:rPr>
          <w:spacing w:val="-56"/>
        </w:rPr>
        <w:t> </w:t>
      </w:r>
      <w:r>
        <w:rPr>
          <w:rFonts w:ascii="宋体" w:hAnsi="宋体" w:cs="宋体" w:eastAsia="宋体" w:hint="default"/>
        </w:rPr>
        <w:t>2</w:t>
      </w:r>
      <w:r>
        <w:rPr>
          <w:rFonts w:ascii="宋体" w:hAnsi="宋体" w:cs="宋体" w:eastAsia="宋体" w:hint="default"/>
          <w:spacing w:val="-56"/>
        </w:rPr>
        <w:t> </w:t>
      </w:r>
      <w:r>
        <w:rPr/>
        <w:t>日，公司经中国证券监督管理委员会证监许可</w:t>
      </w:r>
      <w:r>
        <w:rPr>
          <w:rFonts w:ascii="宋体" w:hAnsi="宋体" w:cs="宋体" w:eastAsia="宋体" w:hint="default"/>
        </w:rPr>
        <w:t>[2010]406</w:t>
      </w:r>
      <w:r>
        <w:rPr>
          <w:rFonts w:ascii="宋体" w:hAnsi="宋体" w:cs="宋体" w:eastAsia="宋体" w:hint="default"/>
          <w:spacing w:val="-56"/>
        </w:rPr>
        <w:t> </w:t>
      </w:r>
      <w:r>
        <w:rPr>
          <w:spacing w:val="-4"/>
        </w:rPr>
        <w:t>号文《关于核准上海交技</w:t>
      </w:r>
    </w:p>
    <w:p>
      <w:pPr>
        <w:pStyle w:val="BodyText"/>
        <w:spacing w:line="240" w:lineRule="auto" w:before="180"/>
        <w:ind w:right="0"/>
        <w:jc w:val="left"/>
      </w:pPr>
      <w:r>
        <w:rPr/>
        <w:t>发展股份有限公司首次公开发行股票的批复》批准，向社会公开发行人民币普通股</w:t>
      </w:r>
      <w:r>
        <w:rPr>
          <w:spacing w:val="-67"/>
        </w:rPr>
        <w:t> </w:t>
      </w:r>
      <w:r>
        <w:rPr>
          <w:rFonts w:ascii="宋体" w:hAnsi="宋体" w:cs="宋体" w:eastAsia="宋体" w:hint="default"/>
        </w:rPr>
        <w:t>1,330</w:t>
      </w:r>
      <w:r>
        <w:rPr>
          <w:rFonts w:ascii="宋体" w:hAnsi="宋体" w:cs="宋体" w:eastAsia="宋体" w:hint="default"/>
          <w:spacing w:val="-68"/>
        </w:rPr>
        <w:t> </w:t>
      </w:r>
      <w:r>
        <w:rPr>
          <w:spacing w:val="-4"/>
        </w:rPr>
        <w:t>万股，发行</w:t>
      </w:r>
    </w:p>
    <w:p>
      <w:pPr>
        <w:pStyle w:val="BodyText"/>
        <w:spacing w:line="391" w:lineRule="auto" w:before="180"/>
        <w:ind w:right="125"/>
        <w:jc w:val="left"/>
      </w:pPr>
      <w:r>
        <w:rPr/>
        <w:t>后公司股本总额为人民币</w:t>
      </w:r>
      <w:r>
        <w:rPr>
          <w:spacing w:val="-50"/>
        </w:rPr>
        <w:t> </w:t>
      </w:r>
      <w:r>
        <w:rPr>
          <w:rFonts w:ascii="宋体" w:hAnsi="宋体" w:cs="宋体" w:eastAsia="宋体" w:hint="default"/>
        </w:rPr>
        <w:t>5,320</w:t>
      </w:r>
      <w:r>
        <w:rPr>
          <w:rFonts w:ascii="宋体" w:hAnsi="宋体" w:cs="宋体" w:eastAsia="宋体" w:hint="default"/>
          <w:spacing w:val="-52"/>
        </w:rPr>
        <w:t> </w:t>
      </w:r>
      <w:r>
        <w:rPr>
          <w:spacing w:val="-8"/>
        </w:rPr>
        <w:t>万元。</w:t>
      </w:r>
      <w:r>
        <w:rPr>
          <w:rFonts w:ascii="宋体" w:hAnsi="宋体" w:cs="宋体" w:eastAsia="宋体" w:hint="default"/>
          <w:spacing w:val="-8"/>
        </w:rPr>
        <w:t>2010</w:t>
      </w:r>
      <w:r>
        <w:rPr>
          <w:rFonts w:ascii="宋体" w:hAnsi="宋体" w:cs="宋体" w:eastAsia="宋体" w:hint="default"/>
          <w:spacing w:val="-53"/>
        </w:rPr>
        <w:t> </w:t>
      </w:r>
      <w:r>
        <w:rPr/>
        <w:t>年</w:t>
      </w:r>
      <w:r>
        <w:rPr>
          <w:spacing w:val="-50"/>
        </w:rPr>
        <w:t> </w:t>
      </w:r>
      <w:r>
        <w:rPr>
          <w:rFonts w:ascii="宋体" w:hAnsi="宋体" w:cs="宋体" w:eastAsia="宋体" w:hint="default"/>
        </w:rPr>
        <w:t>5</w:t>
      </w:r>
      <w:r>
        <w:rPr>
          <w:rFonts w:ascii="宋体" w:hAnsi="宋体" w:cs="宋体" w:eastAsia="宋体" w:hint="default"/>
          <w:spacing w:val="-53"/>
        </w:rPr>
        <w:t> </w:t>
      </w:r>
      <w:r>
        <w:rPr/>
        <w:t>月</w:t>
      </w:r>
      <w:r>
        <w:rPr>
          <w:spacing w:val="-50"/>
        </w:rPr>
        <w:t> </w:t>
      </w:r>
      <w:r>
        <w:rPr>
          <w:rFonts w:ascii="宋体" w:hAnsi="宋体" w:cs="宋体" w:eastAsia="宋体" w:hint="default"/>
        </w:rPr>
        <w:t>6</w:t>
      </w:r>
      <w:r>
        <w:rPr>
          <w:rFonts w:ascii="宋体" w:hAnsi="宋体" w:cs="宋体" w:eastAsia="宋体" w:hint="default"/>
          <w:spacing w:val="-50"/>
        </w:rPr>
        <w:t> </w:t>
      </w:r>
      <w:r>
        <w:rPr>
          <w:spacing w:val="-4"/>
        </w:rPr>
        <w:t>日公司在深圳证券交易所挂牌上市，证券简称为</w:t>
      </w:r>
      <w:r>
        <w:rPr>
          <w:w w:val="100"/>
        </w:rPr>
        <w:t> </w:t>
      </w:r>
      <w:r>
        <w:rPr/>
        <w:t>“交技发展”，证券代码为“</w:t>
      </w:r>
      <w:r>
        <w:rPr>
          <w:rFonts w:ascii="宋体" w:hAnsi="宋体" w:cs="宋体" w:eastAsia="宋体" w:hint="default"/>
        </w:rPr>
        <w:t>002401</w:t>
      </w:r>
      <w:r>
        <w:rPr/>
        <w:t>”。所属行业计算机应用服务业。</w:t>
      </w:r>
    </w:p>
    <w:p>
      <w:pPr>
        <w:pStyle w:val="BodyText"/>
        <w:spacing w:line="391" w:lineRule="auto" w:before="80"/>
        <w:ind w:right="151" w:firstLine="439"/>
        <w:jc w:val="both"/>
      </w:pP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53"/>
        </w:rPr>
        <w:t> </w:t>
      </w:r>
      <w:r>
        <w:rPr/>
        <w:t>月</w:t>
      </w:r>
      <w:r>
        <w:rPr>
          <w:spacing w:val="-49"/>
        </w:rPr>
        <w:t> </w:t>
      </w:r>
      <w:r>
        <w:rPr>
          <w:rFonts w:ascii="宋体" w:hAnsi="宋体" w:cs="宋体" w:eastAsia="宋体" w:hint="default"/>
        </w:rPr>
        <w:t>29</w:t>
      </w:r>
      <w:r>
        <w:rPr>
          <w:rFonts w:ascii="宋体" w:hAnsi="宋体" w:cs="宋体" w:eastAsia="宋体" w:hint="default"/>
          <w:spacing w:val="-53"/>
        </w:rPr>
        <w:t> </w:t>
      </w:r>
      <w:r>
        <w:rPr>
          <w:spacing w:val="-7"/>
        </w:rPr>
        <w:t>日，公司</w:t>
      </w:r>
      <w:r>
        <w:rPr>
          <w:spacing w:val="-52"/>
        </w:rPr>
        <w:t> </w:t>
      </w:r>
      <w:r>
        <w:rPr>
          <w:rFonts w:ascii="宋体" w:hAnsi="宋体" w:cs="宋体" w:eastAsia="宋体" w:hint="default"/>
        </w:rPr>
        <w:t>2011</w:t>
      </w:r>
      <w:r>
        <w:rPr>
          <w:rFonts w:ascii="宋体" w:hAnsi="宋体" w:cs="宋体" w:eastAsia="宋体" w:hint="default"/>
          <w:spacing w:val="-49"/>
        </w:rPr>
        <w:t> </w:t>
      </w:r>
      <w:r>
        <w:rPr>
          <w:spacing w:val="-4"/>
        </w:rPr>
        <w:t>年第二次（临时）股东大会审议通过了《关于公司名称变更为中海</w:t>
      </w:r>
      <w:r>
        <w:rPr>
          <w:w w:val="100"/>
        </w:rPr>
        <w:t> </w:t>
      </w:r>
      <w:r>
        <w:rPr>
          <w:spacing w:val="-2"/>
        </w:rPr>
        <w:t>网络科技股份有限公司的议案》，将原公司名称“上海交技发展股份有限公司”变更为“中海网络科</w:t>
      </w:r>
      <w:r>
        <w:rPr>
          <w:spacing w:val="-72"/>
        </w:rPr>
        <w:t> </w:t>
      </w:r>
      <w:r>
        <w:rPr>
          <w:spacing w:val="-72"/>
        </w:rPr>
      </w:r>
      <w:r>
        <w:rPr/>
        <w:t>技股份有限公司”。证券简称变更为“中海科技”。</w:t>
      </w:r>
    </w:p>
    <w:p>
      <w:pPr>
        <w:pStyle w:val="BodyText"/>
        <w:spacing w:line="240" w:lineRule="auto" w:before="82"/>
        <w:ind w:left="592" w:right="0"/>
        <w:jc w:val="left"/>
      </w:pPr>
      <w:r>
        <w:rPr>
          <w:rFonts w:ascii="宋体" w:hAnsi="宋体" w:cs="宋体" w:eastAsia="宋体" w:hint="default"/>
          <w:w w:val="100"/>
        </w:rPr>
        <w:t>2011</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8"/>
        </w:rPr>
        <w:t> </w:t>
      </w:r>
      <w:r>
        <w:rPr>
          <w:w w:val="100"/>
        </w:rPr>
        <w:t>日</w:t>
      </w:r>
      <w:r>
        <w:rPr>
          <w:spacing w:val="-99"/>
          <w:w w:val="100"/>
        </w:rPr>
        <w:t>，</w:t>
      </w:r>
      <w:r>
        <w:rPr>
          <w:w w:val="100"/>
        </w:rPr>
        <w:t>根</w:t>
      </w:r>
      <w:r>
        <w:rPr>
          <w:spacing w:val="-3"/>
          <w:w w:val="100"/>
        </w:rPr>
        <w:t>据</w:t>
      </w:r>
      <w:r>
        <w:rPr>
          <w:w w:val="100"/>
        </w:rPr>
        <w:t>公司第</w:t>
      </w:r>
      <w:r>
        <w:rPr>
          <w:spacing w:val="-3"/>
          <w:w w:val="100"/>
        </w:rPr>
        <w:t>四</w:t>
      </w:r>
      <w:r>
        <w:rPr>
          <w:w w:val="100"/>
        </w:rPr>
        <w:t>届董</w:t>
      </w:r>
      <w:r>
        <w:rPr>
          <w:spacing w:val="-3"/>
          <w:w w:val="100"/>
        </w:rPr>
        <w:t>事</w:t>
      </w:r>
      <w:r>
        <w:rPr>
          <w:w w:val="100"/>
        </w:rPr>
        <w:t>会第</w:t>
      </w:r>
      <w:r>
        <w:rPr>
          <w:spacing w:val="-3"/>
          <w:w w:val="100"/>
        </w:rPr>
        <w:t>七次</w:t>
      </w:r>
      <w:r>
        <w:rPr>
          <w:w w:val="100"/>
        </w:rPr>
        <w:t>会议决</w:t>
      </w:r>
      <w:r>
        <w:rPr>
          <w:spacing w:val="-3"/>
          <w:w w:val="100"/>
        </w:rPr>
        <w:t>议</w:t>
      </w:r>
      <w:r>
        <w:rPr>
          <w:w w:val="100"/>
        </w:rPr>
        <w:t>及</w:t>
      </w:r>
      <w:r>
        <w:rPr>
          <w:spacing w:val="-54"/>
        </w:rPr>
        <w:t> </w:t>
      </w:r>
      <w:r>
        <w:rPr>
          <w:rFonts w:ascii="宋体" w:hAnsi="宋体" w:cs="宋体" w:eastAsia="宋体" w:hint="default"/>
          <w:w w:val="100"/>
        </w:rPr>
        <w:t>2011</w:t>
      </w:r>
      <w:r>
        <w:rPr>
          <w:rFonts w:ascii="宋体" w:hAnsi="宋体" w:cs="宋体" w:eastAsia="宋体" w:hint="default"/>
          <w:spacing w:val="-58"/>
        </w:rPr>
        <w:t> </w:t>
      </w:r>
      <w:r>
        <w:rPr>
          <w:w w:val="100"/>
        </w:rPr>
        <w:t>年第</w:t>
      </w:r>
      <w:r>
        <w:rPr>
          <w:spacing w:val="-3"/>
          <w:w w:val="100"/>
        </w:rPr>
        <w:t>三</w:t>
      </w:r>
      <w:r>
        <w:rPr>
          <w:w w:val="100"/>
        </w:rPr>
        <w:t>次临时</w:t>
      </w:r>
      <w:r>
        <w:rPr>
          <w:spacing w:val="-3"/>
          <w:w w:val="100"/>
        </w:rPr>
        <w:t>股</w:t>
      </w:r>
      <w:r>
        <w:rPr>
          <w:w w:val="100"/>
        </w:rPr>
        <w:t>东大</w:t>
      </w:r>
      <w:r>
        <w:rPr>
          <w:spacing w:val="-3"/>
          <w:w w:val="100"/>
        </w:rPr>
        <w:t>会</w:t>
      </w:r>
      <w:r>
        <w:rPr>
          <w:w w:val="100"/>
        </w:rPr>
        <w:t>审议通</w:t>
      </w:r>
    </w:p>
    <w:p>
      <w:pPr>
        <w:pStyle w:val="BodyText"/>
        <w:spacing w:line="240" w:lineRule="auto" w:before="180"/>
        <w:ind w:right="153"/>
        <w:jc w:val="left"/>
      </w:pPr>
      <w:r>
        <w:rPr/>
        <w:t>过的资本公积转增股本方案，公司</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29</w:t>
      </w:r>
      <w:r>
        <w:rPr>
          <w:rFonts w:ascii="宋体" w:hAnsi="宋体" w:cs="宋体" w:eastAsia="宋体" w:hint="default"/>
          <w:spacing w:val="-58"/>
        </w:rPr>
        <w:t> </w:t>
      </w:r>
      <w:r>
        <w:rPr/>
        <w:t>日以总股本</w:t>
      </w:r>
      <w:r>
        <w:rPr>
          <w:spacing w:val="-55"/>
        </w:rPr>
        <w:t> </w:t>
      </w:r>
      <w:r>
        <w:rPr>
          <w:rFonts w:ascii="宋体" w:hAnsi="宋体" w:cs="宋体" w:eastAsia="宋体" w:hint="default"/>
        </w:rPr>
        <w:t>5,320.00</w:t>
      </w:r>
      <w:r>
        <w:rPr>
          <w:rFonts w:ascii="宋体" w:hAnsi="宋体" w:cs="宋体" w:eastAsia="宋体" w:hint="default"/>
          <w:spacing w:val="-55"/>
        </w:rPr>
        <w:t> </w:t>
      </w:r>
      <w:r>
        <w:rPr/>
        <w:t>万股为基数，以资本公积向</w:t>
      </w:r>
    </w:p>
    <w:p>
      <w:pPr>
        <w:pStyle w:val="BodyText"/>
        <w:spacing w:line="240" w:lineRule="auto" w:before="180"/>
        <w:ind w:right="153"/>
        <w:jc w:val="left"/>
      </w:pPr>
      <w:r>
        <w:rPr/>
        <w:t>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10</w:t>
      </w:r>
      <w:r>
        <w:rPr>
          <w:rFonts w:ascii="宋体" w:hAnsi="宋体" w:cs="宋体" w:eastAsia="宋体" w:hint="default"/>
          <w:spacing w:val="-59"/>
        </w:rPr>
        <w:t> </w:t>
      </w:r>
      <w:r>
        <w:rPr/>
        <w:t>股，共计转增</w:t>
      </w:r>
      <w:r>
        <w:rPr>
          <w:spacing w:val="-56"/>
        </w:rPr>
        <w:t> </w:t>
      </w:r>
      <w:r>
        <w:rPr>
          <w:rFonts w:ascii="宋体" w:hAnsi="宋体" w:cs="宋体" w:eastAsia="宋体" w:hint="default"/>
        </w:rPr>
        <w:t>5,320</w:t>
      </w:r>
      <w:r>
        <w:rPr>
          <w:rFonts w:ascii="宋体" w:hAnsi="宋体" w:cs="宋体" w:eastAsia="宋体" w:hint="default"/>
          <w:spacing w:val="-56"/>
        </w:rPr>
        <w:t> </w:t>
      </w:r>
      <w:r>
        <w:rPr/>
        <w:t>万股。截至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日，公司累计发行股本总</w:t>
      </w:r>
    </w:p>
    <w:p>
      <w:pPr>
        <w:pStyle w:val="BodyText"/>
        <w:spacing w:line="240" w:lineRule="auto" w:before="180"/>
        <w:ind w:right="153"/>
        <w:jc w:val="left"/>
      </w:pPr>
      <w:r>
        <w:rPr/>
        <w:t>数</w:t>
      </w:r>
      <w:r>
        <w:rPr>
          <w:spacing w:val="-55"/>
        </w:rPr>
        <w:t> </w:t>
      </w:r>
      <w:r>
        <w:rPr>
          <w:rFonts w:ascii="宋体" w:hAnsi="宋体" w:cs="宋体" w:eastAsia="宋体" w:hint="default"/>
        </w:rPr>
        <w:t>10,640</w:t>
      </w:r>
      <w:r>
        <w:rPr>
          <w:rFonts w:ascii="宋体" w:hAnsi="宋体" w:cs="宋体" w:eastAsia="宋体" w:hint="default"/>
          <w:spacing w:val="-58"/>
        </w:rPr>
        <w:t> </w:t>
      </w:r>
      <w:r>
        <w:rPr/>
        <w:t>万股，其中上海船舶运输科学研究所持有</w:t>
      </w:r>
      <w:r>
        <w:rPr>
          <w:spacing w:val="-55"/>
        </w:rPr>
        <w:t> </w:t>
      </w:r>
      <w:r>
        <w:rPr>
          <w:rFonts w:ascii="宋体" w:hAnsi="宋体" w:cs="宋体" w:eastAsia="宋体" w:hint="default"/>
        </w:rPr>
        <w:t>59,377,292</w:t>
      </w:r>
      <w:r>
        <w:rPr>
          <w:rFonts w:ascii="宋体" w:hAnsi="宋体" w:cs="宋体" w:eastAsia="宋体" w:hint="default"/>
          <w:spacing w:val="-55"/>
        </w:rPr>
        <w:t> </w:t>
      </w:r>
      <w:r>
        <w:rPr/>
        <w:t>股，持股比例为</w:t>
      </w:r>
      <w:r>
        <w:rPr>
          <w:spacing w:val="-55"/>
        </w:rPr>
        <w:t> </w:t>
      </w:r>
      <w:r>
        <w:rPr>
          <w:rFonts w:ascii="宋体" w:hAnsi="宋体" w:cs="宋体" w:eastAsia="宋体" w:hint="default"/>
        </w:rPr>
        <w:t>55.81%</w:t>
      </w:r>
      <w:r>
        <w:rPr/>
        <w:t>。</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9"/>
        </w:rPr>
        <w:t> </w:t>
      </w:r>
      <w:r>
        <w:rPr/>
        <w:t>月</w:t>
      </w:r>
      <w:r>
        <w:rPr>
          <w:spacing w:val="-56"/>
        </w:rPr>
        <w:t> </w:t>
      </w:r>
      <w:r>
        <w:rPr>
          <w:rFonts w:ascii="宋体" w:hAnsi="宋体" w:cs="宋体" w:eastAsia="宋体" w:hint="default"/>
        </w:rPr>
        <w:t>28</w:t>
      </w:r>
      <w:r>
        <w:rPr>
          <w:rFonts w:ascii="宋体" w:hAnsi="宋体" w:cs="宋体" w:eastAsia="宋体" w:hint="default"/>
          <w:spacing w:val="-59"/>
        </w:rPr>
        <w:t> </w:t>
      </w:r>
      <w:r>
        <w:rPr/>
        <w:t>日，根据公司第四届董事会第十二次会议决议及</w:t>
      </w:r>
      <w:r>
        <w:rPr>
          <w:spacing w:val="-56"/>
        </w:rPr>
        <w:t> </w:t>
      </w:r>
      <w:r>
        <w:rPr>
          <w:rFonts w:ascii="宋体" w:hAnsi="宋体" w:cs="宋体" w:eastAsia="宋体" w:hint="default"/>
        </w:rPr>
        <w:t>2011</w:t>
      </w:r>
      <w:r>
        <w:rPr>
          <w:rFonts w:ascii="宋体" w:hAnsi="宋体" w:cs="宋体" w:eastAsia="宋体" w:hint="default"/>
          <w:spacing w:val="-56"/>
        </w:rPr>
        <w:t> </w:t>
      </w:r>
      <w:r>
        <w:rPr/>
        <w:t>年度股东大会审议通过的</w:t>
      </w:r>
    </w:p>
    <w:p>
      <w:pPr>
        <w:pStyle w:val="BodyText"/>
        <w:spacing w:line="240" w:lineRule="auto" w:before="180"/>
        <w:ind w:right="125"/>
        <w:jc w:val="left"/>
      </w:pPr>
      <w:r>
        <w:rPr>
          <w:rFonts w:ascii="宋体" w:hAnsi="宋体" w:cs="宋体" w:eastAsia="宋体" w:hint="default"/>
        </w:rPr>
        <w:t>2011</w:t>
      </w:r>
      <w:r>
        <w:rPr>
          <w:rFonts w:ascii="宋体" w:hAnsi="宋体" w:cs="宋体" w:eastAsia="宋体" w:hint="default"/>
          <w:spacing w:val="-55"/>
        </w:rPr>
        <w:t> </w:t>
      </w:r>
      <w:r>
        <w:rPr/>
        <w:t>年度权益分配方案，公司</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5"/>
        </w:rPr>
        <w:t> </w:t>
      </w:r>
      <w:r>
        <w:rPr>
          <w:rFonts w:ascii="宋体" w:hAnsi="宋体" w:cs="宋体" w:eastAsia="宋体" w:hint="default"/>
        </w:rPr>
        <w:t>20</w:t>
      </w:r>
      <w:r>
        <w:rPr>
          <w:rFonts w:ascii="宋体" w:hAnsi="宋体" w:cs="宋体" w:eastAsia="宋体" w:hint="default"/>
          <w:spacing w:val="-58"/>
        </w:rPr>
        <w:t> </w:t>
      </w:r>
      <w:r>
        <w:rPr/>
        <w:t>日以总股本</w:t>
      </w:r>
      <w:r>
        <w:rPr>
          <w:spacing w:val="-57"/>
        </w:rPr>
        <w:t> </w:t>
      </w:r>
      <w:r>
        <w:rPr>
          <w:rFonts w:ascii="宋体" w:hAnsi="宋体" w:cs="宋体" w:eastAsia="宋体" w:hint="default"/>
        </w:rPr>
        <w:t>10,640</w:t>
      </w:r>
      <w:r>
        <w:rPr>
          <w:rFonts w:ascii="宋体" w:hAnsi="宋体" w:cs="宋体" w:eastAsia="宋体" w:hint="default"/>
          <w:spacing w:val="-58"/>
        </w:rPr>
        <w:t> </w:t>
      </w:r>
      <w:r>
        <w:rPr/>
        <w:t>万股为基数，以资本公积向全体股</w:t>
      </w:r>
    </w:p>
    <w:p>
      <w:pPr>
        <w:pStyle w:val="BodyText"/>
        <w:spacing w:line="391" w:lineRule="auto" w:before="180"/>
        <w:ind w:right="125"/>
        <w:jc w:val="left"/>
      </w:pPr>
      <w:r>
        <w:rPr/>
        <w:t>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3"/>
        </w:rPr>
        <w:t> </w:t>
      </w:r>
      <w:r>
        <w:rPr>
          <w:rFonts w:ascii="宋体" w:hAnsi="宋体" w:cs="宋体" w:eastAsia="宋体" w:hint="default"/>
        </w:rPr>
        <w:t>9</w:t>
      </w:r>
      <w:r>
        <w:rPr>
          <w:rFonts w:ascii="宋体" w:hAnsi="宋体" w:cs="宋体" w:eastAsia="宋体" w:hint="default"/>
          <w:spacing w:val="-56"/>
        </w:rPr>
        <w:t> </w:t>
      </w:r>
      <w:r>
        <w:rPr>
          <w:spacing w:val="-7"/>
        </w:rPr>
        <w:t>股，共计转增</w:t>
      </w:r>
      <w:r>
        <w:rPr>
          <w:spacing w:val="-53"/>
        </w:rPr>
        <w:t> </w:t>
      </w:r>
      <w:r>
        <w:rPr>
          <w:rFonts w:ascii="宋体" w:hAnsi="宋体" w:cs="宋体" w:eastAsia="宋体" w:hint="default"/>
        </w:rPr>
        <w:t>9,576</w:t>
      </w:r>
      <w:r>
        <w:rPr>
          <w:rFonts w:ascii="宋体" w:hAnsi="宋体" w:cs="宋体" w:eastAsia="宋体" w:hint="default"/>
          <w:spacing w:val="-53"/>
        </w:rPr>
        <w:t> </w:t>
      </w:r>
      <w:r>
        <w:rPr>
          <w:spacing w:val="-8"/>
        </w:rPr>
        <w:t>万股。截至</w:t>
      </w:r>
      <w:r>
        <w:rPr>
          <w:spacing w:val="-56"/>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spacing w:val="-4"/>
        </w:rPr>
        <w:t>日，公司累计发行股本总数</w:t>
      </w:r>
      <w:r>
        <w:rPr>
          <w:spacing w:val="-53"/>
        </w:rPr>
        <w:t> </w:t>
      </w:r>
      <w:r>
        <w:rPr>
          <w:rFonts w:ascii="宋体" w:hAnsi="宋体" w:cs="宋体" w:eastAsia="宋体" w:hint="default"/>
        </w:rPr>
        <w:t>20,216</w:t>
      </w:r>
      <w:r>
        <w:rPr>
          <w:rFonts w:ascii="宋体" w:hAnsi="宋体" w:cs="宋体" w:eastAsia="宋体" w:hint="default"/>
          <w:w w:val="100"/>
        </w:rPr>
        <w:t> </w:t>
      </w:r>
      <w:r>
        <w:rPr/>
        <w:t>万股，其中上海船舶运输科学研究所持有</w:t>
      </w:r>
      <w:r>
        <w:rPr>
          <w:spacing w:val="-59"/>
        </w:rPr>
        <w:t> </w:t>
      </w:r>
      <w:r>
        <w:rPr>
          <w:rFonts w:ascii="宋体" w:hAnsi="宋体" w:cs="宋体" w:eastAsia="宋体" w:hint="default"/>
        </w:rPr>
        <w:t>112,816,855</w:t>
      </w:r>
      <w:r>
        <w:rPr>
          <w:rFonts w:ascii="宋体" w:hAnsi="宋体" w:cs="宋体" w:eastAsia="宋体" w:hint="default"/>
          <w:spacing w:val="-57"/>
        </w:rPr>
        <w:t> </w:t>
      </w:r>
      <w:r>
        <w:rPr/>
        <w:t>股，持股比例为</w:t>
      </w:r>
      <w:r>
        <w:rPr>
          <w:spacing w:val="-57"/>
        </w:rPr>
        <w:t> </w:t>
      </w:r>
      <w:r>
        <w:rPr>
          <w:rFonts w:ascii="宋体" w:hAnsi="宋体" w:cs="宋体" w:eastAsia="宋体" w:hint="default"/>
        </w:rPr>
        <w:t>55.81%</w:t>
      </w:r>
      <w:r>
        <w:rPr/>
        <w:t>。</w:t>
      </w:r>
    </w:p>
    <w:p>
      <w:pPr>
        <w:pStyle w:val="BodyText"/>
        <w:spacing w:line="240" w:lineRule="auto" w:before="80"/>
        <w:ind w:left="592" w:right="0"/>
        <w:jc w:val="left"/>
      </w:pPr>
      <w:r>
        <w:rPr>
          <w:rFonts w:ascii="宋体" w:hAnsi="宋体" w:cs="宋体" w:eastAsia="宋体" w:hint="default"/>
          <w:w w:val="100"/>
        </w:rPr>
        <w:t>2014</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8"/>
        </w:rPr>
        <w:t> </w:t>
      </w:r>
      <w:r>
        <w:rPr>
          <w:w w:val="100"/>
        </w:rPr>
        <w:t>日</w:t>
      </w:r>
      <w:r>
        <w:rPr>
          <w:spacing w:val="-99"/>
          <w:w w:val="100"/>
        </w:rPr>
        <w:t>，</w:t>
      </w:r>
      <w:r>
        <w:rPr>
          <w:w w:val="100"/>
        </w:rPr>
        <w:t>根</w:t>
      </w:r>
      <w:r>
        <w:rPr>
          <w:spacing w:val="-3"/>
          <w:w w:val="100"/>
        </w:rPr>
        <w:t>据</w:t>
      </w:r>
      <w:r>
        <w:rPr>
          <w:w w:val="100"/>
        </w:rPr>
        <w:t>公司第</w:t>
      </w:r>
      <w:r>
        <w:rPr>
          <w:spacing w:val="-3"/>
          <w:w w:val="100"/>
        </w:rPr>
        <w:t>四</w:t>
      </w:r>
      <w:r>
        <w:rPr>
          <w:w w:val="100"/>
        </w:rPr>
        <w:t>届董</w:t>
      </w:r>
      <w:r>
        <w:rPr>
          <w:spacing w:val="-3"/>
          <w:w w:val="100"/>
        </w:rPr>
        <w:t>事</w:t>
      </w:r>
      <w:r>
        <w:rPr>
          <w:w w:val="100"/>
        </w:rPr>
        <w:t>会第</w:t>
      </w:r>
      <w:r>
        <w:rPr>
          <w:spacing w:val="-3"/>
          <w:w w:val="100"/>
        </w:rPr>
        <w:t>三十</w:t>
      </w:r>
      <w:r>
        <w:rPr>
          <w:w w:val="100"/>
        </w:rPr>
        <w:t>一次会</w:t>
      </w:r>
      <w:r>
        <w:rPr>
          <w:spacing w:val="-3"/>
          <w:w w:val="100"/>
        </w:rPr>
        <w:t>议</w:t>
      </w:r>
      <w:r>
        <w:rPr>
          <w:w w:val="100"/>
        </w:rPr>
        <w:t>决议及</w:t>
      </w:r>
      <w:r>
        <w:rPr>
          <w:spacing w:val="-56"/>
        </w:rPr>
        <w:t> </w:t>
      </w:r>
      <w:r>
        <w:rPr>
          <w:rFonts w:ascii="宋体" w:hAnsi="宋体" w:cs="宋体" w:eastAsia="宋体" w:hint="default"/>
          <w:w w:val="100"/>
        </w:rPr>
        <w:t>2013</w:t>
      </w:r>
      <w:r>
        <w:rPr>
          <w:rFonts w:ascii="宋体" w:hAnsi="宋体" w:cs="宋体" w:eastAsia="宋体" w:hint="default"/>
          <w:spacing w:val="-55"/>
        </w:rPr>
        <w:t> </w:t>
      </w:r>
      <w:r>
        <w:rPr>
          <w:spacing w:val="-3"/>
          <w:w w:val="100"/>
        </w:rPr>
        <w:t>年</w:t>
      </w:r>
      <w:r>
        <w:rPr>
          <w:w w:val="100"/>
        </w:rPr>
        <w:t>度股东</w:t>
      </w:r>
      <w:r>
        <w:rPr>
          <w:spacing w:val="-3"/>
          <w:w w:val="100"/>
        </w:rPr>
        <w:t>大</w:t>
      </w:r>
      <w:r>
        <w:rPr>
          <w:w w:val="100"/>
        </w:rPr>
        <w:t>会审</w:t>
      </w:r>
      <w:r>
        <w:rPr>
          <w:spacing w:val="-3"/>
          <w:w w:val="100"/>
        </w:rPr>
        <w:t>议</w:t>
      </w:r>
      <w:r>
        <w:rPr>
          <w:w w:val="100"/>
        </w:rPr>
        <w:t>通过的</w:t>
      </w:r>
    </w:p>
    <w:p>
      <w:pPr>
        <w:pStyle w:val="BodyText"/>
        <w:spacing w:line="240" w:lineRule="auto" w:before="180"/>
        <w:ind w:right="0"/>
        <w:jc w:val="left"/>
      </w:pPr>
      <w:r>
        <w:rPr>
          <w:rFonts w:ascii="宋体" w:hAnsi="宋体" w:cs="宋体" w:eastAsia="宋体" w:hint="default"/>
        </w:rPr>
        <w:t>2013</w:t>
      </w:r>
      <w:r>
        <w:rPr>
          <w:rFonts w:ascii="宋体" w:hAnsi="宋体" w:cs="宋体" w:eastAsia="宋体" w:hint="default"/>
          <w:spacing w:val="-51"/>
        </w:rPr>
        <w:t> </w:t>
      </w:r>
      <w:r>
        <w:rPr>
          <w:spacing w:val="-6"/>
        </w:rPr>
        <w:t>年度权益分配方案，公司</w:t>
      </w:r>
      <w:r>
        <w:rPr>
          <w:spacing w:val="-51"/>
        </w:rPr>
        <w:t> </w:t>
      </w:r>
      <w:r>
        <w:rPr>
          <w:rFonts w:ascii="宋体" w:hAnsi="宋体" w:cs="宋体" w:eastAsia="宋体" w:hint="default"/>
        </w:rPr>
        <w:t>2014</w:t>
      </w:r>
      <w:r>
        <w:rPr>
          <w:rFonts w:ascii="宋体" w:hAnsi="宋体" w:cs="宋体" w:eastAsia="宋体" w:hint="default"/>
          <w:spacing w:val="-55"/>
        </w:rPr>
        <w:t> </w:t>
      </w:r>
      <w:r>
        <w:rPr/>
        <w:t>年</w:t>
      </w:r>
      <w:r>
        <w:rPr>
          <w:spacing w:val="-51"/>
        </w:rPr>
        <w:t> </w:t>
      </w:r>
      <w:r>
        <w:rPr>
          <w:rFonts w:ascii="宋体" w:hAnsi="宋体" w:cs="宋体" w:eastAsia="宋体" w:hint="default"/>
        </w:rPr>
        <w:t>5</w:t>
      </w:r>
      <w:r>
        <w:rPr>
          <w:rFonts w:ascii="宋体" w:hAnsi="宋体" w:cs="宋体" w:eastAsia="宋体" w:hint="default"/>
          <w:spacing w:val="-55"/>
        </w:rPr>
        <w:t> </w:t>
      </w:r>
      <w:r>
        <w:rPr/>
        <w:t>月</w:t>
      </w:r>
      <w:r>
        <w:rPr>
          <w:spacing w:val="-51"/>
        </w:rPr>
        <w:t> </w:t>
      </w:r>
      <w:r>
        <w:rPr>
          <w:rFonts w:ascii="宋体" w:hAnsi="宋体" w:cs="宋体" w:eastAsia="宋体" w:hint="default"/>
        </w:rPr>
        <w:t>9</w:t>
      </w:r>
      <w:r>
        <w:rPr>
          <w:rFonts w:ascii="宋体" w:hAnsi="宋体" w:cs="宋体" w:eastAsia="宋体" w:hint="default"/>
          <w:spacing w:val="-51"/>
        </w:rPr>
        <w:t> </w:t>
      </w:r>
      <w:r>
        <w:rPr/>
        <w:t>日以总股</w:t>
      </w:r>
      <w:r>
        <w:rPr>
          <w:spacing w:val="-51"/>
        </w:rPr>
        <w:t> </w:t>
      </w:r>
      <w:r>
        <w:rPr>
          <w:rFonts w:ascii="宋体" w:hAnsi="宋体" w:cs="宋体" w:eastAsia="宋体" w:hint="default"/>
        </w:rPr>
        <w:t>20,216</w:t>
      </w:r>
      <w:r>
        <w:rPr>
          <w:rFonts w:ascii="宋体" w:hAnsi="宋体" w:cs="宋体" w:eastAsia="宋体" w:hint="default"/>
          <w:spacing w:val="-51"/>
        </w:rPr>
        <w:t> </w:t>
      </w:r>
      <w:r>
        <w:rPr>
          <w:spacing w:val="-4"/>
        </w:rPr>
        <w:t>万股为基数，以资本公积向全体股东每</w:t>
      </w:r>
    </w:p>
    <w:p>
      <w:pPr>
        <w:pStyle w:val="BodyText"/>
        <w:spacing w:line="391" w:lineRule="auto" w:before="180"/>
        <w:ind w:right="153"/>
        <w:jc w:val="left"/>
      </w:pPr>
      <w:r>
        <w:rPr>
          <w:rFonts w:ascii="宋体" w:hAnsi="宋体" w:cs="宋体" w:eastAsia="宋体" w:hint="default"/>
        </w:rPr>
        <w:t>10</w:t>
      </w:r>
      <w:r>
        <w:rPr>
          <w:rFonts w:ascii="宋体" w:hAnsi="宋体" w:cs="宋体" w:eastAsia="宋体" w:hint="default"/>
          <w:spacing w:val="-56"/>
        </w:rPr>
        <w:t> </w:t>
      </w:r>
      <w:r>
        <w:rPr/>
        <w:t>股转增</w:t>
      </w:r>
      <w:r>
        <w:rPr>
          <w:spacing w:val="-59"/>
        </w:rPr>
        <w:t> </w:t>
      </w:r>
      <w:r>
        <w:rPr>
          <w:rFonts w:ascii="宋体" w:hAnsi="宋体" w:cs="宋体" w:eastAsia="宋体" w:hint="default"/>
        </w:rPr>
        <w:t>5</w:t>
      </w:r>
      <w:r>
        <w:rPr>
          <w:rFonts w:ascii="宋体" w:hAnsi="宋体" w:cs="宋体" w:eastAsia="宋体" w:hint="default"/>
          <w:spacing w:val="-56"/>
        </w:rPr>
        <w:t> </w:t>
      </w:r>
      <w:r>
        <w:rPr/>
        <w:t>股，共计转增</w:t>
      </w:r>
      <w:r>
        <w:rPr>
          <w:spacing w:val="-56"/>
        </w:rPr>
        <w:t> </w:t>
      </w:r>
      <w:r>
        <w:rPr>
          <w:rFonts w:ascii="宋体" w:hAnsi="宋体" w:cs="宋体" w:eastAsia="宋体" w:hint="default"/>
        </w:rPr>
        <w:t>10,108</w:t>
      </w:r>
      <w:r>
        <w:rPr>
          <w:rFonts w:ascii="宋体" w:hAnsi="宋体" w:cs="宋体" w:eastAsia="宋体" w:hint="default"/>
          <w:spacing w:val="-58"/>
        </w:rPr>
        <w:t> </w:t>
      </w:r>
      <w:r>
        <w:rPr/>
        <w:t>万股。截至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日，公司累计发行股本总数</w:t>
      </w:r>
      <w:r>
        <w:rPr>
          <w:spacing w:val="-56"/>
        </w:rPr>
        <w:t> </w:t>
      </w:r>
      <w:r>
        <w:rPr>
          <w:rFonts w:ascii="宋体" w:hAnsi="宋体" w:cs="宋体" w:eastAsia="宋体" w:hint="default"/>
        </w:rPr>
        <w:t>30,324</w:t>
      </w:r>
      <w:r>
        <w:rPr>
          <w:rFonts w:ascii="宋体" w:hAnsi="宋体" w:cs="宋体" w:eastAsia="宋体" w:hint="default"/>
          <w:spacing w:val="-56"/>
        </w:rPr>
        <w:t> </w:t>
      </w:r>
      <w:r>
        <w:rPr/>
        <w:t>万</w:t>
      </w:r>
      <w:r>
        <w:rPr>
          <w:w w:val="100"/>
        </w:rPr>
        <w:t> </w:t>
      </w:r>
      <w:r>
        <w:rPr/>
        <w:t>股，其中上海船舶运输科学研究所持有</w:t>
      </w:r>
      <w:r>
        <w:rPr>
          <w:spacing w:val="-58"/>
        </w:rPr>
        <w:t> </w:t>
      </w:r>
      <w:r>
        <w:rPr>
          <w:rFonts w:ascii="宋体" w:hAnsi="宋体" w:cs="宋体" w:eastAsia="宋体" w:hint="default"/>
        </w:rPr>
        <w:t>169,225,282</w:t>
      </w:r>
      <w:r>
        <w:rPr>
          <w:rFonts w:ascii="宋体" w:hAnsi="宋体" w:cs="宋体" w:eastAsia="宋体" w:hint="default"/>
          <w:spacing w:val="-58"/>
        </w:rPr>
        <w:t> </w:t>
      </w:r>
      <w:r>
        <w:rPr/>
        <w:t>股，持股比例为</w:t>
      </w:r>
      <w:r>
        <w:rPr>
          <w:spacing w:val="-58"/>
        </w:rPr>
        <w:t> </w:t>
      </w:r>
      <w:r>
        <w:rPr>
          <w:rFonts w:ascii="宋体" w:hAnsi="宋体" w:cs="宋体" w:eastAsia="宋体" w:hint="default"/>
        </w:rPr>
        <w:t>55.81%</w:t>
      </w:r>
      <w:r>
        <w:rPr/>
        <w:t>。</w:t>
      </w:r>
    </w:p>
    <w:p>
      <w:pPr>
        <w:pStyle w:val="BodyText"/>
        <w:spacing w:line="400" w:lineRule="auto" w:before="83"/>
        <w:ind w:right="162" w:firstLine="439"/>
        <w:jc w:val="right"/>
      </w:pP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5</w:t>
      </w:r>
      <w:r>
        <w:rPr>
          <w:rFonts w:ascii="宋体" w:hAnsi="宋体" w:cs="宋体" w:eastAsia="宋体" w:hint="default"/>
          <w:spacing w:val="-58"/>
        </w:rPr>
        <w:t> </w:t>
      </w:r>
      <w:r>
        <w:rPr/>
        <w:t>月</w:t>
      </w:r>
      <w:r>
        <w:rPr>
          <w:spacing w:val="-55"/>
        </w:rPr>
        <w:t> </w:t>
      </w:r>
      <w:r>
        <w:rPr>
          <w:rFonts w:ascii="宋体" w:hAnsi="宋体" w:cs="宋体" w:eastAsia="宋体" w:hint="default"/>
        </w:rPr>
        <w:t>21</w:t>
      </w:r>
      <w:r>
        <w:rPr>
          <w:rFonts w:ascii="宋体" w:hAnsi="宋体" w:cs="宋体" w:eastAsia="宋体" w:hint="default"/>
          <w:spacing w:val="-58"/>
        </w:rPr>
        <w:t> </w:t>
      </w:r>
      <w:r>
        <w:rPr/>
        <w:t>日至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日公司母公司上海船舶运输科学研究所通过证券交易系统以</w:t>
      </w:r>
      <w:r>
        <w:rPr>
          <w:w w:val="100"/>
        </w:rPr>
        <w:t> </w:t>
      </w:r>
      <w:r>
        <w:rPr/>
        <w:t>集中竞价方式合计减持公司无限售条件流通股</w:t>
      </w:r>
      <w:r>
        <w:rPr>
          <w:spacing w:val="-58"/>
        </w:rPr>
        <w:t> </w:t>
      </w:r>
      <w:r>
        <w:rPr>
          <w:rFonts w:ascii="宋体" w:hAnsi="宋体" w:cs="宋体" w:eastAsia="宋体" w:hint="default"/>
        </w:rPr>
        <w:t>6,948,015</w:t>
      </w:r>
      <w:r>
        <w:rPr>
          <w:rFonts w:ascii="宋体" w:hAnsi="宋体" w:cs="宋体" w:eastAsia="宋体" w:hint="default"/>
          <w:spacing w:val="-59"/>
        </w:rPr>
        <w:t> </w:t>
      </w:r>
      <w:r>
        <w:rPr/>
        <w:t>股股份，减持</w:t>
      </w:r>
      <w:r>
        <w:rPr>
          <w:spacing w:val="-59"/>
        </w:rPr>
        <w:t> </w:t>
      </w:r>
      <w:r>
        <w:rPr>
          <w:rFonts w:ascii="宋体" w:hAnsi="宋体" w:cs="宋体" w:eastAsia="宋体" w:hint="default"/>
        </w:rPr>
        <w:t>2.29%</w:t>
      </w:r>
      <w:r>
        <w:rPr/>
        <w:t>，本次减持后，上海船</w:t>
      </w:r>
      <w:r>
        <w:rPr>
          <w:w w:val="100"/>
        </w:rPr>
        <w:t> </w:t>
      </w:r>
      <w:r>
        <w:rPr/>
        <w:t>舶运输科学研究所持有本公司股份</w:t>
      </w:r>
      <w:r>
        <w:rPr>
          <w:spacing w:val="-58"/>
        </w:rPr>
        <w:t> </w:t>
      </w:r>
      <w:r>
        <w:rPr>
          <w:rFonts w:ascii="宋体" w:hAnsi="宋体" w:cs="宋体" w:eastAsia="宋体" w:hint="default"/>
        </w:rPr>
        <w:t>162,277,267</w:t>
      </w:r>
      <w:r>
        <w:rPr>
          <w:rFonts w:ascii="宋体" w:hAnsi="宋体" w:cs="宋体" w:eastAsia="宋体" w:hint="default"/>
          <w:spacing w:val="-59"/>
        </w:rPr>
        <w:t> </w:t>
      </w:r>
      <w:r>
        <w:rPr/>
        <w:t>股股份，持股比例</w:t>
      </w:r>
      <w:r>
        <w:rPr>
          <w:spacing w:val="-58"/>
        </w:rPr>
        <w:t> </w:t>
      </w:r>
      <w:r>
        <w:rPr>
          <w:rFonts w:ascii="宋体" w:hAnsi="宋体" w:cs="宋体" w:eastAsia="宋体" w:hint="default"/>
        </w:rPr>
        <w:t>53.51%,</w:t>
      </w:r>
      <w:r>
        <w:rPr/>
        <w:t>仍为本公司的控股股东。</w:t>
      </w:r>
      <w:r>
        <w:rPr>
          <w:w w:val="100"/>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9"/>
        </w:rPr>
        <w:t> </w:t>
      </w:r>
      <w:r>
        <w:rPr/>
        <w:t>月</w:t>
      </w:r>
      <w:r>
        <w:rPr>
          <w:spacing w:val="-56"/>
        </w:rPr>
        <w:t> </w:t>
      </w:r>
      <w:r>
        <w:rPr>
          <w:rFonts w:ascii="宋体" w:hAnsi="宋体" w:cs="宋体" w:eastAsia="宋体" w:hint="default"/>
        </w:rPr>
        <w:t>28</w:t>
      </w:r>
      <w:r>
        <w:rPr>
          <w:rFonts w:ascii="宋体" w:hAnsi="宋体" w:cs="宋体" w:eastAsia="宋体" w:hint="default"/>
          <w:spacing w:val="-59"/>
        </w:rPr>
        <w:t> </w:t>
      </w:r>
      <w:r>
        <w:rPr/>
        <w:t>日公司母公司上海船舶运输科学研究所以定向资产管理方式通过深圳证券交易所</w:t>
      </w:r>
    </w:p>
    <w:p>
      <w:pPr>
        <w:pStyle w:val="BodyText"/>
        <w:spacing w:line="240" w:lineRule="auto" w:before="32"/>
        <w:ind w:right="153"/>
        <w:jc w:val="left"/>
      </w:pPr>
      <w:r>
        <w:rPr/>
        <w:t>交易系统增持本公司</w:t>
      </w:r>
      <w:r>
        <w:rPr>
          <w:spacing w:val="-59"/>
        </w:rPr>
        <w:t> </w:t>
      </w:r>
      <w:r>
        <w:rPr>
          <w:rFonts w:ascii="宋体" w:hAnsi="宋体" w:cs="宋体" w:eastAsia="宋体" w:hint="default"/>
        </w:rPr>
        <w:t>606,000</w:t>
      </w:r>
      <w:r>
        <w:rPr>
          <w:rFonts w:ascii="宋体" w:hAnsi="宋体" w:cs="宋体" w:eastAsia="宋体" w:hint="default"/>
          <w:spacing w:val="-59"/>
        </w:rPr>
        <w:t> </w:t>
      </w:r>
      <w:r>
        <w:rPr/>
        <w:t>股股份，本次增持后，上海船舶运输科学研究所持有本公司股份</w:t>
      </w:r>
    </w:p>
    <w:p>
      <w:pPr>
        <w:pStyle w:val="BodyText"/>
        <w:spacing w:line="240" w:lineRule="auto" w:before="180"/>
        <w:ind w:right="153"/>
        <w:jc w:val="left"/>
      </w:pPr>
      <w:r>
        <w:rPr>
          <w:rFonts w:ascii="宋体" w:hAnsi="宋体" w:cs="宋体" w:eastAsia="宋体" w:hint="default"/>
        </w:rPr>
        <w:t>162,883,267</w:t>
      </w:r>
      <w:r>
        <w:rPr>
          <w:rFonts w:ascii="宋体" w:hAnsi="宋体" w:cs="宋体" w:eastAsia="宋体" w:hint="default"/>
          <w:spacing w:val="-56"/>
        </w:rPr>
        <w:t> </w:t>
      </w:r>
      <w:r>
        <w:rPr/>
        <w:t>股，持股比例</w:t>
      </w:r>
      <w:r>
        <w:rPr>
          <w:spacing w:val="-56"/>
        </w:rPr>
        <w:t> </w:t>
      </w:r>
      <w:r>
        <w:rPr>
          <w:rFonts w:ascii="宋体" w:hAnsi="宋体" w:cs="宋体" w:eastAsia="宋体" w:hint="default"/>
        </w:rPr>
        <w:t>53.71%</w:t>
      </w:r>
      <w:r>
        <w:rPr/>
        <w:t>。</w:t>
      </w:r>
    </w:p>
    <w:p>
      <w:pPr>
        <w:spacing w:line="240" w:lineRule="auto" w:before="9"/>
        <w:rPr>
          <w:rFonts w:ascii="宋体" w:hAnsi="宋体" w:cs="宋体" w:eastAsia="宋体" w:hint="default"/>
          <w:sz w:val="16"/>
          <w:szCs w:val="16"/>
        </w:rPr>
      </w:pPr>
    </w:p>
    <w:p>
      <w:pPr>
        <w:pStyle w:val="BodyText"/>
        <w:spacing w:line="424" w:lineRule="auto"/>
        <w:ind w:left="592" w:right="153"/>
        <w:jc w:val="left"/>
      </w:pPr>
      <w:r>
        <w:rPr/>
        <w:t>上海船舶运输科学研究所的母公司为中国海运（集团）总公司。</w:t>
      </w:r>
      <w:r>
        <w:rPr>
          <w:w w:val="100"/>
        </w:rPr>
        <w:t> </w:t>
      </w:r>
      <w:r>
        <w:rPr>
          <w:spacing w:val="-2"/>
        </w:rPr>
        <w:t>公司经营范围：智能交通系统，交通及航运信息化，工业自动化，安全防范工程领域的软、硬件</w:t>
      </w:r>
    </w:p>
    <w:p>
      <w:pPr>
        <w:spacing w:after="0" w:line="424" w:lineRule="auto"/>
        <w:jc w:val="left"/>
        <w:sectPr>
          <w:footerReference w:type="default" r:id="rId15"/>
          <w:pgSz w:w="11910" w:h="16840"/>
          <w:pgMar w:footer="979" w:header="745" w:top="1060" w:bottom="1160" w:left="980" w:right="980"/>
          <w:pgNumType w:start="91"/>
        </w:sectPr>
      </w:pPr>
    </w:p>
    <w:p>
      <w:pPr>
        <w:spacing w:line="240" w:lineRule="auto" w:before="0"/>
        <w:rPr>
          <w:rFonts w:ascii="宋体" w:hAnsi="宋体" w:cs="宋体" w:eastAsia="宋体" w:hint="default"/>
          <w:sz w:val="20"/>
          <w:szCs w:val="20"/>
        </w:rPr>
      </w:pPr>
    </w:p>
    <w:p>
      <w:pPr>
        <w:pStyle w:val="BodyText"/>
        <w:spacing w:line="391" w:lineRule="auto" w:before="166"/>
        <w:ind w:right="211"/>
        <w:jc w:val="both"/>
      </w:pPr>
      <w:r>
        <w:rPr>
          <w:spacing w:val="-2"/>
        </w:rPr>
        <w:t>产品科研、开发、销售、系统集成，承揽相关工程项目的设计、施工和工程承包，网络技术开发、互</w:t>
      </w:r>
      <w:r>
        <w:rPr>
          <w:spacing w:val="-72"/>
        </w:rPr>
        <w:t> </w:t>
      </w:r>
      <w:r>
        <w:rPr>
          <w:spacing w:val="-72"/>
        </w:rPr>
      </w:r>
      <w:r>
        <w:rPr>
          <w:spacing w:val="-2"/>
        </w:rPr>
        <w:t>联网信息服务，自营技术产品的进出口业务以及技术咨询、技术开发、技术转让和技术服务。【依法</w:t>
      </w:r>
      <w:r>
        <w:rPr>
          <w:spacing w:val="-73"/>
        </w:rPr>
        <w:t> </w:t>
      </w:r>
      <w:r>
        <w:rPr>
          <w:spacing w:val="-73"/>
        </w:rPr>
      </w:r>
      <w:r>
        <w:rPr/>
        <w:t>须经批准的项目，经相关部门批准后方可开展经营活动】</w:t>
      </w:r>
    </w:p>
    <w:p>
      <w:pPr>
        <w:pStyle w:val="BodyText"/>
        <w:spacing w:line="240" w:lineRule="auto" w:before="82"/>
        <w:ind w:left="592" w:right="0"/>
        <w:jc w:val="left"/>
      </w:pPr>
      <w:r>
        <w:rPr/>
        <w:t>本公司营业期限自</w:t>
      </w:r>
      <w:r>
        <w:rPr>
          <w:spacing w:val="-54"/>
        </w:rPr>
        <w:t> </w:t>
      </w:r>
      <w:r>
        <w:rPr>
          <w:rFonts w:ascii="宋体" w:hAnsi="宋体" w:cs="宋体" w:eastAsia="宋体" w:hint="default"/>
        </w:rPr>
        <w:t>1993</w:t>
      </w:r>
      <w:r>
        <w:rPr>
          <w:rFonts w:ascii="宋体" w:hAnsi="宋体" w:cs="宋体" w:eastAsia="宋体" w:hint="default"/>
          <w:spacing w:val="-57"/>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8"/>
        </w:rPr>
        <w:t> </w:t>
      </w:r>
      <w:r>
        <w:rPr/>
        <w:t>日至长期。</w:t>
      </w:r>
    </w:p>
    <w:p>
      <w:pPr>
        <w:spacing w:line="240" w:lineRule="auto" w:before="9"/>
        <w:rPr>
          <w:rFonts w:ascii="宋体" w:hAnsi="宋体" w:cs="宋体" w:eastAsia="宋体" w:hint="default"/>
          <w:sz w:val="16"/>
          <w:szCs w:val="16"/>
        </w:rPr>
      </w:pPr>
    </w:p>
    <w:p>
      <w:pPr>
        <w:pStyle w:val="BodyText"/>
        <w:spacing w:line="391" w:lineRule="auto"/>
        <w:ind w:right="0" w:firstLine="439"/>
        <w:jc w:val="left"/>
      </w:pPr>
      <w:r>
        <w:rPr>
          <w:spacing w:val="-4"/>
        </w:rPr>
        <w:t>公司注册地址：浦东新区民生路</w:t>
      </w:r>
      <w:r>
        <w:rPr>
          <w:spacing w:val="-33"/>
        </w:rPr>
        <w:t> </w:t>
      </w:r>
      <w:r>
        <w:rPr>
          <w:rFonts w:ascii="宋体" w:hAnsi="宋体" w:cs="宋体" w:eastAsia="宋体" w:hint="default"/>
        </w:rPr>
        <w:t>600</w:t>
      </w:r>
      <w:r>
        <w:rPr>
          <w:rFonts w:ascii="宋体" w:hAnsi="宋体" w:cs="宋体" w:eastAsia="宋体" w:hint="default"/>
          <w:spacing w:val="-33"/>
        </w:rPr>
        <w:t> </w:t>
      </w:r>
      <w:r>
        <w:rPr>
          <w:spacing w:val="-5"/>
        </w:rPr>
        <w:t>号，统一社会信用代码</w:t>
      </w:r>
      <w:r>
        <w:rPr>
          <w:spacing w:val="-36"/>
        </w:rPr>
        <w:t> </w:t>
      </w:r>
      <w:r>
        <w:rPr>
          <w:rFonts w:ascii="宋体" w:hAnsi="宋体" w:cs="宋体" w:eastAsia="宋体" w:hint="default"/>
          <w:spacing w:val="-3"/>
        </w:rPr>
        <w:t>310000000020233</w:t>
      </w:r>
      <w:r>
        <w:rPr>
          <w:spacing w:val="-3"/>
        </w:rPr>
        <w:t>，公司法定代表人：</w:t>
      </w:r>
      <w:r>
        <w:rPr>
          <w:w w:val="100"/>
        </w:rPr>
        <w:t> </w:t>
      </w:r>
      <w:r>
        <w:rPr/>
        <w:t>周群。</w:t>
      </w:r>
    </w:p>
    <w:p>
      <w:pPr>
        <w:pStyle w:val="BodyText"/>
        <w:spacing w:line="240" w:lineRule="auto" w:before="82"/>
        <w:ind w:left="592" w:right="0"/>
        <w:jc w:val="left"/>
      </w:pPr>
      <w:r>
        <w:rPr/>
        <w:t>本财务报表业经公司董事会于</w:t>
      </w:r>
      <w:r>
        <w:rPr>
          <w:spacing w:val="-55"/>
        </w:rPr>
        <w:t> </w:t>
      </w:r>
      <w:r>
        <w:rPr>
          <w:rFonts w:ascii="宋体" w:hAnsi="宋体" w:cs="宋体" w:eastAsia="宋体" w:hint="default"/>
        </w:rPr>
        <w:t>2016</w:t>
      </w:r>
      <w:r>
        <w:rPr>
          <w:rFonts w:ascii="宋体" w:hAnsi="宋体" w:cs="宋体" w:eastAsia="宋体" w:hint="default"/>
          <w:spacing w:val="-58"/>
        </w:rPr>
        <w:t> </w:t>
      </w:r>
      <w:r>
        <w:rPr/>
        <w:t>年</w:t>
      </w:r>
      <w:r>
        <w:rPr>
          <w:spacing w:val="-55"/>
        </w:rPr>
        <w:t> </w:t>
      </w:r>
      <w:r>
        <w:rPr>
          <w:rFonts w:ascii="宋体" w:hAnsi="宋体" w:cs="宋体" w:eastAsia="宋体" w:hint="default"/>
        </w:rPr>
        <w:t>3</w:t>
      </w:r>
      <w:r>
        <w:rPr>
          <w:rFonts w:ascii="宋体" w:hAnsi="宋体" w:cs="宋体" w:eastAsia="宋体" w:hint="default"/>
          <w:spacing w:val="-58"/>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日批准通过。</w:t>
      </w:r>
    </w:p>
    <w:p>
      <w:pPr>
        <w:spacing w:line="240" w:lineRule="auto" w:before="8"/>
        <w:rPr>
          <w:rFonts w:ascii="宋体" w:hAnsi="宋体" w:cs="宋体" w:eastAsia="宋体" w:hint="default"/>
          <w:sz w:val="29"/>
          <w:szCs w:val="29"/>
        </w:rPr>
      </w:pPr>
    </w:p>
    <w:p>
      <w:pPr>
        <w:pStyle w:val="Heading3"/>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9"/>
        <w:rPr>
          <w:rFonts w:ascii="宋体" w:hAnsi="宋体" w:cs="宋体" w:eastAsia="宋体" w:hint="default"/>
          <w:b/>
          <w:bCs/>
          <w:sz w:val="29"/>
          <w:szCs w:val="29"/>
        </w:rPr>
      </w:pPr>
    </w:p>
    <w:p>
      <w:pPr>
        <w:pStyle w:val="BodyText"/>
        <w:spacing w:line="391" w:lineRule="auto"/>
        <w:ind w:right="0" w:firstLine="439"/>
        <w:jc w:val="left"/>
      </w:pPr>
      <w:r>
        <w:rPr>
          <w:spacing w:val="-2"/>
        </w:rPr>
        <w:t>本财务报表以公司持续经营假设为基础，根据实际发生的交易事项，按照企业会计准则的有关规</w:t>
      </w:r>
      <w:r>
        <w:rPr>
          <w:w w:val="100"/>
        </w:rPr>
        <w:t> </w:t>
      </w:r>
      <w:r>
        <w:rPr/>
        <w:t>定，并基于以下所述重要会计政策、会计估计进行编制。</w:t>
      </w:r>
    </w:p>
    <w:p>
      <w:pPr>
        <w:spacing w:line="240" w:lineRule="auto" w:before="12"/>
        <w:rPr>
          <w:rFonts w:ascii="宋体" w:hAnsi="宋体" w:cs="宋体" w:eastAsia="宋体" w:hint="default"/>
          <w:sz w:val="20"/>
          <w:szCs w:val="20"/>
        </w:rPr>
      </w:pPr>
    </w:p>
    <w:p>
      <w:pPr>
        <w:spacing w:line="506" w:lineRule="auto" w:before="0"/>
        <w:ind w:left="489" w:right="3301"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公司自报告期末起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个月内的持续经营能力不存在重大疑虑。</w:t>
      </w:r>
    </w:p>
    <w:p>
      <w:pPr>
        <w:pStyle w:val="Heading3"/>
        <w:spacing w:line="240" w:lineRule="auto" w:before="37"/>
        <w:ind w:right="0"/>
        <w:jc w:val="both"/>
        <w:rPr>
          <w:b w:val="0"/>
          <w:bCs w:val="0"/>
        </w:rPr>
      </w:pPr>
      <w:r>
        <w:rPr/>
        <w:t>五、重要会计政策及会计估计</w:t>
      </w:r>
      <w:r>
        <w:rPr>
          <w:b w:val="0"/>
          <w:bCs w:val="0"/>
        </w:rPr>
      </w:r>
    </w:p>
    <w:p>
      <w:pPr>
        <w:spacing w:line="240" w:lineRule="auto" w:before="11"/>
        <w:rPr>
          <w:rFonts w:ascii="宋体" w:hAnsi="宋体" w:cs="宋体" w:eastAsia="宋体" w:hint="default"/>
          <w:b/>
          <w:bCs/>
          <w:sz w:val="29"/>
          <w:szCs w:val="29"/>
        </w:rPr>
      </w:pPr>
    </w:p>
    <w:p>
      <w:pPr>
        <w:pStyle w:val="BodyText"/>
        <w:spacing w:line="424" w:lineRule="auto"/>
        <w:ind w:left="592" w:right="0"/>
        <w:jc w:val="left"/>
      </w:pPr>
      <w:r>
        <w:rPr/>
        <w:t>（一）遵循企业会计准则的声明</w:t>
      </w:r>
      <w:r>
        <w:rPr>
          <w:w w:val="100"/>
        </w:rPr>
        <w:t> </w:t>
      </w:r>
      <w:r>
        <w:rPr>
          <w:spacing w:val="-1"/>
        </w:rPr>
        <w:t>本公司基于上述编制基础编制的财务报表符合财政部已颁布的最新企业会计准则及其应用指南、</w:t>
      </w:r>
    </w:p>
    <w:p>
      <w:pPr>
        <w:pStyle w:val="BodyText"/>
        <w:spacing w:line="391" w:lineRule="auto" w:before="10"/>
        <w:ind w:right="209"/>
        <w:jc w:val="both"/>
      </w:pPr>
      <w:r>
        <w:rPr>
          <w:spacing w:val="-2"/>
        </w:rPr>
        <w:t>解释以及其他相关规定</w:t>
      </w:r>
      <w:r>
        <w:rPr>
          <w:rFonts w:ascii="宋体" w:hAnsi="宋体" w:cs="宋体" w:eastAsia="宋体" w:hint="default"/>
          <w:spacing w:val="-2"/>
        </w:rPr>
        <w:t>(</w:t>
      </w:r>
      <w:r>
        <w:rPr>
          <w:spacing w:val="-2"/>
        </w:rPr>
        <w:t>统称“企业会计准则”</w:t>
      </w:r>
      <w:r>
        <w:rPr>
          <w:rFonts w:ascii="宋体" w:hAnsi="宋体" w:cs="宋体" w:eastAsia="宋体" w:hint="default"/>
          <w:spacing w:val="-2"/>
        </w:rPr>
        <w:t>)</w:t>
      </w:r>
      <w:r>
        <w:rPr>
          <w:spacing w:val="-2"/>
        </w:rPr>
        <w:t>的要求，真实完整地反映了公司的财务状况、经营成</w:t>
      </w:r>
      <w:r>
        <w:rPr>
          <w:spacing w:val="-68"/>
        </w:rPr>
        <w:t> </w:t>
      </w:r>
      <w:r>
        <w:rPr>
          <w:spacing w:val="-68"/>
        </w:rPr>
      </w:r>
      <w:r>
        <w:rPr/>
        <w:t>果和现金流量等有关信息。</w:t>
      </w:r>
    </w:p>
    <w:p>
      <w:pPr>
        <w:pStyle w:val="BodyText"/>
        <w:spacing w:line="391" w:lineRule="auto" w:before="80"/>
        <w:ind w:right="273" w:firstLine="439"/>
        <w:jc w:val="left"/>
      </w:pPr>
      <w:r>
        <w:rPr/>
        <w:t>此外，本财务报表参照了《公开发行证券的公司信息披露编报规则第 </w:t>
      </w:r>
      <w:r>
        <w:rPr>
          <w:rFonts w:ascii="宋体" w:hAnsi="宋体" w:cs="宋体" w:eastAsia="宋体" w:hint="default"/>
        </w:rPr>
        <w:t>15</w:t>
      </w:r>
      <w:r>
        <w:rPr>
          <w:rFonts w:ascii="宋体" w:hAnsi="宋体" w:cs="宋体" w:eastAsia="宋体" w:hint="default"/>
          <w:spacing w:val="-8"/>
        </w:rPr>
        <w:t> </w:t>
      </w:r>
      <w:r>
        <w:rPr/>
        <w:t>号</w:t>
      </w:r>
      <w:r>
        <w:rPr>
          <w:rFonts w:ascii="宋体" w:hAnsi="宋体" w:cs="宋体" w:eastAsia="宋体" w:hint="default"/>
        </w:rPr>
        <w:t>-</w:t>
      </w:r>
      <w:r>
        <w:rPr/>
        <w:t>财务报告的一般规</w:t>
      </w:r>
      <w:r>
        <w:rPr>
          <w:w w:val="100"/>
        </w:rPr>
        <w:t> </w:t>
      </w:r>
      <w:r>
        <w:rPr/>
        <w:t>定》</w:t>
      </w:r>
      <w:r>
        <w:rPr>
          <w:rFonts w:ascii="宋体" w:hAnsi="宋体" w:cs="宋体" w:eastAsia="宋体" w:hint="default"/>
        </w:rPr>
        <w:t>(2014 </w:t>
      </w:r>
      <w:r>
        <w:rPr/>
        <w:t>年修订</w:t>
      </w:r>
      <w:r>
        <w:rPr>
          <w:rFonts w:ascii="宋体" w:hAnsi="宋体" w:cs="宋体" w:eastAsia="宋体" w:hint="default"/>
        </w:rPr>
        <w:t>)(</w:t>
      </w:r>
      <w:r>
        <w:rPr/>
        <w:t>以下简称“第 </w:t>
      </w:r>
      <w:r>
        <w:rPr>
          <w:rFonts w:ascii="宋体" w:hAnsi="宋体" w:cs="宋体" w:eastAsia="宋体" w:hint="default"/>
        </w:rPr>
        <w:t>15 </w:t>
      </w:r>
      <w:r>
        <w:rPr/>
        <w:t>号文</w:t>
      </w:r>
      <w:r>
        <w:rPr>
          <w:rFonts w:ascii="宋体" w:hAnsi="宋体" w:cs="宋体" w:eastAsia="宋体" w:hint="default"/>
        </w:rPr>
        <w:t>(2014</w:t>
      </w:r>
      <w:r>
        <w:rPr>
          <w:rFonts w:ascii="宋体" w:hAnsi="宋体" w:cs="宋体" w:eastAsia="宋体" w:hint="default"/>
          <w:spacing w:val="-7"/>
        </w:rPr>
        <w:t> </w:t>
      </w:r>
      <w:r>
        <w:rPr/>
        <w:t>年修订</w:t>
      </w:r>
      <w:r>
        <w:rPr>
          <w:rFonts w:ascii="宋体" w:hAnsi="宋体" w:cs="宋体" w:eastAsia="宋体" w:hint="default"/>
        </w:rPr>
        <w:t>)</w:t>
      </w:r>
      <w:r>
        <w:rPr/>
        <w:t>”</w:t>
      </w:r>
      <w:r>
        <w:rPr>
          <w:rFonts w:ascii="宋体" w:hAnsi="宋体" w:cs="宋体" w:eastAsia="宋体" w:hint="default"/>
        </w:rPr>
        <w:t>)</w:t>
      </w:r>
      <w:r>
        <w:rPr/>
        <w:t>的列报和披露要求。</w:t>
      </w:r>
    </w:p>
    <w:p>
      <w:pPr>
        <w:pStyle w:val="BodyText"/>
        <w:spacing w:line="240" w:lineRule="auto" w:before="82"/>
        <w:ind w:left="592" w:right="0"/>
        <w:jc w:val="left"/>
      </w:pPr>
      <w:r>
        <w:rPr/>
        <w:t>（二）会计期间</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本公司的会计年度从公历</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日止。</w:t>
      </w:r>
    </w:p>
    <w:p>
      <w:pPr>
        <w:spacing w:line="240" w:lineRule="auto" w:before="9"/>
        <w:rPr>
          <w:rFonts w:ascii="宋体" w:hAnsi="宋体" w:cs="宋体" w:eastAsia="宋体" w:hint="default"/>
          <w:sz w:val="16"/>
          <w:szCs w:val="16"/>
        </w:rPr>
      </w:pPr>
    </w:p>
    <w:p>
      <w:pPr>
        <w:pStyle w:val="BodyText"/>
        <w:spacing w:line="424" w:lineRule="auto"/>
        <w:ind w:left="592" w:right="5890"/>
        <w:jc w:val="left"/>
      </w:pPr>
      <w:r>
        <w:rPr/>
        <w:t>（三）记账本位币</w:t>
      </w:r>
      <w:r>
        <w:rPr>
          <w:w w:val="100"/>
        </w:rPr>
        <w:t> </w:t>
      </w:r>
      <w:r>
        <w:rPr>
          <w:spacing w:val="-1"/>
        </w:rPr>
        <w:t>本公司采用人民币作为记账本位币。</w:t>
      </w:r>
    </w:p>
    <w:p>
      <w:pPr>
        <w:pStyle w:val="BodyText"/>
        <w:spacing w:line="422" w:lineRule="auto" w:before="52"/>
        <w:ind w:left="592" w:right="0"/>
        <w:jc w:val="left"/>
      </w:pPr>
      <w:r>
        <w:rPr/>
        <w:t>（四）计量属性在本期发生变化的报表项目及其本期采用的计量属性</w:t>
      </w:r>
      <w:r>
        <w:rPr>
          <w:w w:val="100"/>
        </w:rPr>
        <w:t> </w:t>
      </w:r>
      <w:r>
        <w:rPr>
          <w:spacing w:val="-2"/>
        </w:rPr>
        <w:t>本公司在对会计报表项目进行计量时，一般采用历史成本，在保证所确定的会计要素金额能够可</w:t>
      </w:r>
    </w:p>
    <w:p>
      <w:pPr>
        <w:spacing w:after="0" w:line="422"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24" w:lineRule="auto" w:before="166"/>
        <w:ind w:left="592" w:right="153" w:hanging="440"/>
        <w:jc w:val="left"/>
      </w:pPr>
      <w:r>
        <w:rPr>
          <w:spacing w:val="-1"/>
        </w:rPr>
        <w:t>靠计量时，根据《企业会计准则》的具体规定，采用重置成本、可变现净值、现值和公允价值。</w:t>
      </w:r>
      <w:r>
        <w:rPr>
          <w:spacing w:val="-76"/>
        </w:rPr>
        <w:t> </w:t>
      </w:r>
      <w:r>
        <w:rPr>
          <w:spacing w:val="-76"/>
        </w:rPr>
      </w:r>
      <w:r>
        <w:rPr/>
        <w:t>本公司本期无计量属性发生变化的报表项目。</w:t>
      </w:r>
    </w:p>
    <w:p>
      <w:pPr>
        <w:pStyle w:val="BodyText"/>
        <w:spacing w:line="240" w:lineRule="auto" w:before="49"/>
        <w:ind w:left="592" w:right="153"/>
        <w:jc w:val="left"/>
      </w:pPr>
      <w:r>
        <w:rPr/>
        <w:t>（五）企业合并</w:t>
      </w:r>
    </w:p>
    <w:p>
      <w:pPr>
        <w:spacing w:line="240" w:lineRule="auto" w:before="12"/>
        <w:rPr>
          <w:rFonts w:ascii="宋体" w:hAnsi="宋体" w:cs="宋体" w:eastAsia="宋体" w:hint="default"/>
          <w:sz w:val="16"/>
          <w:szCs w:val="16"/>
        </w:rPr>
      </w:pPr>
    </w:p>
    <w:p>
      <w:pPr>
        <w:pStyle w:val="BodyText"/>
        <w:spacing w:line="424" w:lineRule="auto"/>
        <w:ind w:left="592" w:right="153"/>
        <w:jc w:val="left"/>
      </w:pPr>
      <w:r>
        <w:rPr>
          <w:rFonts w:ascii="宋体" w:hAnsi="宋体" w:cs="宋体" w:eastAsia="宋体" w:hint="default"/>
        </w:rPr>
        <w:t>1. </w:t>
      </w:r>
      <w:r>
        <w:rPr/>
        <w:t>同一控制下企业合并的会计处理方法</w:t>
      </w:r>
      <w:r>
        <w:rPr>
          <w:w w:val="100"/>
        </w:rPr>
        <w:t> </w:t>
      </w:r>
      <w:r>
        <w:rPr>
          <w:spacing w:val="-2"/>
        </w:rPr>
        <w:t>本公司在一次交易取得或通过多次交易分步实现同一控制下企业合并，企业合并中取得的资产和</w:t>
      </w:r>
    </w:p>
    <w:p>
      <w:pPr>
        <w:pStyle w:val="BodyText"/>
        <w:spacing w:line="391" w:lineRule="auto" w:before="10"/>
        <w:ind w:right="150"/>
        <w:jc w:val="both"/>
      </w:pPr>
      <w:r>
        <w:rPr>
          <w:spacing w:val="-2"/>
        </w:rPr>
        <w:t>负债，按照合并日被合并方在最终控制方合并财务报表中的的账面价值计量。本公司取得的净资产账</w:t>
      </w:r>
      <w:r>
        <w:rPr>
          <w:spacing w:val="-70"/>
        </w:rPr>
        <w:t> </w:t>
      </w:r>
      <w:r>
        <w:rPr>
          <w:spacing w:val="-70"/>
        </w:rPr>
      </w:r>
      <w:r>
        <w:rPr>
          <w:spacing w:val="-2"/>
        </w:rPr>
        <w:t>面价值与支付的合并对价账面价值（或发行股份面值总额）的差额，调整资本公积；资本公积不足冲</w:t>
      </w:r>
      <w:r>
        <w:rPr>
          <w:spacing w:val="-70"/>
        </w:rPr>
        <w:t> </w:t>
      </w:r>
      <w:r>
        <w:rPr>
          <w:spacing w:val="-70"/>
        </w:rPr>
      </w:r>
      <w:r>
        <w:rPr/>
        <w:t>减的，调整留存收益。</w:t>
      </w:r>
    </w:p>
    <w:p>
      <w:pPr>
        <w:pStyle w:val="BodyText"/>
        <w:spacing w:line="424" w:lineRule="auto" w:before="80"/>
        <w:ind w:left="592" w:right="153"/>
        <w:jc w:val="left"/>
      </w:pPr>
      <w:r>
        <w:rPr>
          <w:rFonts w:ascii="宋体" w:hAnsi="宋体" w:cs="宋体" w:eastAsia="宋体" w:hint="default"/>
        </w:rPr>
        <w:t>2. </w:t>
      </w:r>
      <w:r>
        <w:rPr/>
        <w:t>非同一控制下企业合并的会计处理方法</w:t>
      </w:r>
      <w:r>
        <w:rPr>
          <w:w w:val="100"/>
        </w:rPr>
        <w:t> </w:t>
      </w:r>
      <w:r>
        <w:rPr>
          <w:spacing w:val="-2"/>
        </w:rPr>
        <w:t>本公司在购买日对合并成本大于合并中取得的被购买方可辨认净资产公允价值份额的差额，确认</w:t>
      </w:r>
    </w:p>
    <w:p>
      <w:pPr>
        <w:pStyle w:val="BodyText"/>
        <w:spacing w:line="391" w:lineRule="auto" w:before="10"/>
        <w:ind w:right="151"/>
        <w:jc w:val="both"/>
      </w:pPr>
      <w:r>
        <w:rPr>
          <w:spacing w:val="-2"/>
        </w:rPr>
        <w:t>为商誉；如果合并成本小于合并中取得的被购买方可辨认净资产公允价值份额，首先对取得的被购买</w:t>
      </w:r>
      <w:r>
        <w:rPr>
          <w:spacing w:val="-70"/>
        </w:rPr>
        <w:t> </w:t>
      </w:r>
      <w:r>
        <w:rPr>
          <w:spacing w:val="-70"/>
        </w:rPr>
      </w:r>
      <w:r>
        <w:rPr>
          <w:spacing w:val="-2"/>
        </w:rPr>
        <w:t>方各项可辨认资产、负债及或有负债的公允价值以及合并成本的计量进行复核，经复核后合并成本仍</w:t>
      </w:r>
      <w:r>
        <w:rPr>
          <w:spacing w:val="-70"/>
        </w:rPr>
        <w:t> </w:t>
      </w:r>
      <w:r>
        <w:rPr>
          <w:spacing w:val="-70"/>
        </w:rPr>
      </w:r>
      <w:r>
        <w:rPr/>
        <w:t>小于合并中取得的被购买方可辨认净资产公允价值份额的，其差额计入当期损益。</w:t>
      </w:r>
    </w:p>
    <w:p>
      <w:pPr>
        <w:pStyle w:val="BodyText"/>
        <w:spacing w:line="240" w:lineRule="auto" w:before="82"/>
        <w:ind w:left="592" w:right="153"/>
        <w:jc w:val="left"/>
      </w:pPr>
      <w:r>
        <w:rPr/>
        <w:t>通过多次交易分步实现非同一控制下企业合并，应按以下顺序处理：</w:t>
      </w:r>
    </w:p>
    <w:p>
      <w:pPr>
        <w:spacing w:line="240" w:lineRule="auto" w:before="10"/>
        <w:rPr>
          <w:rFonts w:ascii="宋体" w:hAnsi="宋体" w:cs="宋体" w:eastAsia="宋体" w:hint="default"/>
          <w:sz w:val="16"/>
          <w:szCs w:val="16"/>
        </w:rPr>
      </w:pPr>
    </w:p>
    <w:p>
      <w:pPr>
        <w:pStyle w:val="BodyText"/>
        <w:spacing w:line="391" w:lineRule="auto"/>
        <w:ind w:right="150" w:firstLine="439"/>
        <w:jc w:val="both"/>
      </w:pPr>
      <w:r>
        <w:rPr/>
        <w:t>（</w:t>
      </w:r>
      <w:r>
        <w:rPr>
          <w:rFonts w:ascii="宋体" w:hAnsi="宋体" w:cs="宋体" w:eastAsia="宋体" w:hint="default"/>
        </w:rPr>
        <w:t>1</w:t>
      </w:r>
      <w:r>
        <w:rPr/>
        <w:t>）调整长期股权投资初始投资成本。购买日之前持有股权采用权益法核算的，按照该股权在</w:t>
      </w:r>
      <w:r>
        <w:rPr>
          <w:w w:val="100"/>
        </w:rPr>
        <w:t> </w:t>
      </w:r>
      <w:r>
        <w:rPr>
          <w:spacing w:val="-2"/>
        </w:rPr>
        <w:t>购买日的公允价值进行重新计量，公允价值与其账面价值的差额计入当期投资收益；购买日之前持有</w:t>
      </w:r>
      <w:r>
        <w:rPr>
          <w:spacing w:val="-70"/>
        </w:rPr>
        <w:t> </w:t>
      </w:r>
      <w:r>
        <w:rPr>
          <w:spacing w:val="-70"/>
        </w:rPr>
      </w:r>
      <w:r>
        <w:rPr>
          <w:spacing w:val="-2"/>
        </w:rPr>
        <w:t>的被购买方的股权涉及权益法核算下的其他综合收益、其他所有者权益变动的，转为购买日所属当期</w:t>
      </w:r>
      <w:r>
        <w:rPr>
          <w:spacing w:val="-70"/>
        </w:rPr>
        <w:t> </w:t>
      </w:r>
      <w:r>
        <w:rPr>
          <w:spacing w:val="-70"/>
        </w:rPr>
      </w:r>
      <w:r>
        <w:rPr/>
        <w:t>收益，由于被投资方重新计量设定受益计划净负债或净资产变动而产生的其他综合收益除外。</w:t>
      </w:r>
    </w:p>
    <w:p>
      <w:pPr>
        <w:pStyle w:val="BodyText"/>
        <w:spacing w:line="391" w:lineRule="auto" w:before="82"/>
        <w:ind w:right="0" w:firstLine="439"/>
        <w:jc w:val="left"/>
      </w:pPr>
      <w:r>
        <w:rPr/>
        <w:t>（</w:t>
      </w:r>
      <w:r>
        <w:rPr>
          <w:rFonts w:ascii="宋体" w:hAnsi="宋体" w:cs="宋体" w:eastAsia="宋体" w:hint="default"/>
        </w:rPr>
        <w:t>2</w:t>
      </w:r>
      <w:r>
        <w:rPr/>
        <w:t>）确认商誉（或计入当期损益的金额）。将第一步调整后长期股权投资初始投资成本与购买</w:t>
      </w:r>
      <w:r>
        <w:rPr>
          <w:w w:val="100"/>
        </w:rPr>
        <w:t> </w:t>
      </w:r>
      <w:r>
        <w:rPr>
          <w:spacing w:val="-1"/>
        </w:rPr>
        <w:t>日应享有子公司可辨认净资产公允价值份额比较，前者大于后者，差额确认为商誉；前者小于后者，</w:t>
      </w:r>
      <w:r>
        <w:rPr>
          <w:spacing w:val="-73"/>
        </w:rPr>
        <w:t> </w:t>
      </w:r>
      <w:r>
        <w:rPr>
          <w:spacing w:val="-73"/>
        </w:rPr>
      </w:r>
      <w:r>
        <w:rPr/>
        <w:t>差额计入当期损益。</w:t>
      </w:r>
    </w:p>
    <w:p>
      <w:pPr>
        <w:pStyle w:val="BodyText"/>
        <w:spacing w:line="240" w:lineRule="auto" w:before="82"/>
        <w:ind w:left="592" w:right="153"/>
        <w:jc w:val="left"/>
      </w:pPr>
      <w:r>
        <w:rPr/>
        <w:t>通过多次交易分步处置股权至丧失对子公司控制权的情形</w:t>
      </w:r>
    </w:p>
    <w:p>
      <w:pPr>
        <w:spacing w:line="240" w:lineRule="auto" w:before="9"/>
        <w:rPr>
          <w:rFonts w:ascii="宋体" w:hAnsi="宋体" w:cs="宋体" w:eastAsia="宋体" w:hint="default"/>
          <w:sz w:val="16"/>
          <w:szCs w:val="16"/>
        </w:rPr>
      </w:pPr>
    </w:p>
    <w:p>
      <w:pPr>
        <w:pStyle w:val="BodyText"/>
        <w:spacing w:line="240" w:lineRule="auto"/>
        <w:ind w:left="592" w:right="153"/>
        <w:jc w:val="left"/>
      </w:pPr>
      <w:r>
        <w:rPr/>
        <w:t>（</w:t>
      </w:r>
      <w:r>
        <w:rPr>
          <w:rFonts w:ascii="宋体" w:hAnsi="宋体" w:cs="宋体" w:eastAsia="宋体" w:hint="default"/>
        </w:rPr>
        <w:t>1</w:t>
      </w:r>
      <w:r>
        <w:rPr/>
        <w:t>）判断分步处置股权至丧失对子公司控制权过程中的各项交易是否属于“一揽子交易”的原</w:t>
      </w:r>
    </w:p>
    <w:p>
      <w:pPr>
        <w:pStyle w:val="BodyText"/>
        <w:spacing w:line="240" w:lineRule="auto" w:before="180"/>
        <w:ind w:right="0"/>
        <w:jc w:val="both"/>
      </w:pPr>
      <w:r>
        <w:rPr>
          <w:w w:val="100"/>
        </w:rPr>
        <w:t>则</w:t>
      </w:r>
    </w:p>
    <w:p>
      <w:pPr>
        <w:spacing w:line="240" w:lineRule="auto" w:before="12"/>
        <w:rPr>
          <w:rFonts w:ascii="宋体" w:hAnsi="宋体" w:cs="宋体" w:eastAsia="宋体" w:hint="default"/>
          <w:sz w:val="16"/>
          <w:szCs w:val="16"/>
        </w:rPr>
      </w:pPr>
    </w:p>
    <w:p>
      <w:pPr>
        <w:pStyle w:val="BodyText"/>
        <w:spacing w:line="391" w:lineRule="auto"/>
        <w:ind w:right="153" w:firstLine="439"/>
        <w:jc w:val="left"/>
      </w:pPr>
      <w:r>
        <w:rPr>
          <w:spacing w:val="-2"/>
        </w:rPr>
        <w:t>处置对子公司股权投资的各项交易的条款、条件以及经济影响符合以下一种或多种情况，通常表</w:t>
      </w:r>
      <w:r>
        <w:rPr>
          <w:w w:val="100"/>
        </w:rPr>
        <w:t> </w:t>
      </w:r>
      <w:r>
        <w:rPr/>
        <w:t>明应将多次交易事项作为一揽子交易进行会计处理：</w:t>
      </w:r>
    </w:p>
    <w:p>
      <w:pPr>
        <w:pStyle w:val="BodyText"/>
        <w:spacing w:line="240" w:lineRule="auto" w:before="82"/>
        <w:ind w:left="592" w:right="153"/>
        <w:jc w:val="left"/>
      </w:pPr>
      <w:r>
        <w:rPr/>
        <w:t>①这些交易是同时或者在考虑了彼此影响的情况下订立的；</w:t>
      </w:r>
    </w:p>
    <w:p>
      <w:pPr>
        <w:spacing w:line="240" w:lineRule="auto" w:before="10"/>
        <w:rPr>
          <w:rFonts w:ascii="宋体" w:hAnsi="宋体" w:cs="宋体" w:eastAsia="宋体" w:hint="default"/>
          <w:sz w:val="16"/>
          <w:szCs w:val="16"/>
        </w:rPr>
      </w:pPr>
    </w:p>
    <w:p>
      <w:pPr>
        <w:pStyle w:val="BodyText"/>
        <w:spacing w:line="240" w:lineRule="auto"/>
        <w:ind w:left="592" w:right="153"/>
        <w:jc w:val="left"/>
      </w:pPr>
      <w:r>
        <w:rPr/>
        <w:t>②这些交易整体才能达成一项完整的商业结果；</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left="592" w:right="0"/>
        <w:jc w:val="left"/>
      </w:pPr>
      <w:r>
        <w:rPr/>
        <w:t>③一项交易的发生取决于其他至少一项交易的发生；</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④项交易单独看是不经济的，但是和其他交易一并考虑时是经济的。</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t>（</w:t>
      </w:r>
      <w:r>
        <w:rPr>
          <w:rFonts w:ascii="宋体" w:hAnsi="宋体" w:cs="宋体" w:eastAsia="宋体" w:hint="default"/>
        </w:rPr>
        <w:t>2</w:t>
      </w:r>
      <w:r>
        <w:rPr/>
        <w:t>）分步处置股权至丧失对子公司控制权过程中的各项交易属于“一揽子交易”的会计处理方</w:t>
      </w:r>
    </w:p>
    <w:p>
      <w:pPr>
        <w:spacing w:line="240" w:lineRule="auto" w:before="3"/>
        <w:rPr>
          <w:rFonts w:ascii="宋体" w:hAnsi="宋体" w:cs="宋体" w:eastAsia="宋体" w:hint="default"/>
          <w:sz w:val="11"/>
          <w:szCs w:val="11"/>
        </w:rPr>
      </w:pPr>
    </w:p>
    <w:p>
      <w:pPr>
        <w:pStyle w:val="BodyText"/>
        <w:spacing w:line="240" w:lineRule="auto" w:before="32"/>
        <w:ind w:right="0"/>
        <w:jc w:val="left"/>
      </w:pPr>
      <w:r>
        <w:rPr>
          <w:w w:val="100"/>
        </w:rPr>
        <w:t>法</w:t>
      </w:r>
    </w:p>
    <w:p>
      <w:pPr>
        <w:spacing w:line="240" w:lineRule="auto" w:before="5"/>
        <w:rPr>
          <w:rFonts w:ascii="宋体" w:hAnsi="宋体" w:cs="宋体" w:eastAsia="宋体" w:hint="default"/>
          <w:sz w:val="14"/>
          <w:szCs w:val="14"/>
        </w:rPr>
      </w:pPr>
    </w:p>
    <w:p>
      <w:pPr>
        <w:pStyle w:val="BodyText"/>
        <w:spacing w:line="391" w:lineRule="auto" w:before="32"/>
        <w:ind w:right="210" w:firstLine="439"/>
        <w:jc w:val="both"/>
      </w:pPr>
      <w:r>
        <w:rPr>
          <w:spacing w:val="-2"/>
        </w:rPr>
        <w:t>处置对子公司股权投资直至丧失控制权的各项交易属于一揽子交易的，应当将各项交易作为一项</w:t>
      </w:r>
      <w:r>
        <w:rPr>
          <w:w w:val="100"/>
        </w:rPr>
        <w:t> </w:t>
      </w:r>
      <w:r>
        <w:rPr>
          <w:spacing w:val="-2"/>
        </w:rPr>
        <w:t>处置子公司并丧失控制权的交易进行会计处理；但是，在丧失控制权之前每一次处置价款与处置投资</w:t>
      </w:r>
      <w:r>
        <w:rPr>
          <w:spacing w:val="-70"/>
        </w:rPr>
        <w:t> </w:t>
      </w:r>
      <w:r>
        <w:rPr>
          <w:spacing w:val="-70"/>
        </w:rPr>
      </w:r>
      <w:r>
        <w:rPr>
          <w:spacing w:val="-2"/>
        </w:rPr>
        <w:t>对应的享有该子公司净资产份额的差额，在合并财务报表中应当确认为其他综合收益，在丧失控制权</w:t>
      </w:r>
      <w:r>
        <w:rPr>
          <w:spacing w:val="-70"/>
        </w:rPr>
        <w:t> </w:t>
      </w:r>
      <w:r>
        <w:rPr>
          <w:spacing w:val="-70"/>
        </w:rPr>
      </w:r>
      <w:r>
        <w:rPr/>
        <w:t>时一并转入丧失控制权当期的损益。</w:t>
      </w:r>
    </w:p>
    <w:p>
      <w:pPr>
        <w:pStyle w:val="BodyText"/>
        <w:spacing w:line="391" w:lineRule="auto" w:before="82"/>
        <w:ind w:right="210" w:firstLine="439"/>
        <w:jc w:val="both"/>
      </w:pPr>
      <w:r>
        <w:rPr>
          <w:spacing w:val="-2"/>
        </w:rPr>
        <w:t>在合并财务报表中，对于剩余股权，应当按照其在丧失控制权日的公允价值进行重新计量。处置</w:t>
      </w:r>
      <w:r>
        <w:rPr>
          <w:w w:val="100"/>
        </w:rPr>
        <w:t> </w:t>
      </w:r>
      <w:r>
        <w:rPr>
          <w:spacing w:val="-2"/>
        </w:rPr>
        <w:t>股权取得的对价与剩余股权公允价值之和，减去按原持股比例计算应享有原子公司自购买日开始持续</w:t>
      </w:r>
      <w:r>
        <w:rPr>
          <w:spacing w:val="-73"/>
        </w:rPr>
        <w:t> </w:t>
      </w:r>
      <w:r>
        <w:rPr>
          <w:spacing w:val="-73"/>
        </w:rPr>
      </w:r>
      <w:r>
        <w:rPr>
          <w:spacing w:val="-2"/>
        </w:rPr>
        <w:t>计算的净资产的份额之间的差额，计入丧失控制权当期的投资收益。与原子公司股权投资相关的其他</w:t>
      </w:r>
      <w:r>
        <w:rPr>
          <w:spacing w:val="-70"/>
        </w:rPr>
        <w:t> </w:t>
      </w:r>
      <w:r>
        <w:rPr>
          <w:spacing w:val="-70"/>
        </w:rPr>
      </w:r>
      <w:r>
        <w:rPr/>
        <w:t>综合收益，应当在丧失控制权时转为当期投资收益。</w:t>
      </w:r>
    </w:p>
    <w:p>
      <w:pPr>
        <w:pStyle w:val="BodyText"/>
        <w:spacing w:line="391" w:lineRule="auto" w:before="80"/>
        <w:ind w:right="278" w:firstLine="439"/>
        <w:jc w:val="both"/>
      </w:pPr>
      <w:r>
        <w:rPr>
          <w:spacing w:val="-1"/>
        </w:rPr>
        <w:t>（</w:t>
      </w:r>
      <w:r>
        <w:rPr>
          <w:rFonts w:ascii="宋体" w:hAnsi="宋体" w:cs="宋体" w:eastAsia="宋体" w:hint="default"/>
          <w:spacing w:val="-1"/>
        </w:rPr>
        <w:t>3</w:t>
      </w:r>
      <w:r>
        <w:rPr>
          <w:spacing w:val="-1"/>
        </w:rPr>
        <w:t>）分步处置股权至丧失对子公司控制权过程中的各项交易不属于“一揽子交易”的会计处理</w:t>
      </w:r>
      <w:r>
        <w:rPr>
          <w:w w:val="100"/>
        </w:rPr>
        <w:t> </w:t>
      </w:r>
      <w:r>
        <w:rPr/>
        <w:t>方法</w:t>
      </w:r>
    </w:p>
    <w:p>
      <w:pPr>
        <w:pStyle w:val="BodyText"/>
        <w:spacing w:line="391" w:lineRule="auto" w:before="82"/>
        <w:ind w:right="0" w:firstLine="439"/>
        <w:jc w:val="left"/>
      </w:pPr>
      <w:r>
        <w:rPr/>
        <w:t>处置对子公司的投资未丧失控制权的，合并财务报表中处置价款与处置投资对应的享有该子公司</w:t>
      </w:r>
      <w:r>
        <w:rPr>
          <w:w w:val="100"/>
        </w:rPr>
        <w:t> </w:t>
      </w:r>
      <w:r>
        <w:rPr>
          <w:spacing w:val="-5"/>
        </w:rPr>
        <w:t>净资产份额的差额计入资本公积（资本溢价或股本溢价），资本溢价不足冲减的，应当调整留存收益。</w:t>
      </w:r>
    </w:p>
    <w:p>
      <w:pPr>
        <w:pStyle w:val="BodyText"/>
        <w:spacing w:line="391" w:lineRule="auto" w:before="82"/>
        <w:ind w:right="210" w:firstLine="439"/>
        <w:jc w:val="both"/>
      </w:pPr>
      <w:r>
        <w:rPr>
          <w:spacing w:val="-2"/>
        </w:rPr>
        <w:t>处置对子公司的投资丧失控制权的，在合并财务报表中，对于剩余股权，应当按照其在丧失控制</w:t>
      </w:r>
      <w:r>
        <w:rPr>
          <w:w w:val="100"/>
        </w:rPr>
        <w:t> </w:t>
      </w:r>
      <w:r>
        <w:rPr>
          <w:spacing w:val="-2"/>
        </w:rPr>
        <w:t>权日的公允价值进行重新计量。处置股权取得的对价与剩余股权公允价值之和，减去按原持股比例计</w:t>
      </w:r>
      <w:r>
        <w:rPr>
          <w:spacing w:val="-70"/>
        </w:rPr>
        <w:t> </w:t>
      </w:r>
      <w:r>
        <w:rPr>
          <w:spacing w:val="-70"/>
        </w:rPr>
      </w:r>
      <w:r>
        <w:rPr>
          <w:spacing w:val="-2"/>
        </w:rPr>
        <w:t>算应享有原有子公司自购买日开始持续计算的净资产的份额之间的差额，计入丧失控制权当期的投资</w:t>
      </w:r>
      <w:r>
        <w:rPr>
          <w:spacing w:val="-70"/>
        </w:rPr>
        <w:t> </w:t>
      </w:r>
      <w:r>
        <w:rPr>
          <w:spacing w:val="-70"/>
        </w:rPr>
      </w:r>
      <w:r>
        <w:rPr/>
        <w:t>收益。与原有子公司股权投资相关的其他综合收益，应当在丧失控制权时转为当期投资收益。</w:t>
      </w:r>
    </w:p>
    <w:p>
      <w:pPr>
        <w:pStyle w:val="BodyText"/>
        <w:spacing w:line="424" w:lineRule="auto" w:before="80"/>
        <w:ind w:left="592" w:right="0"/>
        <w:jc w:val="left"/>
      </w:pPr>
      <w:r>
        <w:rPr/>
        <w:t>（六）合并财务报表的编制方法</w:t>
      </w:r>
      <w:r>
        <w:rPr>
          <w:w w:val="100"/>
        </w:rPr>
        <w:t> </w:t>
      </w:r>
      <w:r>
        <w:rPr>
          <w:spacing w:val="-2"/>
        </w:rPr>
        <w:t>母公司将其控制的所有子公司纳入合并财务报表的合并范围。合并财务报表以母公司及其子公司</w:t>
      </w:r>
    </w:p>
    <w:p>
      <w:pPr>
        <w:pStyle w:val="BodyText"/>
        <w:spacing w:line="240" w:lineRule="auto" w:before="10"/>
        <w:ind w:right="0"/>
        <w:jc w:val="left"/>
      </w:pPr>
      <w:r>
        <w:rPr/>
        <w:t>的财务报表为基础，根据其他有关资料，按照权益法调整对子公司的长期股权投资后，由母公司按照</w:t>
      </w:r>
    </w:p>
    <w:p>
      <w:pPr>
        <w:pStyle w:val="BodyText"/>
        <w:spacing w:line="240" w:lineRule="auto" w:before="180"/>
        <w:ind w:right="0"/>
        <w:jc w:val="left"/>
      </w:pPr>
      <w:r>
        <w:rPr/>
        <w:t>《企业会计准则第 </w:t>
      </w:r>
      <w:r>
        <w:rPr>
          <w:rFonts w:ascii="宋体" w:hAnsi="宋体" w:cs="宋体" w:eastAsia="宋体" w:hint="default"/>
        </w:rPr>
        <w:t>33</w:t>
      </w:r>
      <w:r>
        <w:rPr>
          <w:rFonts w:ascii="宋体" w:hAnsi="宋体" w:cs="宋体" w:eastAsia="宋体" w:hint="default"/>
          <w:spacing w:val="-6"/>
        </w:rPr>
        <w:t> </w:t>
      </w:r>
      <w:r>
        <w:rPr/>
        <w:t>号——合并财务报表》编制。</w:t>
      </w:r>
    </w:p>
    <w:p>
      <w:pPr>
        <w:spacing w:line="240" w:lineRule="auto" w:before="12"/>
        <w:rPr>
          <w:rFonts w:ascii="宋体" w:hAnsi="宋体" w:cs="宋体" w:eastAsia="宋体" w:hint="default"/>
          <w:sz w:val="16"/>
          <w:szCs w:val="16"/>
        </w:rPr>
      </w:pPr>
    </w:p>
    <w:p>
      <w:pPr>
        <w:pStyle w:val="BodyText"/>
        <w:spacing w:line="422" w:lineRule="auto"/>
        <w:ind w:left="592" w:right="6986"/>
        <w:jc w:val="left"/>
      </w:pPr>
      <w:r>
        <w:rPr/>
        <w:t>（七）合营安排</w:t>
      </w:r>
      <w:r>
        <w:rPr>
          <w:spacing w:val="-108"/>
        </w:rPr>
        <w:t> </w:t>
      </w:r>
      <w:r>
        <w:rPr>
          <w:spacing w:val="-108"/>
        </w:rPr>
      </w:r>
      <w:r>
        <w:rPr>
          <w:rFonts w:ascii="宋体" w:hAnsi="宋体" w:cs="宋体" w:eastAsia="宋体" w:hint="default"/>
          <w:spacing w:val="-1"/>
        </w:rPr>
        <w:t>1.</w:t>
      </w:r>
      <w:r>
        <w:rPr>
          <w:spacing w:val="-1"/>
        </w:rPr>
        <w:t>合营安排的认定和分类</w:t>
      </w:r>
    </w:p>
    <w:p>
      <w:pPr>
        <w:pStyle w:val="BodyText"/>
        <w:spacing w:line="391" w:lineRule="auto" w:before="53"/>
        <w:ind w:right="208" w:firstLine="439"/>
        <w:jc w:val="both"/>
      </w:pPr>
      <w:r>
        <w:rPr>
          <w:spacing w:val="-2"/>
        </w:rPr>
        <w:t>合营安排，是指一项由两个或两个以上的参与方共同控制的安排。合营安排具有下列特征：</w:t>
      </w:r>
      <w:r>
        <w:rPr>
          <w:rFonts w:ascii="宋体" w:hAnsi="宋体" w:cs="宋体" w:eastAsia="宋体" w:hint="default"/>
          <w:spacing w:val="-2"/>
        </w:rPr>
        <w:t>1)</w:t>
      </w:r>
      <w:r>
        <w:rPr>
          <w:spacing w:val="-2"/>
        </w:rPr>
        <w:t>各</w:t>
      </w:r>
      <w:r>
        <w:rPr>
          <w:w w:val="100"/>
        </w:rPr>
        <w:t> </w:t>
      </w:r>
      <w:r>
        <w:rPr>
          <w:spacing w:val="-2"/>
        </w:rPr>
        <w:t>参与方均受到该安排的约束；</w:t>
      </w:r>
      <w:r>
        <w:rPr>
          <w:rFonts w:ascii="宋体" w:hAnsi="宋体" w:cs="宋体" w:eastAsia="宋体" w:hint="default"/>
          <w:spacing w:val="-2"/>
        </w:rPr>
        <w:t>2)</w:t>
      </w:r>
      <w:r>
        <w:rPr>
          <w:spacing w:val="-2"/>
        </w:rPr>
        <w:t>两个或两个以上的参与方对该安排实施共同控制。任何一个参与方都</w:t>
      </w:r>
    </w:p>
    <w:p>
      <w:pPr>
        <w:spacing w:after="0" w:line="391"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0"/>
        <w:jc w:val="left"/>
      </w:pPr>
      <w:r>
        <w:rPr>
          <w:spacing w:val="-2"/>
        </w:rPr>
        <w:t>不能够单独控制该安排，对该安排具有共同控制的任何一个参与方均能够阻止其他参与方或参与方组</w:t>
      </w:r>
      <w:r>
        <w:rPr>
          <w:spacing w:val="-72"/>
        </w:rPr>
        <w:t> </w:t>
      </w:r>
      <w:r>
        <w:rPr>
          <w:spacing w:val="-72"/>
        </w:rPr>
      </w:r>
      <w:r>
        <w:rPr/>
        <w:t>合单独控制该安排。</w:t>
      </w:r>
    </w:p>
    <w:p>
      <w:pPr>
        <w:pStyle w:val="BodyText"/>
        <w:spacing w:line="391" w:lineRule="auto" w:before="82"/>
        <w:ind w:right="0" w:firstLine="439"/>
        <w:jc w:val="left"/>
      </w:pPr>
      <w:r>
        <w:rPr>
          <w:spacing w:val="-2"/>
        </w:rPr>
        <w:t>共同控制，是指按照相关约定对某项安排所共有的控制，并且该安排的相关活动必须经过分享控</w:t>
      </w:r>
      <w:r>
        <w:rPr>
          <w:w w:val="100"/>
        </w:rPr>
        <w:t> </w:t>
      </w:r>
      <w:r>
        <w:rPr/>
        <w:t>制权的参与方一致同意后才能决策。</w:t>
      </w:r>
    </w:p>
    <w:p>
      <w:pPr>
        <w:pStyle w:val="BodyText"/>
        <w:spacing w:line="391" w:lineRule="auto" w:before="80"/>
        <w:ind w:right="0" w:firstLine="439"/>
        <w:jc w:val="left"/>
      </w:pPr>
      <w:r>
        <w:rPr>
          <w:spacing w:val="-2"/>
        </w:rPr>
        <w:t>合营安排分为共同经营和合营企业。共同经营，是指合营方享有该安排相关资产且承担该安排相</w:t>
      </w:r>
      <w:r>
        <w:rPr>
          <w:w w:val="100"/>
        </w:rPr>
        <w:t> </w:t>
      </w:r>
      <w:r>
        <w:rPr/>
        <w:t>关负债的合营安排。合营企业，是指合营方仅对该安排的净资产享有权利的合营安排。</w:t>
      </w:r>
    </w:p>
    <w:p>
      <w:pPr>
        <w:pStyle w:val="BodyText"/>
        <w:spacing w:line="424" w:lineRule="auto" w:before="82"/>
        <w:ind w:left="592" w:right="0"/>
        <w:jc w:val="left"/>
      </w:pPr>
      <w:r>
        <w:rPr>
          <w:rFonts w:ascii="宋体" w:hAnsi="宋体" w:cs="宋体" w:eastAsia="宋体" w:hint="default"/>
        </w:rPr>
        <w:t>2. </w:t>
      </w:r>
      <w:r>
        <w:rPr/>
        <w:t>合营安排的会计处理</w:t>
      </w:r>
      <w:r>
        <w:rPr>
          <w:w w:val="100"/>
        </w:rPr>
        <w:t> </w:t>
      </w:r>
      <w:r>
        <w:rPr>
          <w:spacing w:val="-2"/>
        </w:rPr>
        <w:t>共同经营参与方应当确认其与共同经营中利益份额相关的下列项目，并按照相关企业会计准则的</w:t>
      </w:r>
    </w:p>
    <w:p>
      <w:pPr>
        <w:pStyle w:val="BodyText"/>
        <w:spacing w:line="391" w:lineRule="auto" w:before="10"/>
        <w:ind w:right="0"/>
        <w:jc w:val="left"/>
      </w:pPr>
      <w:r>
        <w:rPr/>
        <w:t>规定进行会计处理：</w:t>
      </w:r>
      <w:r>
        <w:rPr>
          <w:rFonts w:ascii="宋体" w:hAnsi="宋体" w:cs="宋体" w:eastAsia="宋体" w:hint="default"/>
        </w:rPr>
        <w:t>1)</w:t>
      </w:r>
      <w:r>
        <w:rPr/>
        <w:t>确认单独所持有的资产，以及按其份额确认共同持有的资产；</w:t>
      </w:r>
      <w:r>
        <w:rPr>
          <w:rFonts w:ascii="宋体" w:hAnsi="宋体" w:cs="宋体" w:eastAsia="宋体" w:hint="default"/>
        </w:rPr>
        <w:t>2)</w:t>
      </w:r>
      <w:r>
        <w:rPr/>
        <w:t>确认单独所承</w:t>
      </w:r>
      <w:r>
        <w:rPr>
          <w:w w:val="100"/>
        </w:rPr>
        <w:t> </w:t>
      </w:r>
      <w:r>
        <w:rPr>
          <w:spacing w:val="-5"/>
        </w:rPr>
        <w:t>担的负债，以及按其份额确认共同承担的负债；</w:t>
      </w:r>
      <w:r>
        <w:rPr>
          <w:rFonts w:ascii="宋体" w:hAnsi="宋体" w:cs="宋体" w:eastAsia="宋体" w:hint="default"/>
          <w:spacing w:val="-5"/>
        </w:rPr>
        <w:t>3)</w:t>
      </w:r>
      <w:r>
        <w:rPr>
          <w:spacing w:val="-5"/>
        </w:rPr>
        <w:t>确认出售其享有的共同经营产出份额所产生的收入；</w:t>
      </w:r>
      <w:r>
        <w:rPr>
          <w:spacing w:val="-39"/>
        </w:rPr>
        <w:t> </w:t>
      </w:r>
      <w:r>
        <w:rPr>
          <w:spacing w:val="-39"/>
        </w:rPr>
      </w:r>
      <w:r>
        <w:rPr>
          <w:rFonts w:ascii="宋体" w:hAnsi="宋体" w:cs="宋体" w:eastAsia="宋体" w:hint="default"/>
          <w:spacing w:val="-2"/>
        </w:rPr>
        <w:t>4)</w:t>
      </w:r>
      <w:r>
        <w:rPr>
          <w:spacing w:val="-2"/>
        </w:rPr>
        <w:t>按其份额确认共同经营因出售产出所产生的收入；</w:t>
      </w:r>
      <w:r>
        <w:rPr>
          <w:rFonts w:ascii="宋体" w:hAnsi="宋体" w:cs="宋体" w:eastAsia="宋体" w:hint="default"/>
          <w:spacing w:val="-2"/>
        </w:rPr>
        <w:t>5)</w:t>
      </w:r>
      <w:r>
        <w:rPr>
          <w:spacing w:val="-2"/>
        </w:rPr>
        <w:t>确认单独所发生的费用，以及按其份额确认共</w:t>
      </w:r>
      <w:r>
        <w:rPr>
          <w:spacing w:val="-65"/>
        </w:rPr>
        <w:t> </w:t>
      </w:r>
      <w:r>
        <w:rPr>
          <w:spacing w:val="-65"/>
        </w:rPr>
      </w:r>
      <w:r>
        <w:rPr/>
        <w:t>同经营发生的费用。</w:t>
      </w:r>
    </w:p>
    <w:p>
      <w:pPr>
        <w:pStyle w:val="BodyText"/>
        <w:spacing w:line="391" w:lineRule="auto" w:before="80"/>
        <w:ind w:right="196" w:firstLine="439"/>
        <w:jc w:val="left"/>
      </w:pPr>
      <w:r>
        <w:rPr/>
        <w:t>合营企业参与方应当按照《企业会计准则第</w:t>
      </w:r>
      <w:r>
        <w:rPr>
          <w:spacing w:val="-76"/>
        </w:rPr>
        <w:t> </w:t>
      </w:r>
      <w:r>
        <w:rPr>
          <w:rFonts w:ascii="宋体" w:hAnsi="宋体" w:cs="宋体" w:eastAsia="宋体" w:hint="default"/>
        </w:rPr>
        <w:t>2</w:t>
      </w:r>
      <w:r>
        <w:rPr>
          <w:rFonts w:ascii="宋体" w:hAnsi="宋体" w:cs="宋体" w:eastAsia="宋体" w:hint="default"/>
          <w:spacing w:val="-75"/>
        </w:rPr>
        <w:t> </w:t>
      </w:r>
      <w:r>
        <w:rPr/>
        <w:t>号——长期股权投资》的规定对合营企业的投资进</w:t>
      </w:r>
      <w:r>
        <w:rPr>
          <w:w w:val="100"/>
        </w:rPr>
        <w:t> </w:t>
      </w:r>
      <w:r>
        <w:rPr/>
        <w:t>行会计处理。</w:t>
      </w:r>
    </w:p>
    <w:p>
      <w:pPr>
        <w:pStyle w:val="BodyText"/>
        <w:spacing w:line="424" w:lineRule="auto" w:before="82"/>
        <w:ind w:left="592" w:right="0"/>
        <w:jc w:val="left"/>
      </w:pPr>
      <w:r>
        <w:rPr/>
        <w:t>（八）现金流量表之现金及现金等价物的确定标准</w:t>
      </w:r>
      <w:r>
        <w:rPr>
          <w:w w:val="100"/>
        </w:rPr>
        <w:t> </w:t>
      </w:r>
      <w:r>
        <w:rPr>
          <w:spacing w:val="-2"/>
        </w:rPr>
        <w:t>现金流量表的现金指企业库存现金及可以随时用于支付的存款。现金等价物指持有的期限短（一</w:t>
      </w:r>
    </w:p>
    <w:p>
      <w:pPr>
        <w:pStyle w:val="BodyText"/>
        <w:spacing w:line="240" w:lineRule="auto" w:before="10"/>
        <w:ind w:right="0"/>
        <w:jc w:val="left"/>
      </w:pPr>
      <w:r>
        <w:rPr>
          <w:spacing w:val="-5"/>
        </w:rPr>
        <w:t>般是指从购买日起三个月内到期）、流动性强、易于转换为已知金额现金、价值变动风险很小的投资。</w:t>
      </w:r>
    </w:p>
    <w:p>
      <w:pPr>
        <w:spacing w:line="240" w:lineRule="auto" w:before="9"/>
        <w:rPr>
          <w:rFonts w:ascii="宋体" w:hAnsi="宋体" w:cs="宋体" w:eastAsia="宋体" w:hint="default"/>
          <w:sz w:val="16"/>
          <w:szCs w:val="16"/>
        </w:rPr>
      </w:pPr>
    </w:p>
    <w:p>
      <w:pPr>
        <w:pStyle w:val="BodyText"/>
        <w:spacing w:line="424" w:lineRule="auto"/>
        <w:ind w:left="592" w:right="7423"/>
        <w:jc w:val="left"/>
      </w:pPr>
      <w:r>
        <w:rPr>
          <w:spacing w:val="-1"/>
        </w:rPr>
        <w:t>（九）外币业务折算</w:t>
      </w:r>
      <w:r>
        <w:rPr>
          <w:spacing w:val="-100"/>
        </w:rPr>
        <w:t> </w:t>
      </w:r>
      <w:r>
        <w:rPr>
          <w:spacing w:val="-100"/>
        </w:rPr>
      </w:r>
      <w:r>
        <w:rPr>
          <w:rFonts w:ascii="宋体" w:hAnsi="宋体" w:cs="宋体" w:eastAsia="宋体" w:hint="default"/>
        </w:rPr>
        <w:t>1.</w:t>
      </w:r>
      <w:r>
        <w:rPr/>
        <w:t>外币业务折算</w:t>
      </w:r>
    </w:p>
    <w:p>
      <w:pPr>
        <w:pStyle w:val="BodyText"/>
        <w:spacing w:line="391" w:lineRule="auto" w:before="51"/>
        <w:ind w:right="0" w:firstLine="439"/>
        <w:jc w:val="left"/>
      </w:pPr>
      <w:r>
        <w:rPr/>
        <w:t>外币交易在初始确认时，采用交易发生日的即期汇率折算为人民币金额。资产负债表日，外币货</w:t>
      </w:r>
      <w:r>
        <w:rPr>
          <w:w w:val="100"/>
        </w:rPr>
        <w:t> </w:t>
      </w:r>
      <w:r>
        <w:rPr/>
        <w:t>币性项目采用资产负债表日即期汇率折算，因汇率不同而产生的汇兑差额，除与购建符合资本化条件</w:t>
      </w:r>
      <w:r>
        <w:rPr>
          <w:w w:val="100"/>
        </w:rPr>
        <w:t> </w:t>
      </w:r>
      <w:r>
        <w:rPr>
          <w:spacing w:val="-2"/>
        </w:rPr>
        <w:t>资产有关的外币专门借款本金及利息的汇兑差额外，计入当期损益；以历史成本计量的外币非货币性</w:t>
      </w:r>
      <w:r>
        <w:rPr>
          <w:spacing w:val="-73"/>
        </w:rPr>
        <w:t> </w:t>
      </w:r>
      <w:r>
        <w:rPr>
          <w:spacing w:val="-73"/>
        </w:rPr>
      </w:r>
      <w:r>
        <w:rPr>
          <w:spacing w:val="-5"/>
        </w:rPr>
        <w:t>项目仍采用交易发生日的即期汇率折算，不改变其人民币金额；以公允价值计量的外币非货币性项目，</w:t>
      </w:r>
      <w:r>
        <w:rPr>
          <w:spacing w:val="-43"/>
        </w:rPr>
        <w:t> </w:t>
      </w:r>
      <w:r>
        <w:rPr>
          <w:spacing w:val="-43"/>
        </w:rPr>
      </w:r>
      <w:r>
        <w:rPr/>
        <w:t>采用公允价值确定日的即期汇率折算，差额计入当期损益或其他综合收益。</w:t>
      </w:r>
    </w:p>
    <w:p>
      <w:pPr>
        <w:pStyle w:val="BodyText"/>
        <w:spacing w:line="424" w:lineRule="auto" w:before="80"/>
        <w:ind w:left="592" w:right="0"/>
        <w:jc w:val="left"/>
      </w:pPr>
      <w:r>
        <w:rPr>
          <w:rFonts w:ascii="宋体" w:hAnsi="宋体" w:cs="宋体" w:eastAsia="宋体" w:hint="default"/>
        </w:rPr>
        <w:t>2. </w:t>
      </w:r>
      <w:r>
        <w:rPr/>
        <w:t>外币财务报表折算</w:t>
      </w:r>
      <w:r>
        <w:rPr>
          <w:w w:val="100"/>
        </w:rPr>
        <w:t> </w:t>
      </w:r>
      <w:r>
        <w:rPr>
          <w:spacing w:val="-2"/>
        </w:rPr>
        <w:t>以非记账本位币编制的资产负债表中的资产和负债项目，采用资产负债表日的即期汇率折算成记</w:t>
      </w:r>
    </w:p>
    <w:p>
      <w:pPr>
        <w:pStyle w:val="BodyText"/>
        <w:spacing w:line="391" w:lineRule="auto" w:before="10"/>
        <w:ind w:right="0"/>
        <w:jc w:val="left"/>
      </w:pPr>
      <w:r>
        <w:rPr>
          <w:spacing w:val="-2"/>
        </w:rPr>
        <w:t>账本位币，股东权益中除未分配利润项目外，其他项目采用发生时的即期汇率折算。以非记账本位币</w:t>
      </w:r>
      <w:r>
        <w:rPr>
          <w:spacing w:val="-67"/>
        </w:rPr>
        <w:t> </w:t>
      </w:r>
      <w:r>
        <w:rPr>
          <w:spacing w:val="-67"/>
        </w:rPr>
      </w:r>
      <w:r>
        <w:rPr>
          <w:spacing w:val="-2"/>
        </w:rPr>
        <w:t>编制的利润表中的收入与费用项目，采用交易发生当期的平均汇率折算成记账本位币。年初未分配利</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0"/>
        <w:jc w:val="left"/>
      </w:pPr>
      <w:r>
        <w:rPr>
          <w:spacing w:val="-2"/>
        </w:rPr>
        <w:t>润为上一年折算后的年末未分配利润；年末未分配利润按折算后的利润分配各项目计算列示；折算后</w:t>
      </w:r>
      <w:r>
        <w:rPr>
          <w:spacing w:val="-70"/>
        </w:rPr>
        <w:t> </w:t>
      </w:r>
      <w:r>
        <w:rPr>
          <w:spacing w:val="-70"/>
        </w:rPr>
      </w:r>
      <w:r>
        <w:rPr>
          <w:spacing w:val="-2"/>
        </w:rPr>
        <w:t>资产类项目与负债类项目和所有者权益类项目合计数的差额，作为外币报表折算差额，确认为其他综</w:t>
      </w:r>
      <w:r>
        <w:rPr>
          <w:spacing w:val="-69"/>
        </w:rPr>
        <w:t> </w:t>
      </w:r>
      <w:r>
        <w:rPr>
          <w:spacing w:val="-69"/>
        </w:rPr>
      </w:r>
      <w:r>
        <w:rPr/>
        <w:t>合收益并在资产负债表中股东权益项目下单独列示。以非记账本位币编制的现金流量表中的现金流</w:t>
      </w:r>
      <w:r>
        <w:rPr>
          <w:w w:val="100"/>
        </w:rPr>
        <w:t> </w:t>
      </w:r>
      <w:r>
        <w:rPr>
          <w:spacing w:val="-2"/>
        </w:rPr>
        <w:t>量，采用现金流量发生当期的平均汇率折算成记账本位币。汇率变动对现金的影响额，在现金流量表</w:t>
      </w:r>
      <w:r>
        <w:rPr>
          <w:spacing w:val="-67"/>
        </w:rPr>
        <w:t> </w:t>
      </w:r>
      <w:r>
        <w:rPr>
          <w:spacing w:val="-67"/>
        </w:rPr>
      </w:r>
      <w:r>
        <w:rPr/>
        <w:t>中单独列示。</w:t>
      </w:r>
    </w:p>
    <w:p>
      <w:pPr>
        <w:pStyle w:val="BodyText"/>
        <w:spacing w:line="240" w:lineRule="auto" w:before="82"/>
        <w:ind w:left="592" w:right="0"/>
        <w:jc w:val="left"/>
      </w:pPr>
      <w:r>
        <w:rPr/>
        <w:t>（十）金融工具</w:t>
      </w:r>
    </w:p>
    <w:p>
      <w:pPr>
        <w:spacing w:line="240" w:lineRule="auto" w:before="9"/>
        <w:rPr>
          <w:rFonts w:ascii="宋体" w:hAnsi="宋体" w:cs="宋体" w:eastAsia="宋体" w:hint="default"/>
          <w:sz w:val="16"/>
          <w:szCs w:val="16"/>
        </w:rPr>
      </w:pPr>
    </w:p>
    <w:p>
      <w:pPr>
        <w:pStyle w:val="BodyText"/>
        <w:spacing w:line="424" w:lineRule="auto"/>
        <w:ind w:left="592" w:right="0"/>
        <w:jc w:val="left"/>
      </w:pPr>
      <w:r>
        <w:rPr>
          <w:rFonts w:ascii="宋体" w:hAnsi="宋体" w:cs="宋体" w:eastAsia="宋体" w:hint="default"/>
        </w:rPr>
        <w:t>1. </w:t>
      </w:r>
      <w:r>
        <w:rPr/>
        <w:t>金融资产和金融负债的分类</w:t>
      </w:r>
      <w:r>
        <w:rPr>
          <w:w w:val="100"/>
        </w:rPr>
        <w:t> </w:t>
      </w:r>
      <w:r>
        <w:rPr>
          <w:spacing w:val="-2"/>
        </w:rPr>
        <w:t>金融资产在初始确认时划分为以下四类：以公允价值计量且其变动计入当期损益的金融资产（包</w:t>
      </w:r>
    </w:p>
    <w:p>
      <w:pPr>
        <w:pStyle w:val="BodyText"/>
        <w:spacing w:line="391" w:lineRule="auto" w:before="10"/>
        <w:ind w:right="0"/>
        <w:jc w:val="left"/>
      </w:pPr>
      <w:r>
        <w:rPr>
          <w:spacing w:val="-1"/>
        </w:rPr>
        <w:t>括交易性金融资产和指定为以公允价值计量且其变动计入当期损益的金融资产）、持有至到期投资、</w:t>
      </w:r>
      <w:r>
        <w:rPr>
          <w:spacing w:val="-73"/>
        </w:rPr>
        <w:t> </w:t>
      </w:r>
      <w:r>
        <w:rPr>
          <w:spacing w:val="-73"/>
        </w:rPr>
      </w:r>
      <w:r>
        <w:rPr/>
        <w:t>贷款和应收款项、可供出售金融资产。</w:t>
      </w:r>
    </w:p>
    <w:p>
      <w:pPr>
        <w:pStyle w:val="BodyText"/>
        <w:spacing w:line="391" w:lineRule="auto" w:before="82"/>
        <w:ind w:right="0" w:firstLine="439"/>
        <w:jc w:val="left"/>
      </w:pPr>
      <w:r>
        <w:rPr>
          <w:spacing w:val="-2"/>
        </w:rPr>
        <w:t>金融负债在初始确认时划分为以下两类：以公允价值计量且其变动计入当期损益的金融负债（包</w:t>
      </w:r>
      <w:r>
        <w:rPr>
          <w:w w:val="100"/>
        </w:rPr>
        <w:t> </w:t>
      </w:r>
      <w:r>
        <w:rPr/>
        <w:t>括交易性金融负债和指定为以公允价值计量且其变动计入当期损益的金融负债）、其他金融负债。</w:t>
      </w:r>
    </w:p>
    <w:p>
      <w:pPr>
        <w:pStyle w:val="BodyText"/>
        <w:spacing w:line="424" w:lineRule="auto" w:before="80"/>
        <w:ind w:left="592"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本公司成为金融工具合同的一方时，确认一项金融资产或金融负债。初始确认金融资产或金融负</w:t>
      </w:r>
    </w:p>
    <w:p>
      <w:pPr>
        <w:pStyle w:val="BodyText"/>
        <w:spacing w:line="391" w:lineRule="auto" w:before="11"/>
        <w:ind w:right="0"/>
        <w:jc w:val="left"/>
      </w:pPr>
      <w:r>
        <w:rPr>
          <w:spacing w:val="-2"/>
        </w:rPr>
        <w:t>债时，按照公允价值计量；对于以公允价值计量且其变动计入当期损益的金融资产和金融负债，相关</w:t>
      </w:r>
      <w:r>
        <w:rPr>
          <w:spacing w:val="-68"/>
        </w:rPr>
        <w:t> </w:t>
      </w:r>
      <w:r>
        <w:rPr>
          <w:spacing w:val="-68"/>
        </w:rPr>
      </w:r>
      <w:r>
        <w:rPr>
          <w:spacing w:val="-5"/>
        </w:rPr>
        <w:t>交易费用直接计入当期损益；对于其他类别的金融资产或金融负债，相关交易费用计入初始确认金额。</w:t>
      </w:r>
    </w:p>
    <w:p>
      <w:pPr>
        <w:pStyle w:val="BodyText"/>
        <w:spacing w:line="391" w:lineRule="auto" w:before="82"/>
        <w:ind w:right="0" w:firstLine="439"/>
        <w:jc w:val="left"/>
      </w:pPr>
      <w:r>
        <w:rPr>
          <w:spacing w:val="-2"/>
        </w:rPr>
        <w:t>本公司按照公允价值对金融资产进行后续计量，且不扣除将来处置该金融资产时可能发生的交易</w:t>
      </w:r>
      <w:r>
        <w:rPr>
          <w:w w:val="100"/>
        </w:rPr>
        <w:t> </w:t>
      </w:r>
      <w:r>
        <w:rPr/>
        <w:t>费用，但下列情况除外：</w:t>
      </w:r>
    </w:p>
    <w:p>
      <w:pPr>
        <w:pStyle w:val="BodyText"/>
        <w:spacing w:line="240" w:lineRule="auto" w:before="80"/>
        <w:ind w:left="592" w:right="0"/>
        <w:jc w:val="left"/>
      </w:pPr>
      <w:r>
        <w:rPr/>
        <w:t>①持有至到期投资以及贷款和应收款项采用实际利率法，按摊余成本计量；</w:t>
      </w:r>
    </w:p>
    <w:p>
      <w:pPr>
        <w:spacing w:line="240" w:lineRule="auto" w:before="12"/>
        <w:rPr>
          <w:rFonts w:ascii="宋体" w:hAnsi="宋体" w:cs="宋体" w:eastAsia="宋体" w:hint="default"/>
          <w:sz w:val="16"/>
          <w:szCs w:val="16"/>
        </w:rPr>
      </w:pPr>
    </w:p>
    <w:p>
      <w:pPr>
        <w:pStyle w:val="BodyText"/>
        <w:spacing w:line="391" w:lineRule="auto"/>
        <w:ind w:right="0" w:firstLine="439"/>
        <w:jc w:val="left"/>
      </w:pPr>
      <w:r>
        <w:rPr>
          <w:spacing w:val="-2"/>
        </w:rPr>
        <w:t>②在活跃市场中没有报价且其公允价值不能可靠计量的权益工具投资，以及与该权益工具挂钩并</w:t>
      </w:r>
      <w:r>
        <w:rPr>
          <w:w w:val="100"/>
        </w:rPr>
        <w:t> </w:t>
      </w:r>
      <w:r>
        <w:rPr/>
        <w:t>须通过交付该权益工具结算的衍生金融资产，按照成本计量。</w:t>
      </w:r>
    </w:p>
    <w:p>
      <w:pPr>
        <w:pStyle w:val="BodyText"/>
        <w:spacing w:line="240" w:lineRule="auto" w:before="82"/>
        <w:ind w:left="592" w:right="0"/>
        <w:jc w:val="left"/>
      </w:pPr>
      <w:r>
        <w:rPr/>
        <w:t>公司采用实际利率法，按摊余成本对金融负债进行后续计量，但下列情况除外：</w:t>
      </w:r>
    </w:p>
    <w:p>
      <w:pPr>
        <w:spacing w:line="240" w:lineRule="auto" w:before="9"/>
        <w:rPr>
          <w:rFonts w:ascii="宋体" w:hAnsi="宋体" w:cs="宋体" w:eastAsia="宋体" w:hint="default"/>
          <w:sz w:val="16"/>
          <w:szCs w:val="16"/>
        </w:rPr>
      </w:pPr>
    </w:p>
    <w:p>
      <w:pPr>
        <w:pStyle w:val="BodyText"/>
        <w:spacing w:line="391" w:lineRule="auto"/>
        <w:ind w:right="0" w:firstLine="439"/>
        <w:jc w:val="left"/>
      </w:pPr>
      <w:r>
        <w:rPr>
          <w:spacing w:val="-2"/>
        </w:rPr>
        <w:t>①以公允价值计量且其变动计入当期损益的金融负债，按照公允价值计量，且不扣除将来结清金</w:t>
      </w:r>
      <w:r>
        <w:rPr>
          <w:w w:val="100"/>
        </w:rPr>
        <w:t> </w:t>
      </w:r>
      <w:r>
        <w:rPr/>
        <w:t>融负债时可能发生的交易费用；</w:t>
      </w:r>
    </w:p>
    <w:p>
      <w:pPr>
        <w:pStyle w:val="BodyText"/>
        <w:spacing w:line="391" w:lineRule="auto" w:before="82"/>
        <w:ind w:right="0" w:firstLine="439"/>
        <w:jc w:val="left"/>
      </w:pPr>
      <w:r>
        <w:rPr>
          <w:spacing w:val="-2"/>
        </w:rPr>
        <w:t>②与在活跃市场中没有报价、公允价值不能可靠计量的权益工具挂钩并须通过交付该权益工具结</w:t>
      </w:r>
      <w:r>
        <w:rPr>
          <w:w w:val="100"/>
        </w:rPr>
        <w:t> </w:t>
      </w:r>
      <w:r>
        <w:rPr/>
        <w:t>算的衍生金融负债，按照成本计量；</w:t>
      </w:r>
    </w:p>
    <w:p>
      <w:pPr>
        <w:pStyle w:val="BodyText"/>
        <w:spacing w:line="391" w:lineRule="auto" w:before="82"/>
        <w:ind w:right="0" w:firstLine="439"/>
        <w:jc w:val="left"/>
      </w:pPr>
      <w:r>
        <w:rPr>
          <w:spacing w:val="-2"/>
        </w:rPr>
        <w:t>③不属于指定为以公允价值计量且其变动计入当期损益的金融负债的财务担保合同，或没有指定</w:t>
      </w:r>
      <w:r>
        <w:rPr>
          <w:w w:val="100"/>
        </w:rPr>
        <w:t> </w:t>
      </w:r>
      <w:r>
        <w:rPr>
          <w:spacing w:val="-2"/>
        </w:rPr>
        <w:t>为以公允价值计量且其变动计入当期损益并将以低于市场利率贷款的贷款承诺，在初始确认后按照下</w:t>
      </w:r>
    </w:p>
    <w:p>
      <w:pPr>
        <w:spacing w:after="0" w:line="391"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spacing w:val="-5"/>
        </w:rPr>
        <w:t>列两项金额之中的较高者进行后续计量：</w:t>
      </w:r>
      <w:r>
        <w:rPr>
          <w:rFonts w:ascii="宋体" w:hAnsi="宋体" w:cs="宋体" w:eastAsia="宋体" w:hint="default"/>
          <w:spacing w:val="-5"/>
        </w:rPr>
        <w:t>1</w:t>
      </w:r>
      <w:r>
        <w:rPr>
          <w:spacing w:val="-5"/>
        </w:rPr>
        <w:t>）按照《企业会计准则第 </w:t>
      </w:r>
      <w:r>
        <w:rPr>
          <w:rFonts w:ascii="宋体" w:hAnsi="宋体" w:cs="宋体" w:eastAsia="宋体" w:hint="default"/>
        </w:rPr>
        <w:t>13</w:t>
      </w:r>
      <w:r>
        <w:rPr>
          <w:rFonts w:ascii="宋体" w:hAnsi="宋体" w:cs="宋体" w:eastAsia="宋体" w:hint="default"/>
          <w:spacing w:val="-56"/>
        </w:rPr>
        <w:t> </w:t>
      </w:r>
      <w:r>
        <w:rPr>
          <w:spacing w:val="-4"/>
        </w:rPr>
        <w:t>号——或有事项》确定的金额；</w:t>
      </w:r>
    </w:p>
    <w:p>
      <w:pPr>
        <w:pStyle w:val="BodyText"/>
        <w:spacing w:line="424" w:lineRule="auto" w:before="180"/>
        <w:ind w:left="592" w:right="0" w:hanging="440"/>
        <w:jc w:val="left"/>
      </w:pPr>
      <w:r>
        <w:rPr>
          <w:rFonts w:ascii="宋体" w:hAnsi="宋体" w:cs="宋体" w:eastAsia="宋体" w:hint="default"/>
        </w:rPr>
        <w:t>2</w:t>
      </w:r>
      <w:r>
        <w:rPr/>
        <w:t>）初始确认金额扣除按照《企业会计准则第</w:t>
      </w:r>
      <w:r>
        <w:rPr>
          <w:spacing w:val="-55"/>
        </w:rPr>
        <w:t> </w:t>
      </w:r>
      <w:r>
        <w:rPr>
          <w:rFonts w:ascii="宋体" w:hAnsi="宋体" w:cs="宋体" w:eastAsia="宋体" w:hint="default"/>
        </w:rPr>
        <w:t>14</w:t>
      </w:r>
      <w:r>
        <w:rPr>
          <w:rFonts w:ascii="宋体" w:hAnsi="宋体" w:cs="宋体" w:eastAsia="宋体" w:hint="default"/>
          <w:spacing w:val="-59"/>
        </w:rPr>
        <w:t> </w:t>
      </w:r>
      <w:r>
        <w:rPr/>
        <w:t>号——收入》的原则确定的累积摊销额后的余额。</w:t>
      </w:r>
      <w:r>
        <w:rPr>
          <w:w w:val="100"/>
        </w:rPr>
        <w:t> </w:t>
      </w:r>
      <w:r>
        <w:rPr>
          <w:spacing w:val="-5"/>
        </w:rPr>
        <w:t>金融资产或金融负债公允价值变动形成的利得或损失，除与套期保值有关外，按照如下方法处理：</w:t>
      </w:r>
    </w:p>
    <w:p>
      <w:pPr>
        <w:pStyle w:val="BodyText"/>
        <w:spacing w:line="391" w:lineRule="auto" w:before="49"/>
        <w:ind w:right="0" w:firstLine="439"/>
        <w:jc w:val="left"/>
      </w:pPr>
      <w:r>
        <w:rPr/>
        <w:t>①以公允价值计量且其变动计入当期损益的金融资产或金融负债公允价值变动形成的利得或损</w:t>
      </w:r>
      <w:r>
        <w:rPr>
          <w:w w:val="100"/>
        </w:rPr>
        <w:t> </w:t>
      </w:r>
      <w:r>
        <w:rPr>
          <w:spacing w:val="-1"/>
        </w:rPr>
        <w:t>失，计入公允价值变动损益；在资产持有期间所取得的利息或现金股利，确认为投资收益；处置时，</w:t>
      </w:r>
      <w:r>
        <w:rPr>
          <w:spacing w:val="-73"/>
        </w:rPr>
        <w:t> </w:t>
      </w:r>
      <w:r>
        <w:rPr>
          <w:spacing w:val="-73"/>
        </w:rPr>
      </w:r>
      <w:r>
        <w:rPr/>
        <w:t>将实际收到的金额与初始入账金额之间的差额确认为投资收益，同时调整公允价值变动损益。</w:t>
      </w:r>
    </w:p>
    <w:p>
      <w:pPr>
        <w:pStyle w:val="BodyText"/>
        <w:spacing w:line="391" w:lineRule="auto" w:before="82"/>
        <w:ind w:right="208" w:firstLine="439"/>
        <w:jc w:val="both"/>
      </w:pPr>
      <w:r>
        <w:rPr>
          <w:spacing w:val="-2"/>
        </w:rPr>
        <w:t>②可供出售金融资产的公允价值变动计入其他综合收益；持有期间按实际利率法计算的利息，计</w:t>
      </w:r>
      <w:r>
        <w:rPr>
          <w:w w:val="100"/>
        </w:rPr>
        <w:t> </w:t>
      </w:r>
      <w:r>
        <w:rPr>
          <w:spacing w:val="-2"/>
        </w:rPr>
        <w:t>入投资收益；可供出售权益工具投资的现金股利，于被投资单位宣告发放股利时计入投资收益；处置</w:t>
      </w:r>
      <w:r>
        <w:rPr>
          <w:spacing w:val="-67"/>
        </w:rPr>
        <w:t> </w:t>
      </w:r>
      <w:r>
        <w:rPr>
          <w:spacing w:val="-67"/>
        </w:rPr>
      </w:r>
      <w:r>
        <w:rPr>
          <w:spacing w:val="-2"/>
        </w:rPr>
        <w:t>时，将实际收到的金额与账面价值扣除原直接计入其他综合收益的公允价值变动累计额之后的差额确</w:t>
      </w:r>
      <w:r>
        <w:rPr>
          <w:spacing w:val="-73"/>
        </w:rPr>
        <w:t> </w:t>
      </w:r>
      <w:r>
        <w:rPr>
          <w:spacing w:val="-73"/>
        </w:rPr>
      </w:r>
      <w:r>
        <w:rPr/>
        <w:t>认为投资收益。</w:t>
      </w:r>
    </w:p>
    <w:p>
      <w:pPr>
        <w:pStyle w:val="BodyText"/>
        <w:spacing w:line="391" w:lineRule="auto" w:before="82"/>
        <w:ind w:right="0" w:firstLine="439"/>
        <w:jc w:val="left"/>
      </w:pPr>
      <w:r>
        <w:rPr/>
        <w:t>当收取某项金融资产现金流量的合同权利已终止或该金融资产所有权上几乎所有的风险和报酬</w:t>
      </w:r>
      <w:r>
        <w:rPr>
          <w:w w:val="100"/>
        </w:rPr>
        <w:t> </w:t>
      </w:r>
      <w:r>
        <w:rPr>
          <w:spacing w:val="-2"/>
        </w:rPr>
        <w:t>已转移时，终止确认该金融资产；当金融负债的现时义务全部或部分解除时，相应终止确认该金融负</w:t>
      </w:r>
      <w:r>
        <w:rPr>
          <w:spacing w:val="-67"/>
        </w:rPr>
        <w:t> </w:t>
      </w:r>
      <w:r>
        <w:rPr>
          <w:spacing w:val="-67"/>
        </w:rPr>
      </w:r>
      <w:r>
        <w:rPr/>
        <w:t>债或其一部分。</w:t>
      </w:r>
    </w:p>
    <w:p>
      <w:pPr>
        <w:pStyle w:val="BodyText"/>
        <w:spacing w:line="424" w:lineRule="auto" w:before="80"/>
        <w:ind w:left="592" w:right="0"/>
        <w:jc w:val="left"/>
      </w:pPr>
      <w:r>
        <w:rPr>
          <w:rFonts w:ascii="宋体" w:hAnsi="宋体" w:cs="宋体" w:eastAsia="宋体" w:hint="default"/>
        </w:rPr>
        <w:t>3. </w:t>
      </w:r>
      <w:r>
        <w:rPr/>
        <w:t>金融资产转移的确认依据和计量方法</w:t>
      </w:r>
      <w:r>
        <w:rPr>
          <w:w w:val="100"/>
        </w:rPr>
        <w:t> </w:t>
      </w:r>
      <w:r>
        <w:rPr>
          <w:spacing w:val="-2"/>
        </w:rPr>
        <w:t>公司已将金融资产所有权上几乎所有的风险和报酬转移给了转入方的，终止确认该金融资产；保</w:t>
      </w:r>
    </w:p>
    <w:p>
      <w:pPr>
        <w:pStyle w:val="BodyText"/>
        <w:spacing w:line="391" w:lineRule="auto" w:before="10"/>
        <w:ind w:right="211"/>
        <w:jc w:val="both"/>
      </w:pPr>
      <w:r>
        <w:rPr>
          <w:spacing w:val="-2"/>
        </w:rPr>
        <w:t>留了金融资产所有权上几乎所有的风险和报酬的，继续确认所转移的金融资产，并将收到的对价确认</w:t>
      </w:r>
      <w:r>
        <w:rPr>
          <w:spacing w:val="-70"/>
        </w:rPr>
        <w:t> </w:t>
      </w:r>
      <w:r>
        <w:rPr>
          <w:spacing w:val="-70"/>
        </w:rPr>
      </w:r>
      <w:r>
        <w:rPr>
          <w:spacing w:val="-2"/>
        </w:rPr>
        <w:t>为一项金融负债。公司既没有转移也没有保留金融资产所有权上几乎所有的风险和报酬的，分别下列</w:t>
      </w:r>
      <w:r>
        <w:rPr>
          <w:spacing w:val="-70"/>
        </w:rPr>
        <w:t> </w:t>
      </w:r>
      <w:r>
        <w:rPr>
          <w:spacing w:val="-70"/>
        </w:rPr>
      </w:r>
      <w:r>
        <w:rPr/>
        <w:t>情况处理：</w:t>
      </w:r>
    </w:p>
    <w:p>
      <w:pPr>
        <w:pStyle w:val="BodyText"/>
        <w:spacing w:line="240" w:lineRule="auto" w:before="82"/>
        <w:ind w:left="592" w:right="0"/>
        <w:jc w:val="left"/>
      </w:pPr>
      <w:r>
        <w:rPr/>
        <w:t>①放弃了对该金融资产控制的，终止确认该金融资产；</w:t>
      </w:r>
    </w:p>
    <w:p>
      <w:pPr>
        <w:spacing w:line="240" w:lineRule="auto" w:before="9"/>
        <w:rPr>
          <w:rFonts w:ascii="宋体" w:hAnsi="宋体" w:cs="宋体" w:eastAsia="宋体" w:hint="default"/>
          <w:sz w:val="16"/>
          <w:szCs w:val="16"/>
        </w:rPr>
      </w:pPr>
    </w:p>
    <w:p>
      <w:pPr>
        <w:pStyle w:val="BodyText"/>
        <w:spacing w:line="391" w:lineRule="auto"/>
        <w:ind w:right="0" w:firstLine="439"/>
        <w:jc w:val="left"/>
      </w:pPr>
      <w:r>
        <w:rPr>
          <w:spacing w:val="-2"/>
        </w:rPr>
        <w:t>②未放弃对该金融资产控制的，按照继续涉入所转移金融资产的程度确认有关金融资产，并相应</w:t>
      </w:r>
      <w:r>
        <w:rPr>
          <w:w w:val="100"/>
        </w:rPr>
        <w:t> </w:t>
      </w:r>
      <w:r>
        <w:rPr/>
        <w:t>确认有关负债。</w:t>
      </w:r>
    </w:p>
    <w:p>
      <w:pPr>
        <w:pStyle w:val="BodyText"/>
        <w:spacing w:line="240" w:lineRule="auto" w:before="83"/>
        <w:ind w:left="592" w:right="0"/>
        <w:jc w:val="left"/>
      </w:pPr>
      <w:r>
        <w:rPr/>
        <w:t>金融资产整体转移满足终止确认条件的，将下列两项金额的差额计入当期损益：</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①所转移金融资产的账面价值；</w:t>
      </w:r>
    </w:p>
    <w:p>
      <w:pPr>
        <w:spacing w:line="240" w:lineRule="auto" w:before="9"/>
        <w:rPr>
          <w:rFonts w:ascii="宋体" w:hAnsi="宋体" w:cs="宋体" w:eastAsia="宋体" w:hint="default"/>
          <w:sz w:val="16"/>
          <w:szCs w:val="16"/>
        </w:rPr>
      </w:pPr>
    </w:p>
    <w:p>
      <w:pPr>
        <w:pStyle w:val="BodyText"/>
        <w:spacing w:line="424" w:lineRule="auto"/>
        <w:ind w:left="592" w:right="0"/>
        <w:jc w:val="left"/>
      </w:pPr>
      <w:r>
        <w:rPr/>
        <w:t>②因转移而收到的对价，与原直接计入其他综合收益的公允价值变动累计额之和。</w:t>
      </w:r>
      <w:r>
        <w:rPr>
          <w:w w:val="100"/>
        </w:rPr>
        <w:t> </w:t>
      </w:r>
      <w:r>
        <w:rPr>
          <w:spacing w:val="-2"/>
        </w:rPr>
        <w:t>金融资产部分转移满足终止确认条件的，将所转移金融资产整体的账面价值，在终止确认部分和</w:t>
      </w:r>
    </w:p>
    <w:p>
      <w:pPr>
        <w:pStyle w:val="BodyText"/>
        <w:spacing w:line="240" w:lineRule="auto" w:before="10"/>
        <w:ind w:right="0"/>
        <w:jc w:val="both"/>
      </w:pPr>
      <w:r>
        <w:rPr/>
        <w:t>未终止确认部分之间，按照各自的相对公允价值进行分摊，并将下列两项金额的差额计入当期损益：</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①终止确认部分的账面价值；</w:t>
      </w:r>
    </w:p>
    <w:p>
      <w:pPr>
        <w:spacing w:line="240" w:lineRule="auto" w:before="10"/>
        <w:rPr>
          <w:rFonts w:ascii="宋体" w:hAnsi="宋体" w:cs="宋体" w:eastAsia="宋体" w:hint="default"/>
          <w:sz w:val="16"/>
          <w:szCs w:val="16"/>
        </w:rPr>
      </w:pPr>
    </w:p>
    <w:p>
      <w:pPr>
        <w:pStyle w:val="BodyText"/>
        <w:spacing w:line="240" w:lineRule="auto"/>
        <w:ind w:left="592" w:right="0"/>
        <w:jc w:val="left"/>
      </w:pPr>
      <w:r>
        <w:rPr/>
        <w:t>②终止确认部分的对价，与原直接计入其他综合收益的公允价值变动累计额中对应终止确认部分</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t>的金额之和。</w:t>
      </w:r>
    </w:p>
    <w:p>
      <w:pPr>
        <w:spacing w:line="240" w:lineRule="auto" w:before="12"/>
        <w:rPr>
          <w:rFonts w:ascii="宋体" w:hAnsi="宋体" w:cs="宋体" w:eastAsia="宋体" w:hint="default"/>
          <w:sz w:val="16"/>
          <w:szCs w:val="16"/>
        </w:rPr>
      </w:pPr>
    </w:p>
    <w:p>
      <w:pPr>
        <w:pStyle w:val="BodyText"/>
        <w:spacing w:line="422" w:lineRule="auto"/>
        <w:ind w:left="592" w:right="153"/>
        <w:jc w:val="left"/>
      </w:pPr>
      <w:r>
        <w:rPr>
          <w:rFonts w:ascii="宋体" w:hAnsi="宋体" w:cs="宋体" w:eastAsia="宋体" w:hint="default"/>
        </w:rPr>
        <w:t>4.</w:t>
      </w:r>
      <w:r>
        <w:rPr>
          <w:rFonts w:ascii="宋体" w:hAnsi="宋体" w:cs="宋体" w:eastAsia="宋体" w:hint="default"/>
          <w:spacing w:val="-1"/>
        </w:rPr>
        <w:t> </w:t>
      </w:r>
      <w:r>
        <w:rPr/>
        <w:t>主要金融资产和金融负债的公允价值确定方法</w:t>
      </w:r>
      <w:r>
        <w:rPr>
          <w:w w:val="100"/>
        </w:rPr>
        <w:t> </w:t>
      </w:r>
      <w:r>
        <w:rPr>
          <w:spacing w:val="-2"/>
        </w:rPr>
        <w:t>存在活跃市场的金融资产或金融负债，以活跃市场的报价确定其公允价值；不存在活跃市场的金</w:t>
      </w:r>
    </w:p>
    <w:p>
      <w:pPr>
        <w:pStyle w:val="BodyText"/>
        <w:spacing w:line="391" w:lineRule="auto" w:before="13"/>
        <w:ind w:right="148"/>
        <w:jc w:val="both"/>
      </w:pPr>
      <w:r>
        <w:rPr>
          <w:spacing w:val="-2"/>
        </w:rPr>
        <w:t>融资产或金融负债，采用估值技术（包括参考熟悉情况并自愿交易的各方最近进行的市场交易中使用</w:t>
      </w:r>
      <w:r>
        <w:rPr>
          <w:spacing w:val="-70"/>
        </w:rPr>
        <w:t> </w:t>
      </w:r>
      <w:r>
        <w:rPr>
          <w:spacing w:val="-70"/>
        </w:rPr>
      </w:r>
      <w:r>
        <w:rPr>
          <w:spacing w:val="-2"/>
        </w:rPr>
        <w:t>的价格、参照实质上相同的其他金融工具的当前公允价值、现金流量折现法和期权定价模型等）确定</w:t>
      </w:r>
      <w:r>
        <w:rPr>
          <w:spacing w:val="-68"/>
        </w:rPr>
        <w:t> </w:t>
      </w:r>
      <w:r>
        <w:rPr>
          <w:spacing w:val="-68"/>
        </w:rPr>
      </w:r>
      <w:r>
        <w:rPr>
          <w:spacing w:val="-2"/>
        </w:rPr>
        <w:t>其公允价值；初始取得或源生的金融资产或承担的金融负债，以市场交易价格作为确定其公允价值的</w:t>
      </w:r>
      <w:r>
        <w:rPr>
          <w:spacing w:val="-70"/>
        </w:rPr>
        <w:t> </w:t>
      </w:r>
      <w:r>
        <w:rPr>
          <w:spacing w:val="-70"/>
        </w:rPr>
      </w:r>
      <w:r>
        <w:rPr/>
        <w:t>基础。</w:t>
      </w:r>
    </w:p>
    <w:p>
      <w:pPr>
        <w:pStyle w:val="BodyText"/>
        <w:spacing w:line="424" w:lineRule="auto" w:before="83"/>
        <w:ind w:left="592" w:right="153"/>
        <w:jc w:val="left"/>
      </w:pPr>
      <w:r>
        <w:rPr>
          <w:rFonts w:ascii="宋体" w:hAnsi="宋体" w:cs="宋体" w:eastAsia="宋体" w:hint="default"/>
        </w:rPr>
        <w:t>5. </w:t>
      </w:r>
      <w:r>
        <w:rPr/>
        <w:t>金融资产的减值测试和减值准备计提方法</w:t>
      </w:r>
      <w:r>
        <w:rPr>
          <w:w w:val="100"/>
        </w:rPr>
        <w:t> </w:t>
      </w:r>
      <w:r>
        <w:rPr>
          <w:spacing w:val="-1"/>
        </w:rPr>
        <w:t>资产负债表日对以公允价值计量且其变动计入当期损益的金融资产以外的金融资产的账面价值</w:t>
      </w:r>
    </w:p>
    <w:p>
      <w:pPr>
        <w:pStyle w:val="BodyText"/>
        <w:spacing w:line="422" w:lineRule="auto" w:before="10"/>
        <w:ind w:left="592" w:right="153" w:hanging="440"/>
        <w:jc w:val="left"/>
      </w:pPr>
      <w:r>
        <w:rPr/>
        <w:t>进行检查，如有客观证据表明该金融资产发生减值的，计提减值准备。</w:t>
      </w:r>
      <w:r>
        <w:rPr>
          <w:w w:val="100"/>
        </w:rPr>
        <w:t> </w:t>
      </w:r>
      <w:r>
        <w:rPr>
          <w:spacing w:val="-2"/>
        </w:rPr>
        <w:t>对单项金额重大的金融资产单独进行减值测试；对单项金额不重大的金融资产，可以单独进行减</w:t>
      </w:r>
    </w:p>
    <w:p>
      <w:pPr>
        <w:pStyle w:val="BodyText"/>
        <w:spacing w:line="391" w:lineRule="auto" w:before="13"/>
        <w:ind w:right="148"/>
        <w:jc w:val="both"/>
      </w:pPr>
      <w:r>
        <w:rPr>
          <w:spacing w:val="-2"/>
        </w:rPr>
        <w:t>值测试，或包括在具有类似信用风险特征的金融资产组合中进行减值测试；单独测试未发生减值的金</w:t>
      </w:r>
      <w:r>
        <w:rPr>
          <w:spacing w:val="-70"/>
        </w:rPr>
        <w:t> </w:t>
      </w:r>
      <w:r>
        <w:rPr>
          <w:spacing w:val="-70"/>
        </w:rPr>
      </w:r>
      <w:r>
        <w:rPr>
          <w:spacing w:val="-2"/>
        </w:rPr>
        <w:t>融资产（包括单项金额重大和不重大的金融资产），包括在具有类似信用风险特征的金融资产组合中</w:t>
      </w:r>
      <w:r>
        <w:rPr>
          <w:spacing w:val="-67"/>
        </w:rPr>
        <w:t> </w:t>
      </w:r>
      <w:r>
        <w:rPr>
          <w:spacing w:val="-67"/>
        </w:rPr>
      </w:r>
      <w:r>
        <w:rPr/>
        <w:t>再进行减值测试。</w:t>
      </w:r>
    </w:p>
    <w:p>
      <w:pPr>
        <w:pStyle w:val="BodyText"/>
        <w:spacing w:line="391" w:lineRule="auto" w:before="82"/>
        <w:ind w:right="149" w:firstLine="439"/>
        <w:jc w:val="both"/>
      </w:pPr>
      <w:r>
        <w:rPr>
          <w:spacing w:val="-2"/>
        </w:rPr>
        <w:t>按摊余成本计量的金融资产，期末有客观证据表明其发生了减值的，根据其账面价值与预计未来</w:t>
      </w:r>
      <w:r>
        <w:rPr>
          <w:w w:val="100"/>
        </w:rPr>
        <w:t> </w:t>
      </w:r>
      <w:r>
        <w:rPr>
          <w:spacing w:val="-2"/>
        </w:rPr>
        <w:t>现金流量现值之间的差额确认减值损失。在活跃市场中没有报价且其公允价值不能可靠计量的权益工</w:t>
      </w:r>
      <w:r>
        <w:rPr>
          <w:spacing w:val="-73"/>
        </w:rPr>
        <w:t> </w:t>
      </w:r>
      <w:r>
        <w:rPr>
          <w:spacing w:val="-73"/>
        </w:rPr>
      </w:r>
      <w:r>
        <w:rPr>
          <w:spacing w:val="-2"/>
        </w:rPr>
        <w:t>具投资，或与该权益工具挂钩并须通过交付该权益工具结算的衍生金融资产发生减值时，将该权益工</w:t>
      </w:r>
      <w:r>
        <w:rPr>
          <w:spacing w:val="-70"/>
        </w:rPr>
        <w:t> </w:t>
      </w:r>
      <w:r>
        <w:rPr>
          <w:spacing w:val="-70"/>
        </w:rPr>
      </w:r>
      <w:r>
        <w:rPr>
          <w:spacing w:val="-2"/>
        </w:rPr>
        <w:t>具投资或衍生金融资产的账面价值，与按照类似金融资产当时市场收益率对未来现金流量折现确定的</w:t>
      </w:r>
      <w:r>
        <w:rPr>
          <w:spacing w:val="-73"/>
        </w:rPr>
        <w:t> </w:t>
      </w:r>
      <w:r>
        <w:rPr>
          <w:spacing w:val="-73"/>
        </w:rPr>
      </w:r>
      <w:r>
        <w:rPr/>
        <w:t>现值之间的差额，确认为减值损失。</w:t>
      </w:r>
    </w:p>
    <w:p>
      <w:pPr>
        <w:pStyle w:val="BodyText"/>
        <w:spacing w:line="391" w:lineRule="auto" w:before="82"/>
        <w:ind w:right="151" w:firstLine="439"/>
        <w:jc w:val="both"/>
      </w:pPr>
      <w:r>
        <w:rPr>
          <w:spacing w:val="-2"/>
        </w:rPr>
        <w:t>可供出售金融资产的公允价值发生较大幅度下降，或在综合考虑各种相关因素后，预期这种下降</w:t>
      </w:r>
      <w:r>
        <w:rPr>
          <w:w w:val="100"/>
        </w:rPr>
        <w:t> </w:t>
      </w:r>
      <w:r>
        <w:rPr>
          <w:spacing w:val="-2"/>
        </w:rPr>
        <w:t>趋势属于非暂时性的，确认其减值损失，并将原直接计入其他综合收益的公允价值累计损失一并转出</w:t>
      </w:r>
      <w:r>
        <w:rPr>
          <w:spacing w:val="-70"/>
        </w:rPr>
        <w:t> </w:t>
      </w:r>
      <w:r>
        <w:rPr>
          <w:spacing w:val="-70"/>
        </w:rPr>
      </w:r>
      <w:r>
        <w:rPr/>
        <w:t>计入减值损失。</w:t>
      </w:r>
    </w:p>
    <w:p>
      <w:pPr>
        <w:pStyle w:val="BodyText"/>
        <w:spacing w:line="424" w:lineRule="auto" w:before="80"/>
        <w:ind w:left="592" w:right="7582"/>
        <w:jc w:val="left"/>
      </w:pPr>
      <w:r>
        <w:rPr>
          <w:spacing w:val="-1"/>
        </w:rPr>
        <w:t>（十一）应收款项</w:t>
      </w:r>
      <w:r>
        <w:rPr>
          <w:spacing w:val="-102"/>
        </w:rPr>
        <w:t> </w:t>
      </w:r>
      <w:r>
        <w:rPr>
          <w:spacing w:val="-102"/>
        </w:rPr>
      </w:r>
      <w:r>
        <w:rPr>
          <w:rFonts w:ascii="宋体" w:hAnsi="宋体" w:cs="宋体" w:eastAsia="宋体" w:hint="default"/>
        </w:rPr>
        <w:t>1.</w:t>
      </w:r>
      <w:r>
        <w:rPr>
          <w:rFonts w:ascii="宋体" w:hAnsi="宋体" w:cs="宋体" w:eastAsia="宋体" w:hint="default"/>
          <w:spacing w:val="1"/>
        </w:rPr>
        <w:t> </w:t>
      </w:r>
      <w:r>
        <w:rPr/>
        <w:t>应收款项</w:t>
      </w:r>
    </w:p>
    <w:p>
      <w:pPr>
        <w:pStyle w:val="BodyText"/>
        <w:spacing w:line="391" w:lineRule="auto" w:before="51"/>
        <w:ind w:right="147" w:firstLine="439"/>
        <w:jc w:val="both"/>
      </w:pPr>
      <w:r>
        <w:rPr>
          <w:spacing w:val="-2"/>
        </w:rPr>
        <w:t>公司对外销售商品或提供劳务形成的应收债权，以及公司持有的其他企业的不包括在活跃市场上</w:t>
      </w:r>
      <w:r>
        <w:rPr>
          <w:w w:val="100"/>
        </w:rPr>
        <w:t> </w:t>
      </w:r>
      <w:r>
        <w:rPr>
          <w:spacing w:val="-2"/>
        </w:rPr>
        <w:t>有报价的债务工具的债权，包括应收账款、应收票据、预付款项、其他应收款、长期应收款等，以向</w:t>
      </w:r>
      <w:r>
        <w:rPr>
          <w:spacing w:val="-68"/>
        </w:rPr>
        <w:t> </w:t>
      </w:r>
      <w:r>
        <w:rPr>
          <w:spacing w:val="-68"/>
        </w:rPr>
      </w:r>
      <w:r>
        <w:rPr/>
        <w:t>购货方应收的合同或协议价款作为初始确认金额；具有融资性质的，按其现值进行初始确认。</w:t>
      </w:r>
    </w:p>
    <w:p>
      <w:pPr>
        <w:pStyle w:val="BodyText"/>
        <w:spacing w:line="240" w:lineRule="auto" w:before="80"/>
        <w:ind w:left="592" w:right="153"/>
        <w:jc w:val="left"/>
      </w:pPr>
      <w:r>
        <w:rPr/>
        <w:t>收回或处置时，将取得的价款与该应收款项账面价值之间的差额计入当期损益。</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left="212" w:right="209" w:firstLine="439"/>
        <w:jc w:val="both"/>
      </w:pPr>
      <w:r>
        <w:rPr>
          <w:spacing w:val="-2"/>
        </w:rPr>
        <w:t>采用递延方式分期收款的系统集成服务项目，于建设阶段，按照建造合同准则，当结果能够可靠</w:t>
      </w:r>
      <w:r>
        <w:rPr>
          <w:w w:val="100"/>
        </w:rPr>
        <w:t> </w:t>
      </w:r>
      <w:r>
        <w:rPr>
          <w:spacing w:val="-2"/>
        </w:rPr>
        <w:t>计量时，项目发生的建设成本、毛利和合同约定的融资利息记入长期应收款。项目竣工时，实际造价</w:t>
      </w:r>
      <w:r>
        <w:rPr>
          <w:spacing w:val="-69"/>
        </w:rPr>
        <w:t> </w:t>
      </w:r>
      <w:r>
        <w:rPr>
          <w:spacing w:val="-69"/>
        </w:rPr>
      </w:r>
      <w:r>
        <w:rPr/>
        <w:t>与公司确认的长期应收款之间的差异，调增（或调减）当期长期应收款和损益。</w:t>
      </w:r>
    </w:p>
    <w:p>
      <w:pPr>
        <w:pStyle w:val="BodyText"/>
        <w:spacing w:line="240" w:lineRule="auto" w:before="82"/>
        <w:ind w:left="652" w:right="134"/>
        <w:jc w:val="left"/>
      </w:pPr>
      <w:r>
        <w:rPr>
          <w:rFonts w:ascii="宋体" w:hAnsi="宋体" w:cs="宋体" w:eastAsia="宋体" w:hint="default"/>
        </w:rPr>
        <w:t>2.</w:t>
      </w:r>
      <w:r>
        <w:rPr>
          <w:rFonts w:ascii="宋体" w:hAnsi="宋体" w:cs="宋体" w:eastAsia="宋体" w:hint="default"/>
          <w:spacing w:val="1"/>
        </w:rPr>
        <w:t> </w:t>
      </w:r>
      <w:r>
        <w:rPr/>
        <w:t>坏账准备</w:t>
      </w:r>
    </w:p>
    <w:p>
      <w:pPr>
        <w:spacing w:line="240" w:lineRule="auto" w:before="9"/>
        <w:rPr>
          <w:rFonts w:ascii="宋体" w:hAnsi="宋体" w:cs="宋体" w:eastAsia="宋体" w:hint="default"/>
          <w:sz w:val="16"/>
          <w:szCs w:val="16"/>
        </w:rPr>
      </w:pPr>
    </w:p>
    <w:p>
      <w:pPr>
        <w:pStyle w:val="BodyText"/>
        <w:spacing w:line="424" w:lineRule="auto"/>
        <w:ind w:left="652" w:right="134"/>
        <w:jc w:val="left"/>
      </w:pPr>
      <w:r>
        <w:rPr/>
        <w:t>（</w:t>
      </w:r>
      <w:r>
        <w:rPr>
          <w:rFonts w:ascii="宋体" w:hAnsi="宋体" w:cs="宋体" w:eastAsia="宋体" w:hint="default"/>
        </w:rPr>
        <w:t>1</w:t>
      </w:r>
      <w:r>
        <w:rPr/>
        <w:t>）单项金额重大并单项计提坏账准备的应收款项</w:t>
      </w:r>
      <w:r>
        <w:rPr>
          <w:w w:val="100"/>
        </w:rPr>
        <w:t> </w:t>
      </w:r>
      <w:r>
        <w:rPr/>
        <w:t>单项金额重大的判断依据：应收款项期末余额前五名的款项。</w:t>
      </w:r>
      <w:r>
        <w:rPr>
          <w:w w:val="100"/>
        </w:rPr>
        <w:t> </w:t>
      </w:r>
      <w:r>
        <w:rPr>
          <w:spacing w:val="-2"/>
        </w:rPr>
        <w:t>对于期末单项金额重大的应收账款、其他应收款，单独进行减值测试。单项金额重大并单独测试</w:t>
      </w:r>
    </w:p>
    <w:p>
      <w:pPr>
        <w:pStyle w:val="BodyText"/>
        <w:spacing w:line="422" w:lineRule="auto" w:before="11"/>
        <w:ind w:left="652" w:right="134" w:hanging="440"/>
        <w:jc w:val="left"/>
      </w:pPr>
      <w:r>
        <w:rPr/>
        <w:t>未发生减值的，包括在具有类似信用风险特征的应收款项组合中再进行减值测试。</w:t>
      </w:r>
      <w:r>
        <w:rPr>
          <w:w w:val="100"/>
        </w:rPr>
        <w:t> </w:t>
      </w:r>
      <w:r>
        <w:rPr>
          <w:spacing w:val="-2"/>
        </w:rPr>
        <w:t>单项金额重大并单项计提坏账准备的计提方法：如果有客观证据表明应收款项发生减值，则将其</w:t>
      </w:r>
    </w:p>
    <w:p>
      <w:pPr>
        <w:pStyle w:val="BodyText"/>
        <w:spacing w:line="391" w:lineRule="auto" w:before="13"/>
        <w:ind w:left="212" w:right="207"/>
        <w:jc w:val="both"/>
      </w:pPr>
      <w:r>
        <w:rPr>
          <w:spacing w:val="-2"/>
        </w:rPr>
        <w:t>账面价值减记至可收回金额，减记的金额确认为资产减值损失，计入当期损益。可收回金额是通过对</w:t>
      </w:r>
      <w:r>
        <w:rPr>
          <w:spacing w:val="-67"/>
        </w:rPr>
        <w:t> </w:t>
      </w:r>
      <w:r>
        <w:rPr>
          <w:spacing w:val="-67"/>
        </w:rPr>
      </w:r>
      <w:r>
        <w:rPr>
          <w:spacing w:val="-7"/>
        </w:rPr>
        <w:t>其未来现金流量（不包括尚未发生的信用损失）按原实际利率折现确定，并考虑相关担保物的价值（扣</w:t>
      </w:r>
      <w:r>
        <w:rPr>
          <w:spacing w:val="-67"/>
        </w:rPr>
        <w:t> </w:t>
      </w:r>
      <w:r>
        <w:rPr>
          <w:spacing w:val="-67"/>
        </w:rPr>
      </w:r>
      <w:r>
        <w:rPr>
          <w:spacing w:val="-2"/>
        </w:rPr>
        <w:t>除预计处置费用等）。原实际利率是初始确认该应收款项时计算确定的实际利率。短期应收款项的预</w:t>
      </w:r>
      <w:r>
        <w:rPr>
          <w:spacing w:val="-71"/>
        </w:rPr>
        <w:t> </w:t>
      </w:r>
      <w:r>
        <w:rPr>
          <w:spacing w:val="-71"/>
        </w:rPr>
      </w:r>
      <w:r>
        <w:rPr/>
        <w:t>计未来现金流量与其现值相差很小，在确定相关减值损失时，不对其预计未来现金流量进行折现。</w:t>
      </w:r>
    </w:p>
    <w:p>
      <w:pPr>
        <w:pStyle w:val="BodyText"/>
        <w:spacing w:line="240" w:lineRule="auto" w:before="82"/>
        <w:ind w:left="652" w:right="134"/>
        <w:jc w:val="left"/>
      </w:pPr>
      <w:r>
        <w:rPr/>
        <w:t>（</w:t>
      </w:r>
      <w:r>
        <w:rPr>
          <w:rFonts w:ascii="宋体" w:hAnsi="宋体" w:cs="宋体" w:eastAsia="宋体" w:hint="default"/>
        </w:rPr>
        <w:t>2</w:t>
      </w:r>
      <w:r>
        <w:rPr/>
        <w:t>）</w:t>
      </w:r>
      <w:r>
        <w:rPr>
          <w:spacing w:val="-3"/>
        </w:rPr>
        <w:t> </w:t>
      </w:r>
      <w:r>
        <w:rPr/>
        <w:t>按组合计提坏账准备应收款项</w:t>
      </w:r>
    </w:p>
    <w:p>
      <w:pPr>
        <w:spacing w:line="240" w:lineRule="auto" w:before="12"/>
        <w:rPr>
          <w:rFonts w:ascii="宋体" w:hAnsi="宋体" w:cs="宋体" w:eastAsia="宋体" w:hint="default"/>
          <w:sz w:val="16"/>
          <w:szCs w:val="16"/>
        </w:rPr>
      </w:pPr>
    </w:p>
    <w:p>
      <w:pPr>
        <w:pStyle w:val="BodyText"/>
        <w:spacing w:line="422" w:lineRule="auto"/>
        <w:ind w:left="652" w:right="134"/>
        <w:jc w:val="left"/>
      </w:pPr>
      <w:r>
        <w:rPr/>
        <w:t>①账龄分析法</w:t>
      </w:r>
      <w:r>
        <w:rPr>
          <w:w w:val="100"/>
        </w:rPr>
        <w:t> </w:t>
      </w:r>
      <w:r>
        <w:rPr>
          <w:spacing w:val="-2"/>
        </w:rPr>
        <w:t>除已单项计提减值准备的应收款项外，公司以账龄作为信用风险特征的应收款项组合实际损失率</w:t>
      </w:r>
    </w:p>
    <w:p>
      <w:pPr>
        <w:pStyle w:val="BodyText"/>
        <w:spacing w:line="424" w:lineRule="auto" w:before="13"/>
        <w:ind w:left="652" w:right="1538" w:hanging="440"/>
        <w:jc w:val="left"/>
      </w:pPr>
      <w:r>
        <w:rPr>
          <w:spacing w:val="-1"/>
        </w:rPr>
        <w:t>为基础，结合现时情况确定以下坏账准备计提的比例。</w:t>
      </w:r>
      <w:r>
        <w:rPr>
          <w:spacing w:val="-91"/>
        </w:rPr>
        <w:t> </w:t>
      </w:r>
      <w:r>
        <w:rPr>
          <w:spacing w:val="-91"/>
        </w:rPr>
      </w:r>
      <w:r>
        <w:rPr/>
        <w:t>采用账龄分析法计提坏账准备：</w:t>
      </w:r>
    </w:p>
    <w:tbl>
      <w:tblPr>
        <w:tblW w:w="0" w:type="auto"/>
        <w:jc w:val="left"/>
        <w:tblInd w:w="104" w:type="dxa"/>
        <w:tblLayout w:type="fixed"/>
        <w:tblCellMar>
          <w:top w:w="0" w:type="dxa"/>
          <w:left w:w="0" w:type="dxa"/>
          <w:bottom w:w="0" w:type="dxa"/>
          <w:right w:w="0" w:type="dxa"/>
        </w:tblCellMar>
        <w:tblLook w:val="01E0"/>
      </w:tblPr>
      <w:tblGrid>
        <w:gridCol w:w="2902"/>
        <w:gridCol w:w="3625"/>
        <w:gridCol w:w="3329"/>
      </w:tblGrid>
      <w:tr>
        <w:trPr>
          <w:trHeight w:val="394" w:hRule="exact"/>
        </w:trPr>
        <w:tc>
          <w:tcPr>
            <w:tcW w:w="29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2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9"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3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1" w:hRule="exact"/>
        </w:trPr>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25" w:right="0"/>
              <w:jc w:val="center"/>
              <w:rPr>
                <w:rFonts w:ascii="宋体" w:hAnsi="宋体" w:cs="宋体" w:eastAsia="宋体" w:hint="default"/>
                <w:sz w:val="18"/>
                <w:szCs w:val="18"/>
              </w:rPr>
            </w:pPr>
            <w:r>
              <w:rPr>
                <w:rFonts w:ascii="宋体"/>
                <w:sz w:val="18"/>
              </w:rPr>
              <w:t>5</w:t>
            </w:r>
          </w:p>
        </w:tc>
        <w:tc>
          <w:tcPr>
            <w:tcW w:w="33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5" w:right="0"/>
              <w:jc w:val="center"/>
              <w:rPr>
                <w:rFonts w:ascii="宋体" w:hAnsi="宋体" w:cs="宋体" w:eastAsia="宋体" w:hint="default"/>
                <w:sz w:val="18"/>
                <w:szCs w:val="18"/>
              </w:rPr>
            </w:pPr>
            <w:r>
              <w:rPr>
                <w:rFonts w:ascii="宋体"/>
                <w:sz w:val="18"/>
              </w:rPr>
              <w:t>5</w:t>
            </w:r>
          </w:p>
        </w:tc>
      </w:tr>
      <w:tr>
        <w:trPr>
          <w:trHeight w:val="398"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1" w:right="0"/>
              <w:jc w:val="center"/>
              <w:rPr>
                <w:rFonts w:ascii="宋体" w:hAnsi="宋体" w:cs="宋体" w:eastAsia="宋体" w:hint="default"/>
                <w:sz w:val="18"/>
                <w:szCs w:val="18"/>
              </w:rPr>
            </w:pPr>
            <w:r>
              <w:rPr>
                <w:rFonts w:ascii="宋体"/>
                <w:sz w:val="18"/>
              </w:rPr>
              <w:t>10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 w:right="0"/>
              <w:jc w:val="center"/>
              <w:rPr>
                <w:rFonts w:ascii="宋体" w:hAnsi="宋体" w:cs="宋体" w:eastAsia="宋体" w:hint="default"/>
                <w:sz w:val="18"/>
                <w:szCs w:val="18"/>
              </w:rPr>
            </w:pPr>
            <w:r>
              <w:rPr>
                <w:rFonts w:ascii="宋体"/>
                <w:sz w:val="18"/>
              </w:rPr>
              <w:t>10</w:t>
            </w:r>
          </w:p>
        </w:tc>
      </w:tr>
      <w:tr>
        <w:trPr>
          <w:trHeight w:val="396"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1" w:right="0"/>
              <w:jc w:val="center"/>
              <w:rPr>
                <w:rFonts w:ascii="宋体" w:hAnsi="宋体" w:cs="宋体" w:eastAsia="宋体" w:hint="default"/>
                <w:sz w:val="18"/>
                <w:szCs w:val="18"/>
              </w:rPr>
            </w:pPr>
            <w:r>
              <w:rPr>
                <w:rFonts w:ascii="宋体"/>
                <w:sz w:val="18"/>
              </w:rPr>
              <w:t>20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20</w:t>
            </w:r>
          </w:p>
        </w:tc>
      </w:tr>
      <w:tr>
        <w:trPr>
          <w:trHeight w:val="388"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1" w:right="0"/>
              <w:jc w:val="center"/>
              <w:rPr>
                <w:rFonts w:ascii="宋体" w:hAnsi="宋体" w:cs="宋体" w:eastAsia="宋体" w:hint="default"/>
                <w:sz w:val="18"/>
                <w:szCs w:val="18"/>
              </w:rPr>
            </w:pPr>
            <w:r>
              <w:rPr>
                <w:rFonts w:ascii="宋体"/>
                <w:sz w:val="18"/>
              </w:rPr>
              <w:t>40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40</w:t>
            </w:r>
          </w:p>
        </w:tc>
      </w:tr>
    </w:tbl>
    <w:p>
      <w:pPr>
        <w:spacing w:line="240" w:lineRule="auto" w:before="12"/>
        <w:rPr>
          <w:rFonts w:ascii="宋体" w:hAnsi="宋体" w:cs="宋体" w:eastAsia="宋体" w:hint="default"/>
          <w:sz w:val="5"/>
          <w:szCs w:val="5"/>
        </w:rPr>
      </w:pPr>
    </w:p>
    <w:p>
      <w:pPr>
        <w:pStyle w:val="BodyText"/>
        <w:spacing w:line="422" w:lineRule="auto" w:before="32"/>
        <w:ind w:left="652" w:right="134"/>
        <w:jc w:val="left"/>
      </w:pPr>
      <w:r>
        <w:rPr/>
        <w:t>②其他方法</w:t>
      </w:r>
      <w:r>
        <w:rPr>
          <w:w w:val="100"/>
        </w:rPr>
        <w:t> </w:t>
      </w:r>
      <w:r>
        <w:rPr>
          <w:spacing w:val="-2"/>
        </w:rPr>
        <w:t>公司将与中国海运（集团）总公司及其下属子公司之间的内部关联方款项作为组合风险较低的应</w:t>
      </w:r>
    </w:p>
    <w:p>
      <w:pPr>
        <w:pStyle w:val="BodyText"/>
        <w:spacing w:line="391" w:lineRule="auto" w:before="13"/>
        <w:ind w:left="212" w:right="207"/>
        <w:jc w:val="both"/>
      </w:pPr>
      <w:r>
        <w:rPr>
          <w:spacing w:val="-2"/>
        </w:rPr>
        <w:t>收款项按其他方法进行减值测试的组合单独列示，一般不予计提坏账准备。但如果有确凿证据表明债</w:t>
      </w:r>
      <w:r>
        <w:rPr>
          <w:spacing w:val="-70"/>
        </w:rPr>
        <w:t> </w:t>
      </w:r>
      <w:r>
        <w:rPr>
          <w:spacing w:val="-70"/>
        </w:rPr>
      </w:r>
      <w:r>
        <w:rPr>
          <w:spacing w:val="-2"/>
        </w:rPr>
        <w:t>务单位已撤销、破产、资不抵债、现金流量严重不足等，并且不准备对应收款项进行债务重组或其它</w:t>
      </w:r>
      <w:r>
        <w:rPr>
          <w:spacing w:val="-71"/>
        </w:rPr>
        <w:t> </w:t>
      </w:r>
      <w:r>
        <w:rPr>
          <w:spacing w:val="-71"/>
        </w:rPr>
      </w:r>
      <w:r>
        <w:rPr>
          <w:spacing w:val="-2"/>
        </w:rPr>
        <w:t>方式收回的，根据预计可能收回的坏账损失，计提相应的坏账准备，对于其中预计全部无法收回的应</w:t>
      </w:r>
      <w:r>
        <w:rPr>
          <w:spacing w:val="-66"/>
        </w:rPr>
        <w:t> </w:t>
      </w:r>
      <w:r>
        <w:rPr>
          <w:spacing w:val="-66"/>
        </w:rPr>
      </w:r>
      <w:r>
        <w:rPr/>
        <w:t>收款项也可全部计提坏账准备。</w:t>
      </w:r>
    </w:p>
    <w:p>
      <w:pPr>
        <w:spacing w:after="0" w:line="391" w:lineRule="auto"/>
        <w:jc w:val="both"/>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pStyle w:val="BodyText"/>
        <w:spacing w:line="424" w:lineRule="auto" w:before="166"/>
        <w:ind w:left="592" w:right="0"/>
        <w:jc w:val="left"/>
      </w:pPr>
      <w:r>
        <w:rPr/>
        <w:t>（</w:t>
      </w:r>
      <w:r>
        <w:rPr>
          <w:rFonts w:ascii="宋体" w:hAnsi="宋体" w:cs="宋体" w:eastAsia="宋体" w:hint="default"/>
        </w:rPr>
        <w:t>3</w:t>
      </w:r>
      <w:r>
        <w:rPr/>
        <w:t>）单项金额虽不重大但单项计提坏账准备的应收款项</w:t>
      </w:r>
      <w:r>
        <w:rPr>
          <w:w w:val="100"/>
        </w:rPr>
        <w:t> </w:t>
      </w:r>
      <w:r>
        <w:rPr>
          <w:spacing w:val="-5"/>
        </w:rPr>
        <w:t>对于期末单项金额非重大的应收账款、其他应收款，单独进行减值测试，单独测试未发生减值的，</w:t>
      </w:r>
    </w:p>
    <w:p>
      <w:pPr>
        <w:pStyle w:val="BodyText"/>
        <w:spacing w:line="422" w:lineRule="auto" w:before="10"/>
        <w:ind w:left="592" w:right="0" w:hanging="440"/>
        <w:jc w:val="left"/>
      </w:pPr>
      <w:r>
        <w:rPr/>
        <w:t>包括在具有类似信用风险特征的应收款项组合中再进行减值测试。</w:t>
      </w:r>
      <w:r>
        <w:rPr>
          <w:w w:val="100"/>
        </w:rPr>
        <w:t> </w:t>
      </w:r>
      <w:r>
        <w:rPr>
          <w:spacing w:val="-2"/>
        </w:rPr>
        <w:t>单项金额不重大并单项计提坏账准备的方法：如果有客观证据表明应收款项发生减值，则将其账</w:t>
      </w:r>
    </w:p>
    <w:p>
      <w:pPr>
        <w:pStyle w:val="BodyText"/>
        <w:spacing w:line="391" w:lineRule="auto" w:before="13"/>
        <w:ind w:right="208"/>
        <w:jc w:val="both"/>
      </w:pPr>
      <w:r>
        <w:rPr>
          <w:spacing w:val="-2"/>
        </w:rPr>
        <w:t>面价值减记至可收回金额，减记的金额确认为资产减值损失，计入当期损益。可收回金额是通过对其</w:t>
      </w:r>
      <w:r>
        <w:rPr>
          <w:spacing w:val="-67"/>
        </w:rPr>
        <w:t> </w:t>
      </w:r>
      <w:r>
        <w:rPr>
          <w:spacing w:val="-67"/>
        </w:rPr>
      </w:r>
      <w:r>
        <w:rPr>
          <w:spacing w:val="-2"/>
        </w:rPr>
        <w:t>未来现金流量（不包括尚未发生的信用损失）按原实际利率折现确定，并考虑相关担保物的价值（扣</w:t>
      </w:r>
      <w:r>
        <w:rPr>
          <w:spacing w:val="-66"/>
        </w:rPr>
        <w:t> </w:t>
      </w:r>
      <w:r>
        <w:rPr>
          <w:spacing w:val="-66"/>
        </w:rPr>
      </w:r>
      <w:r>
        <w:rPr>
          <w:spacing w:val="-2"/>
        </w:rPr>
        <w:t>除预计处置费用等）。原实际利率是初始确认该应收款项时计算确定的实际利率。短期应收款项的预</w:t>
      </w:r>
      <w:r>
        <w:rPr>
          <w:spacing w:val="-71"/>
        </w:rPr>
        <w:t> </w:t>
      </w:r>
      <w:r>
        <w:rPr>
          <w:spacing w:val="-71"/>
        </w:rPr>
      </w:r>
      <w:r>
        <w:rPr/>
        <w:t>计未来现金流量与其现值相差很小，在确定相关减值损失时，不对其预计未来现金流量进行折现。</w:t>
      </w:r>
    </w:p>
    <w:p>
      <w:pPr>
        <w:pStyle w:val="BodyText"/>
        <w:spacing w:line="424" w:lineRule="auto" w:before="82"/>
        <w:ind w:left="592" w:right="7963"/>
        <w:jc w:val="left"/>
      </w:pPr>
      <w:r>
        <w:rPr/>
        <w:t>（十二）存货</w:t>
      </w:r>
      <w:r>
        <w:rPr>
          <w:w w:val="100"/>
        </w:rPr>
        <w:t> </w:t>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424" w:lineRule="auto" w:before="49"/>
        <w:ind w:left="592" w:right="1584"/>
        <w:jc w:val="left"/>
      </w:pPr>
      <w:r>
        <w:rPr>
          <w:spacing w:val="-2"/>
        </w:rPr>
        <w:t>存货分类为：工程施工、原材料、库存商品、在产品、周转材料、劳务成本等。</w:t>
      </w:r>
      <w:r>
        <w:rPr>
          <w:spacing w:val="-48"/>
        </w:rPr>
        <w:t> </w:t>
      </w:r>
      <w:r>
        <w:rPr>
          <w:spacing w:val="-48"/>
        </w:rPr>
      </w:r>
      <w:r>
        <w:rPr>
          <w:rFonts w:ascii="宋体" w:hAnsi="宋体" w:cs="宋体" w:eastAsia="宋体" w:hint="default"/>
        </w:rPr>
        <w:t>2.</w:t>
      </w:r>
      <w:r>
        <w:rPr>
          <w:rFonts w:ascii="宋体" w:hAnsi="宋体" w:cs="宋体" w:eastAsia="宋体" w:hint="default"/>
          <w:spacing w:val="2"/>
        </w:rPr>
        <w:t> </w:t>
      </w:r>
      <w:r>
        <w:rPr/>
        <w:t>发出存货的计价方法</w:t>
      </w:r>
    </w:p>
    <w:p>
      <w:pPr>
        <w:pStyle w:val="BodyText"/>
        <w:spacing w:line="391" w:lineRule="auto" w:before="51"/>
        <w:ind w:right="208" w:firstLine="439"/>
        <w:jc w:val="both"/>
      </w:pPr>
      <w:r>
        <w:rPr>
          <w:spacing w:val="-2"/>
        </w:rPr>
        <w:t>原材料的购入与库存商品的入库按实际成本计价，发出按个别认定法计价；工程施工按实际支出</w:t>
      </w:r>
      <w:r>
        <w:rPr>
          <w:w w:val="100"/>
        </w:rPr>
        <w:t> </w:t>
      </w:r>
      <w:r>
        <w:rPr>
          <w:spacing w:val="-2"/>
        </w:rPr>
        <w:t>计价，期末根据完工百分比法确认营业收入及营业成本。劳务成本按实际支出计价，期末根据完工百</w:t>
      </w:r>
      <w:r>
        <w:rPr>
          <w:spacing w:val="-68"/>
        </w:rPr>
        <w:t> </w:t>
      </w:r>
      <w:r>
        <w:rPr>
          <w:spacing w:val="-68"/>
        </w:rPr>
      </w:r>
      <w:r>
        <w:rPr/>
        <w:t>分比法确认营业收入及营业成本。</w:t>
      </w:r>
    </w:p>
    <w:p>
      <w:pPr>
        <w:pStyle w:val="BodyText"/>
        <w:spacing w:line="424" w:lineRule="auto" w:before="80"/>
        <w:ind w:left="592" w:right="0"/>
        <w:jc w:val="left"/>
      </w:pPr>
      <w:r>
        <w:rPr/>
        <w:t>（</w:t>
      </w:r>
      <w:r>
        <w:rPr>
          <w:rFonts w:ascii="宋体" w:hAnsi="宋体" w:cs="宋体" w:eastAsia="宋体" w:hint="default"/>
        </w:rPr>
        <w:t>1</w:t>
      </w:r>
      <w:r>
        <w:rPr/>
        <w:t>）工程施工的具体核算方法如下：</w:t>
      </w:r>
      <w:r>
        <w:rPr>
          <w:w w:val="100"/>
        </w:rPr>
        <w:t> </w:t>
      </w:r>
      <w:r>
        <w:rPr>
          <w:spacing w:val="-2"/>
        </w:rPr>
        <w:t>按照单个工程项目为核算对象，归集单个工程项目所发生的实际成本，包括直接材料、直接人工</w:t>
      </w:r>
    </w:p>
    <w:p>
      <w:pPr>
        <w:pStyle w:val="BodyText"/>
        <w:spacing w:line="240" w:lineRule="auto" w:before="10"/>
        <w:ind w:right="0"/>
        <w:jc w:val="both"/>
      </w:pPr>
      <w:r>
        <w:rPr/>
        <w:t>费、施工费、其他直接费用及相应的施工间接成本等。期末按累计已发生的成本和累计已确认的毛利</w:t>
      </w:r>
    </w:p>
    <w:p>
      <w:pPr>
        <w:pStyle w:val="BodyText"/>
        <w:spacing w:line="240" w:lineRule="auto" w:before="180"/>
        <w:ind w:right="0"/>
        <w:jc w:val="both"/>
      </w:pPr>
      <w:r>
        <w:rPr/>
        <w:t>（亏损）扣除已办理结算的工程结算金额列示。</w:t>
      </w:r>
    </w:p>
    <w:p>
      <w:pPr>
        <w:spacing w:line="240" w:lineRule="auto" w:before="12"/>
        <w:rPr>
          <w:rFonts w:ascii="宋体" w:hAnsi="宋体" w:cs="宋体" w:eastAsia="宋体" w:hint="default"/>
          <w:sz w:val="16"/>
          <w:szCs w:val="16"/>
        </w:rPr>
      </w:pPr>
    </w:p>
    <w:p>
      <w:pPr>
        <w:pStyle w:val="BodyText"/>
        <w:spacing w:line="422" w:lineRule="auto"/>
        <w:ind w:left="592" w:right="0"/>
        <w:jc w:val="left"/>
      </w:pPr>
      <w:r>
        <w:rPr/>
        <w:t>（</w:t>
      </w:r>
      <w:r>
        <w:rPr>
          <w:rFonts w:ascii="宋体" w:hAnsi="宋体" w:cs="宋体" w:eastAsia="宋体" w:hint="default"/>
        </w:rPr>
        <w:t>2</w:t>
      </w:r>
      <w:r>
        <w:rPr/>
        <w:t>）劳务成本的具体核算方法如下：</w:t>
      </w:r>
      <w:r>
        <w:rPr>
          <w:w w:val="100"/>
        </w:rPr>
        <w:t> </w:t>
      </w:r>
      <w:r>
        <w:rPr>
          <w:spacing w:val="-2"/>
        </w:rPr>
        <w:t>按照单个服务项目为核算对象，归集单个服务项目所发生的实际成本，包括直接材料、直接人工</w:t>
      </w:r>
    </w:p>
    <w:p>
      <w:pPr>
        <w:pStyle w:val="BodyText"/>
        <w:spacing w:line="391" w:lineRule="auto" w:before="13"/>
        <w:ind w:right="211"/>
        <w:jc w:val="both"/>
      </w:pPr>
      <w:r>
        <w:rPr>
          <w:spacing w:val="-2"/>
        </w:rPr>
        <w:t>费、其他直接费用及相应的服务间接成本等。期末按累计已发生的成本金额扣除累计已确认的成本金</w:t>
      </w:r>
      <w:r>
        <w:rPr>
          <w:spacing w:val="-70"/>
        </w:rPr>
        <w:t> </w:t>
      </w:r>
      <w:r>
        <w:rPr>
          <w:spacing w:val="-70"/>
        </w:rPr>
      </w:r>
      <w:r>
        <w:rPr/>
        <w:t>额列示。</w:t>
      </w:r>
    </w:p>
    <w:p>
      <w:pPr>
        <w:pStyle w:val="BodyText"/>
        <w:spacing w:line="422" w:lineRule="auto" w:before="82"/>
        <w:ind w:left="592" w:right="0"/>
        <w:jc w:val="left"/>
      </w:pPr>
      <w:r>
        <w:rPr>
          <w:rFonts w:ascii="宋体" w:hAnsi="宋体" w:cs="宋体" w:eastAsia="宋体" w:hint="default"/>
        </w:rPr>
        <w:t>3.</w:t>
      </w:r>
      <w:r>
        <w:rPr>
          <w:rFonts w:ascii="宋体" w:hAnsi="宋体" w:cs="宋体" w:eastAsia="宋体" w:hint="default"/>
          <w:spacing w:val="-1"/>
        </w:rPr>
        <w:t> </w:t>
      </w:r>
      <w:r>
        <w:rPr/>
        <w:t>存货可变现净值的确定依据及存货跌价准备的计提方法</w:t>
      </w:r>
      <w:r>
        <w:rPr>
          <w:w w:val="100"/>
        </w:rPr>
        <w:t> </w:t>
      </w:r>
      <w:r>
        <w:rPr/>
        <w:t>期末按存货的成本与可变现净值孰低提取或调整存货跌价准备。</w:t>
      </w:r>
      <w:r>
        <w:rPr>
          <w:w w:val="100"/>
        </w:rPr>
        <w:t> </w:t>
      </w:r>
      <w:r>
        <w:rPr>
          <w:spacing w:val="-2"/>
        </w:rPr>
        <w:t>库存商品和用于出售的材料等直接用于出售的商品存货，在正常生产经营过程中，以该存货的估</w:t>
      </w:r>
    </w:p>
    <w:p>
      <w:pPr>
        <w:pStyle w:val="BodyText"/>
        <w:spacing w:line="391" w:lineRule="auto" w:before="13"/>
        <w:ind w:right="208"/>
        <w:jc w:val="both"/>
      </w:pPr>
      <w:r>
        <w:rPr>
          <w:spacing w:val="-2"/>
        </w:rPr>
        <w:t>计售价减去估计的销售费用和相关税费后的金额，确定其可变现净值；需要经过加工的材料存货，在</w:t>
      </w:r>
      <w:r>
        <w:rPr>
          <w:spacing w:val="-67"/>
        </w:rPr>
        <w:t> </w:t>
      </w:r>
      <w:r>
        <w:rPr>
          <w:spacing w:val="-67"/>
        </w:rPr>
      </w:r>
      <w:r>
        <w:rPr>
          <w:spacing w:val="-2"/>
        </w:rPr>
        <w:t>正常生产经营过程中，以所生产的库存商品的估计售价减去至完工时估计将要发生的成本、估计的销</w:t>
      </w:r>
    </w:p>
    <w:p>
      <w:pPr>
        <w:spacing w:after="0" w:line="391" w:lineRule="auto"/>
        <w:jc w:val="both"/>
        <w:sectPr>
          <w:footerReference w:type="default" r:id="rId16"/>
          <w:pgSz w:w="11910" w:h="16840"/>
          <w:pgMar w:footer="979" w:header="745" w:top="1060" w:bottom="1160" w:left="980" w:right="920"/>
        </w:sectPr>
      </w:pPr>
    </w:p>
    <w:p>
      <w:pPr>
        <w:spacing w:line="240" w:lineRule="auto" w:before="0"/>
        <w:rPr>
          <w:rFonts w:ascii="宋体" w:hAnsi="宋体" w:cs="宋体" w:eastAsia="宋体" w:hint="default"/>
          <w:sz w:val="20"/>
          <w:szCs w:val="20"/>
        </w:rPr>
      </w:pPr>
    </w:p>
    <w:p>
      <w:pPr>
        <w:pStyle w:val="BodyText"/>
        <w:spacing w:line="391" w:lineRule="auto" w:before="166"/>
        <w:ind w:right="208"/>
        <w:jc w:val="both"/>
      </w:pPr>
      <w:r>
        <w:rPr>
          <w:spacing w:val="-2"/>
        </w:rPr>
        <w:t>售费用和相关税费后的金额，确定其可变现净值；为执行销售合同或者劳务合同而持有的存货，其可</w:t>
      </w:r>
      <w:r>
        <w:rPr>
          <w:spacing w:val="-70"/>
        </w:rPr>
        <w:t> </w:t>
      </w:r>
      <w:r>
        <w:rPr>
          <w:spacing w:val="-70"/>
        </w:rPr>
      </w:r>
      <w:r>
        <w:rPr>
          <w:spacing w:val="-2"/>
        </w:rPr>
        <w:t>变现净值以合同价格为基础计算，若持有存货的数量多于销售合同订购数量的，超出部分的存货的可</w:t>
      </w:r>
      <w:r>
        <w:rPr>
          <w:spacing w:val="-68"/>
        </w:rPr>
        <w:t> </w:t>
      </w:r>
      <w:r>
        <w:rPr>
          <w:spacing w:val="-68"/>
        </w:rPr>
      </w:r>
      <w:r>
        <w:rPr/>
        <w:t>变现净值以一般销售价格为基础计算。</w:t>
      </w:r>
    </w:p>
    <w:p>
      <w:pPr>
        <w:pStyle w:val="BodyText"/>
        <w:spacing w:line="422" w:lineRule="auto" w:before="82"/>
        <w:ind w:left="592" w:right="1330"/>
        <w:jc w:val="left"/>
      </w:pPr>
      <w:r>
        <w:rPr>
          <w:rFonts w:ascii="宋体" w:hAnsi="宋体" w:cs="宋体" w:eastAsia="宋体" w:hint="default"/>
        </w:rPr>
        <w:t>4. </w:t>
      </w:r>
      <w:r>
        <w:rPr/>
        <w:t>存货的盘存制度</w:t>
      </w:r>
      <w:r>
        <w:rPr>
          <w:w w:val="100"/>
        </w:rPr>
        <w:t> </w:t>
      </w:r>
      <w:r>
        <w:rPr>
          <w:spacing w:val="-1"/>
        </w:rPr>
        <w:t>工程施工、原材料、库存商品、在产品、周转材料、劳务成本等采用永续盘存制。</w:t>
      </w:r>
      <w:r>
        <w:rPr>
          <w:spacing w:val="-82"/>
        </w:rPr>
        <w:t> </w:t>
      </w:r>
      <w:r>
        <w:rPr>
          <w:spacing w:val="-82"/>
        </w:rPr>
      </w:r>
      <w:r>
        <w:rPr>
          <w:rFonts w:ascii="宋体" w:hAnsi="宋体" w:cs="宋体" w:eastAsia="宋体" w:hint="default"/>
        </w:rPr>
        <w:t>5. </w:t>
      </w:r>
      <w:r>
        <w:rPr/>
        <w:t>低值易耗品和包装物的摊销方法</w:t>
      </w:r>
    </w:p>
    <w:p>
      <w:pPr>
        <w:pStyle w:val="BodyText"/>
        <w:spacing w:line="422" w:lineRule="auto" w:before="53"/>
        <w:ind w:left="592" w:right="6766"/>
        <w:jc w:val="left"/>
      </w:pPr>
      <w:r>
        <w:rPr/>
        <w:t>（</w:t>
      </w:r>
      <w:r>
        <w:rPr>
          <w:rFonts w:ascii="宋体" w:hAnsi="宋体" w:cs="宋体" w:eastAsia="宋体" w:hint="default"/>
        </w:rPr>
        <w:t>1</w:t>
      </w:r>
      <w:r>
        <w:rPr/>
        <w:t>） 低值易耗品</w:t>
      </w:r>
      <w:r>
        <w:rPr>
          <w:w w:val="100"/>
        </w:rPr>
        <w:t> </w:t>
      </w:r>
      <w:r>
        <w:rPr>
          <w:spacing w:val="-1"/>
        </w:rPr>
        <w:t>按照一次摊销法进行摊销。</w:t>
      </w:r>
    </w:p>
    <w:p>
      <w:pPr>
        <w:pStyle w:val="BodyText"/>
        <w:spacing w:line="424" w:lineRule="auto" w:before="53"/>
        <w:ind w:left="592" w:right="6766"/>
        <w:jc w:val="left"/>
      </w:pPr>
      <w:r>
        <w:rPr/>
        <w:t>（</w:t>
      </w:r>
      <w:r>
        <w:rPr>
          <w:rFonts w:ascii="宋体" w:hAnsi="宋体" w:cs="宋体" w:eastAsia="宋体" w:hint="default"/>
        </w:rPr>
        <w:t>2</w:t>
      </w:r>
      <w:r>
        <w:rPr/>
        <w:t>） 包装物</w:t>
      </w:r>
      <w:r>
        <w:rPr>
          <w:w w:val="100"/>
        </w:rPr>
        <w:t> </w:t>
      </w:r>
      <w:r>
        <w:rPr>
          <w:spacing w:val="-1"/>
        </w:rPr>
        <w:t>按照一次摊销法进行摊销。</w:t>
      </w:r>
    </w:p>
    <w:p>
      <w:pPr>
        <w:pStyle w:val="BodyText"/>
        <w:spacing w:line="424" w:lineRule="auto" w:before="49"/>
        <w:ind w:left="592" w:right="7204"/>
        <w:jc w:val="left"/>
      </w:pPr>
      <w:r>
        <w:rPr>
          <w:spacing w:val="-1"/>
        </w:rPr>
        <w:t>（十三）长期股权投资</w:t>
      </w:r>
      <w:r>
        <w:rPr>
          <w:spacing w:val="-98"/>
        </w:rPr>
        <w:t> </w:t>
      </w:r>
      <w:r>
        <w:rPr>
          <w:spacing w:val="-98"/>
        </w:rPr>
      </w:r>
      <w:r>
        <w:rPr>
          <w:rFonts w:ascii="宋体" w:hAnsi="宋体" w:cs="宋体" w:eastAsia="宋体" w:hint="default"/>
        </w:rPr>
        <w:t>1. </w:t>
      </w:r>
      <w:r>
        <w:rPr/>
        <w:t>投资成本的确定</w:t>
      </w:r>
    </w:p>
    <w:p>
      <w:pPr>
        <w:pStyle w:val="BodyText"/>
        <w:spacing w:line="391" w:lineRule="auto" w:before="51"/>
        <w:ind w:right="168" w:firstLine="439"/>
        <w:jc w:val="right"/>
      </w:pPr>
      <w:r>
        <w:rPr/>
        <w:t>（</w:t>
      </w:r>
      <w:r>
        <w:rPr>
          <w:rFonts w:ascii="宋体" w:hAnsi="宋体" w:cs="宋体" w:eastAsia="宋体" w:hint="default"/>
        </w:rPr>
        <w:t>1</w:t>
      </w:r>
      <w:r>
        <w:rPr/>
        <w:t>）</w:t>
      </w:r>
      <w:r>
        <w:rPr>
          <w:spacing w:val="31"/>
        </w:rPr>
        <w:t> </w:t>
      </w:r>
      <w:r>
        <w:rPr>
          <w:spacing w:val="-2"/>
        </w:rPr>
        <w:t>同一控制下的企业合并形成的，合并方以支付现金、转让非现金资产、承担债务或发行权</w:t>
      </w:r>
      <w:r>
        <w:rPr>
          <w:w w:val="100"/>
        </w:rPr>
        <w:t> </w:t>
      </w:r>
      <w:r>
        <w:rPr>
          <w:spacing w:val="-2"/>
        </w:rPr>
        <w:t>益性证券作为合并对价的，在合并日按照被合并方所有者权益在最终控制方合并财务报表中的账面价</w:t>
      </w:r>
      <w:r>
        <w:rPr>
          <w:w w:val="100"/>
        </w:rPr>
        <w:t> </w:t>
      </w:r>
      <w:r>
        <w:rPr>
          <w:spacing w:val="-2"/>
        </w:rPr>
        <w:t>值的份额作为其初始投资成本。长期股权投资初始投资成本与支付的合并对价的账面价值或发行股份</w:t>
      </w:r>
      <w:r>
        <w:rPr>
          <w:w w:val="100"/>
        </w:rPr>
        <w:t> </w:t>
      </w:r>
      <w:r>
        <w:rPr>
          <w:spacing w:val="-1"/>
        </w:rPr>
        <w:t>的面值总额之间的差额调整资本公积</w:t>
      </w:r>
      <w:r>
        <w:rPr>
          <w:rFonts w:ascii="宋体" w:hAnsi="宋体" w:cs="宋体" w:eastAsia="宋体" w:hint="default"/>
          <w:spacing w:val="-1"/>
        </w:rPr>
        <w:t>(</w:t>
      </w:r>
      <w:r>
        <w:rPr>
          <w:spacing w:val="-1"/>
        </w:rPr>
        <w:t>资本溢价或股本溢价</w:t>
      </w:r>
      <w:r>
        <w:rPr>
          <w:rFonts w:ascii="宋体" w:hAnsi="宋体" w:cs="宋体" w:eastAsia="宋体" w:hint="default"/>
          <w:spacing w:val="-1"/>
        </w:rPr>
        <w:t>)</w:t>
      </w:r>
      <w:r>
        <w:rPr>
          <w:spacing w:val="-1"/>
        </w:rPr>
        <w:t>；资本公积不足冲减的，调整留存收益。</w:t>
      </w:r>
    </w:p>
    <w:p>
      <w:pPr>
        <w:pStyle w:val="BodyText"/>
        <w:spacing w:line="391" w:lineRule="auto" w:before="80"/>
        <w:ind w:right="210" w:firstLine="439"/>
        <w:jc w:val="both"/>
      </w:pPr>
      <w:r>
        <w:rPr>
          <w:spacing w:val="-2"/>
        </w:rPr>
        <w:t>分步实现同一控制下企业合并的，应当以持股比例计算的合并日应享有被合并方账面所有者权益</w:t>
      </w:r>
      <w:r>
        <w:rPr>
          <w:w w:val="100"/>
        </w:rPr>
        <w:t> </w:t>
      </w:r>
      <w:r>
        <w:rPr>
          <w:spacing w:val="-2"/>
        </w:rPr>
        <w:t>份额作为该项投资的初始投资成本。初始投资成本与其原长期股权投资账面价值加上合并日取得进一</w:t>
      </w:r>
      <w:r>
        <w:rPr>
          <w:spacing w:val="-73"/>
        </w:rPr>
        <w:t> </w:t>
      </w:r>
      <w:r>
        <w:rPr>
          <w:spacing w:val="-73"/>
        </w:rPr>
      </w:r>
      <w:r>
        <w:rPr>
          <w:spacing w:val="-2"/>
        </w:rPr>
        <w:t>步股份新支付对价的公允价值之和的差额，调整资本公积（资本溢价或股本溢价），资本公积不足冲</w:t>
      </w:r>
      <w:r>
        <w:rPr>
          <w:spacing w:val="-70"/>
        </w:rPr>
        <w:t> </w:t>
      </w:r>
      <w:r>
        <w:rPr>
          <w:spacing w:val="-70"/>
        </w:rPr>
      </w:r>
      <w:r>
        <w:rPr/>
        <w:t>减的，冲减留存收益。</w:t>
      </w:r>
    </w:p>
    <w:p>
      <w:pPr>
        <w:pStyle w:val="BodyText"/>
        <w:spacing w:line="391" w:lineRule="auto" w:before="83"/>
        <w:ind w:right="197" w:firstLine="439"/>
        <w:jc w:val="left"/>
      </w:pPr>
      <w:r>
        <w:rPr/>
        <w:t>（</w:t>
      </w:r>
      <w:r>
        <w:rPr>
          <w:rFonts w:ascii="宋体" w:hAnsi="宋体" w:cs="宋体" w:eastAsia="宋体" w:hint="default"/>
        </w:rPr>
        <w:t>2</w:t>
      </w:r>
      <w:r>
        <w:rPr/>
        <w:t>）</w:t>
      </w:r>
      <w:r>
        <w:rPr>
          <w:spacing w:val="-42"/>
        </w:rPr>
        <w:t> </w:t>
      </w:r>
      <w:r>
        <w:rPr/>
        <w:t>非同一控制下的企业合并形成的，在购买日按照支付的合并对价的公允价值作为其初始投</w:t>
      </w:r>
      <w:r>
        <w:rPr>
          <w:w w:val="100"/>
        </w:rPr>
        <w:t> </w:t>
      </w:r>
      <w:r>
        <w:rPr/>
        <w:t>资成本。</w:t>
      </w:r>
    </w:p>
    <w:p>
      <w:pPr>
        <w:pStyle w:val="BodyText"/>
        <w:spacing w:line="391" w:lineRule="auto" w:before="82"/>
        <w:ind w:right="0" w:firstLine="439"/>
        <w:jc w:val="left"/>
      </w:pPr>
      <w:r>
        <w:rPr/>
        <w:t>（</w:t>
      </w:r>
      <w:r>
        <w:rPr>
          <w:rFonts w:ascii="宋体" w:hAnsi="宋体" w:cs="宋体" w:eastAsia="宋体" w:hint="default"/>
        </w:rPr>
        <w:t>3</w:t>
      </w:r>
      <w:r>
        <w:rPr/>
        <w:t>）</w:t>
      </w:r>
      <w:r>
        <w:rPr>
          <w:spacing w:val="-29"/>
        </w:rPr>
        <w:t> </w:t>
      </w:r>
      <w:r>
        <w:rPr/>
        <w:t>除企业合并形成以外的：以支付现金取得的，按照实际支付的购买价款作为其初始投资成</w:t>
      </w:r>
      <w:r>
        <w:rPr>
          <w:w w:val="100"/>
        </w:rPr>
        <w:t> </w:t>
      </w:r>
      <w:r>
        <w:rPr>
          <w:spacing w:val="-5"/>
        </w:rPr>
        <w:t>本；以发行权益性证券取得的，按照发行权益性证券的公允价值作为其初始投资成本；投资者投入的，</w:t>
      </w:r>
      <w:r>
        <w:rPr>
          <w:spacing w:val="-50"/>
        </w:rPr>
        <w:t> </w:t>
      </w:r>
      <w:r>
        <w:rPr>
          <w:spacing w:val="-50"/>
        </w:rPr>
      </w:r>
      <w:r>
        <w:rPr/>
        <w:t>按照投资合同或协议约定的价值作为其初始投资成本（合同或协议约定价值不公允的除外）。</w:t>
      </w:r>
    </w:p>
    <w:p>
      <w:pPr>
        <w:pStyle w:val="BodyText"/>
        <w:spacing w:line="424" w:lineRule="auto" w:before="80"/>
        <w:ind w:left="592" w:right="0"/>
        <w:jc w:val="left"/>
      </w:pPr>
      <w:r>
        <w:rPr>
          <w:rFonts w:ascii="宋体" w:hAnsi="宋体" w:cs="宋体" w:eastAsia="宋体" w:hint="default"/>
        </w:rPr>
        <w:t>2. </w:t>
      </w:r>
      <w:r>
        <w:rPr/>
        <w:t>后续计量及损益确认方法</w:t>
      </w:r>
      <w:r>
        <w:rPr>
          <w:w w:val="100"/>
        </w:rPr>
        <w:t> </w:t>
      </w:r>
      <w:r>
        <w:rPr>
          <w:spacing w:val="-1"/>
        </w:rPr>
        <w:t>本公司能够对被投资单位实施控制的长期股权投资</w:t>
      </w:r>
      <w:r>
        <w:rPr>
          <w:rFonts w:ascii="宋体" w:hAnsi="宋体" w:cs="宋体" w:eastAsia="宋体" w:hint="default"/>
          <w:spacing w:val="-1"/>
        </w:rPr>
        <w:t>,</w:t>
      </w:r>
      <w:r>
        <w:rPr>
          <w:spacing w:val="-1"/>
        </w:rPr>
        <w:t>在本公司个别财务报表中采用成本法核算，</w:t>
      </w:r>
    </w:p>
    <w:p>
      <w:pPr>
        <w:pStyle w:val="BodyText"/>
        <w:spacing w:line="240" w:lineRule="auto" w:before="11"/>
        <w:ind w:right="0"/>
        <w:jc w:val="both"/>
      </w:pPr>
      <w:r>
        <w:rPr/>
        <w:t>在编制合并财务报表时按照权益法进行调整；对具有共同控制或重大影响的长期股权投资，采用权益</w:t>
      </w:r>
    </w:p>
    <w:p>
      <w:pPr>
        <w:spacing w:after="0" w:line="240" w:lineRule="auto"/>
        <w:jc w:val="both"/>
        <w:sectPr>
          <w:footerReference w:type="default" r:id="rId17"/>
          <w:pgSz w:w="11910" w:h="16840"/>
          <w:pgMar w:footer="979" w:header="745" w:top="1060" w:bottom="1160" w:left="980" w:right="920"/>
          <w:pgNumType w:start="101"/>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t>法核算。</w:t>
      </w:r>
    </w:p>
    <w:p>
      <w:pPr>
        <w:spacing w:line="240" w:lineRule="auto" w:before="12"/>
        <w:rPr>
          <w:rFonts w:ascii="宋体" w:hAnsi="宋体" w:cs="宋体" w:eastAsia="宋体" w:hint="default"/>
          <w:sz w:val="16"/>
          <w:szCs w:val="16"/>
        </w:rPr>
      </w:pPr>
    </w:p>
    <w:p>
      <w:pPr>
        <w:pStyle w:val="BodyText"/>
        <w:spacing w:line="391" w:lineRule="auto"/>
        <w:ind w:right="326" w:firstLine="439"/>
        <w:jc w:val="both"/>
      </w:pPr>
      <w:r>
        <w:rPr>
          <w:spacing w:val="-1"/>
        </w:rPr>
        <w:t>采用成本法时</w:t>
      </w:r>
      <w:r>
        <w:rPr>
          <w:rFonts w:ascii="宋体" w:hAnsi="宋体" w:cs="宋体" w:eastAsia="宋体" w:hint="default"/>
          <w:spacing w:val="-1"/>
        </w:rPr>
        <w:t>,</w:t>
      </w:r>
      <w:r>
        <w:rPr>
          <w:spacing w:val="-1"/>
        </w:rPr>
        <w:t>长期股权投资按初始投资成本计价</w:t>
      </w:r>
      <w:r>
        <w:rPr>
          <w:rFonts w:ascii="宋体" w:hAnsi="宋体" w:cs="宋体" w:eastAsia="宋体" w:hint="default"/>
          <w:spacing w:val="-1"/>
        </w:rPr>
        <w:t>,</w:t>
      </w:r>
      <w:r>
        <w:rPr>
          <w:spacing w:val="-1"/>
        </w:rPr>
        <w:t>除取得投资时实际支付的价款或对价中包含</w:t>
      </w:r>
      <w:r>
        <w:rPr>
          <w:w w:val="100"/>
        </w:rPr>
        <w:t> </w:t>
      </w:r>
      <w:r>
        <w:rPr>
          <w:spacing w:val="-1"/>
        </w:rPr>
        <w:t>的已宣告但尚未发放的现金股利或利润外</w:t>
      </w:r>
      <w:r>
        <w:rPr>
          <w:rFonts w:ascii="宋体" w:hAnsi="宋体" w:cs="宋体" w:eastAsia="宋体" w:hint="default"/>
          <w:spacing w:val="-1"/>
        </w:rPr>
        <w:t>,</w:t>
      </w:r>
      <w:r>
        <w:rPr>
          <w:spacing w:val="-1"/>
        </w:rPr>
        <w:t>按享有被投资单位宣告分派的现金股利或利润</w:t>
      </w:r>
      <w:r>
        <w:rPr>
          <w:rFonts w:ascii="宋体" w:hAnsi="宋体" w:cs="宋体" w:eastAsia="宋体" w:hint="default"/>
          <w:spacing w:val="-1"/>
        </w:rPr>
        <w:t>,</w:t>
      </w:r>
      <w:r>
        <w:rPr>
          <w:spacing w:val="-1"/>
        </w:rPr>
        <w:t>确认为当</w:t>
      </w:r>
      <w:r>
        <w:rPr>
          <w:spacing w:val="-69"/>
        </w:rPr>
        <w:t> </w:t>
      </w:r>
      <w:r>
        <w:rPr>
          <w:spacing w:val="-69"/>
        </w:rPr>
      </w:r>
      <w:r>
        <w:rPr/>
        <w:t>期投资收益</w:t>
      </w:r>
      <w:r>
        <w:rPr>
          <w:rFonts w:ascii="宋体" w:hAnsi="宋体" w:cs="宋体" w:eastAsia="宋体" w:hint="default"/>
        </w:rPr>
        <w:t>,</w:t>
      </w:r>
      <w:r>
        <w:rPr/>
        <w:t>并同时根据有关资产减值政策考虑长期投资是否减值。</w:t>
      </w:r>
    </w:p>
    <w:p>
      <w:pPr>
        <w:pStyle w:val="BodyText"/>
        <w:spacing w:line="391" w:lineRule="auto" w:before="80"/>
        <w:ind w:right="220" w:firstLine="439"/>
        <w:jc w:val="both"/>
      </w:pPr>
      <w:r>
        <w:rPr>
          <w:spacing w:val="-1"/>
        </w:rPr>
        <w:t>采用权益法时</w:t>
      </w:r>
      <w:r>
        <w:rPr>
          <w:rFonts w:ascii="宋体" w:hAnsi="宋体" w:cs="宋体" w:eastAsia="宋体" w:hint="default"/>
          <w:spacing w:val="-1"/>
        </w:rPr>
        <w:t>,</w:t>
      </w:r>
      <w:r>
        <w:rPr>
          <w:spacing w:val="-1"/>
        </w:rPr>
        <w:t>长期股权投资的初始投资成本大于投资时应享有被投资单位可辨认净资产公允价</w:t>
      </w:r>
      <w:r>
        <w:rPr>
          <w:w w:val="100"/>
        </w:rPr>
        <w:t> </w:t>
      </w:r>
      <w:r>
        <w:rPr>
          <w:spacing w:val="-1"/>
        </w:rPr>
        <w:t>值份额的</w:t>
      </w:r>
      <w:r>
        <w:rPr>
          <w:rFonts w:ascii="宋体" w:hAnsi="宋体" w:cs="宋体" w:eastAsia="宋体" w:hint="default"/>
          <w:spacing w:val="-1"/>
        </w:rPr>
        <w:t>,</w:t>
      </w:r>
      <w:r>
        <w:rPr>
          <w:spacing w:val="-1"/>
        </w:rPr>
        <w:t>归入长期股权投资的初始投资成本；长期股权投资的初始投资成本小于投资时应享有被投</w:t>
      </w:r>
      <w:r>
        <w:rPr>
          <w:spacing w:val="-74"/>
        </w:rPr>
        <w:t> </w:t>
      </w:r>
      <w:r>
        <w:rPr>
          <w:spacing w:val="-74"/>
        </w:rPr>
      </w:r>
      <w:r>
        <w:rPr/>
        <w:t>资单位可辨认净资产公允价值份额的</w:t>
      </w:r>
      <w:r>
        <w:rPr>
          <w:rFonts w:ascii="宋体" w:hAnsi="宋体" w:cs="宋体" w:eastAsia="宋体" w:hint="default"/>
        </w:rPr>
        <w:t>,</w:t>
      </w:r>
      <w:r>
        <w:rPr/>
        <w:t>其差额计入当期损益</w:t>
      </w:r>
      <w:r>
        <w:rPr>
          <w:rFonts w:ascii="宋体" w:hAnsi="宋体" w:cs="宋体" w:eastAsia="宋体" w:hint="default"/>
        </w:rPr>
        <w:t>,</w:t>
      </w:r>
      <w:r>
        <w:rPr/>
        <w:t>同时调整长期股权投资的成本。</w:t>
      </w:r>
    </w:p>
    <w:p>
      <w:pPr>
        <w:pStyle w:val="BodyText"/>
        <w:spacing w:line="391" w:lineRule="auto" w:before="83"/>
        <w:ind w:right="153" w:firstLine="439"/>
        <w:jc w:val="left"/>
      </w:pPr>
      <w:r>
        <w:rPr>
          <w:spacing w:val="-1"/>
        </w:rPr>
        <w:t>采用权益法时</w:t>
      </w:r>
      <w:r>
        <w:rPr>
          <w:rFonts w:ascii="宋体" w:hAnsi="宋体" w:cs="宋体" w:eastAsia="宋体" w:hint="default"/>
          <w:spacing w:val="-1"/>
        </w:rPr>
        <w:t>,</w:t>
      </w:r>
      <w:r>
        <w:rPr>
          <w:spacing w:val="-1"/>
        </w:rPr>
        <w:t>取得长期股权投资后</w:t>
      </w:r>
      <w:r>
        <w:rPr>
          <w:rFonts w:ascii="宋体" w:hAnsi="宋体" w:cs="宋体" w:eastAsia="宋体" w:hint="default"/>
          <w:spacing w:val="-1"/>
        </w:rPr>
        <w:t>,</w:t>
      </w:r>
      <w:r>
        <w:rPr>
          <w:spacing w:val="-1"/>
        </w:rPr>
        <w:t>按照应享有或应分担的被投资单位实现的净损益的份额</w:t>
      </w:r>
      <w:r>
        <w:rPr>
          <w:rFonts w:ascii="宋体" w:hAnsi="宋体" w:cs="宋体" w:eastAsia="宋体" w:hint="default"/>
          <w:spacing w:val="-1"/>
        </w:rPr>
        <w:t>,</w:t>
      </w:r>
      <w:r>
        <w:rPr>
          <w:spacing w:val="-1"/>
        </w:rPr>
        <w:t>确</w:t>
      </w:r>
      <w:r>
        <w:rPr>
          <w:w w:val="100"/>
        </w:rPr>
        <w:t> </w:t>
      </w:r>
      <w:r>
        <w:rPr>
          <w:spacing w:val="-1"/>
        </w:rPr>
        <w:t>认投资损益并调整长期股权投资的账面价值。在确认应享有被投资单位净损益的份额时</w:t>
      </w:r>
      <w:r>
        <w:rPr>
          <w:rFonts w:ascii="宋体" w:hAnsi="宋体" w:cs="宋体" w:eastAsia="宋体" w:hint="default"/>
          <w:spacing w:val="-1"/>
        </w:rPr>
        <w:t>,</w:t>
      </w:r>
      <w:r>
        <w:rPr>
          <w:spacing w:val="-1"/>
        </w:rPr>
        <w:t>以取得投资</w:t>
      </w:r>
      <w:r>
        <w:rPr>
          <w:spacing w:val="-72"/>
        </w:rPr>
        <w:t> </w:t>
      </w:r>
      <w:r>
        <w:rPr>
          <w:spacing w:val="-72"/>
        </w:rPr>
      </w:r>
      <w:r>
        <w:rPr/>
        <w:t>时被投资单位各项可辨认资产等的公允价值为基础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w:t>
      </w:r>
      <w:r>
        <w:rPr>
          <w:w w:val="100"/>
        </w:rPr>
        <w:t> </w:t>
      </w:r>
      <w:r>
        <w:rPr>
          <w:spacing w:val="-1"/>
        </w:rPr>
        <w:t>营企业及合营企业之间发生的内部交易损益按照持股比例计算归属于投资企业的部分</w:t>
      </w:r>
      <w:r>
        <w:rPr>
          <w:rFonts w:ascii="宋体" w:hAnsi="宋体" w:cs="宋体" w:eastAsia="宋体" w:hint="default"/>
          <w:spacing w:val="-1"/>
        </w:rPr>
        <w:t>(</w:t>
      </w:r>
      <w:r>
        <w:rPr>
          <w:spacing w:val="-1"/>
        </w:rPr>
        <w:t>但内部交易损</w:t>
      </w:r>
      <w:r>
        <w:rPr>
          <w:spacing w:val="-72"/>
        </w:rPr>
        <w:t> </w:t>
      </w:r>
      <w:r>
        <w:rPr>
          <w:spacing w:val="-72"/>
        </w:rPr>
      </w:r>
      <w:r>
        <w:rPr>
          <w:spacing w:val="-1"/>
        </w:rPr>
        <w:t>失属于资产减值损失的</w:t>
      </w:r>
      <w:r>
        <w:rPr>
          <w:rFonts w:ascii="宋体" w:hAnsi="宋体" w:cs="宋体" w:eastAsia="宋体" w:hint="default"/>
          <w:spacing w:val="-1"/>
        </w:rPr>
        <w:t>,</w:t>
      </w:r>
      <w:r>
        <w:rPr>
          <w:spacing w:val="-1"/>
        </w:rPr>
        <w:t>应全额确认</w:t>
      </w:r>
      <w:r>
        <w:rPr>
          <w:rFonts w:ascii="宋体" w:hAnsi="宋体" w:cs="宋体" w:eastAsia="宋体" w:hint="default"/>
          <w:spacing w:val="-1"/>
        </w:rPr>
        <w:t>),</w:t>
      </w:r>
      <w:r>
        <w:rPr>
          <w:spacing w:val="-1"/>
        </w:rPr>
        <w:t>对被投资单位的净利润进行调整后确认。按照被投资单位宣告</w:t>
      </w:r>
      <w:r>
        <w:rPr>
          <w:spacing w:val="-73"/>
        </w:rPr>
        <w:t> </w:t>
      </w:r>
      <w:r>
        <w:rPr>
          <w:spacing w:val="-73"/>
        </w:rPr>
      </w:r>
      <w:r>
        <w:rPr>
          <w:spacing w:val="-1"/>
        </w:rPr>
        <w:t>分派的利润或现金股利计算应分得的部分</w:t>
      </w:r>
      <w:r>
        <w:rPr>
          <w:rFonts w:ascii="宋体" w:hAnsi="宋体" w:cs="宋体" w:eastAsia="宋体" w:hint="default"/>
          <w:spacing w:val="-1"/>
        </w:rPr>
        <w:t>,</w:t>
      </w:r>
      <w:r>
        <w:rPr>
          <w:spacing w:val="-1"/>
        </w:rPr>
        <w:t>相应减少长期股权投资的账面价值。本公司确认被投资单</w:t>
      </w:r>
      <w:r>
        <w:rPr>
          <w:spacing w:val="-73"/>
        </w:rPr>
        <w:t> </w:t>
      </w:r>
      <w:r>
        <w:rPr>
          <w:spacing w:val="-73"/>
        </w:rPr>
      </w:r>
      <w:r>
        <w:rPr>
          <w:spacing w:val="-1"/>
        </w:rPr>
        <w:t>位发生的净亏损</w:t>
      </w:r>
      <w:r>
        <w:rPr>
          <w:rFonts w:ascii="宋体" w:hAnsi="宋体" w:cs="宋体" w:eastAsia="宋体" w:hint="default"/>
          <w:spacing w:val="-1"/>
        </w:rPr>
        <w:t>,</w:t>
      </w:r>
      <w:r>
        <w:rPr>
          <w:spacing w:val="-1"/>
        </w:rPr>
        <w:t>以长期股权投资的账面价值以及其他实质上构成对被投资单位净投资的长期权益减</w:t>
      </w:r>
      <w:r>
        <w:rPr>
          <w:spacing w:val="-74"/>
        </w:rPr>
        <w:t> </w:t>
      </w:r>
      <w:r>
        <w:rPr>
          <w:spacing w:val="-74"/>
        </w:rPr>
      </w:r>
      <w:r>
        <w:rPr>
          <w:spacing w:val="-1"/>
        </w:rPr>
        <w:t>记至零为限</w:t>
      </w:r>
      <w:r>
        <w:rPr>
          <w:rFonts w:ascii="宋体" w:hAnsi="宋体" w:cs="宋体" w:eastAsia="宋体" w:hint="default"/>
          <w:spacing w:val="-1"/>
        </w:rPr>
        <w:t>,</w:t>
      </w:r>
      <w:r>
        <w:rPr>
          <w:spacing w:val="-1"/>
        </w:rPr>
        <w:t>本公司负有承担额外损失义务的除外。对于被投资单位除净损益以外所有者权益的其他</w:t>
      </w:r>
      <w:r>
        <w:rPr>
          <w:spacing w:val="-74"/>
        </w:rPr>
        <w:t> </w:t>
      </w:r>
      <w:r>
        <w:rPr>
          <w:spacing w:val="-74"/>
        </w:rPr>
      </w:r>
      <w:r>
        <w:rPr/>
        <w:t>变动</w:t>
      </w:r>
      <w:r>
        <w:rPr>
          <w:rFonts w:ascii="宋体" w:hAnsi="宋体" w:cs="宋体" w:eastAsia="宋体" w:hint="default"/>
        </w:rPr>
        <w:t>,</w:t>
      </w:r>
      <w:r>
        <w:rPr/>
        <w:t>调整长期股权投资的账面价值并计入所有者权益。</w:t>
      </w:r>
    </w:p>
    <w:p>
      <w:pPr>
        <w:pStyle w:val="BodyText"/>
        <w:spacing w:line="422" w:lineRule="auto" w:before="82"/>
        <w:ind w:left="592" w:right="153"/>
        <w:jc w:val="left"/>
      </w:pPr>
      <w:r>
        <w:rPr>
          <w:rFonts w:ascii="宋体" w:hAnsi="宋体" w:cs="宋体" w:eastAsia="宋体" w:hint="default"/>
        </w:rPr>
        <w:t>3.</w:t>
      </w:r>
      <w:r>
        <w:rPr>
          <w:rFonts w:ascii="宋体" w:hAnsi="宋体" w:cs="宋体" w:eastAsia="宋体" w:hint="default"/>
          <w:spacing w:val="-1"/>
        </w:rPr>
        <w:t> </w:t>
      </w:r>
      <w:r>
        <w:rPr/>
        <w:t>确定对被投资单位具有控制、重大影响的依据</w:t>
      </w:r>
      <w:r>
        <w:rPr>
          <w:w w:val="100"/>
        </w:rPr>
        <w:t> </w:t>
      </w:r>
      <w:r>
        <w:rPr>
          <w:spacing w:val="-2"/>
        </w:rPr>
        <w:t>控制，是指拥有对被投资方的权力，通过参与被投资方的相关活动而享有可变回报，并且有能力</w:t>
      </w:r>
    </w:p>
    <w:p>
      <w:pPr>
        <w:pStyle w:val="BodyText"/>
        <w:spacing w:line="391" w:lineRule="auto" w:before="13"/>
        <w:ind w:right="152"/>
        <w:jc w:val="both"/>
      </w:pPr>
      <w:r>
        <w:rPr>
          <w:spacing w:val="-2"/>
        </w:rPr>
        <w:t>运用对被投资方的权力影响回报金额；重大影响，是指投资方对被投资单位的财务和经营政策有参与</w:t>
      </w:r>
      <w:r>
        <w:rPr>
          <w:spacing w:val="-72"/>
        </w:rPr>
        <w:t> </w:t>
      </w:r>
      <w:r>
        <w:rPr>
          <w:spacing w:val="-72"/>
        </w:rPr>
      </w:r>
      <w:r>
        <w:rPr/>
        <w:t>决策的权力，但并不能够控制或者与其他方一起共同控制这些政策的制定。</w:t>
      </w:r>
    </w:p>
    <w:p>
      <w:pPr>
        <w:pStyle w:val="BodyText"/>
        <w:spacing w:line="240" w:lineRule="auto" w:before="82"/>
        <w:ind w:left="592" w:right="153"/>
        <w:jc w:val="left"/>
      </w:pPr>
      <w:r>
        <w:rPr>
          <w:rFonts w:ascii="宋体" w:hAnsi="宋体" w:cs="宋体" w:eastAsia="宋体" w:hint="default"/>
        </w:rPr>
        <w:t>4.</w:t>
      </w:r>
      <w:r>
        <w:rPr>
          <w:rFonts w:ascii="宋体" w:hAnsi="宋体" w:cs="宋体" w:eastAsia="宋体" w:hint="default"/>
          <w:spacing w:val="2"/>
        </w:rPr>
        <w:t> </w:t>
      </w:r>
      <w:r>
        <w:rPr/>
        <w:t>长期股权投资的处置</w:t>
      </w:r>
    </w:p>
    <w:p>
      <w:pPr>
        <w:spacing w:line="240" w:lineRule="auto" w:before="12"/>
        <w:rPr>
          <w:rFonts w:ascii="宋体" w:hAnsi="宋体" w:cs="宋体" w:eastAsia="宋体" w:hint="default"/>
          <w:sz w:val="16"/>
          <w:szCs w:val="16"/>
        </w:rPr>
      </w:pPr>
    </w:p>
    <w:p>
      <w:pPr>
        <w:pStyle w:val="BodyText"/>
        <w:spacing w:line="422" w:lineRule="auto"/>
        <w:ind w:left="592" w:right="153"/>
        <w:jc w:val="left"/>
      </w:pPr>
      <w:r>
        <w:rPr/>
        <w:t>（</w:t>
      </w:r>
      <w:r>
        <w:rPr>
          <w:rFonts w:ascii="宋体" w:hAnsi="宋体" w:cs="宋体" w:eastAsia="宋体" w:hint="default"/>
        </w:rPr>
        <w:t>1</w:t>
      </w:r>
      <w:r>
        <w:rPr/>
        <w:t>）部分处置对子公司的长期股权投资，但不丧失控制权的情形</w:t>
      </w:r>
      <w:r>
        <w:rPr>
          <w:w w:val="100"/>
        </w:rPr>
        <w:t> </w:t>
      </w:r>
      <w:r>
        <w:rPr>
          <w:spacing w:val="-2"/>
        </w:rPr>
        <w:t>部分处置对子公司的长期股权投资，但不丧失控制权时，应当将处置价款与处置投资对应的账面</w:t>
      </w:r>
    </w:p>
    <w:p>
      <w:pPr>
        <w:pStyle w:val="BodyText"/>
        <w:spacing w:line="240" w:lineRule="auto" w:before="13"/>
        <w:ind w:right="0"/>
        <w:jc w:val="both"/>
      </w:pPr>
      <w:r>
        <w:rPr/>
        <w:t>价值的差额确认为当期投资收益。</w:t>
      </w:r>
    </w:p>
    <w:p>
      <w:pPr>
        <w:spacing w:line="240" w:lineRule="auto" w:before="12"/>
        <w:rPr>
          <w:rFonts w:ascii="宋体" w:hAnsi="宋体" w:cs="宋体" w:eastAsia="宋体" w:hint="default"/>
          <w:sz w:val="16"/>
          <w:szCs w:val="16"/>
        </w:rPr>
      </w:pPr>
    </w:p>
    <w:p>
      <w:pPr>
        <w:pStyle w:val="BodyText"/>
        <w:spacing w:line="424" w:lineRule="auto"/>
        <w:ind w:left="592" w:right="153"/>
        <w:jc w:val="left"/>
      </w:pPr>
      <w:r>
        <w:rPr/>
        <w:t>（</w:t>
      </w:r>
      <w:r>
        <w:rPr>
          <w:rFonts w:ascii="宋体" w:hAnsi="宋体" w:cs="宋体" w:eastAsia="宋体" w:hint="default"/>
        </w:rPr>
        <w:t>2</w:t>
      </w:r>
      <w:r>
        <w:rPr/>
        <w:t>）部分处置股权投资或其他原因丧失了对子公司控制权的情形</w:t>
      </w:r>
      <w:r>
        <w:rPr>
          <w:w w:val="100"/>
        </w:rPr>
        <w:t> </w:t>
      </w:r>
      <w:r>
        <w:rPr>
          <w:spacing w:val="-2"/>
        </w:rPr>
        <w:t>部分处置股权投资或其他原因丧失了对子公司控制权的，对于处置的股权，应结转与所售股权相</w:t>
      </w:r>
    </w:p>
    <w:p>
      <w:pPr>
        <w:pStyle w:val="BodyText"/>
        <w:spacing w:line="391" w:lineRule="auto" w:before="10"/>
        <w:ind w:right="108"/>
        <w:jc w:val="both"/>
      </w:pPr>
      <w:r>
        <w:rPr>
          <w:spacing w:val="-2"/>
        </w:rPr>
        <w:t>对应的长期股权投资的账面价值，出售所得价款与处置长期股权投资账面价值之间差额，确认为投资</w:t>
      </w:r>
      <w:r>
        <w:rPr>
          <w:spacing w:val="-70"/>
        </w:rPr>
        <w:t> </w:t>
      </w:r>
      <w:r>
        <w:rPr>
          <w:spacing w:val="-70"/>
        </w:rPr>
      </w:r>
      <w:r>
        <w:rPr>
          <w:spacing w:val="-1"/>
        </w:rPr>
        <w:t>收益（损失）；同时，对于剩余股权，应当按其账面价值确认为长期股权投资或其它相关金融资产。</w:t>
      </w:r>
      <w:r>
        <w:rPr>
          <w:spacing w:val="-72"/>
        </w:rPr>
        <w:t> </w:t>
      </w:r>
      <w:r>
        <w:rPr>
          <w:spacing w:val="-72"/>
        </w:rPr>
      </w:r>
      <w:r>
        <w:rPr>
          <w:spacing w:val="-2"/>
        </w:rPr>
        <w:t>处置后的剩余股权能够对子公司实施共同控制或重大影响的，应按有关成本法转为权益法的相关规定</w:t>
      </w:r>
    </w:p>
    <w:p>
      <w:pPr>
        <w:spacing w:after="0" w:line="391"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66"/>
        <w:ind w:right="153"/>
        <w:jc w:val="left"/>
      </w:pPr>
      <w:r>
        <w:rPr/>
        <w:t>进行会计处理。</w:t>
      </w:r>
    </w:p>
    <w:p>
      <w:pPr>
        <w:spacing w:line="240" w:lineRule="auto" w:before="12"/>
        <w:rPr>
          <w:rFonts w:ascii="宋体" w:hAnsi="宋体" w:cs="宋体" w:eastAsia="宋体" w:hint="default"/>
          <w:sz w:val="16"/>
          <w:szCs w:val="16"/>
        </w:rPr>
      </w:pPr>
    </w:p>
    <w:p>
      <w:pPr>
        <w:pStyle w:val="BodyText"/>
        <w:spacing w:line="422" w:lineRule="auto"/>
        <w:ind w:left="592" w:right="153"/>
        <w:jc w:val="left"/>
      </w:pPr>
      <w:r>
        <w:rPr>
          <w:rFonts w:ascii="宋体" w:hAnsi="宋体" w:cs="宋体" w:eastAsia="宋体" w:hint="default"/>
        </w:rPr>
        <w:t>5. </w:t>
      </w:r>
      <w:r>
        <w:rPr/>
        <w:t>减值测试方法及减值准备计提方法</w:t>
      </w:r>
      <w:r>
        <w:rPr>
          <w:w w:val="100"/>
        </w:rPr>
        <w:t> </w:t>
      </w:r>
      <w:r>
        <w:rPr>
          <w:spacing w:val="-2"/>
        </w:rPr>
        <w:t>对子公司、联营企业及合营企业的投资，在资产负债表日有客观证据表明其发生减值的，按照账</w:t>
      </w:r>
    </w:p>
    <w:p>
      <w:pPr>
        <w:pStyle w:val="BodyText"/>
        <w:spacing w:line="240" w:lineRule="auto" w:before="13"/>
        <w:ind w:right="153"/>
        <w:jc w:val="left"/>
      </w:pPr>
      <w:r>
        <w:rPr/>
        <w:t>面价值与可收回金额的差额计提相应的减值准备。</w:t>
      </w:r>
    </w:p>
    <w:p>
      <w:pPr>
        <w:spacing w:line="240" w:lineRule="auto" w:before="12"/>
        <w:rPr>
          <w:rFonts w:ascii="宋体" w:hAnsi="宋体" w:cs="宋体" w:eastAsia="宋体" w:hint="default"/>
          <w:sz w:val="16"/>
          <w:szCs w:val="16"/>
        </w:rPr>
      </w:pPr>
    </w:p>
    <w:p>
      <w:pPr>
        <w:pStyle w:val="BodyText"/>
        <w:spacing w:line="424" w:lineRule="auto"/>
        <w:ind w:left="592" w:right="153"/>
        <w:jc w:val="left"/>
      </w:pPr>
      <w:r>
        <w:rPr/>
        <w:t>（十四）投资性房地产</w:t>
      </w:r>
      <w:r>
        <w:rPr>
          <w:spacing w:val="-108"/>
        </w:rPr>
        <w:t> </w:t>
      </w:r>
      <w:r>
        <w:rPr>
          <w:spacing w:val="-108"/>
        </w:rPr>
      </w:r>
      <w:r>
        <w:rPr>
          <w:spacing w:val="-2"/>
        </w:rPr>
        <w:t>投资性房地产是指为赚取租金或资本增值，或两者兼有而持有的房地产，包括已出租的土地使用</w:t>
      </w:r>
    </w:p>
    <w:p>
      <w:pPr>
        <w:pStyle w:val="BodyText"/>
        <w:spacing w:line="422" w:lineRule="auto" w:before="10"/>
        <w:ind w:left="592" w:right="153" w:hanging="440"/>
        <w:jc w:val="left"/>
      </w:pPr>
      <w:r>
        <w:rPr/>
        <w:t>权、持有并准备增值后转让的土地使用权、已出租的建筑物。</w:t>
      </w:r>
      <w:r>
        <w:rPr>
          <w:w w:val="100"/>
        </w:rPr>
        <w:t> </w:t>
      </w:r>
      <w:r>
        <w:rPr>
          <w:spacing w:val="-2"/>
        </w:rPr>
        <w:t>公司对现有投资性房地产采用成本模式计量，采用与本公司固定资产相同的折旧政策。出租用土</w:t>
      </w:r>
    </w:p>
    <w:p>
      <w:pPr>
        <w:pStyle w:val="BodyText"/>
        <w:spacing w:line="424" w:lineRule="auto" w:before="13"/>
        <w:ind w:left="592" w:right="153" w:hanging="440"/>
        <w:jc w:val="left"/>
      </w:pPr>
      <w:r>
        <w:rPr/>
        <w:t>地使用权采用与无形资产相同的摊销政策。</w:t>
      </w:r>
      <w:r>
        <w:rPr>
          <w:w w:val="100"/>
        </w:rPr>
        <w:t> </w:t>
      </w:r>
      <w:r>
        <w:rPr>
          <w:spacing w:val="-2"/>
        </w:rPr>
        <w:t>公司对存在减值迹象的，估计其可收回金额，可收回金额低于其账面价值的，确认相应的减值损</w:t>
      </w:r>
    </w:p>
    <w:p>
      <w:pPr>
        <w:pStyle w:val="BodyText"/>
        <w:spacing w:line="240" w:lineRule="auto" w:before="10"/>
        <w:ind w:right="153"/>
        <w:jc w:val="left"/>
      </w:pPr>
      <w:r>
        <w:rPr/>
        <w:t>失。</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投资性房地产减值损失一经确认，在以后会计期间不再转回。</w:t>
      </w:r>
    </w:p>
    <w:p>
      <w:pPr>
        <w:spacing w:line="240" w:lineRule="auto" w:before="9"/>
        <w:rPr>
          <w:rFonts w:ascii="宋体" w:hAnsi="宋体" w:cs="宋体" w:eastAsia="宋体" w:hint="default"/>
          <w:sz w:val="16"/>
          <w:szCs w:val="16"/>
        </w:rPr>
      </w:pPr>
    </w:p>
    <w:p>
      <w:pPr>
        <w:pStyle w:val="BodyText"/>
        <w:spacing w:line="424" w:lineRule="auto"/>
        <w:ind w:left="592" w:right="7254"/>
        <w:jc w:val="left"/>
      </w:pPr>
      <w:r>
        <w:rPr/>
        <w:t>（十五）固定资产</w:t>
      </w:r>
      <w:r>
        <w:rPr>
          <w:w w:val="100"/>
        </w:rPr>
        <w:t> </w:t>
      </w:r>
      <w:r>
        <w:rPr>
          <w:rFonts w:ascii="宋体" w:hAnsi="宋体" w:cs="宋体" w:eastAsia="宋体" w:hint="default"/>
          <w:spacing w:val="-1"/>
        </w:rPr>
        <w:t>1</w:t>
      </w:r>
      <w:r>
        <w:rPr>
          <w:spacing w:val="-1"/>
        </w:rPr>
        <w:t>．固定资产确认条件</w:t>
      </w:r>
    </w:p>
    <w:p>
      <w:pPr>
        <w:pStyle w:val="BodyText"/>
        <w:spacing w:line="391" w:lineRule="auto" w:before="51"/>
        <w:ind w:right="153" w:firstLine="439"/>
        <w:jc w:val="left"/>
      </w:pPr>
      <w:r>
        <w:rPr>
          <w:spacing w:val="-2"/>
        </w:rPr>
        <w:t>固定资产指为生产商品、提供劳务、出租或经营管理而持有，并且使用寿命超过一个会计年度的</w:t>
      </w:r>
      <w:r>
        <w:rPr>
          <w:w w:val="100"/>
        </w:rPr>
        <w:t> </w:t>
      </w:r>
      <w:r>
        <w:rPr/>
        <w:t>有形资产。固定资产在同时满足下列条件时予以确认：</w:t>
      </w:r>
    </w:p>
    <w:p>
      <w:pPr>
        <w:pStyle w:val="BodyText"/>
        <w:spacing w:line="240" w:lineRule="auto" w:before="80"/>
        <w:ind w:left="592" w:right="153"/>
        <w:jc w:val="left"/>
      </w:pPr>
      <w:r>
        <w:rPr/>
        <w:t>①</w:t>
      </w:r>
      <w:r>
        <w:rPr>
          <w:spacing w:val="-4"/>
        </w:rPr>
        <w:t> </w:t>
      </w:r>
      <w:r>
        <w:rPr/>
        <w:t>与该固定资产有关的经济利益很可能流入企业；</w:t>
      </w:r>
    </w:p>
    <w:p>
      <w:pPr>
        <w:spacing w:line="240" w:lineRule="auto" w:before="12"/>
        <w:rPr>
          <w:rFonts w:ascii="宋体" w:hAnsi="宋体" w:cs="宋体" w:eastAsia="宋体" w:hint="default"/>
          <w:sz w:val="16"/>
          <w:szCs w:val="16"/>
        </w:rPr>
      </w:pPr>
    </w:p>
    <w:p>
      <w:pPr>
        <w:pStyle w:val="BodyText"/>
        <w:spacing w:line="424" w:lineRule="auto"/>
        <w:ind w:left="592" w:right="5483"/>
        <w:jc w:val="left"/>
      </w:pPr>
      <w:r>
        <w:rPr/>
        <w:t>②</w:t>
      </w:r>
      <w:r>
        <w:rPr>
          <w:spacing w:val="1"/>
        </w:rPr>
        <w:t> </w:t>
      </w:r>
      <w:r>
        <w:rPr/>
        <w:t>该固定资产的成本能够可靠地计量。</w:t>
      </w:r>
      <w:r>
        <w:rPr>
          <w:w w:val="100"/>
        </w:rPr>
        <w:t> </w:t>
      </w:r>
      <w:r>
        <w:rPr>
          <w:rFonts w:ascii="宋体" w:hAnsi="宋体" w:cs="宋体" w:eastAsia="宋体" w:hint="default"/>
        </w:rPr>
        <w:t>2. </w:t>
      </w:r>
      <w:r>
        <w:rPr/>
        <w:t>各类固定资产的折旧方法</w:t>
      </w:r>
    </w:p>
    <w:p>
      <w:pPr>
        <w:pStyle w:val="BodyText"/>
        <w:spacing w:line="391" w:lineRule="auto" w:before="49"/>
        <w:ind w:right="153" w:firstLine="439"/>
        <w:jc w:val="left"/>
      </w:pPr>
      <w:r>
        <w:rPr>
          <w:spacing w:val="-2"/>
        </w:rPr>
        <w:t>固定资产折旧采用年限平均法分类计提，根据固定资产类别、预计使用寿命和预计净残值率确定</w:t>
      </w:r>
      <w:r>
        <w:rPr>
          <w:w w:val="100"/>
        </w:rPr>
        <w:t> </w:t>
      </w:r>
      <w:r>
        <w:rPr/>
        <w:t>折旧率。</w:t>
      </w:r>
    </w:p>
    <w:p>
      <w:pPr>
        <w:pStyle w:val="BodyText"/>
        <w:spacing w:line="240" w:lineRule="auto" w:before="82"/>
        <w:ind w:left="592" w:right="153"/>
        <w:jc w:val="left"/>
      </w:pPr>
      <w:r>
        <w:rPr/>
        <w:t>各类固定资产折旧年限和年折旧率如下：</w:t>
      </w:r>
    </w:p>
    <w:p>
      <w:pPr>
        <w:spacing w:line="240" w:lineRule="auto" w:before="0"/>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391"/>
        <w:gridCol w:w="1907"/>
        <w:gridCol w:w="1951"/>
        <w:gridCol w:w="2207"/>
      </w:tblGrid>
      <w:tr>
        <w:trPr>
          <w:trHeight w:val="396" w:hRule="exact"/>
        </w:trPr>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9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9"/>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1"/>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9"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0" w:hRule="exact"/>
        </w:trPr>
        <w:tc>
          <w:tcPr>
            <w:tcW w:w="23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5"/>
              <w:jc w:val="center"/>
              <w:rPr>
                <w:rFonts w:ascii="宋体" w:hAnsi="宋体" w:cs="宋体" w:eastAsia="宋体" w:hint="default"/>
                <w:sz w:val="18"/>
                <w:szCs w:val="18"/>
              </w:rPr>
            </w:pPr>
            <w:r>
              <w:rPr>
                <w:rFonts w:ascii="宋体"/>
                <w:sz w:val="18"/>
              </w:rPr>
              <w:t>40</w:t>
            </w:r>
          </w:p>
        </w:tc>
        <w:tc>
          <w:tcPr>
            <w:tcW w:w="1951" w:type="dxa"/>
            <w:tcBorders>
              <w:top w:val="single" w:sz="4" w:space="0" w:color="000000"/>
              <w:left w:val="nil" w:sz="6" w:space="0" w:color="auto"/>
              <w:bottom w:val="nil" w:sz="6" w:space="0" w:color="auto"/>
              <w:right w:val="nil" w:sz="6" w:space="0" w:color="auto"/>
            </w:tcBorders>
          </w:tcPr>
          <w:p>
            <w:pP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sz w:val="18"/>
              </w:rPr>
              <w:t>2.50</w:t>
            </w:r>
          </w:p>
        </w:tc>
      </w:tr>
      <w:tr>
        <w:trPr>
          <w:trHeight w:val="396"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center"/>
              <w:rPr>
                <w:rFonts w:ascii="宋体" w:hAnsi="宋体" w:cs="宋体" w:eastAsia="宋体" w:hint="default"/>
                <w:sz w:val="18"/>
                <w:szCs w:val="18"/>
              </w:rPr>
            </w:pPr>
            <w:r>
              <w:rPr>
                <w:rFonts w:ascii="宋体"/>
                <w:sz w:val="18"/>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center"/>
              <w:rPr>
                <w:rFonts w:ascii="宋体" w:hAnsi="宋体" w:cs="宋体" w:eastAsia="宋体" w:hint="default"/>
                <w:sz w:val="18"/>
                <w:szCs w:val="18"/>
              </w:rPr>
            </w:pPr>
            <w:r>
              <w:rPr>
                <w:rFonts w:ascii="宋体"/>
                <w:sz w:val="18"/>
              </w:rPr>
              <w:t>9.60</w:t>
            </w:r>
          </w:p>
        </w:tc>
      </w:tr>
      <w:tr>
        <w:trPr>
          <w:trHeight w:val="39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6"/>
              <w:jc w:val="center"/>
              <w:rPr>
                <w:rFonts w:ascii="宋体" w:hAnsi="宋体" w:cs="宋体" w:eastAsia="宋体" w:hint="default"/>
                <w:sz w:val="18"/>
                <w:szCs w:val="18"/>
              </w:rPr>
            </w:pPr>
            <w:r>
              <w:rPr>
                <w:rFonts w:ascii="宋体"/>
                <w:sz w:val="18"/>
              </w:rPr>
              <w:t>8</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center"/>
              <w:rPr>
                <w:rFonts w:ascii="宋体" w:hAnsi="宋体" w:cs="宋体" w:eastAsia="宋体" w:hint="default"/>
                <w:sz w:val="18"/>
                <w:szCs w:val="18"/>
              </w:rPr>
            </w:pPr>
            <w:r>
              <w:rPr>
                <w:rFonts w:ascii="宋体"/>
                <w:sz w:val="18"/>
              </w:rPr>
              <w:t>12.00</w:t>
            </w:r>
          </w:p>
        </w:tc>
      </w:tr>
      <w:tr>
        <w:trPr>
          <w:trHeight w:val="39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5"/>
              <w:jc w:val="center"/>
              <w:rPr>
                <w:rFonts w:ascii="宋体" w:hAnsi="宋体" w:cs="宋体" w:eastAsia="宋体" w:hint="default"/>
                <w:sz w:val="18"/>
                <w:szCs w:val="18"/>
              </w:rPr>
            </w:pPr>
            <w:r>
              <w:rPr>
                <w:rFonts w:ascii="宋体"/>
                <w:sz w:val="18"/>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0" w:right="0"/>
              <w:jc w:val="center"/>
              <w:rPr>
                <w:rFonts w:ascii="宋体" w:hAnsi="宋体" w:cs="宋体" w:eastAsia="宋体" w:hint="default"/>
                <w:sz w:val="18"/>
                <w:szCs w:val="18"/>
              </w:rPr>
            </w:pPr>
            <w:r>
              <w:rPr>
                <w:rFonts w:ascii="宋体"/>
                <w:sz w:val="18"/>
              </w:rPr>
              <w:t>9.60</w:t>
            </w:r>
          </w:p>
        </w:tc>
      </w:tr>
      <w:tr>
        <w:trPr>
          <w:trHeight w:val="39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center"/>
              <w:rPr>
                <w:rFonts w:ascii="宋体" w:hAnsi="宋体" w:cs="宋体" w:eastAsia="宋体" w:hint="default"/>
                <w:sz w:val="18"/>
                <w:szCs w:val="18"/>
              </w:rPr>
            </w:pPr>
            <w:r>
              <w:rPr>
                <w:rFonts w:ascii="宋体"/>
                <w:sz w:val="18"/>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0" w:right="0"/>
              <w:jc w:val="center"/>
              <w:rPr>
                <w:rFonts w:ascii="宋体" w:hAnsi="宋体" w:cs="宋体" w:eastAsia="宋体" w:hint="default"/>
                <w:sz w:val="18"/>
                <w:szCs w:val="18"/>
              </w:rPr>
            </w:pPr>
            <w:r>
              <w:rPr>
                <w:rFonts w:ascii="宋体"/>
                <w:sz w:val="18"/>
              </w:rPr>
              <w:t>9.60</w:t>
            </w:r>
          </w:p>
        </w:tc>
      </w:tr>
      <w:tr>
        <w:trPr>
          <w:trHeight w:val="389"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6"/>
              <w:jc w:val="center"/>
              <w:rPr>
                <w:rFonts w:ascii="宋体" w:hAnsi="宋体" w:cs="宋体" w:eastAsia="宋体" w:hint="default"/>
                <w:sz w:val="18"/>
                <w:szCs w:val="18"/>
              </w:rPr>
            </w:pPr>
            <w:r>
              <w:rPr>
                <w:rFonts w:ascii="宋体"/>
                <w:sz w:val="18"/>
              </w:rPr>
              <w:t>5</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2"/>
              <w:jc w:val="center"/>
              <w:rPr>
                <w:rFonts w:ascii="宋体" w:hAnsi="宋体" w:cs="宋体" w:eastAsia="宋体" w:hint="default"/>
                <w:sz w:val="18"/>
                <w:szCs w:val="18"/>
              </w:rPr>
            </w:pPr>
            <w:r>
              <w:rPr>
                <w:rFonts w:ascii="宋体"/>
                <w:sz w:val="18"/>
              </w:rPr>
              <w:t>4</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
              <w:jc w:val="center"/>
              <w:rPr>
                <w:rFonts w:ascii="宋体" w:hAnsi="宋体" w:cs="宋体" w:eastAsia="宋体" w:hint="default"/>
                <w:sz w:val="18"/>
                <w:szCs w:val="18"/>
              </w:rPr>
            </w:pPr>
            <w:r>
              <w:rPr>
                <w:rFonts w:ascii="宋体"/>
                <w:sz w:val="18"/>
              </w:rPr>
              <w:t>19.20</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8"/>
          <w:szCs w:val="28"/>
        </w:rPr>
      </w:pPr>
    </w:p>
    <w:p>
      <w:pPr>
        <w:tabs>
          <w:tab w:pos="2699" w:val="left" w:leader="none"/>
          <w:tab w:pos="2973" w:val="left" w:leader="none"/>
          <w:tab w:pos="4857" w:val="left" w:leader="none"/>
          <w:tab w:pos="5308" w:val="left" w:leader="none"/>
          <w:tab w:pos="6650" w:val="left" w:leader="none"/>
          <w:tab w:pos="6871" w:val="left" w:leader="none"/>
        </w:tabs>
        <w:spacing w:line="415" w:lineRule="auto" w:before="44"/>
        <w:ind w:left="147" w:right="1671" w:firstLine="540"/>
        <w:jc w:val="left"/>
        <w:rPr>
          <w:rFonts w:ascii="宋体" w:hAnsi="宋体" w:cs="宋体" w:eastAsia="宋体" w:hint="default"/>
          <w:sz w:val="18"/>
          <w:szCs w:val="18"/>
        </w:rPr>
      </w:pPr>
      <w:r>
        <w:rPr/>
        <w:pict>
          <v:group style="position:absolute;margin-left:56.16pt;margin-top:19.551722pt;width:421.55pt;height:.5pt;mso-position-horizontal-relative:page;mso-position-vertical-relative:paragraph;z-index:-949144" coordorigin="1123,391" coordsize="8431,10">
            <v:group style="position:absolute;left:1128;top:396;width:2274;height:2" coordorigin="1128,396" coordsize="2274,2">
              <v:shape style="position:absolute;left:1128;top:396;width:2274;height:2" coordorigin="1128,396" coordsize="2274,0" path="m1128,396l3401,396e" filled="false" stroked="true" strokeweight=".48pt" strokecolor="#000000">
                <v:path arrowok="t"/>
              </v:shape>
            </v:group>
            <v:group style="position:absolute;left:3401;top:396;width:10;height:2" coordorigin="3401,396" coordsize="10,2">
              <v:shape style="position:absolute;left:3401;top:396;width:10;height:2" coordorigin="3401,396" coordsize="10,0" path="m3401,396l3411,396e" filled="false" stroked="true" strokeweight=".48pt" strokecolor="#000000">
                <v:path arrowok="t"/>
              </v:shape>
            </v:group>
            <v:group style="position:absolute;left:3411;top:396;width:1923;height:2" coordorigin="3411,396" coordsize="1923,2">
              <v:shape style="position:absolute;left:3411;top:396;width:1923;height:2" coordorigin="3411,396" coordsize="1923,0" path="m3411,396l5334,396e" filled="false" stroked="true" strokeweight=".48pt" strokecolor="#000000">
                <v:path arrowok="t"/>
              </v:shape>
            </v:group>
            <v:group style="position:absolute;left:5334;top:396;width:10;height:2" coordorigin="5334,396" coordsize="10,2">
              <v:shape style="position:absolute;left:5334;top:396;width:10;height:2" coordorigin="5334,396" coordsize="10,0" path="m5334,396l5343,396e" filled="false" stroked="true" strokeweight=".48pt" strokecolor="#000000">
                <v:path arrowok="t"/>
              </v:shape>
            </v:group>
            <v:group style="position:absolute;left:5343;top:396;width:2098;height:2" coordorigin="5343,396" coordsize="2098,2">
              <v:shape style="position:absolute;left:5343;top:396;width:2098;height:2" coordorigin="5343,396" coordsize="2098,0" path="m5343,396l7441,396e" filled="false" stroked="true" strokeweight=".48pt" strokecolor="#000000">
                <v:path arrowok="t"/>
              </v:shape>
            </v:group>
            <v:group style="position:absolute;left:7441;top:396;width:10;height:2" coordorigin="7441,396" coordsize="10,2">
              <v:shape style="position:absolute;left:7441;top:396;width:10;height:2" coordorigin="7441,396" coordsize="10,0" path="m7441,396l7451,396e" filled="false" stroked="true" strokeweight=".48pt" strokecolor="#000000">
                <v:path arrowok="t"/>
              </v:shape>
            </v:group>
            <v:group style="position:absolute;left:7451;top:396;width:2098;height:2" coordorigin="7451,396" coordsize="2098,2">
              <v:shape style="position:absolute;left:7451;top:396;width:2098;height:2" coordorigin="7451,396" coordsize="2098,0" path="m7451,396l9549,396e" filled="false" stroked="true" strokeweight=".48pt" strokecolor="#000000">
                <v:path arrowok="t"/>
              </v:shape>
            </v:group>
            <w10:wrap type="none"/>
          </v:group>
        </w:pict>
      </w:r>
      <w:r>
        <w:rPr>
          <w:rFonts w:ascii="宋体" w:hAnsi="宋体" w:cs="宋体" w:eastAsia="宋体" w:hint="default"/>
          <w:b/>
          <w:bCs/>
          <w:w w:val="95"/>
          <w:sz w:val="18"/>
          <w:szCs w:val="18"/>
        </w:rPr>
        <w:t>固定资产类别</w:t>
        <w:tab/>
        <w:t>折旧年限（年）</w:t>
        <w:tab/>
        <w:t>残值率（</w:t>
      </w:r>
      <w:r>
        <w:rPr>
          <w:rFonts w:ascii="宋体" w:hAnsi="宋体" w:cs="宋体" w:eastAsia="宋体" w:hint="default"/>
          <w:b/>
          <w:bCs/>
          <w:w w:val="95"/>
          <w:sz w:val="18"/>
          <w:szCs w:val="18"/>
        </w:rPr>
        <w:t>%</w:t>
      </w:r>
      <w:r>
        <w:rPr>
          <w:rFonts w:ascii="宋体" w:hAnsi="宋体" w:cs="宋体" w:eastAsia="宋体" w:hint="default"/>
          <w:b/>
          <w:bCs/>
          <w:w w:val="95"/>
          <w:sz w:val="18"/>
          <w:szCs w:val="18"/>
        </w:rPr>
        <w:t>）</w:t>
        <w:tab/>
        <w:tab/>
      </w: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t>办公设备</w:t>
        <w:tab/>
        <w:tab/>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w:t>
        <w:tab/>
        <w:tab/>
        <w:t>4</w:t>
        <w:tab/>
        <w:t>32.00</w:t>
      </w:r>
      <w:r>
        <w:rPr>
          <w:rFonts w:ascii="宋体" w:hAnsi="宋体" w:cs="宋体" w:eastAsia="宋体" w:hint="default"/>
          <w:sz w:val="18"/>
          <w:szCs w:val="18"/>
        </w:rPr>
        <w:t>、</w:t>
      </w:r>
      <w:r>
        <w:rPr>
          <w:rFonts w:ascii="宋体" w:hAnsi="宋体" w:cs="宋体" w:eastAsia="宋体" w:hint="default"/>
          <w:sz w:val="18"/>
          <w:szCs w:val="18"/>
        </w:rPr>
        <w:t>19.20</w:t>
      </w:r>
      <w:r>
        <w:rPr>
          <w:rFonts w:ascii="宋体" w:hAnsi="宋体" w:cs="宋体" w:eastAsia="宋体" w:hint="default"/>
          <w:sz w:val="18"/>
          <w:szCs w:val="18"/>
        </w:rPr>
        <w:t>、</w:t>
      </w:r>
      <w:r>
        <w:rPr>
          <w:rFonts w:ascii="宋体" w:hAnsi="宋体" w:cs="宋体" w:eastAsia="宋体" w:hint="default"/>
          <w:sz w:val="18"/>
          <w:szCs w:val="18"/>
        </w:rPr>
        <w:t>9.60</w:t>
      </w:r>
    </w:p>
    <w:p>
      <w:pPr>
        <w:pStyle w:val="BodyText"/>
        <w:spacing w:line="422" w:lineRule="auto" w:before="76"/>
        <w:ind w:left="592" w:right="1674"/>
        <w:jc w:val="left"/>
      </w:pPr>
      <w:r>
        <w:rPr>
          <w:rFonts w:ascii="宋体" w:hAnsi="宋体" w:cs="宋体" w:eastAsia="宋体" w:hint="default"/>
        </w:rPr>
        <w:t>3. </w:t>
      </w:r>
      <w:r>
        <w:rPr/>
        <w:t>固定资产的减值准备计提</w:t>
      </w:r>
      <w:r>
        <w:rPr>
          <w:w w:val="100"/>
        </w:rPr>
        <w:t> </w:t>
      </w:r>
      <w:r>
        <w:rPr>
          <w:spacing w:val="-1"/>
        </w:rPr>
        <w:t>公司每期末判断固定资产是否存在可能发生减值的迹象。</w:t>
      </w:r>
    </w:p>
    <w:p>
      <w:pPr>
        <w:pStyle w:val="BodyText"/>
        <w:spacing w:line="391" w:lineRule="auto" w:before="53"/>
        <w:ind w:right="153" w:firstLine="439"/>
        <w:jc w:val="both"/>
      </w:pPr>
      <w:r>
        <w:rPr>
          <w:spacing w:val="-2"/>
        </w:rPr>
        <w:t>固定资产存在减值迹象的，估计其可收回金额。可收回金额根据固定资产的公允价值减去处置费</w:t>
      </w:r>
      <w:r>
        <w:rPr>
          <w:w w:val="100"/>
        </w:rPr>
        <w:t> </w:t>
      </w:r>
      <w:r>
        <w:rPr/>
        <w:t>用后的净额与固定资产预计未来现金流量的现值两者之间较高者确定。</w:t>
      </w:r>
    </w:p>
    <w:p>
      <w:pPr>
        <w:pStyle w:val="BodyText"/>
        <w:spacing w:line="391" w:lineRule="auto" w:before="82"/>
        <w:ind w:right="153" w:firstLine="439"/>
        <w:jc w:val="both"/>
      </w:pPr>
      <w:r>
        <w:rPr>
          <w:spacing w:val="-2"/>
        </w:rPr>
        <w:t>当固定资产的可收回金额低于其账面价值的，将固定资产的账面价值减记至可收回金额，减记的</w:t>
      </w:r>
      <w:r>
        <w:rPr>
          <w:w w:val="100"/>
        </w:rPr>
        <w:t> </w:t>
      </w:r>
      <w:r>
        <w:rPr/>
        <w:t>金额确认为固定资产减值损失，计入当期损益，同时计提相应的固定资产减值准备。</w:t>
      </w:r>
    </w:p>
    <w:p>
      <w:pPr>
        <w:pStyle w:val="BodyText"/>
        <w:spacing w:line="391" w:lineRule="auto" w:before="80"/>
        <w:ind w:right="150" w:firstLine="439"/>
        <w:jc w:val="both"/>
      </w:pPr>
      <w:r>
        <w:rPr>
          <w:spacing w:val="-2"/>
        </w:rPr>
        <w:t>固定资产减值损失确认后，减值固定资产的折旧在未来期间作相应调整，以使该固定资产在剩余</w:t>
      </w:r>
      <w:r>
        <w:rPr>
          <w:w w:val="100"/>
        </w:rPr>
        <w:t> </w:t>
      </w:r>
      <w:r>
        <w:rPr/>
        <w:t>使用寿命内，系统地分摊调整后的固定资产账面价值（扣除预计净残值）。</w:t>
      </w:r>
    </w:p>
    <w:p>
      <w:pPr>
        <w:pStyle w:val="BodyText"/>
        <w:spacing w:line="424" w:lineRule="auto" w:before="82"/>
        <w:ind w:left="592" w:right="153"/>
        <w:jc w:val="left"/>
      </w:pPr>
      <w:r>
        <w:rPr/>
        <w:t>固定资产的减值损失一经确认，在以后会计期间不再转回。</w:t>
      </w:r>
      <w:r>
        <w:rPr>
          <w:w w:val="100"/>
        </w:rPr>
        <w:t> </w:t>
      </w:r>
      <w:r>
        <w:rPr>
          <w:spacing w:val="-2"/>
        </w:rPr>
        <w:t>有迹象表明一项固定资产可能发生减值的，企业以单项固定资产为基础估计其可收回金额。企业</w:t>
      </w:r>
    </w:p>
    <w:p>
      <w:pPr>
        <w:pStyle w:val="BodyText"/>
        <w:spacing w:line="391" w:lineRule="auto" w:before="10"/>
        <w:ind w:right="153"/>
        <w:jc w:val="both"/>
      </w:pPr>
      <w:r>
        <w:rPr>
          <w:spacing w:val="-2"/>
        </w:rPr>
        <w:t>难以对单项固定资产的可收回金额进行估计的，以该固定资产所属的资产组为基础确定资产组的可收</w:t>
      </w:r>
      <w:r>
        <w:rPr>
          <w:spacing w:val="-73"/>
        </w:rPr>
        <w:t> </w:t>
      </w:r>
      <w:r>
        <w:rPr>
          <w:spacing w:val="-73"/>
        </w:rPr>
      </w:r>
      <w:r>
        <w:rPr/>
        <w:t>回金额。</w:t>
      </w:r>
    </w:p>
    <w:p>
      <w:pPr>
        <w:pStyle w:val="BodyText"/>
        <w:spacing w:line="424" w:lineRule="auto" w:before="80"/>
        <w:ind w:left="592" w:right="7464"/>
        <w:jc w:val="left"/>
      </w:pPr>
      <w:r>
        <w:rPr/>
        <w:t>（十六）在建工程</w:t>
      </w:r>
      <w:r>
        <w:rPr>
          <w:w w:val="100"/>
        </w:rPr>
        <w:t> </w:t>
      </w:r>
      <w:r>
        <w:rPr>
          <w:rFonts w:ascii="宋体" w:hAnsi="宋体" w:cs="宋体" w:eastAsia="宋体" w:hint="default"/>
        </w:rPr>
        <w:t>1. </w:t>
      </w:r>
      <w:r>
        <w:rPr/>
        <w:t>在建工程的计价</w:t>
      </w:r>
    </w:p>
    <w:p>
      <w:pPr>
        <w:pStyle w:val="BodyText"/>
        <w:spacing w:line="391" w:lineRule="auto" w:before="51"/>
        <w:ind w:right="151" w:firstLine="439"/>
        <w:jc w:val="both"/>
      </w:pPr>
      <w:r>
        <w:rPr>
          <w:spacing w:val="-2"/>
        </w:rPr>
        <w:t>按照实际发生的支出确定工程成本。公司在建工程是指购建固定资产使工程达到预定可使用状态</w:t>
      </w:r>
      <w:r>
        <w:rPr>
          <w:w w:val="100"/>
        </w:rPr>
        <w:t> </w:t>
      </w:r>
      <w:r>
        <w:rPr>
          <w:spacing w:val="-2"/>
        </w:rPr>
        <w:t>前发生的必要支出，包括工程直接材料、直接工资、待安装设备、工程建筑安装费、工程管理费以及</w:t>
      </w:r>
      <w:r>
        <w:rPr>
          <w:spacing w:val="-72"/>
        </w:rPr>
        <w:t> </w:t>
      </w:r>
      <w:r>
        <w:rPr>
          <w:spacing w:val="-72"/>
        </w:rPr>
      </w:r>
      <w:r>
        <w:rPr/>
        <w:t>应当资本化的借款费用。</w:t>
      </w:r>
    </w:p>
    <w:p>
      <w:pPr>
        <w:pStyle w:val="BodyText"/>
        <w:spacing w:line="424" w:lineRule="auto" w:before="80"/>
        <w:ind w:left="592" w:right="153"/>
        <w:jc w:val="left"/>
      </w:pPr>
      <w:r>
        <w:rPr>
          <w:rFonts w:ascii="宋体" w:hAnsi="宋体" w:cs="宋体" w:eastAsia="宋体" w:hint="default"/>
        </w:rPr>
        <w:t>2.</w:t>
      </w:r>
      <w:r>
        <w:rPr>
          <w:rFonts w:ascii="宋体" w:hAnsi="宋体" w:cs="宋体" w:eastAsia="宋体" w:hint="default"/>
          <w:spacing w:val="-1"/>
        </w:rPr>
        <w:t> </w:t>
      </w:r>
      <w:r>
        <w:rPr/>
        <w:t>在建工程结转为固定资产的标准和时点</w:t>
      </w:r>
      <w:r>
        <w:rPr>
          <w:w w:val="100"/>
        </w:rPr>
        <w:t> </w:t>
      </w:r>
      <w:r>
        <w:rPr>
          <w:spacing w:val="-2"/>
        </w:rPr>
        <w:t>在建工程项目按建造该项资产达到预定可使用状态前所发生的全部支出，作为固定资产的入账价</w:t>
      </w:r>
    </w:p>
    <w:p>
      <w:pPr>
        <w:pStyle w:val="BodyText"/>
        <w:spacing w:line="391" w:lineRule="auto" w:before="10"/>
        <w:ind w:right="148"/>
        <w:jc w:val="both"/>
      </w:pPr>
      <w:r>
        <w:rPr>
          <w:spacing w:val="-2"/>
        </w:rPr>
        <w:t>值。所建造的固定资产在建工程已达到预定可使用状态，但尚未办理竣工决算的，自达到预定可使用</w:t>
      </w:r>
      <w:r>
        <w:rPr>
          <w:spacing w:val="-68"/>
        </w:rPr>
        <w:t> </w:t>
      </w:r>
      <w:r>
        <w:rPr>
          <w:spacing w:val="-68"/>
        </w:rPr>
      </w:r>
      <w:r>
        <w:rPr>
          <w:spacing w:val="-2"/>
        </w:rPr>
        <w:t>状态之日起，根据工程预算、造价或者工程实际成本等，按估计的价值转入固定资产；并按本公司固</w:t>
      </w:r>
      <w:r>
        <w:rPr>
          <w:spacing w:val="-70"/>
        </w:rPr>
        <w:t> </w:t>
      </w:r>
      <w:r>
        <w:rPr>
          <w:spacing w:val="-70"/>
        </w:rPr>
      </w:r>
      <w:r>
        <w:rPr>
          <w:spacing w:val="-2"/>
        </w:rPr>
        <w:t>定资产折旧政策计提折旧，待办理竣工决算后，再按实际成本调整原来的暂估价值，但不调整原已计</w:t>
      </w:r>
      <w:r>
        <w:rPr>
          <w:spacing w:val="-71"/>
        </w:rPr>
        <w:t> </w:t>
      </w:r>
      <w:r>
        <w:rPr>
          <w:spacing w:val="-71"/>
        </w:rPr>
      </w:r>
      <w:r>
        <w:rPr/>
        <w:t>提的折旧额。</w:t>
      </w:r>
    </w:p>
    <w:p>
      <w:pPr>
        <w:pStyle w:val="BodyText"/>
        <w:spacing w:line="422" w:lineRule="auto" w:before="82"/>
        <w:ind w:left="592" w:right="153"/>
        <w:jc w:val="left"/>
      </w:pPr>
      <w:r>
        <w:rPr>
          <w:rFonts w:ascii="宋体" w:hAnsi="宋体" w:cs="宋体" w:eastAsia="宋体" w:hint="default"/>
        </w:rPr>
        <w:t>3.</w:t>
      </w:r>
      <w:r>
        <w:rPr>
          <w:rFonts w:ascii="宋体" w:hAnsi="宋体" w:cs="宋体" w:eastAsia="宋体" w:hint="default"/>
          <w:spacing w:val="-1"/>
        </w:rPr>
        <w:t> </w:t>
      </w:r>
      <w:r>
        <w:rPr/>
        <w:t>在建工程的减值测试方法、减值准备计提方法</w:t>
      </w:r>
      <w:r>
        <w:rPr>
          <w:w w:val="100"/>
        </w:rPr>
        <w:t> </w:t>
      </w:r>
      <w:r>
        <w:rPr/>
        <w:t>公司期末判断在建工程是否存在可能发生减值的迹象。</w:t>
      </w:r>
      <w:r>
        <w:rPr>
          <w:w w:val="100"/>
        </w:rPr>
        <w:t> </w:t>
      </w:r>
      <w:r>
        <w:rPr>
          <w:spacing w:val="-2"/>
        </w:rPr>
        <w:t>在建工程存在减值迹象的，估计其可收回金额。可收回金额根据在建工程的公允价值减去处置费</w:t>
      </w:r>
    </w:p>
    <w:p>
      <w:pPr>
        <w:pStyle w:val="BodyText"/>
        <w:spacing w:line="240" w:lineRule="auto" w:before="13"/>
        <w:ind w:right="0"/>
        <w:jc w:val="both"/>
      </w:pPr>
      <w:r>
        <w:rPr/>
        <w:t>用后的净额与在建工程预计未来现金流量的现值两者之间较高者确定。</w:t>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91" w:lineRule="auto" w:before="166"/>
        <w:ind w:right="153" w:firstLine="439"/>
        <w:jc w:val="both"/>
      </w:pPr>
      <w:r>
        <w:rPr>
          <w:spacing w:val="-2"/>
        </w:rPr>
        <w:t>当在建工程的可收回金额低于其账面价值的，将在建工程的账面价值减记至可收回金额，减记的</w:t>
      </w:r>
      <w:r>
        <w:rPr>
          <w:w w:val="100"/>
        </w:rPr>
        <w:t> </w:t>
      </w:r>
      <w:r>
        <w:rPr/>
        <w:t>金额确认为在建工程减值损失，计入当期损益，同时计提相应的在建工程减值准备。</w:t>
      </w:r>
    </w:p>
    <w:p>
      <w:pPr>
        <w:pStyle w:val="BodyText"/>
        <w:spacing w:line="422" w:lineRule="auto" w:before="82"/>
        <w:ind w:left="592" w:right="153"/>
        <w:jc w:val="left"/>
      </w:pPr>
      <w:r>
        <w:rPr/>
        <w:t>在建工程的减值损失一经确认，在以后会计期间不再转回。</w:t>
      </w:r>
      <w:r>
        <w:rPr>
          <w:w w:val="100"/>
        </w:rPr>
        <w:t> </w:t>
      </w:r>
      <w:r>
        <w:rPr>
          <w:spacing w:val="-2"/>
        </w:rPr>
        <w:t>有迹象表明一项在建工程可能发生减值的，企业以单项在建工程为基础估计其可收回金额。企业</w:t>
      </w:r>
    </w:p>
    <w:p>
      <w:pPr>
        <w:pStyle w:val="BodyText"/>
        <w:spacing w:line="391" w:lineRule="auto" w:before="13"/>
        <w:ind w:right="153"/>
        <w:jc w:val="left"/>
      </w:pPr>
      <w:r>
        <w:rPr>
          <w:spacing w:val="-2"/>
        </w:rPr>
        <w:t>难以对单项在建工程的可收回金额进行估计的，以该在建工程所属的资产组为基础确定资产组的可收</w:t>
      </w:r>
      <w:r>
        <w:rPr>
          <w:spacing w:val="-73"/>
        </w:rPr>
        <w:t> </w:t>
      </w:r>
      <w:r>
        <w:rPr>
          <w:spacing w:val="-73"/>
        </w:rPr>
      </w:r>
      <w:r>
        <w:rPr/>
        <w:t>回金额。</w:t>
      </w:r>
    </w:p>
    <w:p>
      <w:pPr>
        <w:pStyle w:val="BodyText"/>
        <w:spacing w:line="240" w:lineRule="auto" w:before="82"/>
        <w:ind w:left="592" w:right="153"/>
        <w:jc w:val="left"/>
      </w:pPr>
      <w:r>
        <w:rPr/>
        <w:t>（十七）无形资产</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rFonts w:ascii="宋体" w:hAnsi="宋体" w:cs="宋体" w:eastAsia="宋体" w:hint="default"/>
        </w:rPr>
        <w:t>1.</w:t>
      </w:r>
      <w:r>
        <w:rPr>
          <w:rFonts w:ascii="宋体" w:hAnsi="宋体" w:cs="宋体" w:eastAsia="宋体" w:hint="default"/>
          <w:spacing w:val="2"/>
        </w:rPr>
        <w:t> </w:t>
      </w:r>
      <w:r>
        <w:rPr/>
        <w:t>无形资产的计价方法</w:t>
      </w:r>
    </w:p>
    <w:p>
      <w:pPr>
        <w:spacing w:line="240" w:lineRule="auto" w:before="9"/>
        <w:rPr>
          <w:rFonts w:ascii="宋体" w:hAnsi="宋体" w:cs="宋体" w:eastAsia="宋体" w:hint="default"/>
          <w:sz w:val="16"/>
          <w:szCs w:val="16"/>
        </w:rPr>
      </w:pPr>
    </w:p>
    <w:p>
      <w:pPr>
        <w:pStyle w:val="BodyText"/>
        <w:spacing w:line="424" w:lineRule="auto"/>
        <w:ind w:left="592" w:right="153"/>
        <w:jc w:val="left"/>
      </w:pPr>
      <w:r>
        <w:rPr/>
        <w:t>（</w:t>
      </w:r>
      <w:r>
        <w:rPr>
          <w:rFonts w:ascii="宋体" w:hAnsi="宋体" w:cs="宋体" w:eastAsia="宋体"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w:t>
      </w:r>
    </w:p>
    <w:p>
      <w:pPr>
        <w:pStyle w:val="BodyText"/>
        <w:spacing w:line="391" w:lineRule="auto" w:before="10"/>
        <w:ind w:right="153"/>
        <w:jc w:val="left"/>
      </w:pPr>
      <w:r>
        <w:rPr>
          <w:spacing w:val="-2"/>
        </w:rPr>
        <w:t>的其他支出。购买无形资产的价款超过正常信用条件延期支付，实质上具有融资性质的，无形资产的</w:t>
      </w:r>
      <w:r>
        <w:rPr>
          <w:spacing w:val="-68"/>
        </w:rPr>
        <w:t> </w:t>
      </w:r>
      <w:r>
        <w:rPr>
          <w:spacing w:val="-68"/>
        </w:rPr>
      </w:r>
      <w:r>
        <w:rPr/>
        <w:t>成本以购买价款的现值为基础确定。</w:t>
      </w:r>
    </w:p>
    <w:p>
      <w:pPr>
        <w:pStyle w:val="BodyText"/>
        <w:spacing w:line="391" w:lineRule="auto" w:before="82"/>
        <w:ind w:right="153" w:firstLine="439"/>
        <w:jc w:val="both"/>
      </w:pPr>
      <w:r>
        <w:rPr>
          <w:spacing w:val="-2"/>
        </w:rPr>
        <w:t>债务重组取得债务人用以抵债的无形资产，以该无形资产的公允价值为基础确定其入账价值，并</w:t>
      </w:r>
      <w:r>
        <w:rPr>
          <w:w w:val="100"/>
        </w:rPr>
        <w:t> </w:t>
      </w:r>
      <w:r>
        <w:rPr/>
        <w:t>将重组债务的账面价值与该用以抵债的无形资产公允价值之间的差额，计入当期损益。</w:t>
      </w:r>
    </w:p>
    <w:p>
      <w:pPr>
        <w:pStyle w:val="BodyText"/>
        <w:spacing w:line="391" w:lineRule="auto" w:before="80"/>
        <w:ind w:right="151" w:firstLine="439"/>
        <w:jc w:val="both"/>
      </w:pPr>
      <w:r>
        <w:rPr>
          <w:spacing w:val="-2"/>
        </w:rPr>
        <w:t>在非货币性资产交换具备商业实质且换入资产或换出资产的公允价值能够可靠计量的前提下，非</w:t>
      </w:r>
      <w:r>
        <w:rPr>
          <w:w w:val="100"/>
        </w:rPr>
        <w:t> </w:t>
      </w:r>
      <w:r>
        <w:rPr>
          <w:spacing w:val="-2"/>
        </w:rPr>
        <w:t>货币性资产交换换入的无形资产以换出资产的公允价值为基础确定其入账价值，除非有确凿证据表明</w:t>
      </w:r>
      <w:r>
        <w:rPr>
          <w:spacing w:val="-73"/>
        </w:rPr>
        <w:t> </w:t>
      </w:r>
      <w:r>
        <w:rPr>
          <w:spacing w:val="-73"/>
        </w:rPr>
      </w:r>
      <w:r>
        <w:rPr>
          <w:spacing w:val="-2"/>
        </w:rPr>
        <w:t>换入资产的公允价值更加可靠；不满足上述前提的非货币性资产交换，以换出资产的账面价值和应支</w:t>
      </w:r>
      <w:r>
        <w:rPr>
          <w:spacing w:val="-70"/>
        </w:rPr>
        <w:t> </w:t>
      </w:r>
      <w:r>
        <w:rPr>
          <w:spacing w:val="-70"/>
        </w:rPr>
      </w:r>
      <w:r>
        <w:rPr/>
        <w:t>付的相关税费作为换入无形资产的成本，不确认损益。</w:t>
      </w:r>
    </w:p>
    <w:p>
      <w:pPr>
        <w:pStyle w:val="BodyText"/>
        <w:spacing w:line="391" w:lineRule="auto" w:before="82"/>
        <w:ind w:right="153" w:firstLine="439"/>
        <w:jc w:val="both"/>
      </w:pPr>
      <w:r>
        <w:rPr>
          <w:spacing w:val="-2"/>
        </w:rPr>
        <w:t>以同一控制下的企业吸收合并方式取得的无形资产按被合并方的账面价值确定其入账价值；以非</w:t>
      </w:r>
      <w:r>
        <w:rPr>
          <w:w w:val="100"/>
        </w:rPr>
        <w:t> </w:t>
      </w:r>
      <w:r>
        <w:rPr/>
        <w:t>同一控制下的企业吸收合并方式取得的无形资产按公允价值确定其入账价值。</w:t>
      </w:r>
    </w:p>
    <w:p>
      <w:pPr>
        <w:pStyle w:val="BodyText"/>
        <w:spacing w:line="391" w:lineRule="auto" w:before="83"/>
        <w:ind w:right="153" w:firstLine="439"/>
        <w:jc w:val="both"/>
      </w:pPr>
      <w:r>
        <w:rPr>
          <w:spacing w:val="-3"/>
        </w:rPr>
        <w:t>内部自行开发的无形资产，其成本包括：开发该无形资产时耗用的材料、劳务成本、注册费、开</w:t>
      </w:r>
      <w:r>
        <w:rPr>
          <w:w w:val="100"/>
        </w:rPr>
        <w:t> </w:t>
      </w:r>
      <w:r>
        <w:rPr>
          <w:spacing w:val="-2"/>
        </w:rPr>
        <w:t>发过程中使用的其他专利权和特许权的摊销以及满足资本化条件的利息费用，以及为使该无形资产达</w:t>
      </w:r>
      <w:r>
        <w:rPr>
          <w:spacing w:val="-72"/>
        </w:rPr>
        <w:t> </w:t>
      </w:r>
      <w:r>
        <w:rPr>
          <w:spacing w:val="-72"/>
        </w:rPr>
      </w:r>
      <w:r>
        <w:rPr/>
        <w:t>到预定用途前所发生的其他直接费用。</w:t>
      </w:r>
    </w:p>
    <w:p>
      <w:pPr>
        <w:pStyle w:val="BodyText"/>
        <w:spacing w:line="424" w:lineRule="auto" w:before="80"/>
        <w:ind w:left="592" w:right="4014"/>
        <w:jc w:val="left"/>
      </w:pPr>
      <w:r>
        <w:rPr/>
        <w:t>（</w:t>
      </w:r>
      <w:r>
        <w:rPr>
          <w:rFonts w:ascii="宋体" w:hAnsi="宋体" w:cs="宋体" w:eastAsia="宋体" w:hint="default"/>
        </w:rPr>
        <w:t>2</w:t>
      </w:r>
      <w:r>
        <w:rPr/>
        <w:t>）后续计量</w:t>
      </w:r>
      <w:r>
        <w:rPr>
          <w:spacing w:val="-108"/>
        </w:rPr>
        <w:t> </w:t>
      </w:r>
      <w:r>
        <w:rPr>
          <w:spacing w:val="-108"/>
        </w:rPr>
      </w:r>
      <w:r>
        <w:rPr>
          <w:spacing w:val="-1"/>
        </w:rPr>
        <w:t>在取得无形资产时分析判断其使用寿命。</w:t>
      </w:r>
    </w:p>
    <w:p>
      <w:pPr>
        <w:pStyle w:val="BodyText"/>
        <w:spacing w:line="391" w:lineRule="auto" w:before="51"/>
        <w:ind w:right="153" w:firstLine="439"/>
        <w:jc w:val="both"/>
      </w:pPr>
      <w:r>
        <w:rPr>
          <w:spacing w:val="-2"/>
        </w:rPr>
        <w:t>对于使用寿命有限的无形资产，在为企业带来经济利益的期限内按直线法摊销；无法预见无形资</w:t>
      </w:r>
      <w:r>
        <w:rPr>
          <w:w w:val="100"/>
        </w:rPr>
        <w:t> </w:t>
      </w:r>
      <w:r>
        <w:rPr/>
        <w:t>产为企业带来经济利益期限的，视为使用寿命不确定的无形资产，不予摊销。</w:t>
      </w:r>
    </w:p>
    <w:p>
      <w:pPr>
        <w:pStyle w:val="BodyText"/>
        <w:spacing w:line="240" w:lineRule="auto" w:before="80"/>
        <w:ind w:left="592" w:right="153"/>
        <w:jc w:val="left"/>
      </w:pPr>
      <w:r>
        <w:rPr>
          <w:rFonts w:ascii="宋体" w:hAnsi="宋体" w:cs="宋体" w:eastAsia="宋体" w:hint="default"/>
        </w:rPr>
        <w:t>2.</w:t>
      </w:r>
      <w:r>
        <w:rPr>
          <w:rFonts w:ascii="宋体" w:hAnsi="宋体" w:cs="宋体" w:eastAsia="宋体" w:hint="default"/>
          <w:spacing w:val="-2"/>
        </w:rPr>
        <w:t> </w:t>
      </w:r>
      <w:r>
        <w:rPr/>
        <w:t>使用寿命有限的无形资产的使用寿命估计情况</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24" w:lineRule="auto" w:before="166"/>
        <w:ind w:left="592" w:right="2425"/>
        <w:jc w:val="left"/>
      </w:pPr>
      <w:r>
        <w:rPr>
          <w:spacing w:val="-1"/>
        </w:rPr>
        <w:t>每期末，对使用寿命有限的无形资产的使用寿命及摊销方法进行复核。</w:t>
      </w:r>
      <w:r>
        <w:rPr>
          <w:spacing w:val="-85"/>
        </w:rPr>
        <w:t> </w:t>
      </w:r>
      <w:r>
        <w:rPr>
          <w:spacing w:val="-85"/>
        </w:rPr>
      </w:r>
      <w:r>
        <w:rPr>
          <w:rFonts w:ascii="宋体" w:hAnsi="宋体" w:cs="宋体" w:eastAsia="宋体" w:hint="default"/>
        </w:rPr>
        <w:t>3.</w:t>
      </w:r>
      <w:r>
        <w:rPr>
          <w:rFonts w:ascii="宋体" w:hAnsi="宋体" w:cs="宋体" w:eastAsia="宋体" w:hint="default"/>
          <w:spacing w:val="-1"/>
        </w:rPr>
        <w:t> </w:t>
      </w:r>
      <w:r>
        <w:rPr/>
        <w:t>使用寿命不确定的无形资产的判断依据</w:t>
      </w:r>
    </w:p>
    <w:p>
      <w:pPr>
        <w:pStyle w:val="BodyText"/>
        <w:spacing w:line="424" w:lineRule="auto" w:before="49"/>
        <w:ind w:left="592" w:right="215"/>
        <w:jc w:val="left"/>
      </w:pPr>
      <w:r>
        <w:rPr/>
        <w:t>无法预见无形资产为企业带来经济利益期限的，视为使用寿命不确定的无形资产，不予摊销。</w:t>
      </w:r>
      <w:r>
        <w:rPr>
          <w:w w:val="100"/>
        </w:rPr>
        <w:t> </w:t>
      </w:r>
      <w:r>
        <w:rPr>
          <w:rFonts w:ascii="宋体" w:hAnsi="宋体" w:cs="宋体" w:eastAsia="宋体" w:hint="default"/>
        </w:rPr>
        <w:t>4. </w:t>
      </w:r>
      <w:r>
        <w:rPr/>
        <w:t>无形资产减值准备的计提</w:t>
      </w:r>
      <w:r>
        <w:rPr>
          <w:w w:val="100"/>
        </w:rPr>
        <w:t> </w:t>
      </w: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对无形资产进行减值测试，估计其可收回金额。可收回金额根据无形资产的公允价值减去处置费</w:t>
      </w:r>
    </w:p>
    <w:p>
      <w:pPr>
        <w:pStyle w:val="BodyText"/>
        <w:spacing w:line="424" w:lineRule="auto" w:before="11"/>
        <w:ind w:left="592" w:right="0" w:hanging="440"/>
        <w:jc w:val="left"/>
      </w:pPr>
      <w:r>
        <w:rPr/>
        <w:t>用后的净额与无形资产预计未来现金流量的现值两者之间较高者确定。</w:t>
      </w:r>
      <w:r>
        <w:rPr>
          <w:w w:val="100"/>
        </w:rPr>
        <w:t> </w:t>
      </w:r>
      <w:r>
        <w:rPr>
          <w:spacing w:val="-2"/>
        </w:rPr>
        <w:t>当无形资产的可收回金额低于其账面价值的，将无形资产的账面价值减记至可收回金额，减记的</w:t>
      </w:r>
    </w:p>
    <w:p>
      <w:pPr>
        <w:pStyle w:val="BodyText"/>
        <w:spacing w:line="422" w:lineRule="auto" w:before="10"/>
        <w:ind w:left="592" w:right="0" w:hanging="440"/>
        <w:jc w:val="left"/>
      </w:pPr>
      <w:r>
        <w:rPr/>
        <w:t>金额确认为无形资产减值损失，计入当期损益。</w:t>
      </w:r>
      <w:r>
        <w:rPr>
          <w:w w:val="100"/>
        </w:rPr>
        <w:t> </w:t>
      </w:r>
      <w:r>
        <w:rPr>
          <w:spacing w:val="-2"/>
        </w:rPr>
        <w:t>无形资产减值损失确认后，减值无形资产的折耗或者摊销费用在未来期间作相应调整，以使该无</w:t>
      </w:r>
    </w:p>
    <w:p>
      <w:pPr>
        <w:pStyle w:val="BodyText"/>
        <w:spacing w:line="424" w:lineRule="auto" w:before="13"/>
        <w:ind w:left="592" w:right="0" w:hanging="440"/>
        <w:jc w:val="left"/>
      </w:pPr>
      <w:r>
        <w:rPr/>
        <w:t>形资产在剩余使用寿命内，系统地分摊调整后的无形资产账面价值（扣除预计净残值）。</w:t>
      </w:r>
      <w:r>
        <w:rPr>
          <w:w w:val="100"/>
        </w:rPr>
        <w:t> </w:t>
      </w:r>
      <w:r>
        <w:rPr/>
        <w:t>无形资产的减值损失一经确认，在以后会计期间不再转回。</w:t>
      </w:r>
      <w:r>
        <w:rPr>
          <w:w w:val="100"/>
        </w:rPr>
        <w:t> </w:t>
      </w:r>
      <w:r>
        <w:rPr>
          <w:spacing w:val="-2"/>
        </w:rPr>
        <w:t>有迹象表明一项无形资产可能发生减值的，公司以单项无形资产为基础估计其可收回金额。公司</w:t>
      </w:r>
    </w:p>
    <w:p>
      <w:pPr>
        <w:pStyle w:val="BodyText"/>
        <w:spacing w:line="391" w:lineRule="auto" w:before="10"/>
        <w:ind w:right="0"/>
        <w:jc w:val="left"/>
      </w:pPr>
      <w:r>
        <w:rPr>
          <w:spacing w:val="-2"/>
        </w:rPr>
        <w:t>难以对单项无形资产的可收回金额进行估计的，以该无形资产所属的资产组为基础确定无形资产组的</w:t>
      </w:r>
      <w:r>
        <w:rPr>
          <w:spacing w:val="-73"/>
        </w:rPr>
        <w:t> </w:t>
      </w:r>
      <w:r>
        <w:rPr>
          <w:spacing w:val="-73"/>
        </w:rPr>
      </w:r>
      <w:r>
        <w:rPr/>
        <w:t>可收回金额。</w:t>
      </w:r>
    </w:p>
    <w:p>
      <w:pPr>
        <w:pStyle w:val="BodyText"/>
        <w:spacing w:line="424" w:lineRule="auto" w:before="80"/>
        <w:ind w:left="592" w:right="0"/>
        <w:jc w:val="left"/>
      </w:pPr>
      <w:r>
        <w:rPr>
          <w:rFonts w:ascii="宋体" w:hAnsi="宋体" w:cs="宋体" w:eastAsia="宋体" w:hint="default"/>
        </w:rPr>
        <w:t>5.</w:t>
      </w:r>
      <w:r>
        <w:rPr>
          <w:rFonts w:ascii="宋体" w:hAnsi="宋体" w:cs="宋体" w:eastAsia="宋体" w:hint="default"/>
          <w:spacing w:val="-1"/>
        </w:rPr>
        <w:t> </w:t>
      </w:r>
      <w:r>
        <w:rPr/>
        <w:t>划分公司内部研究开发项目的研究阶段和开发阶段具体标准</w:t>
      </w:r>
      <w:r>
        <w:rPr>
          <w:w w:val="100"/>
        </w:rPr>
        <w:t> </w:t>
      </w:r>
      <w:r>
        <w:rPr>
          <w:spacing w:val="-5"/>
        </w:rPr>
        <w:t>研究阶段：为获取并理解新的科学或技术知识等而进行的独创性的有计划调查、研究活动的阶段。</w:t>
      </w:r>
      <w:r>
        <w:rPr>
          <w:spacing w:val="-54"/>
        </w:rPr>
        <w:t> </w:t>
      </w:r>
      <w:r>
        <w:rPr>
          <w:spacing w:val="-54"/>
        </w:rPr>
      </w:r>
      <w:r>
        <w:rPr/>
        <w:t>开发阶段：在进行商业性生产或使用前，将研究成果或其他知识应用于某项计划或设计，以生产</w:t>
      </w:r>
    </w:p>
    <w:p>
      <w:pPr>
        <w:pStyle w:val="BodyText"/>
        <w:spacing w:line="422" w:lineRule="auto" w:before="10"/>
        <w:ind w:left="592" w:right="3301" w:hanging="440"/>
        <w:jc w:val="left"/>
      </w:pPr>
      <w:r>
        <w:rPr/>
        <w:t>出新的或具有实质性改进的材料、装置、产品等活动的阶段。</w:t>
      </w:r>
      <w:r>
        <w:rPr>
          <w:w w:val="100"/>
        </w:rPr>
        <w:t> </w:t>
      </w:r>
      <w:r>
        <w:rPr>
          <w:spacing w:val="-1"/>
        </w:rPr>
        <w:t>内部研究开发项目研究阶段的支出，在发生时计入当期损益。</w:t>
      </w:r>
      <w:r>
        <w:rPr>
          <w:w w:val="100"/>
        </w:rPr>
        <w:t> </w:t>
      </w:r>
      <w:r>
        <w:rPr>
          <w:rFonts w:ascii="宋体" w:hAnsi="宋体" w:cs="宋体" w:eastAsia="宋体" w:hint="default"/>
        </w:rPr>
        <w:t>6.</w:t>
      </w:r>
      <w:r>
        <w:rPr>
          <w:rFonts w:ascii="宋体" w:hAnsi="宋体" w:cs="宋体" w:eastAsia="宋体" w:hint="default"/>
          <w:spacing w:val="1"/>
        </w:rPr>
        <w:t> </w:t>
      </w:r>
      <w:r>
        <w:rPr/>
        <w:t>开发阶段支出符合资本化的具体标准</w:t>
      </w:r>
    </w:p>
    <w:p>
      <w:pPr>
        <w:pStyle w:val="BodyText"/>
        <w:spacing w:line="240" w:lineRule="auto" w:before="53"/>
        <w:ind w:left="592" w:right="0"/>
        <w:jc w:val="left"/>
      </w:pPr>
      <w:r>
        <w:rPr/>
        <w:t>内部研究开发项目开发阶段的支出，同时满足下列条件时确认为无形资产：</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t>①</w:t>
      </w:r>
      <w:r>
        <w:rPr>
          <w:spacing w:val="-2"/>
        </w:rPr>
        <w:t> </w:t>
      </w:r>
      <w:r>
        <w:rPr/>
        <w:t>完成该无形资产以使其能够使用或出售在技术上具有可行性；</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②</w:t>
      </w:r>
      <w:r>
        <w:rPr>
          <w:spacing w:val="1"/>
        </w:rPr>
        <w:t> </w:t>
      </w:r>
      <w:r>
        <w:rPr/>
        <w:t>具有完成该无形资产并使用或出售的意图；</w:t>
      </w:r>
    </w:p>
    <w:p>
      <w:pPr>
        <w:spacing w:line="240" w:lineRule="auto" w:before="12"/>
        <w:rPr>
          <w:rFonts w:ascii="宋体" w:hAnsi="宋体" w:cs="宋体" w:eastAsia="宋体" w:hint="default"/>
          <w:sz w:val="16"/>
          <w:szCs w:val="16"/>
        </w:rPr>
      </w:pPr>
    </w:p>
    <w:p>
      <w:pPr>
        <w:pStyle w:val="BodyText"/>
        <w:spacing w:line="391" w:lineRule="auto"/>
        <w:ind w:right="271" w:firstLine="439"/>
        <w:jc w:val="left"/>
      </w:pPr>
      <w:r>
        <w:rPr/>
        <w:t>③</w:t>
      </w:r>
      <w:r>
        <w:rPr>
          <w:spacing w:val="-6"/>
        </w:rPr>
        <w:t> </w:t>
      </w:r>
      <w:r>
        <w:rPr/>
        <w:t>无形资产产生经济利益的方式，包括能够证明运用该无形资产生产的产品存在市场或无形资</w:t>
      </w:r>
      <w:r>
        <w:rPr>
          <w:w w:val="100"/>
        </w:rPr>
        <w:t> </w:t>
      </w:r>
      <w:r>
        <w:rPr/>
        <w:t>产自身存在市场，无形资产将在内部使用的，能够证明其有用性；</w:t>
      </w:r>
    </w:p>
    <w:p>
      <w:pPr>
        <w:pStyle w:val="BodyText"/>
        <w:spacing w:line="240" w:lineRule="auto" w:before="80"/>
        <w:ind w:left="592" w:right="0"/>
        <w:jc w:val="left"/>
      </w:pPr>
      <w:r>
        <w:rPr/>
        <w:t>④</w:t>
      </w:r>
      <w:r>
        <w:rPr>
          <w:spacing w:val="-7"/>
        </w:rPr>
        <w:t> </w:t>
      </w:r>
      <w:r>
        <w:rPr/>
        <w:t>有足够的技术、财务资源和其他资源支持，以完成该无形资产的开发，并有能力使用或出售</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t>该无形资产；</w:t>
      </w:r>
    </w:p>
    <w:p>
      <w:pPr>
        <w:spacing w:line="240" w:lineRule="auto" w:before="12"/>
        <w:rPr>
          <w:rFonts w:ascii="宋体" w:hAnsi="宋体" w:cs="宋体" w:eastAsia="宋体" w:hint="default"/>
          <w:sz w:val="16"/>
          <w:szCs w:val="16"/>
        </w:rPr>
      </w:pPr>
    </w:p>
    <w:p>
      <w:pPr>
        <w:pStyle w:val="BodyText"/>
        <w:spacing w:line="240" w:lineRule="auto"/>
        <w:ind w:left="592" w:right="0"/>
        <w:jc w:val="left"/>
      </w:pPr>
      <w:r>
        <w:rPr/>
        <w:t>⑤</w:t>
      </w:r>
      <w:r>
        <w:rPr>
          <w:spacing w:val="-2"/>
        </w:rPr>
        <w:t> </w:t>
      </w:r>
      <w:r>
        <w:rPr/>
        <w:t>归属于该无形资产开发阶段的支出能够可靠地计量。</w:t>
      </w:r>
    </w:p>
    <w:p>
      <w:pPr>
        <w:spacing w:line="240" w:lineRule="auto" w:before="9"/>
        <w:rPr>
          <w:rFonts w:ascii="宋体" w:hAnsi="宋体" w:cs="宋体" w:eastAsia="宋体" w:hint="default"/>
          <w:sz w:val="16"/>
          <w:szCs w:val="16"/>
        </w:rPr>
      </w:pPr>
    </w:p>
    <w:p>
      <w:pPr>
        <w:pStyle w:val="BodyText"/>
        <w:spacing w:line="424" w:lineRule="auto"/>
        <w:ind w:left="592" w:right="0"/>
        <w:jc w:val="left"/>
      </w:pPr>
      <w:r>
        <w:rPr/>
        <w:t>（十八）长期待摊费用</w:t>
      </w:r>
      <w:r>
        <w:rPr>
          <w:spacing w:val="-108"/>
        </w:rPr>
        <w:t> </w:t>
      </w:r>
      <w:r>
        <w:rPr>
          <w:spacing w:val="-108"/>
        </w:rPr>
      </w:r>
      <w:r>
        <w:rPr>
          <w:spacing w:val="-2"/>
        </w:rPr>
        <w:t>长期待摊费用按实际发生额入账，在受益期或规定的期限内分期平均摊销。如果长期待摊的费用</w:t>
      </w:r>
    </w:p>
    <w:p>
      <w:pPr>
        <w:pStyle w:val="BodyText"/>
        <w:spacing w:line="240" w:lineRule="auto" w:before="10"/>
        <w:ind w:right="0"/>
        <w:jc w:val="both"/>
      </w:pPr>
      <w:r>
        <w:rPr/>
        <w:t>项目不能使以后会计期间受益则将尚未摊销的该项目的摊余价值全部转入当期损益。</w:t>
      </w:r>
    </w:p>
    <w:p>
      <w:pPr>
        <w:spacing w:line="240" w:lineRule="auto" w:before="12"/>
        <w:rPr>
          <w:rFonts w:ascii="宋体" w:hAnsi="宋体" w:cs="宋体" w:eastAsia="宋体" w:hint="default"/>
          <w:sz w:val="16"/>
          <w:szCs w:val="16"/>
        </w:rPr>
      </w:pPr>
    </w:p>
    <w:p>
      <w:pPr>
        <w:pStyle w:val="BodyText"/>
        <w:spacing w:line="422" w:lineRule="auto"/>
        <w:ind w:left="592" w:right="0"/>
        <w:jc w:val="left"/>
      </w:pPr>
      <w:r>
        <w:rPr/>
        <w:t>（十九）职工薪酬</w:t>
      </w:r>
      <w:r>
        <w:rPr>
          <w:w w:val="100"/>
        </w:rPr>
        <w:t> </w:t>
      </w:r>
      <w:r>
        <w:rPr>
          <w:spacing w:val="-1"/>
        </w:rPr>
        <w:t>职工薪酬是指本公司为获得职工提供的服务或解除劳动关系而给予的除股份支付以外的各种形</w:t>
      </w:r>
    </w:p>
    <w:p>
      <w:pPr>
        <w:pStyle w:val="BodyText"/>
        <w:spacing w:line="391" w:lineRule="auto" w:before="13"/>
        <w:ind w:right="0"/>
        <w:jc w:val="left"/>
      </w:pPr>
      <w:r>
        <w:rPr>
          <w:spacing w:val="-5"/>
        </w:rPr>
        <w:t>式的报酬或补偿。本公司的职工薪酬主要包括短期薪酬、离职后福利、辞退福利和其他长期职工福利。</w:t>
      </w:r>
      <w:r>
        <w:rPr>
          <w:spacing w:val="-49"/>
        </w:rPr>
        <w:t> </w:t>
      </w:r>
      <w:r>
        <w:rPr>
          <w:spacing w:val="-49"/>
        </w:rPr>
      </w:r>
      <w:r>
        <w:rPr/>
        <w:t>本公司提供给职工配偶、子女、受赡养人、已故员工遗属及其他受益人等的福利，也属于职工薪酬。</w:t>
      </w:r>
    </w:p>
    <w:p>
      <w:pPr>
        <w:pStyle w:val="BodyText"/>
        <w:spacing w:line="424" w:lineRule="auto" w:before="82"/>
        <w:ind w:left="592" w:right="0"/>
        <w:jc w:val="left"/>
      </w:pPr>
      <w:r>
        <w:rPr>
          <w:rFonts w:ascii="宋体" w:hAnsi="宋体" w:cs="宋体" w:eastAsia="宋体" w:hint="default"/>
        </w:rPr>
        <w:t>1</w:t>
      </w:r>
      <w:r>
        <w:rPr/>
        <w:t>．短期薪酬</w:t>
      </w:r>
      <w:r>
        <w:rPr>
          <w:w w:val="100"/>
        </w:rPr>
        <w:t> </w:t>
      </w:r>
      <w:r>
        <w:rPr>
          <w:spacing w:val="-1"/>
        </w:rPr>
        <w:t>本公司在职工为其提供服务的会计期间，将实际发生的短期薪酬确认为负债，并计入当期损益，</w:t>
      </w:r>
    </w:p>
    <w:p>
      <w:pPr>
        <w:pStyle w:val="BodyText"/>
        <w:spacing w:line="422" w:lineRule="auto" w:before="10"/>
        <w:ind w:left="592" w:right="0" w:hanging="440"/>
        <w:jc w:val="left"/>
      </w:pPr>
      <w:r>
        <w:rPr/>
        <w:t>其他会计准则要求或允许计入资产成本的除外。</w:t>
      </w:r>
      <w:r>
        <w:rPr>
          <w:w w:val="100"/>
        </w:rPr>
        <w:t> </w:t>
      </w:r>
      <w:r>
        <w:rPr>
          <w:spacing w:val="-1"/>
        </w:rPr>
        <w:t>对于利润分享计划的，在同时满足下列条件时确认相关的应付职工薪酬：</w:t>
      </w:r>
    </w:p>
    <w:p>
      <w:pPr>
        <w:pStyle w:val="BodyText"/>
        <w:spacing w:line="240" w:lineRule="auto" w:before="54"/>
        <w:ind w:left="592" w:right="0"/>
        <w:jc w:val="left"/>
      </w:pPr>
      <w:r>
        <w:rPr/>
        <w:t>（</w:t>
      </w:r>
      <w:r>
        <w:rPr>
          <w:rFonts w:ascii="宋体" w:hAnsi="宋体" w:cs="宋体" w:eastAsia="宋体" w:hint="default"/>
        </w:rPr>
        <w:t>1</w:t>
      </w:r>
      <w:r>
        <w:rPr/>
        <w:t>）</w:t>
      </w:r>
      <w:r>
        <w:rPr>
          <w:spacing w:val="-10"/>
        </w:rPr>
        <w:t> </w:t>
      </w:r>
      <w:r>
        <w:rPr/>
        <w:t>本公司因过去事项导致现在具有支付职工薪酬的法定义务或推定义务；</w:t>
      </w:r>
    </w:p>
    <w:p>
      <w:pPr>
        <w:spacing w:line="240" w:lineRule="auto" w:before="12"/>
        <w:rPr>
          <w:rFonts w:ascii="宋体" w:hAnsi="宋体" w:cs="宋体" w:eastAsia="宋体" w:hint="default"/>
          <w:sz w:val="16"/>
          <w:szCs w:val="16"/>
        </w:rPr>
      </w:pPr>
    </w:p>
    <w:p>
      <w:pPr>
        <w:pStyle w:val="BodyText"/>
        <w:spacing w:line="391" w:lineRule="auto"/>
        <w:ind w:right="169" w:firstLine="439"/>
        <w:jc w:val="both"/>
      </w:pPr>
      <w:r>
        <w:rPr/>
        <w:t>（</w:t>
      </w:r>
      <w:r>
        <w:rPr>
          <w:rFonts w:ascii="宋体" w:hAnsi="宋体" w:cs="宋体" w:eastAsia="宋体" w:hint="default"/>
        </w:rPr>
        <w:t>2</w:t>
      </w:r>
      <w:r>
        <w:rPr/>
        <w:t>）</w:t>
      </w:r>
      <w:r>
        <w:rPr>
          <w:spacing w:val="-37"/>
        </w:rPr>
        <w:t> </w:t>
      </w:r>
      <w:r>
        <w:rPr/>
        <w:t>因利润分享计划所产生的应付职工薪酬义务金额能够可靠估计。如果本公司在职工为其提</w:t>
      </w:r>
      <w:r>
        <w:rPr>
          <w:w w:val="100"/>
        </w:rPr>
        <w:t> </w:t>
      </w:r>
      <w:r>
        <w:rPr>
          <w:spacing w:val="-1"/>
        </w:rPr>
        <w:t>供相关服务的年度报告期间结束后十二个月内，不需要全部支付利润分享计划产生的应付职工薪酬，</w:t>
      </w:r>
      <w:r>
        <w:rPr>
          <w:spacing w:val="-72"/>
        </w:rPr>
        <w:t> </w:t>
      </w:r>
      <w:r>
        <w:rPr>
          <w:spacing w:val="-72"/>
        </w:rPr>
      </w:r>
      <w:r>
        <w:rPr>
          <w:spacing w:val="-2"/>
        </w:rPr>
        <w:t>该利润分享计划适用其他长期职工福利的有关规定。本公司根据经营业绩或职工贡献等情况提取的奖</w:t>
      </w:r>
      <w:r>
        <w:rPr>
          <w:spacing w:val="-73"/>
        </w:rPr>
        <w:t> </w:t>
      </w:r>
      <w:r>
        <w:rPr>
          <w:spacing w:val="-73"/>
        </w:rPr>
      </w:r>
      <w:r>
        <w:rPr/>
        <w:t>金，属于奖金计划，比照短期利润分享计划进行处理。</w:t>
      </w:r>
    </w:p>
    <w:p>
      <w:pPr>
        <w:pStyle w:val="BodyText"/>
        <w:spacing w:line="240" w:lineRule="auto" w:before="80"/>
        <w:ind w:left="592" w:right="0"/>
        <w:jc w:val="left"/>
      </w:pPr>
      <w:r>
        <w:rPr>
          <w:rFonts w:ascii="宋体" w:hAnsi="宋体" w:cs="宋体" w:eastAsia="宋体" w:hint="default"/>
        </w:rPr>
        <w:t>2</w:t>
      </w:r>
      <w:r>
        <w:rPr/>
        <w:t>．离职后福利</w:t>
      </w:r>
    </w:p>
    <w:p>
      <w:pPr>
        <w:spacing w:line="240" w:lineRule="auto" w:before="12"/>
        <w:rPr>
          <w:rFonts w:ascii="宋体" w:hAnsi="宋体" w:cs="宋体" w:eastAsia="宋体" w:hint="default"/>
          <w:sz w:val="16"/>
          <w:szCs w:val="16"/>
        </w:rPr>
      </w:pPr>
    </w:p>
    <w:p>
      <w:pPr>
        <w:pStyle w:val="BodyText"/>
        <w:spacing w:line="424" w:lineRule="auto"/>
        <w:ind w:left="592" w:right="0"/>
        <w:jc w:val="left"/>
      </w:pPr>
      <w:r>
        <w:rPr/>
        <w:t>（</w:t>
      </w:r>
      <w:r>
        <w:rPr>
          <w:rFonts w:ascii="宋体" w:hAnsi="宋体" w:cs="宋体" w:eastAsia="宋体" w:hint="default"/>
        </w:rPr>
        <w:t>1</w:t>
      </w:r>
      <w:r>
        <w:rPr/>
        <w:t>）设定提存计划</w:t>
      </w:r>
      <w:r>
        <w:rPr>
          <w:w w:val="100"/>
        </w:rPr>
        <w:t> </w:t>
      </w:r>
      <w:r>
        <w:rPr>
          <w:spacing w:val="-2"/>
        </w:rPr>
        <w:t>本公司在职工为其提供服务的会计期间，将根据设定提存计划计算的应缴存金额确认为负债，并</w:t>
      </w:r>
    </w:p>
    <w:p>
      <w:pPr>
        <w:pStyle w:val="BodyText"/>
        <w:spacing w:line="391" w:lineRule="auto" w:before="10"/>
        <w:ind w:right="213"/>
        <w:jc w:val="both"/>
      </w:pPr>
      <w:r>
        <w:rPr>
          <w:spacing w:val="-2"/>
        </w:rPr>
        <w:t>计入当期损益或相关资产成本。预期不会在职工提供相关服务的年度报告期结束后十二个月内支付全</w:t>
      </w:r>
      <w:r>
        <w:rPr>
          <w:spacing w:val="-73"/>
        </w:rPr>
        <w:t> </w:t>
      </w:r>
      <w:r>
        <w:rPr>
          <w:spacing w:val="-73"/>
        </w:rPr>
      </w:r>
      <w:r>
        <w:rPr/>
        <w:t>部应缴存金额的，按确定的折现率将全部应缴存金额以折现后的金额计量应付职工薪酬。</w:t>
      </w:r>
    </w:p>
    <w:p>
      <w:pPr>
        <w:pStyle w:val="BodyText"/>
        <w:spacing w:line="424" w:lineRule="auto" w:before="80"/>
        <w:ind w:left="592" w:right="0"/>
        <w:jc w:val="left"/>
      </w:pPr>
      <w:r>
        <w:rPr/>
        <w:t>（</w:t>
      </w:r>
      <w:r>
        <w:rPr>
          <w:rFonts w:ascii="宋体" w:hAnsi="宋体" w:cs="宋体" w:eastAsia="宋体" w:hint="default"/>
        </w:rPr>
        <w:t>2</w:t>
      </w:r>
      <w:r>
        <w:rPr/>
        <w:t>）设定受益计划</w:t>
      </w:r>
      <w:r>
        <w:rPr>
          <w:w w:val="100"/>
        </w:rPr>
        <w:t> </w:t>
      </w:r>
      <w:r>
        <w:rPr>
          <w:spacing w:val="-1"/>
        </w:rPr>
        <w:t>本公司根据预期累计福利单位法确定的公式将设定受益计划产生的福利义务归属于职工提供服</w:t>
      </w:r>
    </w:p>
    <w:p>
      <w:pPr>
        <w:pStyle w:val="BodyText"/>
        <w:spacing w:line="391" w:lineRule="auto" w:before="10"/>
        <w:ind w:right="170"/>
        <w:jc w:val="both"/>
      </w:pPr>
      <w:r>
        <w:rPr>
          <w:spacing w:val="-2"/>
        </w:rPr>
        <w:t>务的期间，并计入当期损益或相关资产成本。当职工后续年度的服务将导致其享有的设定受益计划福</w:t>
      </w:r>
      <w:r>
        <w:rPr>
          <w:spacing w:val="-70"/>
        </w:rPr>
        <w:t> </w:t>
      </w:r>
      <w:r>
        <w:rPr>
          <w:spacing w:val="-70"/>
        </w:rPr>
      </w:r>
      <w:r>
        <w:rPr>
          <w:spacing w:val="-2"/>
        </w:rPr>
        <w:t>利水平显著高于以前年度时，本公司按照直线法将累计设定受益计划义务分摊确认于职工提供服务而</w:t>
      </w:r>
      <w:r>
        <w:rPr>
          <w:spacing w:val="-73"/>
        </w:rPr>
        <w:t> </w:t>
      </w:r>
      <w:r>
        <w:rPr>
          <w:spacing w:val="-73"/>
        </w:rPr>
      </w:r>
      <w:r>
        <w:rPr>
          <w:spacing w:val="-1"/>
        </w:rPr>
        <w:t>导致本公司第一次产生设定受益计划福利义务至职工提供服务不再导致该福利义务显著增加的期间。</w:t>
      </w:r>
    </w:p>
    <w:p>
      <w:pPr>
        <w:spacing w:after="0" w:line="391"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24" w:lineRule="auto" w:before="166"/>
        <w:ind w:left="592" w:right="153" w:hanging="440"/>
        <w:jc w:val="left"/>
      </w:pPr>
      <w:r>
        <w:rPr>
          <w:spacing w:val="-1"/>
        </w:rPr>
        <w:t>在确定该归属期间时，不考虑仅因未来工资水平提高而导致设定受益计划义务显著增加的情况。</w:t>
      </w:r>
      <w:r>
        <w:rPr>
          <w:spacing w:val="-77"/>
        </w:rPr>
        <w:t> </w:t>
      </w:r>
      <w:r>
        <w:rPr>
          <w:spacing w:val="-77"/>
        </w:rPr>
      </w:r>
      <w:r>
        <w:rPr/>
        <w:t>报告期末，本公司将设定受益计划产生的职工薪酬成本确认为下列组成部分：</w:t>
      </w:r>
    </w:p>
    <w:p>
      <w:pPr>
        <w:pStyle w:val="BodyText"/>
        <w:spacing w:line="240" w:lineRule="auto" w:before="49"/>
        <w:ind w:left="592" w:right="153"/>
        <w:jc w:val="left"/>
      </w:pPr>
      <w:r>
        <w:rPr/>
        <w:t>①服务成本，包括当期服务成本、过去服务成本和结算利得或损失。</w:t>
      </w:r>
    </w:p>
    <w:p>
      <w:pPr>
        <w:spacing w:line="240" w:lineRule="auto" w:before="12"/>
        <w:rPr>
          <w:rFonts w:ascii="宋体" w:hAnsi="宋体" w:cs="宋体" w:eastAsia="宋体" w:hint="default"/>
          <w:sz w:val="16"/>
          <w:szCs w:val="16"/>
        </w:rPr>
      </w:pPr>
    </w:p>
    <w:p>
      <w:pPr>
        <w:pStyle w:val="BodyText"/>
        <w:spacing w:line="391" w:lineRule="auto"/>
        <w:ind w:right="153" w:firstLine="439"/>
        <w:jc w:val="left"/>
      </w:pPr>
      <w:r>
        <w:rPr>
          <w:spacing w:val="-2"/>
        </w:rPr>
        <w:t>②设定受益计划净负债或净资产的利息净额，包括计划资产的利息收益、设定受益计划义务的利</w:t>
      </w:r>
      <w:r>
        <w:rPr>
          <w:w w:val="100"/>
        </w:rPr>
        <w:t> </w:t>
      </w:r>
      <w:r>
        <w:rPr/>
        <w:t>息费用以及资产上限影响的利息。</w:t>
      </w:r>
    </w:p>
    <w:p>
      <w:pPr>
        <w:pStyle w:val="BodyText"/>
        <w:spacing w:line="422" w:lineRule="auto" w:before="82"/>
        <w:ind w:left="592" w:right="0"/>
        <w:jc w:val="left"/>
      </w:pPr>
      <w:r>
        <w:rPr/>
        <w:t>③重新计量设定受益计划净负债或净资产所产生的变动。</w:t>
      </w:r>
      <w:r>
        <w:rPr>
          <w:w w:val="100"/>
        </w:rPr>
        <w:t> </w:t>
      </w:r>
      <w:r>
        <w:rPr>
          <w:spacing w:val="-1"/>
        </w:rPr>
        <w:t>除非其他会计准则要求或允许职工福利成本计入资产成本，上述第①项和第②项计入当期损益；</w:t>
      </w:r>
    </w:p>
    <w:p>
      <w:pPr>
        <w:pStyle w:val="BodyText"/>
        <w:spacing w:line="424" w:lineRule="auto" w:before="13"/>
        <w:ind w:left="592" w:right="7146" w:hanging="440"/>
        <w:jc w:val="left"/>
      </w:pPr>
      <w:r>
        <w:rPr>
          <w:spacing w:val="-1"/>
        </w:rPr>
        <w:t>第③项计入其他综合收益。</w:t>
      </w:r>
      <w:r>
        <w:rPr>
          <w:spacing w:val="-101"/>
        </w:rPr>
        <w:t> </w:t>
      </w:r>
      <w:r>
        <w:rPr>
          <w:spacing w:val="-101"/>
        </w:rPr>
      </w:r>
      <w:r>
        <w:rPr>
          <w:rFonts w:ascii="宋体" w:hAnsi="宋体" w:cs="宋体" w:eastAsia="宋体" w:hint="default"/>
        </w:rPr>
        <w:t>3</w:t>
      </w:r>
      <w:r>
        <w:rPr/>
        <w:t>．辞退福利</w:t>
      </w:r>
      <w:r>
        <w:rPr>
          <w:w w:val="100"/>
        </w:rPr>
        <w:t> </w:t>
      </w:r>
      <w:r>
        <w:rPr/>
        <w:t>辞退福利主要包括：</w:t>
      </w:r>
    </w:p>
    <w:p>
      <w:pPr>
        <w:pStyle w:val="BodyText"/>
        <w:spacing w:line="391" w:lineRule="auto" w:before="49"/>
        <w:ind w:right="153" w:firstLine="439"/>
        <w:jc w:val="left"/>
      </w:pPr>
      <w:r>
        <w:rPr>
          <w:spacing w:val="-1"/>
        </w:rPr>
        <w:t>（</w:t>
      </w:r>
      <w:r>
        <w:rPr>
          <w:rFonts w:ascii="宋体" w:hAnsi="宋体" w:cs="宋体" w:eastAsia="宋体" w:hint="default"/>
          <w:spacing w:val="-1"/>
        </w:rPr>
        <w:t>1</w:t>
      </w:r>
      <w:r>
        <w:rPr>
          <w:spacing w:val="-1"/>
        </w:rPr>
        <w:t>）在职工劳动合同尚未到期前，不论职工本人是否愿意，本公司决定解除与职工的劳动关系</w:t>
      </w:r>
      <w:r>
        <w:rPr>
          <w:w w:val="100"/>
        </w:rPr>
        <w:t> </w:t>
      </w:r>
      <w:r>
        <w:rPr/>
        <w:t>而给予的补偿。</w:t>
      </w:r>
    </w:p>
    <w:p>
      <w:pPr>
        <w:pStyle w:val="BodyText"/>
        <w:spacing w:line="391" w:lineRule="auto" w:before="82"/>
        <w:ind w:right="153" w:firstLine="439"/>
        <w:jc w:val="left"/>
      </w:pPr>
      <w:r>
        <w:rPr>
          <w:spacing w:val="-1"/>
        </w:rPr>
        <w:t>（</w:t>
      </w:r>
      <w:r>
        <w:rPr>
          <w:rFonts w:ascii="宋体" w:hAnsi="宋体" w:cs="宋体" w:eastAsia="宋体" w:hint="default"/>
          <w:spacing w:val="-1"/>
        </w:rPr>
        <w:t>2</w:t>
      </w:r>
      <w:r>
        <w:rPr>
          <w:spacing w:val="-1"/>
        </w:rPr>
        <w:t>）在职工劳动合同尚未到期前，为鼓励职工自愿接受裁减而给予的补偿，职工有权利选择继</w:t>
      </w:r>
      <w:r>
        <w:rPr>
          <w:w w:val="100"/>
        </w:rPr>
        <w:t> </w:t>
      </w:r>
      <w:r>
        <w:rPr/>
        <w:t>续在职或接受补偿离职。</w:t>
      </w:r>
    </w:p>
    <w:p>
      <w:pPr>
        <w:pStyle w:val="BodyText"/>
        <w:spacing w:line="391" w:lineRule="auto" w:before="82"/>
        <w:ind w:right="153" w:firstLine="439"/>
        <w:jc w:val="left"/>
      </w:pPr>
      <w:r>
        <w:rPr>
          <w:spacing w:val="-2"/>
        </w:rPr>
        <w:t>公司向职工提供辞退福利的，在下列两者孰早日确认辞退福利产生的职工薪酬负债，并计入当期</w:t>
      </w:r>
      <w:r>
        <w:rPr>
          <w:w w:val="100"/>
        </w:rPr>
        <w:t> </w:t>
      </w:r>
      <w:r>
        <w:rPr/>
        <w:t>损益：</w:t>
      </w:r>
    </w:p>
    <w:p>
      <w:pPr>
        <w:pStyle w:val="BodyText"/>
        <w:spacing w:line="240" w:lineRule="auto" w:before="80"/>
        <w:ind w:left="592" w:right="153"/>
        <w:jc w:val="left"/>
      </w:pPr>
      <w:r>
        <w:rPr/>
        <w:t>①公司不能单方面撤回因解除劳动关系计划或裁减建议所提供的辞退福利时；</w:t>
      </w:r>
    </w:p>
    <w:p>
      <w:pPr>
        <w:spacing w:line="240" w:lineRule="auto" w:before="12"/>
        <w:rPr>
          <w:rFonts w:ascii="宋体" w:hAnsi="宋体" w:cs="宋体" w:eastAsia="宋体" w:hint="default"/>
          <w:sz w:val="16"/>
          <w:szCs w:val="16"/>
        </w:rPr>
      </w:pPr>
    </w:p>
    <w:p>
      <w:pPr>
        <w:pStyle w:val="BodyText"/>
        <w:spacing w:line="424" w:lineRule="auto"/>
        <w:ind w:left="592" w:right="0"/>
        <w:jc w:val="left"/>
      </w:pPr>
      <w:r>
        <w:rPr/>
        <w:t>②公司确认与涉及支付辞退福利的重组相关的成本或费用时。</w:t>
      </w:r>
      <w:r>
        <w:rPr>
          <w:w w:val="100"/>
        </w:rPr>
        <w:t> </w:t>
      </w:r>
      <w:r>
        <w:rPr>
          <w:spacing w:val="-1"/>
        </w:rPr>
        <w:t>辞退福利预期在其确认的年度报告期结束后十二个月内完全支付的，适用短期薪酬的相关规定；</w:t>
      </w:r>
    </w:p>
    <w:p>
      <w:pPr>
        <w:pStyle w:val="BodyText"/>
        <w:spacing w:line="422" w:lineRule="auto" w:before="10"/>
        <w:ind w:left="592" w:right="0" w:hanging="440"/>
        <w:jc w:val="left"/>
      </w:pPr>
      <w:r>
        <w:rPr>
          <w:spacing w:val="-1"/>
        </w:rPr>
        <w:t>辞退福利预期在年度报告期结束后十二个月内不能完全支付的，适用其他长期职工福利的有关规定。</w:t>
      </w:r>
      <w:r>
        <w:rPr>
          <w:spacing w:val="-73"/>
        </w:rPr>
        <w:t> </w:t>
      </w:r>
      <w:r>
        <w:rPr>
          <w:spacing w:val="-73"/>
        </w:rPr>
      </w:r>
      <w:r>
        <w:rPr>
          <w:rFonts w:ascii="宋体" w:hAnsi="宋体" w:cs="宋体" w:eastAsia="宋体" w:hint="default"/>
        </w:rPr>
        <w:t>4</w:t>
      </w:r>
      <w:r>
        <w:rPr/>
        <w:t>．其他长期职工福利</w:t>
      </w:r>
      <w:r>
        <w:rPr>
          <w:w w:val="100"/>
        </w:rPr>
        <w:t> </w:t>
      </w:r>
      <w:r>
        <w:rPr/>
        <w:t>向职工提供的其他长期职工福利，符合设定提存计划条件的按设定提存计划的有关规定进行处</w:t>
      </w:r>
    </w:p>
    <w:p>
      <w:pPr>
        <w:pStyle w:val="BodyText"/>
        <w:spacing w:line="391" w:lineRule="auto" w:before="13"/>
        <w:ind w:right="153"/>
        <w:jc w:val="left"/>
      </w:pPr>
      <w:r>
        <w:rPr>
          <w:spacing w:val="-2"/>
        </w:rPr>
        <w:t>理，除此之外的其他长期职工福利，按设定受益计划的有关规定确认和计量其他长期职工福利净负债</w:t>
      </w:r>
      <w:r>
        <w:rPr>
          <w:spacing w:val="-70"/>
        </w:rPr>
        <w:t> </w:t>
      </w:r>
      <w:r>
        <w:rPr>
          <w:spacing w:val="-70"/>
        </w:rPr>
      </w:r>
      <w:r>
        <w:rPr/>
        <w:t>或净资产。</w:t>
      </w:r>
    </w:p>
    <w:p>
      <w:pPr>
        <w:pStyle w:val="BodyText"/>
        <w:spacing w:line="422" w:lineRule="auto" w:before="82"/>
        <w:ind w:left="592" w:right="8014"/>
        <w:jc w:val="left"/>
      </w:pPr>
      <w:r>
        <w:rPr/>
        <w:t>（二十）收入</w:t>
      </w:r>
      <w:r>
        <w:rPr>
          <w:w w:val="100"/>
        </w:rPr>
        <w:t> </w:t>
      </w:r>
      <w:r>
        <w:rPr>
          <w:rFonts w:ascii="宋体" w:hAnsi="宋体" w:cs="宋体" w:eastAsia="宋体" w:hint="default"/>
        </w:rPr>
        <w:t>1.</w:t>
      </w:r>
      <w:r>
        <w:rPr>
          <w:rFonts w:ascii="宋体" w:hAnsi="宋体" w:cs="宋体" w:eastAsia="宋体" w:hint="default"/>
          <w:spacing w:val="1"/>
        </w:rPr>
        <w:t> </w:t>
      </w:r>
      <w:r>
        <w:rPr/>
        <w:t>建造合同</w:t>
      </w:r>
    </w:p>
    <w:p>
      <w:pPr>
        <w:pStyle w:val="BodyText"/>
        <w:spacing w:line="240" w:lineRule="auto" w:before="53"/>
        <w:ind w:left="592" w:right="153"/>
        <w:jc w:val="left"/>
      </w:pPr>
      <w:r>
        <w:rPr/>
        <w:t>建造合同的收入及成本，按以下原则予以确认：</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w:t>
      </w:r>
      <w:r>
        <w:rPr>
          <w:rFonts w:ascii="宋体" w:hAnsi="宋体" w:cs="宋体" w:eastAsia="宋体" w:hint="default"/>
        </w:rPr>
        <w:t>1</w:t>
      </w:r>
      <w:r>
        <w:rPr/>
        <w:t>）合同的结果能够可靠的估计</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22" w:lineRule="auto" w:before="166"/>
        <w:ind w:left="592" w:right="0"/>
        <w:jc w:val="left"/>
      </w:pPr>
      <w:r>
        <w:rPr/>
        <w:t>合同的结果能够可靠的估计时，按完工百分比法在资产负债日确认合同收入和费用。</w:t>
      </w:r>
      <w:r>
        <w:rPr>
          <w:w w:val="100"/>
        </w:rPr>
        <w:t> </w:t>
      </w:r>
      <w:r>
        <w:rPr/>
        <w:t>工程施工营业收入具体确认方法是：</w:t>
      </w:r>
      <w:r>
        <w:rPr>
          <w:w w:val="100"/>
        </w:rPr>
        <w:t> </w:t>
      </w:r>
      <w:r>
        <w:rPr>
          <w:spacing w:val="-1"/>
        </w:rPr>
        <w:t>公司首先按照项目合同所确定的总造价作为公司在该项目实施过程中可实现的合同收入的总额；</w:t>
      </w:r>
    </w:p>
    <w:p>
      <w:pPr>
        <w:pStyle w:val="BodyText"/>
        <w:spacing w:line="240" w:lineRule="auto" w:before="13"/>
        <w:ind w:right="153"/>
        <w:jc w:val="left"/>
      </w:pPr>
      <w:r>
        <w:rPr/>
        <w:t>然后，根据完工百分比法确认每个会计期间实现的营业收入，其中：</w:t>
      </w:r>
    </w:p>
    <w:p>
      <w:pPr>
        <w:spacing w:line="240" w:lineRule="auto" w:before="12"/>
        <w:rPr>
          <w:rFonts w:ascii="宋体" w:hAnsi="宋体" w:cs="宋体" w:eastAsia="宋体" w:hint="default"/>
          <w:sz w:val="16"/>
          <w:szCs w:val="16"/>
        </w:rPr>
      </w:pPr>
    </w:p>
    <w:p>
      <w:pPr>
        <w:pStyle w:val="BodyText"/>
        <w:spacing w:line="391" w:lineRule="auto"/>
        <w:ind w:right="153" w:firstLine="439"/>
        <w:jc w:val="left"/>
      </w:pPr>
      <w:r>
        <w:rPr>
          <w:spacing w:val="-2"/>
        </w:rPr>
        <w:t>①当期完成决算的工程项目，按决算收入减去以前会计年度累计已确认的收入后的余额作为当期</w:t>
      </w:r>
      <w:r>
        <w:rPr>
          <w:w w:val="100"/>
        </w:rPr>
        <w:t> </w:t>
      </w:r>
      <w:r>
        <w:rPr/>
        <w:t>收入。</w:t>
      </w:r>
    </w:p>
    <w:p>
      <w:pPr>
        <w:pStyle w:val="BodyText"/>
        <w:spacing w:line="391" w:lineRule="auto" w:before="82"/>
        <w:ind w:right="153" w:firstLine="439"/>
        <w:jc w:val="left"/>
      </w:pPr>
      <w:r>
        <w:rPr>
          <w:spacing w:val="-2"/>
        </w:rPr>
        <w:t>②当期完工但暂未决算的工程项目，按合同总收入减去以前会计年度累计已确认的收入后的余额</w:t>
      </w:r>
      <w:r>
        <w:rPr>
          <w:w w:val="100"/>
        </w:rPr>
        <w:t> </w:t>
      </w:r>
      <w:r>
        <w:rPr/>
        <w:t>作为当期收入。若实际已收到的工程款超过合同总价，则按已实现的收款确认总收入。</w:t>
      </w:r>
    </w:p>
    <w:p>
      <w:pPr>
        <w:pStyle w:val="BodyText"/>
        <w:spacing w:line="240" w:lineRule="auto" w:before="80"/>
        <w:ind w:left="592" w:right="153"/>
        <w:jc w:val="left"/>
      </w:pPr>
      <w:r>
        <w:rPr/>
        <w:t>③当期在建过程中的工程项目，在资产负债表日，按上述完工百分比确认营业收入。</w:t>
      </w:r>
    </w:p>
    <w:p>
      <w:pPr>
        <w:spacing w:line="240" w:lineRule="auto" w:before="12"/>
        <w:rPr>
          <w:rFonts w:ascii="宋体" w:hAnsi="宋体" w:cs="宋体" w:eastAsia="宋体" w:hint="default"/>
          <w:sz w:val="16"/>
          <w:szCs w:val="16"/>
        </w:rPr>
      </w:pPr>
    </w:p>
    <w:p>
      <w:pPr>
        <w:pStyle w:val="BodyText"/>
        <w:spacing w:line="424" w:lineRule="auto"/>
        <w:ind w:left="592" w:right="1674"/>
        <w:jc w:val="left"/>
      </w:pPr>
      <w:r>
        <w:rPr/>
        <w:t>（</w:t>
      </w:r>
      <w:r>
        <w:rPr>
          <w:rFonts w:ascii="宋体" w:hAnsi="宋体" w:cs="宋体" w:eastAsia="宋体" w:hint="default"/>
        </w:rPr>
        <w:t>2</w:t>
      </w:r>
      <w:r>
        <w:rPr/>
        <w:t>）合同的结果不能可靠的估计</w:t>
      </w:r>
      <w:r>
        <w:rPr>
          <w:spacing w:val="-108"/>
        </w:rPr>
        <w:t> </w:t>
      </w:r>
      <w:r>
        <w:rPr>
          <w:spacing w:val="-108"/>
        </w:rPr>
      </w:r>
      <w:r>
        <w:rPr>
          <w:spacing w:val="-2"/>
        </w:rPr>
        <w:t>合同的结果不能可靠的估计时，则分以下情况处理：</w:t>
      </w:r>
    </w:p>
    <w:p>
      <w:pPr>
        <w:pStyle w:val="BodyText"/>
        <w:spacing w:line="391" w:lineRule="auto" w:before="49"/>
        <w:ind w:right="153" w:firstLine="439"/>
        <w:jc w:val="left"/>
      </w:pPr>
      <w:r>
        <w:rPr>
          <w:spacing w:val="-2"/>
        </w:rPr>
        <w:t>①合同成本能够收回的，合同收入根据能够收回的实际合同成本予以确认，合同成本在发生的当</w:t>
      </w:r>
      <w:r>
        <w:rPr>
          <w:w w:val="100"/>
        </w:rPr>
        <w:t> </w:t>
      </w:r>
      <w:r>
        <w:rPr/>
        <w:t>期确认为费用；</w:t>
      </w:r>
    </w:p>
    <w:p>
      <w:pPr>
        <w:pStyle w:val="BodyText"/>
        <w:spacing w:line="240" w:lineRule="auto" w:before="82"/>
        <w:ind w:left="592" w:right="153"/>
        <w:jc w:val="left"/>
      </w:pPr>
      <w:r>
        <w:rPr/>
        <w:t>②合同成本不能够收回的，在发生时即确认为费用，不确认收入。</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w:t>
      </w:r>
      <w:r>
        <w:rPr>
          <w:rFonts w:ascii="宋体" w:hAnsi="宋体" w:cs="宋体" w:eastAsia="宋体" w:hint="default"/>
        </w:rPr>
        <w:t>3</w:t>
      </w:r>
      <w:r>
        <w:rPr/>
        <w:t>）在一个会计年度内完成的建造合同，在完成时确认合同收入和费用。</w:t>
      </w:r>
    </w:p>
    <w:p>
      <w:pPr>
        <w:spacing w:line="240" w:lineRule="auto" w:before="9"/>
        <w:rPr>
          <w:rFonts w:ascii="宋体" w:hAnsi="宋体" w:cs="宋体" w:eastAsia="宋体" w:hint="default"/>
          <w:sz w:val="16"/>
          <w:szCs w:val="16"/>
        </w:rPr>
      </w:pPr>
    </w:p>
    <w:p>
      <w:pPr>
        <w:pStyle w:val="BodyText"/>
        <w:spacing w:line="240" w:lineRule="auto"/>
        <w:ind w:left="592" w:right="153"/>
        <w:jc w:val="left"/>
      </w:pPr>
      <w:r>
        <w:rPr/>
        <w:t>（</w:t>
      </w:r>
      <w:r>
        <w:rPr>
          <w:rFonts w:ascii="宋体" w:hAnsi="宋体" w:cs="宋体" w:eastAsia="宋体" w:hint="default"/>
        </w:rPr>
        <w:t>4</w:t>
      </w:r>
      <w:r>
        <w:rPr/>
        <w:t>）如果合同预计总成本超过合同预计总收入，则将预计损失确认为当期费用。</w:t>
      </w:r>
    </w:p>
    <w:p>
      <w:pPr>
        <w:spacing w:line="240" w:lineRule="auto" w:before="12"/>
        <w:rPr>
          <w:rFonts w:ascii="宋体" w:hAnsi="宋体" w:cs="宋体" w:eastAsia="宋体" w:hint="default"/>
          <w:sz w:val="16"/>
          <w:szCs w:val="16"/>
        </w:rPr>
      </w:pPr>
    </w:p>
    <w:p>
      <w:pPr>
        <w:pStyle w:val="BodyText"/>
        <w:spacing w:line="424" w:lineRule="auto"/>
        <w:ind w:left="592" w:right="153"/>
        <w:jc w:val="left"/>
      </w:pPr>
      <w:r>
        <w:rPr/>
        <w:t>（</w:t>
      </w:r>
      <w:r>
        <w:rPr>
          <w:rFonts w:ascii="宋体" w:hAnsi="宋体" w:cs="宋体" w:eastAsia="宋体" w:hint="default"/>
        </w:rPr>
        <w:t>5</w:t>
      </w:r>
      <w:r>
        <w:rPr/>
        <w:t>）工程施工营业成本的确认方法</w:t>
      </w:r>
      <w:r>
        <w:rPr>
          <w:w w:val="100"/>
        </w:rPr>
        <w:t> </w:t>
      </w:r>
      <w:r>
        <w:rPr>
          <w:spacing w:val="-2"/>
        </w:rPr>
        <w:t>公司按照项目合同确定的预算总成本为该项目实施过程中本公司应确认的营业成本总额，然后根</w:t>
      </w:r>
    </w:p>
    <w:p>
      <w:pPr>
        <w:pStyle w:val="BodyText"/>
        <w:spacing w:line="422" w:lineRule="auto" w:before="10"/>
        <w:ind w:left="592" w:right="4776" w:hanging="440"/>
        <w:jc w:val="left"/>
      </w:pPr>
      <w:r>
        <w:rPr>
          <w:spacing w:val="-1"/>
        </w:rPr>
        <w:t>据完工百分比确认每个会计期间实现的营业成本。</w:t>
      </w:r>
      <w:r>
        <w:rPr>
          <w:spacing w:val="-92"/>
        </w:rPr>
        <w:t> </w:t>
      </w:r>
      <w:r>
        <w:rPr>
          <w:spacing w:val="-92"/>
        </w:rPr>
      </w:r>
      <w:r>
        <w:rPr>
          <w:rFonts w:ascii="宋体" w:hAnsi="宋体" w:cs="宋体" w:eastAsia="宋体" w:hint="default"/>
        </w:rPr>
        <w:t>2.</w:t>
      </w:r>
      <w:r>
        <w:rPr>
          <w:rFonts w:ascii="宋体" w:hAnsi="宋体" w:cs="宋体" w:eastAsia="宋体" w:hint="default"/>
          <w:spacing w:val="1"/>
        </w:rPr>
        <w:t> </w:t>
      </w:r>
      <w:r>
        <w:rPr/>
        <w:t>销售商品</w:t>
      </w:r>
    </w:p>
    <w:p>
      <w:pPr>
        <w:pStyle w:val="BodyText"/>
        <w:spacing w:line="240" w:lineRule="auto" w:before="54"/>
        <w:ind w:left="592" w:right="153"/>
        <w:jc w:val="left"/>
      </w:pPr>
      <w:r>
        <w:rPr/>
        <w:t>销售商品的收入，在下列条件均能满足时予以确认：</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①已将商品所有权上的主要风险和报酬转移给购货方；</w:t>
      </w:r>
    </w:p>
    <w:p>
      <w:pPr>
        <w:spacing w:line="240" w:lineRule="auto" w:before="9"/>
        <w:rPr>
          <w:rFonts w:ascii="宋体" w:hAnsi="宋体" w:cs="宋体" w:eastAsia="宋体" w:hint="default"/>
          <w:sz w:val="16"/>
          <w:szCs w:val="16"/>
        </w:rPr>
      </w:pPr>
    </w:p>
    <w:p>
      <w:pPr>
        <w:pStyle w:val="BodyText"/>
        <w:spacing w:line="240" w:lineRule="auto"/>
        <w:ind w:left="592" w:right="153"/>
        <w:jc w:val="left"/>
      </w:pPr>
      <w:r>
        <w:rPr/>
        <w:t>②既没有保留通常与所有权相联系的继续管理权，也没有对已售出的商品实施控制；</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③收入的金额能够可靠地计量；</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④与交易相关的经济利益能够流入企业；</w:t>
      </w:r>
    </w:p>
    <w:p>
      <w:pPr>
        <w:spacing w:line="240" w:lineRule="auto" w:before="9"/>
        <w:rPr>
          <w:rFonts w:ascii="宋体" w:hAnsi="宋体" w:cs="宋体" w:eastAsia="宋体" w:hint="default"/>
          <w:sz w:val="16"/>
          <w:szCs w:val="16"/>
        </w:rPr>
      </w:pPr>
    </w:p>
    <w:p>
      <w:pPr>
        <w:pStyle w:val="BodyText"/>
        <w:spacing w:line="424" w:lineRule="auto"/>
        <w:ind w:left="592" w:right="5483"/>
        <w:jc w:val="left"/>
      </w:pPr>
      <w:r>
        <w:rPr>
          <w:spacing w:val="-1"/>
        </w:rPr>
        <w:t>⑤相关的收入和成本能够可靠的计量。</w:t>
      </w:r>
      <w:r>
        <w:rPr>
          <w:spacing w:val="-95"/>
        </w:rPr>
        <w:t> </w:t>
      </w:r>
      <w:r>
        <w:rPr>
          <w:spacing w:val="-95"/>
        </w:rPr>
      </w:r>
      <w:r>
        <w:rPr>
          <w:rFonts w:ascii="宋体" w:hAnsi="宋体" w:cs="宋体" w:eastAsia="宋体" w:hint="default"/>
        </w:rPr>
        <w:t>3.</w:t>
      </w:r>
      <w:r>
        <w:rPr>
          <w:rFonts w:ascii="宋体" w:hAnsi="宋体" w:cs="宋体" w:eastAsia="宋体" w:hint="default"/>
          <w:spacing w:val="1"/>
        </w:rPr>
        <w:t> </w:t>
      </w:r>
      <w:r>
        <w:rPr/>
        <w:t>提供劳务</w:t>
      </w:r>
    </w:p>
    <w:p>
      <w:pPr>
        <w:pStyle w:val="BodyText"/>
        <w:spacing w:line="240" w:lineRule="auto" w:before="51"/>
        <w:ind w:left="592" w:right="153"/>
        <w:jc w:val="left"/>
      </w:pPr>
      <w:r>
        <w:rPr/>
        <w:t>对外提供劳务，其收入按以下方法确认：</w:t>
      </w:r>
    </w:p>
    <w:p>
      <w:pPr>
        <w:spacing w:after="0" w:line="240" w:lineRule="auto"/>
        <w:jc w:val="left"/>
        <w:sectPr>
          <w:footerReference w:type="default" r:id="rId18"/>
          <w:pgSz w:w="11910" w:h="16840"/>
          <w:pgMar w:footer="979" w:header="745" w:top="1060" w:bottom="1160" w:left="980" w:right="980"/>
          <w:pgNumType w:start="109"/>
        </w:sectPr>
      </w:pPr>
    </w:p>
    <w:p>
      <w:pPr>
        <w:spacing w:line="240" w:lineRule="auto" w:before="0"/>
        <w:rPr>
          <w:rFonts w:ascii="宋体" w:hAnsi="宋体" w:cs="宋体" w:eastAsia="宋体" w:hint="default"/>
          <w:sz w:val="20"/>
          <w:szCs w:val="20"/>
        </w:rPr>
      </w:pPr>
    </w:p>
    <w:p>
      <w:pPr>
        <w:pStyle w:val="BodyText"/>
        <w:spacing w:line="240" w:lineRule="auto" w:before="166"/>
        <w:ind w:left="592" w:right="153"/>
        <w:jc w:val="left"/>
      </w:pPr>
      <w:r>
        <w:rPr/>
        <w:t>①在同一会计年度内开始并完成的劳务，在完成劳务时确认收入；</w:t>
      </w:r>
    </w:p>
    <w:p>
      <w:pPr>
        <w:spacing w:line="240" w:lineRule="auto" w:before="12"/>
        <w:rPr>
          <w:rFonts w:ascii="宋体" w:hAnsi="宋体" w:cs="宋体" w:eastAsia="宋体" w:hint="default"/>
          <w:sz w:val="16"/>
          <w:szCs w:val="16"/>
        </w:rPr>
      </w:pPr>
    </w:p>
    <w:p>
      <w:pPr>
        <w:pStyle w:val="BodyText"/>
        <w:spacing w:line="391" w:lineRule="auto"/>
        <w:ind w:right="0" w:firstLine="439"/>
        <w:jc w:val="left"/>
      </w:pPr>
      <w:r>
        <w:rPr>
          <w:spacing w:val="-1"/>
        </w:rPr>
        <w:t>②如果劳务的开始和完成分属不同的会计年度，在提供劳务交易的结果能够可靠估计的情况下，</w:t>
      </w:r>
      <w:r>
        <w:rPr>
          <w:w w:val="100"/>
        </w:rPr>
        <w:t> </w:t>
      </w:r>
      <w:r>
        <w:rPr/>
        <w:t>在资产负债表日按完工百分比法确认相关的劳务收入。</w:t>
      </w:r>
    </w:p>
    <w:p>
      <w:pPr>
        <w:pStyle w:val="BodyText"/>
        <w:spacing w:line="424" w:lineRule="auto" w:before="80"/>
        <w:ind w:left="592" w:right="6268"/>
        <w:jc w:val="left"/>
      </w:pPr>
      <w:r>
        <w:rPr>
          <w:rFonts w:ascii="宋体" w:hAnsi="宋体" w:cs="宋体" w:eastAsia="宋体" w:hint="default"/>
        </w:rPr>
        <w:t>4. </w:t>
      </w:r>
      <w:r>
        <w:rPr/>
        <w:t>让渡资产使用权</w:t>
      </w:r>
      <w:r>
        <w:rPr>
          <w:w w:val="100"/>
        </w:rPr>
        <w:t> </w:t>
      </w:r>
      <w:r>
        <w:rPr>
          <w:spacing w:val="-1"/>
        </w:rPr>
        <w:t>出租物业收入按如下方法确认：</w:t>
      </w:r>
    </w:p>
    <w:p>
      <w:pPr>
        <w:pStyle w:val="BodyText"/>
        <w:spacing w:line="240" w:lineRule="auto" w:before="51"/>
        <w:ind w:left="592" w:right="153"/>
        <w:jc w:val="left"/>
      </w:pPr>
      <w:r>
        <w:rPr/>
        <w:t>①具有承租人认可的租赁合同、协议或其他结算通知书；</w:t>
      </w:r>
    </w:p>
    <w:p>
      <w:pPr>
        <w:spacing w:line="240" w:lineRule="auto" w:before="9"/>
        <w:rPr>
          <w:rFonts w:ascii="宋体" w:hAnsi="宋体" w:cs="宋体" w:eastAsia="宋体" w:hint="default"/>
          <w:sz w:val="16"/>
          <w:szCs w:val="16"/>
        </w:rPr>
      </w:pPr>
    </w:p>
    <w:p>
      <w:pPr>
        <w:pStyle w:val="BodyText"/>
        <w:spacing w:line="240" w:lineRule="auto"/>
        <w:ind w:left="592" w:right="153"/>
        <w:jc w:val="left"/>
      </w:pPr>
      <w:r>
        <w:rPr/>
        <w:t>②履行了合同规定的义务，开具租赁发票且价款已经取得或确信可以取得；</w:t>
      </w:r>
    </w:p>
    <w:p>
      <w:pPr>
        <w:spacing w:line="240" w:lineRule="auto" w:before="12"/>
        <w:rPr>
          <w:rFonts w:ascii="宋体" w:hAnsi="宋体" w:cs="宋体" w:eastAsia="宋体" w:hint="default"/>
          <w:sz w:val="16"/>
          <w:szCs w:val="16"/>
        </w:rPr>
      </w:pPr>
    </w:p>
    <w:p>
      <w:pPr>
        <w:pStyle w:val="BodyText"/>
        <w:spacing w:line="240" w:lineRule="auto"/>
        <w:ind w:left="592" w:right="153"/>
        <w:jc w:val="left"/>
      </w:pPr>
      <w:r>
        <w:rPr/>
        <w:t>③物业出租成本能够可靠地计量。</w:t>
      </w:r>
    </w:p>
    <w:p>
      <w:pPr>
        <w:spacing w:line="240" w:lineRule="auto" w:before="12"/>
        <w:rPr>
          <w:rFonts w:ascii="宋体" w:hAnsi="宋体" w:cs="宋体" w:eastAsia="宋体" w:hint="default"/>
          <w:sz w:val="16"/>
          <w:szCs w:val="16"/>
        </w:rPr>
      </w:pPr>
    </w:p>
    <w:p>
      <w:pPr>
        <w:pStyle w:val="BodyText"/>
        <w:spacing w:line="422" w:lineRule="auto"/>
        <w:ind w:left="592" w:right="153"/>
        <w:jc w:val="left"/>
      </w:pPr>
      <w:r>
        <w:rPr/>
        <w:t>（二十一）政府补助</w:t>
      </w:r>
      <w:r>
        <w:rPr>
          <w:w w:val="100"/>
        </w:rPr>
        <w:t> </w:t>
      </w:r>
      <w:r>
        <w:rPr>
          <w:spacing w:val="-2"/>
        </w:rPr>
        <w:t>政府补助，是本公司从政府无偿取得的货币性资产与非货币性资产。分为与资产相关的政府补助</w:t>
      </w:r>
    </w:p>
    <w:p>
      <w:pPr>
        <w:pStyle w:val="BodyText"/>
        <w:spacing w:line="424" w:lineRule="auto" w:before="13"/>
        <w:ind w:left="592" w:right="153" w:hanging="440"/>
        <w:jc w:val="left"/>
      </w:pPr>
      <w:r>
        <w:rPr/>
        <w:t>和与收益相关的政府补助。</w:t>
      </w:r>
      <w:r>
        <w:rPr>
          <w:w w:val="100"/>
        </w:rPr>
        <w:t> </w:t>
      </w:r>
      <w:r>
        <w:rPr>
          <w:spacing w:val="-2"/>
        </w:rPr>
        <w:t>与购建固定资产、无形资产等长期资产相关的政府补助，确认为递延收益，按照所建造或购买的</w:t>
      </w:r>
    </w:p>
    <w:p>
      <w:pPr>
        <w:pStyle w:val="BodyText"/>
        <w:spacing w:line="424" w:lineRule="auto" w:before="10"/>
        <w:ind w:left="592" w:right="0" w:hanging="440"/>
        <w:jc w:val="left"/>
      </w:pPr>
      <w:r>
        <w:rPr/>
        <w:t>资产使用年限分期计入营业外收入；</w:t>
      </w:r>
      <w:r>
        <w:rPr>
          <w:w w:val="100"/>
        </w:rPr>
        <w:t> </w:t>
      </w:r>
      <w:r>
        <w:rPr>
          <w:spacing w:val="-1"/>
        </w:rPr>
        <w:t>与收益相关的政府补助，用于补偿企业以后期间的相关费用或损失的，取得时确认为递延收益，</w:t>
      </w:r>
    </w:p>
    <w:p>
      <w:pPr>
        <w:pStyle w:val="BodyText"/>
        <w:spacing w:line="391" w:lineRule="auto" w:before="10"/>
        <w:ind w:right="153"/>
        <w:jc w:val="left"/>
      </w:pPr>
      <w:r>
        <w:rPr>
          <w:spacing w:val="-2"/>
        </w:rPr>
        <w:t>在确认相关费用的期间计入当期营业外收入；用于补偿企业已发生的相关费用或损失的，取得时直接</w:t>
      </w:r>
      <w:r>
        <w:rPr>
          <w:spacing w:val="-70"/>
        </w:rPr>
        <w:t> </w:t>
      </w:r>
      <w:r>
        <w:rPr>
          <w:spacing w:val="-70"/>
        </w:rPr>
      </w:r>
      <w:r>
        <w:rPr/>
        <w:t>计入当期营业外收入。</w:t>
      </w:r>
    </w:p>
    <w:p>
      <w:pPr>
        <w:pStyle w:val="BodyText"/>
        <w:spacing w:line="424" w:lineRule="auto" w:before="80"/>
        <w:ind w:left="592" w:right="4014"/>
        <w:jc w:val="left"/>
      </w:pPr>
      <w:r>
        <w:rPr/>
        <w:t>（二十二）递延所得税资产和递延所得税负债</w:t>
      </w:r>
      <w:r>
        <w:rPr>
          <w:w w:val="100"/>
        </w:rPr>
        <w:t> </w:t>
      </w:r>
      <w:r>
        <w:rPr>
          <w:spacing w:val="-2"/>
        </w:rPr>
        <w:t>本公司所得税采用资产负债表债务法进行会计处理。</w:t>
      </w:r>
      <w:r>
        <w:rPr>
          <w:spacing w:val="-70"/>
        </w:rPr>
        <w:t> </w:t>
      </w:r>
      <w:r>
        <w:rPr>
          <w:spacing w:val="-70"/>
        </w:rPr>
      </w:r>
      <w:r>
        <w:rPr/>
        <w:t>确认递延所得税资产的依据</w:t>
      </w:r>
    </w:p>
    <w:p>
      <w:pPr>
        <w:pStyle w:val="BodyText"/>
        <w:spacing w:line="391" w:lineRule="auto" w:before="49"/>
        <w:ind w:right="153" w:firstLine="439"/>
        <w:jc w:val="left"/>
      </w:pPr>
      <w:r>
        <w:rPr>
          <w:spacing w:val="-2"/>
        </w:rPr>
        <w:t>公司以很可能取得用来抵扣可抵扣暂时性差异的应纳税所得额为限，确认由可抵扣暂时性差异产</w:t>
      </w:r>
      <w:r>
        <w:rPr>
          <w:w w:val="100"/>
        </w:rPr>
        <w:t> </w:t>
      </w:r>
      <w:r>
        <w:rPr/>
        <w:t>生的递延所得税资产。</w:t>
      </w:r>
    </w:p>
    <w:p>
      <w:pPr>
        <w:pStyle w:val="BodyText"/>
        <w:spacing w:line="424" w:lineRule="auto" w:before="82"/>
        <w:ind w:left="592" w:right="153"/>
        <w:jc w:val="left"/>
      </w:pPr>
      <w:r>
        <w:rPr/>
        <w:t>确认递延所得税负债的依据</w:t>
      </w:r>
      <w:r>
        <w:rPr>
          <w:w w:val="100"/>
        </w:rPr>
        <w:t> </w:t>
      </w:r>
      <w:r>
        <w:rPr>
          <w:spacing w:val="-2"/>
        </w:rPr>
        <w:t>公司将当期与以前期间应交未交的应纳税暂时性差异确认为递延所得税负债。但不包括商誉、非</w:t>
      </w:r>
    </w:p>
    <w:p>
      <w:pPr>
        <w:pStyle w:val="BodyText"/>
        <w:spacing w:line="240" w:lineRule="auto" w:before="10"/>
        <w:ind w:right="0"/>
        <w:jc w:val="left"/>
      </w:pPr>
      <w:r>
        <w:rPr/>
        <w:t>企业合并形成的交易且该交易发生时既不影响会计利润也不影响应纳税所得额所形成的暂时性差异。</w:t>
      </w:r>
    </w:p>
    <w:p>
      <w:pPr>
        <w:spacing w:line="240" w:lineRule="auto" w:before="9"/>
        <w:rPr>
          <w:rFonts w:ascii="宋体" w:hAnsi="宋体" w:cs="宋体" w:eastAsia="宋体" w:hint="default"/>
          <w:sz w:val="16"/>
          <w:szCs w:val="16"/>
        </w:rPr>
      </w:pPr>
    </w:p>
    <w:p>
      <w:pPr>
        <w:pStyle w:val="BodyText"/>
        <w:spacing w:line="424" w:lineRule="auto"/>
        <w:ind w:left="592" w:right="1674"/>
        <w:jc w:val="left"/>
      </w:pPr>
      <w:r>
        <w:rPr/>
        <w:t>（二十三）公允价值计量</w:t>
      </w:r>
      <w:r>
        <w:rPr>
          <w:w w:val="100"/>
        </w:rPr>
        <w:t> </w:t>
      </w:r>
      <w:r>
        <w:rPr>
          <w:spacing w:val="-1"/>
        </w:rPr>
        <w:t>本公司以公允价值计量相关资产或负债时，基于如下假设：</w:t>
      </w:r>
    </w:p>
    <w:p>
      <w:pPr>
        <w:pStyle w:val="BodyText"/>
        <w:spacing w:line="240" w:lineRule="auto" w:before="51"/>
        <w:ind w:left="592" w:right="153"/>
        <w:jc w:val="left"/>
      </w:pPr>
      <w:r>
        <w:rPr/>
        <w:t>①市场参与者在计量日出售资产或者转移负债的交易，是在当前市场条件下的有序交易；</w:t>
      </w:r>
    </w:p>
    <w:p>
      <w:pPr>
        <w:spacing w:line="240" w:lineRule="auto" w:before="10"/>
        <w:rPr>
          <w:rFonts w:ascii="宋体" w:hAnsi="宋体" w:cs="宋体" w:eastAsia="宋体" w:hint="default"/>
          <w:sz w:val="16"/>
          <w:szCs w:val="16"/>
        </w:rPr>
      </w:pPr>
    </w:p>
    <w:p>
      <w:pPr>
        <w:pStyle w:val="BodyText"/>
        <w:spacing w:line="240" w:lineRule="auto"/>
        <w:ind w:left="592" w:right="0"/>
        <w:jc w:val="left"/>
      </w:pPr>
      <w:r>
        <w:rPr/>
        <w:t>②出售资产或者转移负债的有序交易在相关资产或负债的主要市场进行。不存在主要市场的，假</w:t>
      </w:r>
    </w:p>
    <w:p>
      <w:pPr>
        <w:spacing w:after="0" w:line="240" w:lineRule="auto"/>
        <w:jc w:val="left"/>
        <w:sectPr>
          <w:footerReference w:type="default" r:id="rId19"/>
          <w:pgSz w:w="11910" w:h="16840"/>
          <w:pgMar w:footer="979" w:header="745" w:top="1060" w:bottom="1160" w:left="980" w:right="980"/>
          <w:pgNumType w:start="110"/>
        </w:sectPr>
      </w:pPr>
    </w:p>
    <w:p>
      <w:pPr>
        <w:spacing w:line="240" w:lineRule="auto" w:before="0"/>
        <w:rPr>
          <w:rFonts w:ascii="宋体" w:hAnsi="宋体" w:cs="宋体" w:eastAsia="宋体" w:hint="default"/>
          <w:sz w:val="20"/>
          <w:szCs w:val="20"/>
        </w:rPr>
      </w:pPr>
    </w:p>
    <w:p>
      <w:pPr>
        <w:pStyle w:val="BodyText"/>
        <w:spacing w:line="240" w:lineRule="auto" w:before="166"/>
        <w:ind w:left="212" w:right="134"/>
        <w:jc w:val="left"/>
      </w:pPr>
      <w:r>
        <w:rPr/>
        <w:t>定该交易在相关资产或负债的最有利市场进行；</w:t>
      </w:r>
    </w:p>
    <w:p>
      <w:pPr>
        <w:spacing w:line="240" w:lineRule="auto" w:before="12"/>
        <w:rPr>
          <w:rFonts w:ascii="宋体" w:hAnsi="宋体" w:cs="宋体" w:eastAsia="宋体" w:hint="default"/>
          <w:sz w:val="16"/>
          <w:szCs w:val="16"/>
        </w:rPr>
      </w:pPr>
    </w:p>
    <w:p>
      <w:pPr>
        <w:pStyle w:val="BodyText"/>
        <w:spacing w:line="422" w:lineRule="auto"/>
        <w:ind w:left="652" w:right="134"/>
        <w:jc w:val="left"/>
      </w:pPr>
      <w:r>
        <w:rPr/>
        <w:t>③采用市场参与者在对该资产或负债定价时为实现其经济利益最大化所使用的假设。</w:t>
      </w:r>
      <w:r>
        <w:rPr>
          <w:w w:val="100"/>
        </w:rPr>
        <w:t> </w:t>
      </w:r>
      <w:r>
        <w:rPr>
          <w:spacing w:val="-2"/>
        </w:rPr>
        <w:t>以公允价值计量非金融资产时，考虑市场参与者将该资产用于最佳用途产生经济利益的能力，或</w:t>
      </w:r>
    </w:p>
    <w:p>
      <w:pPr>
        <w:pStyle w:val="BodyText"/>
        <w:spacing w:line="424" w:lineRule="auto" w:before="13"/>
        <w:ind w:left="652" w:right="134" w:hanging="440"/>
        <w:jc w:val="left"/>
      </w:pPr>
      <w:r>
        <w:rPr/>
        <w:t>者将该资产出售给能够用于最佳用途的其他市场参与者产生经济利益的能力。</w:t>
      </w:r>
      <w:r>
        <w:rPr>
          <w:w w:val="100"/>
        </w:rPr>
        <w:t> </w:t>
      </w:r>
      <w:r>
        <w:rPr>
          <w:spacing w:val="-1"/>
        </w:rPr>
        <w:t>本公司采用估值技术时考虑了在当前情况下适用并且有足够可利用数据和其他信息支持的估值</w:t>
      </w:r>
    </w:p>
    <w:p>
      <w:pPr>
        <w:pStyle w:val="BodyText"/>
        <w:spacing w:line="391" w:lineRule="auto" w:before="10"/>
        <w:ind w:left="212" w:right="211"/>
        <w:jc w:val="both"/>
      </w:pPr>
      <w:r>
        <w:rPr>
          <w:spacing w:val="-2"/>
        </w:rPr>
        <w:t>技术。估值技术的输入值优先使用相关可观察输入值，只有在相关可观察输入值无法取得或取得不切</w:t>
      </w:r>
      <w:r>
        <w:rPr>
          <w:spacing w:val="-70"/>
        </w:rPr>
        <w:t> </w:t>
      </w:r>
      <w:r>
        <w:rPr>
          <w:spacing w:val="-70"/>
        </w:rPr>
      </w:r>
      <w:r>
        <w:rPr/>
        <w:t>实可行的情况下，才可以使用不可观察输入值。</w:t>
      </w:r>
    </w:p>
    <w:p>
      <w:pPr>
        <w:pStyle w:val="BodyText"/>
        <w:spacing w:line="240" w:lineRule="auto" w:before="83"/>
        <w:ind w:left="652" w:right="134"/>
        <w:jc w:val="left"/>
      </w:pPr>
      <w:r>
        <w:rPr/>
        <w:t>公允价值计量所使用的输入值划分为三个层次：</w:t>
      </w:r>
    </w:p>
    <w:p>
      <w:pPr>
        <w:spacing w:line="240" w:lineRule="auto" w:before="9"/>
        <w:rPr>
          <w:rFonts w:ascii="宋体" w:hAnsi="宋体" w:cs="宋体" w:eastAsia="宋体" w:hint="default"/>
          <w:sz w:val="16"/>
          <w:szCs w:val="16"/>
        </w:rPr>
      </w:pPr>
    </w:p>
    <w:p>
      <w:pPr>
        <w:pStyle w:val="BodyText"/>
        <w:spacing w:line="240" w:lineRule="auto"/>
        <w:ind w:left="652" w:right="134"/>
        <w:jc w:val="left"/>
      </w:pPr>
      <w:r>
        <w:rPr/>
        <w:t>①第一层次输入值是在计量日能够取得的相同资产或负债在活跃市场上未经调整的报价。</w:t>
      </w:r>
    </w:p>
    <w:p>
      <w:pPr>
        <w:spacing w:line="240" w:lineRule="auto" w:before="12"/>
        <w:rPr>
          <w:rFonts w:ascii="宋体" w:hAnsi="宋体" w:cs="宋体" w:eastAsia="宋体" w:hint="default"/>
          <w:sz w:val="16"/>
          <w:szCs w:val="16"/>
        </w:rPr>
      </w:pPr>
    </w:p>
    <w:p>
      <w:pPr>
        <w:pStyle w:val="BodyText"/>
        <w:spacing w:line="240" w:lineRule="auto"/>
        <w:ind w:left="652" w:right="134"/>
        <w:jc w:val="left"/>
      </w:pPr>
      <w:r>
        <w:rPr/>
        <w:t>②第二层次输入值是除第一层次输入值外相关资产或负债直接或间接可观察的输入值。</w:t>
      </w:r>
    </w:p>
    <w:p>
      <w:pPr>
        <w:spacing w:line="240" w:lineRule="auto" w:before="12"/>
        <w:rPr>
          <w:rFonts w:ascii="宋体" w:hAnsi="宋体" w:cs="宋体" w:eastAsia="宋体" w:hint="default"/>
          <w:sz w:val="16"/>
          <w:szCs w:val="16"/>
        </w:rPr>
      </w:pPr>
    </w:p>
    <w:p>
      <w:pPr>
        <w:pStyle w:val="BodyText"/>
        <w:spacing w:line="422" w:lineRule="auto"/>
        <w:ind w:left="652" w:right="134"/>
        <w:jc w:val="left"/>
      </w:pPr>
      <w:r>
        <w:rPr/>
        <w:t>③第三层次输入值是相关资产或负债的不可观察输入值。</w:t>
      </w:r>
      <w:r>
        <w:rPr>
          <w:w w:val="100"/>
        </w:rPr>
        <w:t> </w:t>
      </w:r>
      <w:r>
        <w:rPr>
          <w:spacing w:val="-2"/>
        </w:rPr>
        <w:t>公允价值计量结果所属的层次，由对公允价值计量整体而言具有重要意义的输入值所属的最低层</w:t>
      </w:r>
    </w:p>
    <w:p>
      <w:pPr>
        <w:pStyle w:val="BodyText"/>
        <w:spacing w:line="240" w:lineRule="auto" w:before="13"/>
        <w:ind w:left="212" w:right="134"/>
        <w:jc w:val="left"/>
      </w:pPr>
      <w:r>
        <w:rPr/>
        <w:t>次决定。</w:t>
      </w:r>
    </w:p>
    <w:p>
      <w:pPr>
        <w:spacing w:line="240" w:lineRule="auto" w:before="12"/>
        <w:rPr>
          <w:rFonts w:ascii="宋体" w:hAnsi="宋体" w:cs="宋体" w:eastAsia="宋体" w:hint="default"/>
          <w:sz w:val="16"/>
          <w:szCs w:val="16"/>
        </w:rPr>
      </w:pPr>
    </w:p>
    <w:p>
      <w:pPr>
        <w:pStyle w:val="BodyText"/>
        <w:spacing w:line="424" w:lineRule="auto"/>
        <w:ind w:left="652" w:right="134"/>
        <w:jc w:val="left"/>
      </w:pPr>
      <w:r>
        <w:rPr/>
        <w:t>（二十四）分部报告</w:t>
      </w:r>
      <w:r>
        <w:rPr>
          <w:w w:val="100"/>
        </w:rPr>
        <w:t> </w:t>
      </w:r>
      <w:r>
        <w:rPr>
          <w:spacing w:val="-2"/>
        </w:rPr>
        <w:t>本公司以内部组织结构、管理要求、内部报告制度为依据确定经营分部，以经营分部为基础确定</w:t>
      </w:r>
    </w:p>
    <w:p>
      <w:pPr>
        <w:pStyle w:val="BodyText"/>
        <w:spacing w:line="422" w:lineRule="auto" w:before="10"/>
        <w:ind w:left="652" w:right="134" w:hanging="440"/>
        <w:jc w:val="left"/>
      </w:pPr>
      <w:r>
        <w:rPr/>
        <w:t>报告分部并披露分部信息。</w:t>
      </w:r>
      <w:r>
        <w:rPr>
          <w:w w:val="100"/>
        </w:rPr>
        <w:t> </w:t>
      </w:r>
      <w:r>
        <w:rPr>
          <w:spacing w:val="-1"/>
        </w:rPr>
        <w:t>经营分部是指本公司内同时满足下列条件的组成部分：</w:t>
      </w:r>
      <w:r>
        <w:rPr>
          <w:rFonts w:ascii="宋体" w:hAnsi="宋体" w:cs="宋体" w:eastAsia="宋体" w:hint="default"/>
          <w:spacing w:val="-1"/>
        </w:rPr>
        <w:t>(1)</w:t>
      </w:r>
      <w:r>
        <w:rPr>
          <w:spacing w:val="-1"/>
        </w:rPr>
        <w:t>该组成部分能够在日常活动中产生收</w:t>
      </w:r>
    </w:p>
    <w:p>
      <w:pPr>
        <w:pStyle w:val="BodyText"/>
        <w:spacing w:line="391" w:lineRule="auto" w:before="13"/>
        <w:ind w:left="212" w:right="280"/>
        <w:jc w:val="both"/>
      </w:pPr>
      <w:r>
        <w:rPr>
          <w:spacing w:val="-1"/>
        </w:rPr>
        <w:t>入、发生费用；</w:t>
      </w:r>
      <w:r>
        <w:rPr>
          <w:rFonts w:ascii="宋体" w:hAnsi="宋体" w:cs="宋体" w:eastAsia="宋体" w:hint="default"/>
          <w:spacing w:val="-1"/>
        </w:rPr>
        <w:t>(2)</w:t>
      </w:r>
      <w:r>
        <w:rPr>
          <w:spacing w:val="-1"/>
        </w:rPr>
        <w:t>本公司管理层能够定期评价该组成部分的经营成果，以决定向其配置资源、评价</w:t>
      </w:r>
      <w:r>
        <w:rPr>
          <w:spacing w:val="-73"/>
        </w:rPr>
        <w:t> </w:t>
      </w:r>
      <w:r>
        <w:rPr>
          <w:spacing w:val="-73"/>
        </w:rPr>
      </w:r>
      <w:r>
        <w:rPr>
          <w:spacing w:val="-1"/>
        </w:rPr>
        <w:t>其业绩；</w:t>
      </w:r>
      <w:r>
        <w:rPr>
          <w:rFonts w:ascii="宋体" w:hAnsi="宋体" w:cs="宋体" w:eastAsia="宋体" w:hint="default"/>
          <w:spacing w:val="-1"/>
        </w:rPr>
        <w:t>(3)</w:t>
      </w:r>
      <w:r>
        <w:rPr>
          <w:spacing w:val="-1"/>
        </w:rPr>
        <w:t>本公司能够取得该组成部分的财务状况、经营成果和现金流量等有关会计信息。两个或</w:t>
      </w:r>
      <w:r>
        <w:rPr>
          <w:spacing w:val="-73"/>
        </w:rPr>
        <w:t> </w:t>
      </w:r>
      <w:r>
        <w:rPr>
          <w:spacing w:val="-73"/>
        </w:rPr>
      </w:r>
      <w:r>
        <w:rPr/>
        <w:t>多个经营分部具有相似的经济特征，并且满足一定条件的，则可合并为一个经营分部。</w:t>
      </w:r>
    </w:p>
    <w:p>
      <w:pPr>
        <w:spacing w:line="240" w:lineRule="auto" w:before="1"/>
        <w:rPr>
          <w:rFonts w:ascii="宋体" w:hAnsi="宋体" w:cs="宋体" w:eastAsia="宋体" w:hint="default"/>
          <w:sz w:val="19"/>
          <w:szCs w:val="19"/>
        </w:rPr>
      </w:pPr>
    </w:p>
    <w:p>
      <w:pPr>
        <w:pStyle w:val="Heading3"/>
        <w:spacing w:line="240" w:lineRule="auto"/>
        <w:ind w:left="212" w:right="134"/>
        <w:jc w:val="left"/>
        <w:rPr>
          <w:b w:val="0"/>
          <w:bCs w:val="0"/>
        </w:rPr>
      </w:pPr>
      <w:r>
        <w:rPr/>
        <w:t>六、税项</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652" w:right="134"/>
        <w:jc w:val="left"/>
      </w:pPr>
      <w:r>
        <w:rPr/>
        <w:t>（一）</w:t>
      </w:r>
      <w:r>
        <w:rPr>
          <w:spacing w:val="2"/>
        </w:rPr>
        <w:t> </w:t>
      </w:r>
      <w:r>
        <w:rPr/>
        <w:t>主要税种及税率</w:t>
      </w: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414"/>
        <w:gridCol w:w="1840"/>
        <w:gridCol w:w="4280"/>
        <w:gridCol w:w="1186"/>
        <w:gridCol w:w="1136"/>
      </w:tblGrid>
      <w:tr>
        <w:trPr>
          <w:trHeight w:val="396" w:hRule="exact"/>
        </w:trPr>
        <w:tc>
          <w:tcPr>
            <w:tcW w:w="1414" w:type="dxa"/>
            <w:tcBorders>
              <w:top w:val="nil" w:sz="6" w:space="0" w:color="auto"/>
              <w:left w:val="nil" w:sz="6" w:space="0" w:color="auto"/>
              <w:bottom w:val="single" w:sz="4" w:space="0" w:color="000000"/>
              <w:right w:val="nil" w:sz="6" w:space="0" w:color="auto"/>
            </w:tcBorders>
          </w:tcPr>
          <w:p>
            <w:pP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2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3"/>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1136" w:type="dxa"/>
            <w:tcBorders>
              <w:top w:val="nil" w:sz="6" w:space="0" w:color="auto"/>
              <w:left w:val="nil" w:sz="6" w:space="0" w:color="auto"/>
              <w:bottom w:val="single" w:sz="4" w:space="0" w:color="000000"/>
              <w:right w:val="nil" w:sz="6" w:space="0" w:color="auto"/>
            </w:tcBorders>
          </w:tcPr>
          <w:p>
            <w:pPr/>
          </w:p>
        </w:tc>
      </w:tr>
      <w:tr>
        <w:trPr>
          <w:trHeight w:val="399" w:hRule="exact"/>
        </w:trPr>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840" w:type="dxa"/>
            <w:tcBorders>
              <w:top w:val="single" w:sz="4" w:space="0" w:color="000000"/>
              <w:left w:val="nil" w:sz="6" w:space="0" w:color="auto"/>
              <w:bottom w:val="nil" w:sz="6" w:space="0" w:color="auto"/>
              <w:right w:val="nil" w:sz="6" w:space="0" w:color="auto"/>
            </w:tcBorders>
          </w:tcPr>
          <w:p>
            <w:pPr/>
          </w:p>
        </w:tc>
        <w:tc>
          <w:tcPr>
            <w:tcW w:w="42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88"/>
              <w:jc w:val="right"/>
              <w:rPr>
                <w:rFonts w:ascii="宋体" w:hAnsi="宋体" w:cs="宋体" w:eastAsia="宋体" w:hint="default"/>
                <w:sz w:val="18"/>
                <w:szCs w:val="18"/>
              </w:rPr>
            </w:pPr>
            <w:r>
              <w:rPr>
                <w:rFonts w:ascii="宋体" w:hAnsi="宋体" w:cs="宋体" w:eastAsia="宋体" w:hint="default"/>
                <w:sz w:val="18"/>
                <w:szCs w:val="18"/>
              </w:rPr>
              <w:t>销商品收入、技术服务收入</w:t>
            </w:r>
          </w:p>
        </w:tc>
        <w:tc>
          <w:tcPr>
            <w:tcW w:w="1186" w:type="dxa"/>
            <w:tcBorders>
              <w:top w:val="single" w:sz="4" w:space="0" w:color="000000"/>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97"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40"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8"/>
              <w:jc w:val="right"/>
              <w:rPr>
                <w:rFonts w:ascii="宋体" w:hAnsi="宋体" w:cs="宋体" w:eastAsia="宋体" w:hint="default"/>
                <w:sz w:val="18"/>
                <w:szCs w:val="18"/>
              </w:rPr>
            </w:pPr>
            <w:r>
              <w:rPr>
                <w:rFonts w:ascii="宋体" w:hAnsi="宋体" w:cs="宋体" w:eastAsia="宋体" w:hint="default"/>
                <w:sz w:val="18"/>
                <w:szCs w:val="18"/>
              </w:rPr>
              <w:t>营业额</w:t>
            </w:r>
          </w:p>
        </w:tc>
        <w:tc>
          <w:tcPr>
            <w:tcW w:w="1186"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3%</w:t>
            </w:r>
          </w:p>
        </w:tc>
      </w:tr>
      <w:tr>
        <w:trPr>
          <w:trHeight w:val="397"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40"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88"/>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186"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7"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40"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8"/>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186"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r>
          </w:p>
        </w:tc>
      </w:tr>
      <w:tr>
        <w:trPr>
          <w:trHeight w:val="388"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840"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88"/>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1186"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745" w:footer="979" w:top="1060" w:bottom="1160" w:left="920" w:right="920"/>
        </w:sectPr>
      </w:pPr>
    </w:p>
    <w:p>
      <w:pPr>
        <w:spacing w:line="240" w:lineRule="auto" w:before="11"/>
        <w:rPr>
          <w:rFonts w:ascii="宋体" w:hAnsi="宋体" w:cs="宋体" w:eastAsia="宋体" w:hint="default"/>
          <w:sz w:val="28"/>
          <w:szCs w:val="28"/>
        </w:rPr>
      </w:pPr>
    </w:p>
    <w:p>
      <w:pPr>
        <w:tabs>
          <w:tab w:pos="3507" w:val="left" w:leader="none"/>
          <w:tab w:pos="6976" w:val="left" w:leader="none"/>
        </w:tabs>
        <w:spacing w:before="44"/>
        <w:ind w:left="211" w:right="0" w:firstLine="0"/>
        <w:jc w:val="center"/>
        <w:rPr>
          <w:rFonts w:ascii="宋体" w:hAnsi="宋体" w:cs="宋体" w:eastAsia="宋体" w:hint="default"/>
          <w:sz w:val="18"/>
          <w:szCs w:val="18"/>
        </w:rPr>
      </w:pPr>
      <w:r>
        <w:rPr>
          <w:rFonts w:ascii="宋体" w:hAnsi="宋体" w:cs="宋体" w:eastAsia="宋体" w:hint="default"/>
          <w:b/>
          <w:bCs/>
          <w:sz w:val="18"/>
          <w:szCs w:val="18"/>
        </w:rPr>
        <w:t>税种</w:t>
        <w:tab/>
      </w:r>
      <w:r>
        <w:rPr>
          <w:rFonts w:ascii="宋体" w:hAnsi="宋体" w:cs="宋体" w:eastAsia="宋体" w:hint="default"/>
          <w:b/>
          <w:bCs/>
          <w:w w:val="95"/>
          <w:sz w:val="18"/>
          <w:szCs w:val="18"/>
        </w:rPr>
        <w:t>计税依据</w:t>
        <w:tab/>
      </w:r>
      <w:r>
        <w:rPr>
          <w:rFonts w:ascii="宋体" w:hAnsi="宋体" w:cs="宋体" w:eastAsia="宋体" w:hint="default"/>
          <w:b/>
          <w:bCs/>
          <w:sz w:val="18"/>
          <w:szCs w:val="18"/>
        </w:rPr>
        <w:t>税率</w:t>
      </w:r>
      <w:r>
        <w:rPr>
          <w:rFonts w:ascii="宋体" w:hAnsi="宋体" w:cs="宋体" w:eastAsia="宋体" w:hint="default"/>
          <w:sz w:val="18"/>
          <w:szCs w:val="18"/>
        </w:rPr>
      </w:r>
    </w:p>
    <w:p>
      <w:pPr>
        <w:spacing w:line="240" w:lineRule="auto" w:before="7"/>
        <w:rPr>
          <w:rFonts w:ascii="宋体" w:hAnsi="宋体" w:cs="宋体" w:eastAsia="宋体" w:hint="default"/>
          <w:b/>
          <w:bCs/>
          <w:sz w:val="8"/>
          <w:szCs w:val="8"/>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285;height:2" coordorigin="5,5" coordsize="3285,2">
              <v:shape style="position:absolute;left:5;top:5;width:3285;height:2" coordorigin="5,5" coordsize="3285,0" path="m5,5l3289,5e" filled="false" stroked="true" strokeweight=".48pt" strokecolor="#000000">
                <v:path arrowok="t"/>
              </v:shape>
            </v:group>
            <v:group style="position:absolute;left:3289;top:5;width:10;height:2" coordorigin="3289,5" coordsize="10,2">
              <v:shape style="position:absolute;left:3289;top:5;width:10;height:2" coordorigin="3289,5" coordsize="10,0" path="m3289,5l3299,5e" filled="false" stroked="true" strokeweight=".48pt" strokecolor="#000000">
                <v:path arrowok="t"/>
              </v:shape>
            </v:group>
            <v:group style="position:absolute;left:3299;top:5;width:3658;height:2" coordorigin="3299,5" coordsize="3658,2">
              <v:shape style="position:absolute;left:3299;top:5;width:3658;height:2" coordorigin="3299,5" coordsize="3658,0" path="m3299,5l6957,5e" filled="false" stroked="true" strokeweight=".48pt" strokecolor="#000000">
                <v:path arrowok="t"/>
              </v:shape>
            </v:group>
            <v:group style="position:absolute;left:6957;top:5;width:10;height:2" coordorigin="6957,5" coordsize="10,2">
              <v:shape style="position:absolute;left:6957;top:5;width:10;height:2" coordorigin="6957,5" coordsize="10,0" path="m6957,5l6966,5e" filled="false" stroked="true" strokeweight=".48pt" strokecolor="#000000">
                <v:path arrowok="t"/>
              </v:shape>
            </v:group>
            <v:group style="position:absolute;left:6966;top:5;width:2895;height:2" coordorigin="6966,5" coordsize="2895,2">
              <v:shape style="position:absolute;left:6966;top:5;width:2895;height:2" coordorigin="6966,5" coordsize="2895,0" path="m6966,5l9861,5e" filled="false" stroked="true" strokeweight=".48pt" strokecolor="#000000">
                <v:path arrowok="t"/>
              </v:shape>
            </v:group>
          </v:group>
        </w:pict>
      </w:r>
      <w:r>
        <w:rPr>
          <w:rFonts w:ascii="宋体" w:hAnsi="宋体" w:cs="宋体" w:eastAsia="宋体" w:hint="default"/>
          <w:sz w:val="2"/>
          <w:szCs w:val="2"/>
        </w:rPr>
      </w:r>
    </w:p>
    <w:p>
      <w:pPr>
        <w:tabs>
          <w:tab w:pos="4779" w:val="left" w:leader="none"/>
          <w:tab w:pos="9487" w:val="left" w:leader="none"/>
        </w:tabs>
        <w:spacing w:before="41"/>
        <w:ind w:left="24" w:right="0" w:firstLine="0"/>
        <w:jc w:val="center"/>
        <w:rPr>
          <w:rFonts w:ascii="宋体" w:hAnsi="宋体" w:cs="宋体" w:eastAsia="宋体" w:hint="default"/>
          <w:sz w:val="18"/>
          <w:szCs w:val="18"/>
        </w:rPr>
      </w:pPr>
      <w:r>
        <w:rPr>
          <w:rFonts w:ascii="宋体" w:hAnsi="宋体" w:cs="宋体" w:eastAsia="宋体" w:hint="default"/>
          <w:sz w:val="18"/>
          <w:szCs w:val="18"/>
        </w:rPr>
        <w:t>河道管理费</w:t>
        <w:tab/>
        <w:t>应纳增值税、营业税税额</w:t>
        <w:tab/>
      </w:r>
      <w:r>
        <w:rPr>
          <w:rFonts w:ascii="宋体" w:hAnsi="宋体" w:cs="宋体" w:eastAsia="宋体" w:hint="default"/>
          <w:sz w:val="18"/>
          <w:szCs w:val="18"/>
        </w:rPr>
        <w:t>1%</w:t>
      </w:r>
    </w:p>
    <w:p>
      <w:pPr>
        <w:spacing w:line="240" w:lineRule="auto" w:before="11"/>
        <w:rPr>
          <w:rFonts w:ascii="宋体" w:hAnsi="宋体" w:cs="宋体" w:eastAsia="宋体" w:hint="default"/>
          <w:sz w:val="8"/>
          <w:szCs w:val="8"/>
        </w:rPr>
      </w:pPr>
    </w:p>
    <w:p>
      <w:pPr>
        <w:tabs>
          <w:tab w:pos="5888" w:val="left" w:leader="none"/>
          <w:tab w:pos="9604" w:val="left" w:leader="none"/>
        </w:tabs>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企业所得税</w:t>
        <w:tab/>
        <w:t>应纳税所得额</w:t>
        <w:tab/>
      </w:r>
      <w:r>
        <w:rPr>
          <w:rFonts w:ascii="宋体" w:hAnsi="宋体" w:cs="宋体" w:eastAsia="宋体" w:hint="default"/>
          <w:sz w:val="18"/>
          <w:szCs w:val="18"/>
        </w:rPr>
        <w:t>15%</w:t>
      </w:r>
    </w:p>
    <w:p>
      <w:pPr>
        <w:spacing w:line="240" w:lineRule="auto" w:before="6"/>
        <w:rPr>
          <w:rFonts w:ascii="宋体" w:hAnsi="宋体" w:cs="宋体" w:eastAsia="宋体" w:hint="default"/>
          <w:sz w:val="12"/>
          <w:szCs w:val="12"/>
        </w:rPr>
      </w:pPr>
    </w:p>
    <w:p>
      <w:pPr>
        <w:tabs>
          <w:tab w:pos="6428" w:val="left" w:leader="none"/>
          <w:tab w:pos="9515" w:val="left" w:leader="none"/>
        </w:tabs>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价格调节基金</w:t>
        <w:tab/>
        <w:t>营业额</w:t>
        <w:tab/>
      </w:r>
      <w:r>
        <w:rPr>
          <w:rFonts w:ascii="宋体" w:hAnsi="宋体" w:cs="宋体" w:eastAsia="宋体" w:hint="default"/>
          <w:sz w:val="18"/>
          <w:szCs w:val="18"/>
        </w:rPr>
        <w:t>0.1%</w:t>
      </w:r>
    </w:p>
    <w:p>
      <w:pPr>
        <w:spacing w:line="240" w:lineRule="auto" w:before="11"/>
        <w:rPr>
          <w:rFonts w:ascii="宋体" w:hAnsi="宋体" w:cs="宋体" w:eastAsia="宋体" w:hint="default"/>
          <w:sz w:val="15"/>
          <w:szCs w:val="15"/>
        </w:rPr>
      </w:pPr>
    </w:p>
    <w:p>
      <w:pPr>
        <w:pStyle w:val="BodyText"/>
        <w:spacing w:line="240" w:lineRule="auto"/>
        <w:ind w:left="672" w:right="0"/>
        <w:jc w:val="left"/>
      </w:pPr>
      <w:r>
        <w:rPr/>
        <w:t>（二） 重要税收优惠政策及其依据</w:t>
      </w:r>
    </w:p>
    <w:p>
      <w:pPr>
        <w:spacing w:line="240" w:lineRule="auto" w:before="9"/>
        <w:rPr>
          <w:rFonts w:ascii="宋体" w:hAnsi="宋体" w:cs="宋体" w:eastAsia="宋体" w:hint="default"/>
          <w:sz w:val="16"/>
          <w:szCs w:val="16"/>
        </w:rPr>
      </w:pPr>
    </w:p>
    <w:p>
      <w:pPr>
        <w:pStyle w:val="BodyText"/>
        <w:spacing w:line="391" w:lineRule="auto"/>
        <w:ind w:left="232" w:right="219" w:firstLine="439"/>
        <w:jc w:val="left"/>
      </w:pPr>
      <w:r>
        <w:rPr>
          <w:rFonts w:ascii="宋体" w:hAnsi="宋体" w:cs="宋体" w:eastAsia="宋体" w:hint="default"/>
        </w:rPr>
        <w:t>1</w:t>
      </w:r>
      <w:r>
        <w:rPr/>
        <w:t>、根据</w:t>
      </w:r>
      <w:r>
        <w:rPr>
          <w:spacing w:val="-56"/>
        </w:rPr>
        <w:t> </w:t>
      </w:r>
      <w:r>
        <w:rPr>
          <w:rFonts w:ascii="宋体" w:hAnsi="宋体" w:cs="宋体" w:eastAsia="宋体" w:hint="default"/>
        </w:rPr>
        <w:t>2007</w:t>
      </w:r>
      <w:r>
        <w:rPr>
          <w:rFonts w:ascii="宋体" w:hAnsi="宋体" w:cs="宋体" w:eastAsia="宋体" w:hint="default"/>
          <w:spacing w:val="-56"/>
        </w:rPr>
        <w:t> </w:t>
      </w:r>
      <w:r>
        <w:rPr/>
        <w:t>年</w:t>
      </w:r>
      <w:r>
        <w:rPr>
          <w:spacing w:val="-59"/>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16</w:t>
      </w:r>
      <w:r>
        <w:rPr>
          <w:rFonts w:ascii="宋体" w:hAnsi="宋体" w:cs="宋体" w:eastAsia="宋体" w:hint="default"/>
          <w:spacing w:val="-58"/>
        </w:rPr>
        <w:t> </w:t>
      </w:r>
      <w:r>
        <w:rPr/>
        <w:t>日公布的《中华人民共和国企业所得税法》第二十八条的规定：国家需</w:t>
      </w:r>
      <w:r>
        <w:rPr>
          <w:w w:val="100"/>
        </w:rPr>
        <w:t> </w:t>
      </w:r>
      <w:r>
        <w:rPr>
          <w:spacing w:val="-1"/>
        </w:rPr>
        <w:t>要重点扶植的高新技术企业，减按</w:t>
      </w:r>
      <w:r>
        <w:rPr>
          <w:spacing w:val="-20"/>
        </w:rPr>
        <w:t> </w:t>
      </w:r>
      <w:r>
        <w:rPr>
          <w:rFonts w:ascii="宋体" w:hAnsi="宋体" w:cs="宋体" w:eastAsia="宋体" w:hint="default"/>
          <w:spacing w:val="-1"/>
        </w:rPr>
        <w:t>15%</w:t>
      </w:r>
      <w:r>
        <w:rPr>
          <w:spacing w:val="-1"/>
        </w:rPr>
        <w:t>的税率征收企业所得税。根据《高新技术企业认定管理办法》</w:t>
      </w:r>
    </w:p>
    <w:p>
      <w:pPr>
        <w:pStyle w:val="BodyText"/>
        <w:spacing w:line="391" w:lineRule="auto" w:before="41"/>
        <w:ind w:left="232" w:right="0"/>
        <w:jc w:val="left"/>
      </w:pPr>
      <w:r>
        <w:rPr/>
        <w:t>（国科发【</w:t>
      </w:r>
      <w:r>
        <w:rPr>
          <w:rFonts w:ascii="宋体" w:hAnsi="宋体" w:cs="宋体" w:eastAsia="宋体" w:hint="default"/>
        </w:rPr>
        <w:t>2008</w:t>
      </w:r>
      <w:r>
        <w:rPr/>
        <w:t>】</w:t>
      </w:r>
      <w:r>
        <w:rPr>
          <w:rFonts w:ascii="宋体" w:hAnsi="宋体" w:cs="宋体" w:eastAsia="宋体" w:hint="default"/>
        </w:rPr>
        <w:t>172</w:t>
      </w:r>
      <w:r>
        <w:rPr>
          <w:rFonts w:ascii="宋体" w:hAnsi="宋体" w:cs="宋体" w:eastAsia="宋体" w:hint="default"/>
          <w:spacing w:val="-60"/>
        </w:rPr>
        <w:t> </w:t>
      </w:r>
      <w:r>
        <w:rPr/>
        <w:t>号）和《高新技术企业认定管理工作指引》（国科发【</w:t>
      </w:r>
      <w:r>
        <w:rPr>
          <w:rFonts w:ascii="宋体" w:hAnsi="宋体" w:cs="宋体" w:eastAsia="宋体" w:hint="default"/>
        </w:rPr>
        <w:t>2008</w:t>
      </w:r>
      <w:r>
        <w:rPr/>
        <w:t>】</w:t>
      </w:r>
      <w:r>
        <w:rPr>
          <w:rFonts w:ascii="宋体" w:hAnsi="宋体" w:cs="宋体" w:eastAsia="宋体" w:hint="default"/>
        </w:rPr>
        <w:t>362</w:t>
      </w:r>
      <w:r>
        <w:rPr>
          <w:rFonts w:ascii="宋体" w:hAnsi="宋体" w:cs="宋体" w:eastAsia="宋体" w:hint="default"/>
          <w:spacing w:val="-57"/>
        </w:rPr>
        <w:t> </w:t>
      </w:r>
      <w:r>
        <w:rPr/>
        <w:t>号）及上海</w:t>
      </w:r>
      <w:r>
        <w:rPr>
          <w:w w:val="100"/>
        </w:rPr>
        <w:t> </w:t>
      </w:r>
      <w:r>
        <w:rPr>
          <w:spacing w:val="-9"/>
          <w:w w:val="100"/>
        </w:rPr>
        <w:t>市科委、财政局、国家税务局、地方税务局关于《上海市高新技术企业认定管理办法》（沪科合【</w:t>
      </w:r>
      <w:r>
        <w:rPr>
          <w:rFonts w:ascii="宋体" w:hAnsi="宋体" w:cs="宋体" w:eastAsia="宋体" w:hint="default"/>
          <w:spacing w:val="-9"/>
          <w:w w:val="100"/>
        </w:rPr>
        <w:t>2008</w:t>
      </w:r>
      <w:r>
        <w:rPr>
          <w:spacing w:val="-9"/>
          <w:w w:val="100"/>
        </w:rPr>
        <w:t>】</w:t>
      </w:r>
      <w:r>
        <w:rPr>
          <w:spacing w:val="-96"/>
          <w:w w:val="100"/>
        </w:rPr>
        <w:t> </w:t>
      </w:r>
      <w:r>
        <w:rPr/>
        <w:t>第</w:t>
      </w:r>
      <w:r>
        <w:rPr>
          <w:spacing w:val="-44"/>
        </w:rPr>
        <w:t> </w:t>
      </w:r>
      <w:r>
        <w:rPr>
          <w:rFonts w:ascii="宋体" w:hAnsi="宋体" w:cs="宋体" w:eastAsia="宋体" w:hint="default"/>
        </w:rPr>
        <w:t>025</w:t>
      </w:r>
      <w:r>
        <w:rPr>
          <w:rFonts w:ascii="宋体" w:hAnsi="宋体" w:cs="宋体" w:eastAsia="宋体" w:hint="default"/>
          <w:spacing w:val="-44"/>
        </w:rPr>
        <w:t> </w:t>
      </w:r>
      <w:r>
        <w:rPr>
          <w:spacing w:val="-4"/>
        </w:rPr>
        <w:t>号）的相关规定，公司通过了高新技术企业认定并取得高新技术企业证书</w:t>
      </w:r>
      <w:r>
        <w:rPr>
          <w:spacing w:val="-43"/>
        </w:rPr>
        <w:t> </w:t>
      </w:r>
      <w:r>
        <w:rPr>
          <w:rFonts w:ascii="宋体" w:hAnsi="宋体" w:cs="宋体" w:eastAsia="宋体" w:hint="default"/>
          <w:spacing w:val="-5"/>
        </w:rPr>
        <w:t>GR201431001282</w:t>
      </w:r>
      <w:r>
        <w:rPr>
          <w:spacing w:val="-5"/>
        </w:rPr>
        <w:t>，发</w:t>
      </w:r>
      <w:r>
        <w:rPr>
          <w:spacing w:val="-77"/>
        </w:rPr>
        <w:t> </w:t>
      </w:r>
      <w:r>
        <w:rPr/>
        <w:t>证时间为</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8"/>
        </w:rPr>
        <w:t> </w:t>
      </w:r>
      <w:r>
        <w:rPr>
          <w:rFonts w:ascii="宋体" w:hAnsi="宋体" w:cs="宋体" w:eastAsia="宋体" w:hint="default"/>
        </w:rPr>
        <w:t>23</w:t>
      </w:r>
      <w:r>
        <w:rPr>
          <w:rFonts w:ascii="宋体" w:hAnsi="宋体" w:cs="宋体" w:eastAsia="宋体" w:hint="default"/>
          <w:spacing w:val="-55"/>
        </w:rPr>
        <w:t> </w:t>
      </w:r>
      <w:r>
        <w:rPr/>
        <w:t>日，有效期三年。</w:t>
      </w:r>
      <w:r>
        <w:rPr>
          <w:rFonts w:ascii="宋体" w:hAnsi="宋体" w:cs="宋体" w:eastAsia="宋体" w:hint="default"/>
        </w:rPr>
        <w:t>2015</w:t>
      </w:r>
      <w:r>
        <w:rPr>
          <w:rFonts w:ascii="宋体" w:hAnsi="宋体" w:cs="宋体" w:eastAsia="宋体" w:hint="default"/>
          <w:spacing w:val="-58"/>
        </w:rPr>
        <w:t> </w:t>
      </w:r>
      <w:r>
        <w:rPr/>
        <w:t>年公司执行</w:t>
      </w:r>
      <w:r>
        <w:rPr>
          <w:spacing w:val="-55"/>
        </w:rPr>
        <w:t> </w:t>
      </w:r>
      <w:r>
        <w:rPr>
          <w:rFonts w:ascii="宋体" w:hAnsi="宋体" w:cs="宋体" w:eastAsia="宋体" w:hint="default"/>
        </w:rPr>
        <w:t>15%</w:t>
      </w:r>
      <w:r>
        <w:rPr/>
        <w:t>企业所得税税率。</w:t>
      </w:r>
    </w:p>
    <w:p>
      <w:pPr>
        <w:pStyle w:val="BodyText"/>
        <w:spacing w:line="391" w:lineRule="auto" w:before="82"/>
        <w:ind w:left="232" w:right="0" w:firstLine="439"/>
        <w:jc w:val="left"/>
      </w:pPr>
      <w:r>
        <w:rPr>
          <w:rFonts w:ascii="宋体" w:hAnsi="宋体" w:cs="宋体" w:eastAsia="宋体" w:hint="default"/>
        </w:rPr>
        <w:t>2</w:t>
      </w:r>
      <w:r>
        <w:rPr/>
        <w:t>、经贵州省经贸易委员会</w:t>
      </w:r>
      <w:r>
        <w:rPr>
          <w:spacing w:val="-56"/>
        </w:rPr>
        <w:t> </w:t>
      </w:r>
      <w:r>
        <w:rPr>
          <w:rFonts w:ascii="宋体" w:hAnsi="宋体" w:cs="宋体" w:eastAsia="宋体" w:hint="default"/>
        </w:rPr>
        <w:t>2012</w:t>
      </w:r>
      <w:r>
        <w:rPr>
          <w:rFonts w:ascii="宋体" w:hAnsi="宋体" w:cs="宋体" w:eastAsia="宋体" w:hint="default"/>
          <w:spacing w:val="-59"/>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日关于确认贵州新思维科技有限责任公司为“国家鼓</w:t>
      </w:r>
      <w:r>
        <w:rPr>
          <w:w w:val="100"/>
        </w:rPr>
        <w:t> </w:t>
      </w:r>
      <w:r>
        <w:rPr>
          <w:spacing w:val="-5"/>
        </w:rPr>
        <w:t>励类产业企业”的批复，认为公司主营业务或产品、技术符合《产业结构调整指导目录（</w:t>
      </w:r>
      <w:r>
        <w:rPr>
          <w:rFonts w:ascii="宋体" w:hAnsi="宋体" w:cs="宋体" w:eastAsia="宋体" w:hint="default"/>
          <w:spacing w:val="-5"/>
        </w:rPr>
        <w:t>2011</w:t>
      </w:r>
      <w:r>
        <w:rPr>
          <w:rFonts w:ascii="宋体" w:hAnsi="宋体" w:cs="宋体" w:eastAsia="宋体" w:hint="default"/>
          <w:spacing w:val="-21"/>
        </w:rPr>
        <w:t> </w:t>
      </w:r>
      <w:r>
        <w:rPr>
          <w:spacing w:val="-10"/>
        </w:rPr>
        <w:t>年本）》</w:t>
      </w:r>
      <w:r>
        <w:rPr>
          <w:spacing w:val="-101"/>
        </w:rPr>
        <w:t> </w:t>
      </w:r>
      <w:r>
        <w:rPr>
          <w:spacing w:val="-101"/>
        </w:rPr>
      </w:r>
      <w:r>
        <w:rPr/>
        <w:t>鼓励类第二十八项“信息产业”第</w:t>
      </w:r>
      <w:r>
        <w:rPr>
          <w:spacing w:val="-67"/>
        </w:rPr>
        <w:t> </w:t>
      </w:r>
      <w:r>
        <w:rPr>
          <w:rFonts w:ascii="宋体" w:hAnsi="宋体" w:cs="宋体" w:eastAsia="宋体" w:hint="default"/>
        </w:rPr>
        <w:t>5</w:t>
      </w:r>
      <w:r>
        <w:rPr>
          <w:rFonts w:ascii="宋体" w:hAnsi="宋体" w:cs="宋体" w:eastAsia="宋体" w:hint="default"/>
          <w:spacing w:val="-67"/>
        </w:rPr>
        <w:t> </w:t>
      </w:r>
      <w:r>
        <w:rPr/>
        <w:t>条“数据通信网设备制造及建设”、第二十四项“公路及道路运</w:t>
      </w:r>
      <w:r>
        <w:rPr>
          <w:w w:val="100"/>
        </w:rPr>
        <w:t> </w:t>
      </w:r>
      <w:r>
        <w:rPr>
          <w:spacing w:val="-11"/>
        </w:rPr>
        <w:t>输”第</w:t>
      </w:r>
      <w:r>
        <w:rPr>
          <w:spacing w:val="-42"/>
        </w:rPr>
        <w:t> </w:t>
      </w:r>
      <w:r>
        <w:rPr>
          <w:rFonts w:ascii="宋体" w:hAnsi="宋体" w:cs="宋体" w:eastAsia="宋体" w:hint="default"/>
        </w:rPr>
        <w:t>2</w:t>
      </w:r>
      <w:r>
        <w:rPr>
          <w:rFonts w:ascii="宋体" w:hAnsi="宋体" w:cs="宋体" w:eastAsia="宋体" w:hint="default"/>
          <w:spacing w:val="-42"/>
        </w:rPr>
        <w:t> </w:t>
      </w:r>
      <w:r>
        <w:rPr>
          <w:spacing w:val="-6"/>
        </w:rPr>
        <w:t>条“国省干线改造升级”及第</w:t>
      </w:r>
      <w:r>
        <w:rPr>
          <w:spacing w:val="-42"/>
        </w:rPr>
        <w:t> </w:t>
      </w:r>
      <w:r>
        <w:rPr>
          <w:rFonts w:ascii="宋体" w:hAnsi="宋体" w:cs="宋体" w:eastAsia="宋体" w:hint="default"/>
        </w:rPr>
        <w:t>4</w:t>
      </w:r>
      <w:r>
        <w:rPr>
          <w:rFonts w:ascii="宋体" w:hAnsi="宋体" w:cs="宋体" w:eastAsia="宋体" w:hint="default"/>
          <w:spacing w:val="-42"/>
        </w:rPr>
        <w:t> </w:t>
      </w:r>
      <w:r>
        <w:rPr>
          <w:spacing w:val="-4"/>
        </w:rPr>
        <w:t>条“高速公路不停车收费系统相关技术开发及应用”的规定，</w:t>
      </w:r>
      <w:r>
        <w:rPr>
          <w:spacing w:val="-105"/>
        </w:rPr>
        <w:t> </w:t>
      </w:r>
      <w:r>
        <w:rPr>
          <w:spacing w:val="-105"/>
        </w:rPr>
      </w:r>
      <w:r>
        <w:rPr/>
        <w:t>若公司年度主营业务收入中符合上述规定的收入额占总收入的比例在</w:t>
      </w:r>
      <w:r>
        <w:rPr>
          <w:spacing w:val="-57"/>
        </w:rPr>
        <w:t> </w:t>
      </w:r>
      <w:r>
        <w:rPr>
          <w:rFonts w:ascii="宋体" w:hAnsi="宋体" w:cs="宋体" w:eastAsia="宋体" w:hint="default"/>
        </w:rPr>
        <w:t>70%</w:t>
      </w:r>
      <w:r>
        <w:rPr/>
        <w:t>以上，可确认公司为国家鼓</w:t>
      </w:r>
      <w:r>
        <w:rPr>
          <w:w w:val="100"/>
        </w:rPr>
        <w:t> </w:t>
      </w:r>
      <w:r>
        <w:rPr>
          <w:spacing w:val="-6"/>
        </w:rPr>
        <w:t>励类产业企业，减按</w:t>
      </w:r>
      <w:r>
        <w:rPr>
          <w:spacing w:val="-53"/>
        </w:rPr>
        <w:t> </w:t>
      </w:r>
      <w:r>
        <w:rPr>
          <w:rFonts w:ascii="宋体" w:hAnsi="宋体" w:cs="宋体" w:eastAsia="宋体" w:hint="default"/>
          <w:spacing w:val="-5"/>
        </w:rPr>
        <w:t>15%</w:t>
      </w:r>
      <w:r>
        <w:rPr>
          <w:spacing w:val="-5"/>
        </w:rPr>
        <w:t>缴纳企业所得税。公司</w:t>
      </w:r>
      <w:r>
        <w:rPr>
          <w:spacing w:val="-53"/>
        </w:rPr>
        <w:t> </w:t>
      </w:r>
      <w:r>
        <w:rPr>
          <w:rFonts w:ascii="宋体" w:hAnsi="宋体" w:cs="宋体" w:eastAsia="宋体" w:hint="default"/>
        </w:rPr>
        <w:t>2015</w:t>
      </w:r>
      <w:r>
        <w:rPr>
          <w:rFonts w:ascii="宋体" w:hAnsi="宋体" w:cs="宋体" w:eastAsia="宋体" w:hint="default"/>
          <w:spacing w:val="-53"/>
        </w:rPr>
        <w:t> </w:t>
      </w:r>
      <w:r>
        <w:rPr/>
        <w:t>年度主营业务中符合上述规定的收入占收入总额</w:t>
      </w:r>
      <w:r>
        <w:rPr>
          <w:spacing w:val="-105"/>
        </w:rPr>
        <w:t> </w:t>
      </w:r>
      <w:r>
        <w:rPr>
          <w:spacing w:val="-105"/>
        </w:rPr>
      </w:r>
      <w:r>
        <w:rPr/>
        <w:t>的比例为</w:t>
      </w:r>
      <w:r>
        <w:rPr>
          <w:spacing w:val="-57"/>
        </w:rPr>
        <w:t> </w:t>
      </w:r>
      <w:r>
        <w:rPr>
          <w:rFonts w:ascii="宋体" w:hAnsi="宋体" w:cs="宋体" w:eastAsia="宋体" w:hint="default"/>
        </w:rPr>
        <w:t>81%</w:t>
      </w:r>
      <w:r>
        <w:rPr/>
        <w:t>，故</w:t>
      </w:r>
      <w:r>
        <w:rPr>
          <w:spacing w:val="-55"/>
        </w:rPr>
        <w:t> </w:t>
      </w:r>
      <w:r>
        <w:rPr>
          <w:rFonts w:ascii="宋体" w:hAnsi="宋体" w:cs="宋体" w:eastAsia="宋体" w:hint="default"/>
        </w:rPr>
        <w:t>2015</w:t>
      </w:r>
      <w:r>
        <w:rPr>
          <w:rFonts w:ascii="宋体" w:hAnsi="宋体" w:cs="宋体" w:eastAsia="宋体" w:hint="default"/>
          <w:spacing w:val="-58"/>
        </w:rPr>
        <w:t> </w:t>
      </w:r>
      <w:r>
        <w:rPr/>
        <w:t>年度按</w:t>
      </w:r>
      <w:r>
        <w:rPr>
          <w:spacing w:val="-55"/>
        </w:rPr>
        <w:t> </w:t>
      </w:r>
      <w:r>
        <w:rPr>
          <w:rFonts w:ascii="宋体" w:hAnsi="宋体" w:cs="宋体" w:eastAsia="宋体" w:hint="default"/>
        </w:rPr>
        <w:t>15%</w:t>
      </w:r>
      <w:r>
        <w:rPr/>
        <w:t>的税率计提企业所得税。</w:t>
      </w:r>
    </w:p>
    <w:p>
      <w:pPr>
        <w:spacing w:line="240" w:lineRule="auto" w:before="11"/>
        <w:rPr>
          <w:rFonts w:ascii="宋体" w:hAnsi="宋体" w:cs="宋体" w:eastAsia="宋体" w:hint="default"/>
          <w:sz w:val="18"/>
          <w:szCs w:val="18"/>
        </w:rPr>
      </w:pPr>
    </w:p>
    <w:p>
      <w:pPr>
        <w:pStyle w:val="Heading3"/>
        <w:spacing w:line="240" w:lineRule="auto"/>
        <w:ind w:left="232" w:right="0"/>
        <w:jc w:val="left"/>
        <w:rPr>
          <w:b w:val="0"/>
          <w:bCs w:val="0"/>
        </w:rPr>
      </w:pPr>
      <w:r>
        <w:rPr/>
        <w:t>七、会计政策和会计估计变更以及前期差错更正的说明</w:t>
      </w:r>
      <w:r>
        <w:rPr>
          <w:b w:val="0"/>
          <w:bCs w:val="0"/>
        </w:rPr>
      </w:r>
    </w:p>
    <w:p>
      <w:pPr>
        <w:spacing w:line="240" w:lineRule="auto" w:before="1"/>
        <w:rPr>
          <w:rFonts w:ascii="宋体" w:hAnsi="宋体" w:cs="宋体" w:eastAsia="宋体" w:hint="default"/>
          <w:b/>
          <w:bCs/>
          <w:sz w:val="30"/>
          <w:szCs w:val="30"/>
        </w:rPr>
      </w:pPr>
    </w:p>
    <w:p>
      <w:pPr>
        <w:pStyle w:val="BodyText"/>
        <w:spacing w:line="424" w:lineRule="auto"/>
        <w:ind w:left="672" w:right="6766"/>
        <w:jc w:val="left"/>
      </w:pPr>
      <w:r>
        <w:rPr>
          <w:rFonts w:ascii="宋体" w:hAnsi="宋体" w:cs="宋体" w:eastAsia="宋体" w:hint="default"/>
        </w:rPr>
        <w:t>1.</w:t>
      </w:r>
      <w:r>
        <w:rPr/>
        <w:t>会计政策的变更</w:t>
      </w:r>
      <w:r>
        <w:rPr>
          <w:w w:val="100"/>
        </w:rPr>
        <w:t> </w:t>
      </w:r>
      <w:r>
        <w:rPr>
          <w:spacing w:val="-1"/>
        </w:rPr>
        <w:t>公司本期无会计政策变更。</w:t>
      </w:r>
      <w:r>
        <w:rPr>
          <w:spacing w:val="-101"/>
        </w:rPr>
        <w:t> </w:t>
      </w:r>
      <w:r>
        <w:rPr>
          <w:spacing w:val="-101"/>
        </w:rPr>
      </w:r>
      <w:r>
        <w:rPr>
          <w:rFonts w:ascii="宋体" w:hAnsi="宋体" w:cs="宋体" w:eastAsia="宋体" w:hint="default"/>
        </w:rPr>
        <w:t>2.</w:t>
      </w:r>
      <w:r>
        <w:rPr/>
        <w:t>会计估计的变更</w:t>
      </w:r>
      <w:r>
        <w:rPr>
          <w:w w:val="100"/>
        </w:rPr>
        <w:t> </w:t>
      </w:r>
      <w:r>
        <w:rPr>
          <w:spacing w:val="-1"/>
        </w:rPr>
        <w:t>公司本期无会计估计变更。</w:t>
      </w:r>
      <w:r>
        <w:rPr>
          <w:spacing w:val="-101"/>
        </w:rPr>
        <w:t> </w:t>
      </w:r>
      <w:r>
        <w:rPr>
          <w:spacing w:val="-101"/>
        </w:rPr>
      </w:r>
      <w:r>
        <w:rPr>
          <w:rFonts w:ascii="宋体" w:hAnsi="宋体" w:cs="宋体" w:eastAsia="宋体" w:hint="default"/>
        </w:rPr>
        <w:t>3.</w:t>
      </w:r>
      <w:r>
        <w:rPr/>
        <w:t>前期会计差错更正</w:t>
      </w:r>
      <w:r>
        <w:rPr>
          <w:w w:val="100"/>
        </w:rPr>
        <w:t> </w:t>
      </w:r>
      <w:r>
        <w:rPr>
          <w:spacing w:val="-1"/>
        </w:rPr>
        <w:t>公司本期无会计差错更正。</w:t>
      </w:r>
    </w:p>
    <w:p>
      <w:pPr>
        <w:spacing w:line="240" w:lineRule="auto" w:before="6"/>
        <w:rPr>
          <w:rFonts w:ascii="宋体" w:hAnsi="宋体" w:cs="宋体" w:eastAsia="宋体" w:hint="default"/>
          <w:sz w:val="16"/>
          <w:szCs w:val="16"/>
        </w:rPr>
      </w:pPr>
    </w:p>
    <w:p>
      <w:pPr>
        <w:pStyle w:val="Heading3"/>
        <w:spacing w:line="240" w:lineRule="auto"/>
        <w:ind w:left="232" w:right="0"/>
        <w:jc w:val="left"/>
        <w:rPr>
          <w:b w:val="0"/>
          <w:bCs w:val="0"/>
        </w:rPr>
      </w:pPr>
      <w:r>
        <w:rPr/>
        <w:t>八、合并财务报表主要项目注释</w:t>
      </w:r>
      <w:r>
        <w:rPr>
          <w:b w:val="0"/>
          <w:bCs w:val="0"/>
        </w:rPr>
      </w:r>
    </w:p>
    <w:p>
      <w:pPr>
        <w:spacing w:line="240" w:lineRule="auto" w:before="1"/>
        <w:rPr>
          <w:rFonts w:ascii="宋体" w:hAnsi="宋体" w:cs="宋体" w:eastAsia="宋体" w:hint="default"/>
          <w:b/>
          <w:bCs/>
          <w:sz w:val="30"/>
          <w:szCs w:val="30"/>
        </w:rPr>
      </w:pPr>
    </w:p>
    <w:p>
      <w:pPr>
        <w:pStyle w:val="BodyText"/>
        <w:spacing w:line="391" w:lineRule="auto"/>
        <w:ind w:left="232" w:right="219" w:firstLine="439"/>
        <w:jc w:val="left"/>
      </w:pPr>
      <w:r>
        <w:rPr/>
        <w:t>说明：期初指</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日，期末指</w:t>
      </w:r>
      <w:r>
        <w:rPr>
          <w:spacing w:val="-55"/>
        </w:rPr>
        <w:t> </w:t>
      </w:r>
      <w:r>
        <w:rPr>
          <w:rFonts w:ascii="宋体" w:hAnsi="宋体" w:cs="宋体" w:eastAsia="宋体" w:hint="default"/>
        </w:rPr>
        <w:t>2015</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日，上期指</w:t>
      </w:r>
      <w:r>
        <w:rPr>
          <w:spacing w:val="-58"/>
        </w:rPr>
        <w:t> </w:t>
      </w:r>
      <w:r>
        <w:rPr>
          <w:rFonts w:ascii="宋体" w:hAnsi="宋体" w:cs="宋体" w:eastAsia="宋体" w:hint="default"/>
        </w:rPr>
        <w:t>2014</w:t>
      </w:r>
      <w:r>
        <w:rPr>
          <w:rFonts w:ascii="宋体" w:hAnsi="宋体" w:cs="宋体" w:eastAsia="宋体" w:hint="default"/>
          <w:spacing w:val="-55"/>
        </w:rPr>
        <w:t> </w:t>
      </w:r>
      <w:r>
        <w:rPr/>
        <w:t>年度，本期指</w:t>
      </w:r>
      <w:r>
        <w:rPr>
          <w:spacing w:val="-55"/>
        </w:rPr>
        <w:t> </w:t>
      </w:r>
      <w:r>
        <w:rPr>
          <w:rFonts w:ascii="宋体" w:hAnsi="宋体" w:cs="宋体" w:eastAsia="宋体" w:hint="default"/>
        </w:rPr>
        <w:t>2015</w:t>
      </w:r>
      <w:r>
        <w:rPr>
          <w:rFonts w:ascii="宋体" w:hAnsi="宋体" w:cs="宋体" w:eastAsia="宋体" w:hint="default"/>
          <w:w w:val="100"/>
        </w:rPr>
        <w:t> </w:t>
      </w:r>
      <w:r>
        <w:rPr/>
        <w:t>年度。</w:t>
      </w:r>
    </w:p>
    <w:p>
      <w:pPr>
        <w:spacing w:after="0" w:line="391" w:lineRule="auto"/>
        <w:jc w:val="left"/>
        <w:sectPr>
          <w:pgSz w:w="11910" w:h="16840"/>
          <w:pgMar w:header="745" w:footer="979" w:top="1060" w:bottom="1160" w:left="90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458" w:type="dxa"/>
        <w:tblLayout w:type="fixed"/>
        <w:tblCellMar>
          <w:top w:w="0" w:type="dxa"/>
          <w:left w:w="0" w:type="dxa"/>
          <w:bottom w:w="0" w:type="dxa"/>
          <w:right w:w="0" w:type="dxa"/>
        </w:tblCellMar>
        <w:tblLook w:val="01E0"/>
      </w:tblPr>
      <w:tblGrid>
        <w:gridCol w:w="1985"/>
        <w:gridCol w:w="2374"/>
        <w:gridCol w:w="2735"/>
        <w:gridCol w:w="1659"/>
      </w:tblGrid>
      <w:tr>
        <w:trPr>
          <w:trHeight w:val="983"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货币资金</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tc>
        <w:tc>
          <w:tcPr>
            <w:tcW w:w="6768" w:type="dxa"/>
            <w:gridSpan w:val="3"/>
            <w:tcBorders>
              <w:top w:val="nil" w:sz="6" w:space="0" w:color="auto"/>
              <w:left w:val="nil" w:sz="6" w:space="0" w:color="auto"/>
              <w:bottom w:val="nil" w:sz="6" w:space="0" w:color="auto"/>
              <w:right w:val="nil" w:sz="6" w:space="0" w:color="auto"/>
            </w:tcBorders>
          </w:tcPr>
          <w:p>
            <w:pPr/>
          </w:p>
        </w:tc>
      </w:tr>
      <w:tr>
        <w:trPr>
          <w:trHeight w:val="459" w:hRule="exact"/>
        </w:trPr>
        <w:tc>
          <w:tcPr>
            <w:tcW w:w="1985" w:type="dxa"/>
            <w:tcBorders>
              <w:top w:val="nil" w:sz="6" w:space="0" w:color="auto"/>
              <w:left w:val="nil" w:sz="6" w:space="0" w:color="auto"/>
              <w:bottom w:val="single" w:sz="4" w:space="0" w:color="000000"/>
              <w:right w:val="nil" w:sz="6" w:space="0" w:color="auto"/>
            </w:tcBorders>
          </w:tcPr>
          <w:p>
            <w:pP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55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5"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33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37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67"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46"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374" w:type="dxa"/>
            <w:tcBorders>
              <w:top w:val="single" w:sz="4" w:space="0" w:color="000000"/>
              <w:left w:val="nil" w:sz="6" w:space="0" w:color="auto"/>
              <w:bottom w:val="nil" w:sz="6" w:space="0" w:color="auto"/>
              <w:right w:val="nil" w:sz="6" w:space="0" w:color="auto"/>
            </w:tcBorders>
          </w:tcPr>
          <w:p>
            <w:pPr/>
          </w:p>
        </w:tc>
        <w:tc>
          <w:tcPr>
            <w:tcW w:w="27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8"/>
              <w:jc w:val="right"/>
              <w:rPr>
                <w:rFonts w:ascii="宋体" w:hAnsi="宋体" w:cs="宋体" w:eastAsia="宋体" w:hint="default"/>
                <w:sz w:val="18"/>
                <w:szCs w:val="18"/>
              </w:rPr>
            </w:pPr>
            <w:r>
              <w:rPr>
                <w:rFonts w:ascii="宋体"/>
                <w:spacing w:val="-1"/>
                <w:sz w:val="18"/>
              </w:rPr>
              <w:t>129,662.27</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112,216.23</w:t>
            </w:r>
          </w:p>
        </w:tc>
      </w:tr>
      <w:tr>
        <w:trPr>
          <w:trHeight w:val="43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374" w:type="dxa"/>
            <w:tcBorders>
              <w:top w:val="nil" w:sz="6" w:space="0" w:color="auto"/>
              <w:left w:val="nil" w:sz="6" w:space="0" w:color="auto"/>
              <w:bottom w:val="nil" w:sz="6" w:space="0" w:color="auto"/>
              <w:right w:val="nil" w:sz="6" w:space="0" w:color="auto"/>
            </w:tcBorders>
          </w:tcPr>
          <w:p>
            <w:pP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宋体" w:hAnsi="宋体" w:cs="宋体" w:eastAsia="宋体" w:hint="default"/>
                <w:sz w:val="18"/>
                <w:szCs w:val="18"/>
              </w:rPr>
            </w:pPr>
            <w:r>
              <w:rPr>
                <w:rFonts w:ascii="宋体"/>
                <w:spacing w:val="-1"/>
                <w:sz w:val="18"/>
              </w:rPr>
              <w:t>451,836,725.31</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375,978,386.18</w:t>
            </w:r>
          </w:p>
        </w:tc>
      </w:tr>
      <w:tr>
        <w:trPr>
          <w:trHeight w:val="440"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374" w:type="dxa"/>
            <w:tcBorders>
              <w:top w:val="nil" w:sz="6" w:space="0" w:color="auto"/>
              <w:left w:val="nil" w:sz="6" w:space="0" w:color="auto"/>
              <w:bottom w:val="nil" w:sz="6" w:space="0" w:color="auto"/>
              <w:right w:val="nil" w:sz="6" w:space="0" w:color="auto"/>
            </w:tcBorders>
          </w:tcPr>
          <w:p>
            <w:pP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宋体" w:hAnsi="宋体" w:cs="宋体" w:eastAsia="宋体" w:hint="default"/>
                <w:sz w:val="18"/>
                <w:szCs w:val="18"/>
              </w:rPr>
            </w:pPr>
            <w:r>
              <w:rPr>
                <w:rFonts w:ascii="宋体"/>
                <w:spacing w:val="-1"/>
                <w:sz w:val="18"/>
              </w:rPr>
              <w:t>26,973,562.24</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12,773,638.15</w:t>
            </w:r>
          </w:p>
        </w:tc>
      </w:tr>
      <w:tr>
        <w:trPr>
          <w:trHeight w:val="432" w:hRule="exact"/>
        </w:trPr>
        <w:tc>
          <w:tcPr>
            <w:tcW w:w="1985"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3"/>
              <w:jc w:val="center"/>
              <w:rPr>
                <w:rFonts w:ascii="宋体" w:hAnsi="宋体" w:cs="宋体" w:eastAsia="宋体" w:hint="default"/>
                <w:sz w:val="18"/>
                <w:szCs w:val="18"/>
              </w:rPr>
            </w:pPr>
            <w:r>
              <w:rPr>
                <w:rFonts w:ascii="宋体" w:hAnsi="宋体" w:cs="宋体" w:eastAsia="宋体" w:hint="default"/>
                <w:sz w:val="18"/>
                <w:szCs w:val="18"/>
              </w:rPr>
              <w:t>合计</w:t>
            </w: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宋体" w:hAnsi="宋体" w:cs="宋体" w:eastAsia="宋体" w:hint="default"/>
                <w:sz w:val="18"/>
                <w:szCs w:val="18"/>
              </w:rPr>
            </w:pPr>
            <w:r>
              <w:rPr>
                <w:rFonts w:ascii="宋体"/>
                <w:sz w:val="18"/>
              </w:rPr>
            </w:r>
            <w:r>
              <w:rPr>
                <w:rFonts w:ascii="宋体"/>
                <w:spacing w:val="-1"/>
                <w:sz w:val="18"/>
                <w:u w:val="thick" w:color="000000"/>
              </w:rPr>
              <w:t>478,939,949.82</w:t>
            </w:r>
            <w:r>
              <w:rPr>
                <w:rFonts w:ascii="宋体"/>
                <w:spacing w:val="-1"/>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r>
            <w:r>
              <w:rPr>
                <w:rFonts w:ascii="宋体"/>
                <w:spacing w:val="-1"/>
                <w:sz w:val="18"/>
                <w:u w:val="thick" w:color="000000"/>
              </w:rPr>
              <w:t>388,864,240.56</w:t>
            </w:r>
            <w:r>
              <w:rPr>
                <w:rFonts w:ascii="宋体"/>
                <w:spacing w:val="-1"/>
                <w:sz w:val="18"/>
              </w:rPr>
            </w:r>
          </w:p>
        </w:tc>
      </w:tr>
    </w:tbl>
    <w:p>
      <w:pPr>
        <w:spacing w:line="240" w:lineRule="auto" w:before="3"/>
        <w:rPr>
          <w:rFonts w:ascii="宋体" w:hAnsi="宋体" w:cs="宋体" w:eastAsia="宋体" w:hint="default"/>
          <w:sz w:val="8"/>
          <w:szCs w:val="8"/>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）期末其他货币资金</w:t>
      </w:r>
      <w:r>
        <w:rPr>
          <w:rFonts w:ascii="宋体" w:hAnsi="宋体" w:cs="宋体" w:eastAsia="宋体" w:hint="default"/>
          <w:spacing w:val="-49"/>
          <w:sz w:val="18"/>
          <w:szCs w:val="18"/>
        </w:rPr>
        <w:t> </w:t>
      </w:r>
      <w:r>
        <w:rPr>
          <w:rFonts w:ascii="宋体" w:hAnsi="宋体" w:cs="宋体" w:eastAsia="宋体" w:hint="default"/>
          <w:sz w:val="18"/>
          <w:szCs w:val="18"/>
        </w:rPr>
        <w:t>26,973,562.24</w:t>
      </w:r>
      <w:r>
        <w:rPr>
          <w:rFonts w:ascii="宋体" w:hAnsi="宋体" w:cs="宋体" w:eastAsia="宋体" w:hint="default"/>
          <w:spacing w:val="-47"/>
          <w:sz w:val="18"/>
          <w:szCs w:val="18"/>
        </w:rPr>
        <w:t> </w:t>
      </w:r>
      <w:r>
        <w:rPr>
          <w:rFonts w:ascii="宋体" w:hAnsi="宋体" w:cs="宋体" w:eastAsia="宋体" w:hint="default"/>
          <w:sz w:val="18"/>
          <w:szCs w:val="18"/>
        </w:rPr>
        <w:t>元，因开具银行承兑汇票及支付银行保函保证金而受限。</w:t>
      </w:r>
    </w:p>
    <w:p>
      <w:pPr>
        <w:spacing w:line="240" w:lineRule="auto" w:before="4"/>
        <w:rPr>
          <w:rFonts w:ascii="宋体" w:hAnsi="宋体" w:cs="宋体" w:eastAsia="宋体" w:hint="default"/>
          <w:sz w:val="14"/>
          <w:szCs w:val="14"/>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）期末无存放在境外的款项。</w:t>
      </w:r>
    </w:p>
    <w:p>
      <w:pPr>
        <w:spacing w:line="240" w:lineRule="auto" w:before="6"/>
        <w:rPr>
          <w:rFonts w:ascii="宋体" w:hAnsi="宋体" w:cs="宋体" w:eastAsia="宋体" w:hint="default"/>
          <w:sz w:val="21"/>
          <w:szCs w:val="21"/>
        </w:rPr>
      </w:pPr>
    </w:p>
    <w:p>
      <w:pPr>
        <w:spacing w:line="525" w:lineRule="auto" w:before="0"/>
        <w:ind w:left="1493" w:right="760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）期末无潜在回收风险的款项。 </w:t>
      </w:r>
      <w:r>
        <w:rPr>
          <w:rFonts w:ascii="宋体" w:hAnsi="宋体" w:cs="宋体" w:eastAsia="宋体" w:hint="default"/>
          <w:sz w:val="18"/>
          <w:szCs w:val="18"/>
        </w:rPr>
        <w:t>2.</w:t>
      </w:r>
      <w:r>
        <w:rPr>
          <w:rFonts w:ascii="宋体" w:hAnsi="宋体" w:cs="宋体" w:eastAsia="宋体" w:hint="default"/>
          <w:sz w:val="18"/>
          <w:szCs w:val="18"/>
        </w:rPr>
        <w:t>应收票据</w:t>
      </w:r>
    </w:p>
    <w:p>
      <w:pPr>
        <w:spacing w:before="66"/>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4"/>
          <w:szCs w:val="24"/>
        </w:rPr>
      </w:pPr>
    </w:p>
    <w:p>
      <w:pPr>
        <w:tabs>
          <w:tab w:pos="5592" w:val="left" w:leader="none"/>
          <w:tab w:pos="8427" w:val="left" w:leader="none"/>
          <w:tab w:pos="9018" w:val="left" w:leader="none"/>
        </w:tabs>
        <w:spacing w:line="412" w:lineRule="auto" w:before="0"/>
        <w:ind w:left="1810" w:right="1805" w:firstLine="1127"/>
        <w:jc w:val="left"/>
        <w:rPr>
          <w:rFonts w:ascii="宋体" w:hAnsi="宋体" w:cs="宋体" w:eastAsia="宋体" w:hint="default"/>
          <w:sz w:val="18"/>
          <w:szCs w:val="18"/>
        </w:rPr>
      </w:pPr>
      <w:r>
        <w:rPr/>
        <w:pict>
          <v:group style="position:absolute;margin-left:84.743996pt;margin-top:16.151718pt;width:425.85pt;height:.5pt;mso-position-horizontal-relative:page;mso-position-vertical-relative:paragraph;z-index:-949072" coordorigin="1695,323" coordsize="8517,10">
            <v:group style="position:absolute;left:1700;top:328;width:2835;height:2" coordorigin="1700,328" coordsize="2835,2">
              <v:shape style="position:absolute;left:1700;top:328;width:2835;height:2" coordorigin="1700,328" coordsize="2835,0" path="m1700,328l4534,328e" filled="false" stroked="true" strokeweight=".48001pt" strokecolor="#000000">
                <v:path arrowok="t"/>
              </v:shape>
            </v:group>
            <v:group style="position:absolute;left:4535;top:328;width:10;height:2" coordorigin="4535,328" coordsize="10,2">
              <v:shape style="position:absolute;left:4535;top:328;width:10;height:2" coordorigin="4535,328" coordsize="10,0" path="m4535,328l4544,328e" filled="false" stroked="true" strokeweight=".48001pt" strokecolor="#000000">
                <v:path arrowok="t"/>
              </v:shape>
            </v:group>
            <v:group style="position:absolute;left:4544;top:328;width:2826;height:2" coordorigin="4544,328" coordsize="2826,2">
              <v:shape style="position:absolute;left:4544;top:328;width:2826;height:2" coordorigin="4544,328" coordsize="2826,0" path="m4544,328l7369,328e" filled="false" stroked="true" strokeweight=".48001pt" strokecolor="#000000">
                <v:path arrowok="t"/>
              </v:shape>
            </v:group>
            <v:group style="position:absolute;left:7369;top:328;width:10;height:2" coordorigin="7369,328" coordsize="10,2">
              <v:shape style="position:absolute;left:7369;top:328;width:10;height:2" coordorigin="7369,328" coordsize="10,0" path="m7369,328l7379,328e" filled="false" stroked="true" strokeweight=".48001pt" strokecolor="#000000">
                <v:path arrowok="t"/>
              </v:shape>
            </v:group>
            <v:group style="position:absolute;left:7379;top:328;width:2828;height:2" coordorigin="7379,328" coordsize="2828,2">
              <v:shape style="position:absolute;left:7379;top:328;width:2828;height:2" coordorigin="7379,328" coordsize="2828,0" path="m7379,328l10207,328e" filled="false" stroked="true" strokeweight=".48001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t>银行承兑汇票</w:t>
        <w:tab/>
        <w:tab/>
        <w:tab/>
      </w:r>
      <w:r>
        <w:rPr>
          <w:rFonts w:ascii="宋体" w:hAnsi="宋体" w:cs="宋体" w:eastAsia="宋体" w:hint="default"/>
          <w:sz w:val="18"/>
          <w:szCs w:val="18"/>
        </w:rPr>
        <w:t>3,846,000.00</w:t>
      </w:r>
    </w:p>
    <w:p>
      <w:pPr>
        <w:tabs>
          <w:tab w:pos="9018" w:val="left" w:leader="none"/>
        </w:tabs>
        <w:spacing w:before="74"/>
        <w:ind w:left="2938" w:right="1328"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3,846,000.00</w:t>
      </w:r>
      <w:r>
        <w:rPr>
          <w:rFonts w:ascii="宋体" w:hAnsi="宋体" w:cs="宋体" w:eastAsia="宋体" w:hint="default"/>
          <w:sz w:val="18"/>
          <w:szCs w:val="18"/>
        </w:rPr>
      </w:r>
    </w:p>
    <w:p>
      <w:pPr>
        <w:spacing w:line="240" w:lineRule="auto" w:before="8"/>
        <w:rPr>
          <w:rFonts w:ascii="宋体" w:hAnsi="宋体" w:cs="宋体" w:eastAsia="宋体" w:hint="default"/>
          <w:sz w:val="24"/>
          <w:szCs w:val="24"/>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）期末无已质押的应收票据。</w:t>
      </w:r>
    </w:p>
    <w:p>
      <w:pPr>
        <w:spacing w:line="240" w:lineRule="auto" w:before="6"/>
        <w:rPr>
          <w:rFonts w:ascii="宋体" w:hAnsi="宋体" w:cs="宋体" w:eastAsia="宋体" w:hint="default"/>
          <w:sz w:val="21"/>
          <w:szCs w:val="21"/>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）期末已背书或贴现但尚未到期的应收票据</w:t>
      </w:r>
    </w:p>
    <w:p>
      <w:pPr>
        <w:spacing w:line="240" w:lineRule="auto" w:before="5"/>
        <w:rPr>
          <w:rFonts w:ascii="宋体" w:hAnsi="宋体" w:cs="宋体" w:eastAsia="宋体" w:hint="default"/>
          <w:sz w:val="24"/>
          <w:szCs w:val="24"/>
        </w:rPr>
      </w:pPr>
    </w:p>
    <w:p>
      <w:pPr>
        <w:tabs>
          <w:tab w:pos="4800" w:val="left" w:leader="none"/>
          <w:tab w:pos="5384" w:val="left" w:leader="none"/>
          <w:tab w:pos="6898" w:val="left" w:leader="none"/>
          <w:tab w:pos="9381" w:val="left" w:leader="none"/>
        </w:tabs>
        <w:spacing w:line="412" w:lineRule="auto" w:before="0"/>
        <w:ind w:left="1745" w:right="2158" w:firstLine="1130"/>
        <w:jc w:val="left"/>
        <w:rPr>
          <w:rFonts w:ascii="宋体" w:hAnsi="宋体" w:cs="宋体" w:eastAsia="宋体" w:hint="default"/>
          <w:sz w:val="18"/>
          <w:szCs w:val="18"/>
        </w:rPr>
      </w:pPr>
      <w:r>
        <w:rPr/>
        <w:pict>
          <v:group style="position:absolute;margin-left:81.623993pt;margin-top:16.151724pt;width:432.1pt;height:.5pt;mso-position-horizontal-relative:page;mso-position-vertical-relative:paragraph;z-index:-949048" coordorigin="1632,323" coordsize="8642,10">
            <v:group style="position:absolute;left:1637;top:328;width:2840;height:2" coordorigin="1637,328" coordsize="2840,2">
              <v:shape style="position:absolute;left:1637;top:328;width:2840;height:2" coordorigin="1637,328" coordsize="2840,0" path="m1637,328l4477,328e" filled="false" stroked="true" strokeweight=".48001pt" strokecolor="#000000">
                <v:path arrowok="t"/>
              </v:shape>
            </v:group>
            <v:group style="position:absolute;left:4477;top:328;width:10;height:2" coordorigin="4477,328" coordsize="10,2">
              <v:shape style="position:absolute;left:4477;top:328;width:10;height:2" coordorigin="4477,328" coordsize="10,0" path="m4477,328l4487,328e" filled="false" stroked="true" strokeweight=".48001pt" strokecolor="#000000">
                <v:path arrowok="t"/>
              </v:shape>
            </v:group>
            <v:group style="position:absolute;left:4487;top:328;width:2084;height:2" coordorigin="4487,328" coordsize="2084,2">
              <v:shape style="position:absolute;left:4487;top:328;width:2084;height:2" coordorigin="4487,328" coordsize="2084,0" path="m4487,328l6570,328e" filled="false" stroked="true" strokeweight=".48001pt" strokecolor="#000000">
                <v:path arrowok="t"/>
              </v:shape>
            </v:group>
            <v:group style="position:absolute;left:6570;top:328;width:10;height:2" coordorigin="6570,328" coordsize="10,2">
              <v:shape style="position:absolute;left:6570;top:328;width:10;height:2" coordorigin="6570,328" coordsize="10,0" path="m6570,328l6580,328e" filled="false" stroked="true" strokeweight=".48001pt" strokecolor="#000000">
                <v:path arrowok="t"/>
              </v:shape>
            </v:group>
            <v:group style="position:absolute;left:6580;top:328;width:2276;height:2" coordorigin="6580,328" coordsize="2276,2">
              <v:shape style="position:absolute;left:6580;top:328;width:2276;height:2" coordorigin="6580,328" coordsize="2276,0" path="m6580,328l8855,328e" filled="false" stroked="true" strokeweight=".48001pt" strokecolor="#000000">
                <v:path arrowok="t"/>
              </v:shape>
            </v:group>
            <v:group style="position:absolute;left:8855;top:328;width:10;height:2" coordorigin="8855,328" coordsize="10,2">
              <v:shape style="position:absolute;left:8855;top:328;width:10;height:2" coordorigin="8855,328" coordsize="10,0" path="m8855,328l8865,328e" filled="false" stroked="true" strokeweight=".48001pt" strokecolor="#000000">
                <v:path arrowok="t"/>
              </v:shape>
            </v:group>
            <v:group style="position:absolute;left:8865;top:328;width:1405;height:2" coordorigin="8865,328" coordsize="1405,2">
              <v:shape style="position:absolute;left:8865;top:328;width:1405;height:2" coordorigin="8865,328" coordsize="1405,0" path="m8865,328l10269,328e" filled="false" stroked="true" strokeweight=".48001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期末终止确认金额</w:t>
        <w:tab/>
        <w:t>期末未终止确认金额</w:t>
        <w:tab/>
      </w:r>
      <w:r>
        <w:rPr>
          <w:rFonts w:ascii="宋体" w:hAnsi="宋体" w:cs="宋体" w:eastAsia="宋体" w:hint="default"/>
          <w:b/>
          <w:bCs/>
          <w:sz w:val="18"/>
          <w:szCs w:val="18"/>
        </w:rPr>
        <w:t>备注</w:t>
      </w:r>
      <w:r>
        <w:rPr>
          <w:rFonts w:ascii="宋体" w:hAnsi="宋体" w:cs="宋体" w:eastAsia="宋体" w:hint="default"/>
          <w:b/>
          <w:bCs/>
          <w:spacing w:val="2"/>
          <w:w w:val="99"/>
          <w:sz w:val="18"/>
          <w:szCs w:val="18"/>
        </w:rPr>
        <w:t> </w:t>
      </w:r>
      <w:r>
        <w:rPr>
          <w:rFonts w:ascii="宋体" w:hAnsi="宋体" w:cs="宋体" w:eastAsia="宋体" w:hint="default"/>
          <w:sz w:val="18"/>
          <w:szCs w:val="18"/>
        </w:rPr>
        <w:t>银行承兑汇票</w:t>
        <w:tab/>
        <w:tab/>
      </w:r>
      <w:r>
        <w:rPr>
          <w:rFonts w:ascii="宋体" w:hAnsi="宋体" w:cs="宋体" w:eastAsia="宋体" w:hint="default"/>
          <w:sz w:val="18"/>
          <w:szCs w:val="18"/>
        </w:rPr>
        <w:t>4,360,256.00</w:t>
      </w:r>
    </w:p>
    <w:p>
      <w:pPr>
        <w:tabs>
          <w:tab w:pos="5384" w:val="left" w:leader="none"/>
        </w:tabs>
        <w:spacing w:before="76"/>
        <w:ind w:left="2875" w:right="1805"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4,360,256.00</w:t>
      </w:r>
      <w:r>
        <w:rPr>
          <w:rFonts w:ascii="宋体" w:hAnsi="宋体" w:cs="宋体" w:eastAsia="宋体" w:hint="default"/>
          <w:sz w:val="18"/>
          <w:szCs w:val="18"/>
        </w:rPr>
      </w:r>
    </w:p>
    <w:p>
      <w:pPr>
        <w:spacing w:line="240" w:lineRule="auto" w:before="7"/>
        <w:rPr>
          <w:rFonts w:ascii="宋体" w:hAnsi="宋体" w:cs="宋体" w:eastAsia="宋体" w:hint="default"/>
          <w:sz w:val="24"/>
          <w:szCs w:val="24"/>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）期末无出票人无力履约而将票据转为应收账款的情况。</w:t>
      </w:r>
    </w:p>
    <w:p>
      <w:pPr>
        <w:spacing w:line="240" w:lineRule="auto" w:before="6"/>
        <w:rPr>
          <w:rFonts w:ascii="宋体" w:hAnsi="宋体" w:cs="宋体" w:eastAsia="宋体" w:hint="default"/>
          <w:sz w:val="21"/>
          <w:szCs w:val="21"/>
        </w:rPr>
      </w:pPr>
    </w:p>
    <w:p>
      <w:pPr>
        <w:spacing w:line="525" w:lineRule="auto" w:before="0"/>
        <w:ind w:left="1493" w:right="25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）期末应收票据较期初减少</w:t>
      </w:r>
      <w:r>
        <w:rPr>
          <w:rFonts w:ascii="宋体" w:hAnsi="宋体" w:cs="宋体" w:eastAsia="宋体" w:hint="default"/>
          <w:sz w:val="18"/>
          <w:szCs w:val="18"/>
        </w:rPr>
        <w:t>3,846,000.00</w:t>
      </w:r>
      <w:r>
        <w:rPr>
          <w:rFonts w:ascii="宋体" w:hAnsi="宋体" w:cs="宋体" w:eastAsia="宋体" w:hint="default"/>
          <w:sz w:val="18"/>
          <w:szCs w:val="18"/>
        </w:rPr>
        <w:t>元，下降</w:t>
      </w:r>
      <w:r>
        <w:rPr>
          <w:rFonts w:ascii="宋体" w:hAnsi="宋体" w:cs="宋体" w:eastAsia="宋体" w:hint="default"/>
          <w:sz w:val="18"/>
          <w:szCs w:val="18"/>
        </w:rPr>
        <w:t>100%</w:t>
      </w:r>
      <w:r>
        <w:rPr>
          <w:rFonts w:ascii="宋体" w:hAnsi="宋体" w:cs="宋体" w:eastAsia="宋体" w:hint="default"/>
          <w:sz w:val="18"/>
          <w:szCs w:val="18"/>
        </w:rPr>
        <w:t>，系应收票据到期承兑或背书转让所致。 </w:t>
      </w:r>
      <w:r>
        <w:rPr>
          <w:rFonts w:ascii="宋体" w:hAnsi="宋体" w:cs="宋体" w:eastAsia="宋体" w:hint="default"/>
          <w:sz w:val="18"/>
          <w:szCs w:val="18"/>
        </w:rPr>
        <w:t>3.</w:t>
      </w:r>
      <w:r>
        <w:rPr>
          <w:rFonts w:ascii="宋体" w:hAnsi="宋体" w:cs="宋体" w:eastAsia="宋体" w:hint="default"/>
          <w:sz w:val="18"/>
          <w:szCs w:val="18"/>
        </w:rPr>
        <w:t>应收账款</w:t>
      </w:r>
    </w:p>
    <w:p>
      <w:pPr>
        <w:spacing w:before="66"/>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8"/>
        <w:rPr>
          <w:rFonts w:ascii="宋体" w:hAnsi="宋体" w:cs="宋体" w:eastAsia="宋体" w:hint="default"/>
          <w:sz w:val="21"/>
          <w:szCs w:val="21"/>
        </w:rPr>
      </w:pPr>
    </w:p>
    <w:p>
      <w:pPr>
        <w:tabs>
          <w:tab w:pos="8965" w:val="left" w:leader="none"/>
        </w:tabs>
        <w:spacing w:before="48"/>
        <w:ind w:left="3874" w:right="1805" w:firstLine="0"/>
        <w:jc w:val="left"/>
        <w:rPr>
          <w:rFonts w:ascii="宋体" w:hAnsi="宋体" w:cs="宋体" w:eastAsia="宋体" w:hint="default"/>
          <w:sz w:val="17"/>
          <w:szCs w:val="17"/>
        </w:rPr>
      </w:pPr>
      <w:r>
        <w:rPr>
          <w:rFonts w:ascii="宋体" w:hAnsi="宋体" w:cs="宋体" w:eastAsia="宋体" w:hint="default"/>
          <w:b/>
          <w:bCs/>
          <w:w w:val="95"/>
          <w:sz w:val="17"/>
          <w:szCs w:val="17"/>
        </w:rPr>
        <w:t>期末余额</w:t>
        <w:tab/>
      </w:r>
      <w:r>
        <w:rPr>
          <w:rFonts w:ascii="宋体" w:hAnsi="宋体" w:cs="宋体" w:eastAsia="宋体" w:hint="default"/>
          <w:b/>
          <w:bCs/>
          <w:sz w:val="17"/>
          <w:szCs w:val="17"/>
        </w:rPr>
        <w:t>期初余额</w:t>
      </w:r>
      <w:r>
        <w:rPr>
          <w:rFonts w:ascii="宋体" w:hAnsi="宋体" w:cs="宋体" w:eastAsia="宋体" w:hint="default"/>
          <w:sz w:val="17"/>
          <w:szCs w:val="17"/>
        </w:rPr>
      </w:r>
    </w:p>
    <w:p>
      <w:pPr>
        <w:spacing w:line="240" w:lineRule="auto" w:before="1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745" w:footer="979" w:top="1060" w:bottom="1160" w:left="0" w:right="0"/>
        </w:sectPr>
      </w:pPr>
    </w:p>
    <w:p>
      <w:pPr>
        <w:spacing w:line="240" w:lineRule="auto" w:before="5"/>
        <w:rPr>
          <w:rFonts w:ascii="宋体" w:hAnsi="宋体" w:cs="宋体" w:eastAsia="宋体" w:hint="default"/>
          <w:b/>
          <w:bCs/>
          <w:sz w:val="14"/>
          <w:szCs w:val="14"/>
        </w:rPr>
      </w:pPr>
    </w:p>
    <w:p>
      <w:pPr>
        <w:tabs>
          <w:tab w:pos="3465" w:val="left" w:leader="none"/>
          <w:tab w:pos="4774" w:val="left" w:leader="none"/>
        </w:tabs>
        <w:spacing w:line="231" w:lineRule="exact" w:before="0"/>
        <w:ind w:left="688" w:right="-20" w:firstLine="0"/>
        <w:jc w:val="left"/>
        <w:rPr>
          <w:rFonts w:ascii="宋体" w:hAnsi="宋体" w:cs="宋体" w:eastAsia="宋体" w:hint="default"/>
          <w:sz w:val="17"/>
          <w:szCs w:val="17"/>
        </w:rPr>
      </w:pPr>
      <w:r>
        <w:rPr>
          <w:rFonts w:ascii="宋体" w:hAnsi="宋体" w:cs="宋体" w:eastAsia="宋体" w:hint="default"/>
          <w:b/>
          <w:bCs/>
          <w:w w:val="95"/>
          <w:position w:val="2"/>
          <w:sz w:val="17"/>
          <w:szCs w:val="17"/>
        </w:rPr>
        <w:t>类别</w:t>
        <w:tab/>
      </w:r>
      <w:r>
        <w:rPr>
          <w:rFonts w:ascii="宋体" w:hAnsi="宋体" w:cs="宋体" w:eastAsia="宋体" w:hint="default"/>
          <w:b/>
          <w:bCs/>
          <w:w w:val="95"/>
          <w:sz w:val="17"/>
          <w:szCs w:val="17"/>
        </w:rPr>
        <w:t>占总额</w:t>
        <w:tab/>
      </w:r>
      <w:r>
        <w:rPr>
          <w:rFonts w:ascii="宋体" w:hAnsi="宋体" w:cs="宋体" w:eastAsia="宋体" w:hint="default"/>
          <w:b/>
          <w:bCs/>
          <w:sz w:val="17"/>
          <w:szCs w:val="17"/>
        </w:rPr>
        <w:t>坏账</w:t>
      </w:r>
      <w:r>
        <w:rPr>
          <w:rFonts w:ascii="宋体" w:hAnsi="宋体" w:cs="宋体" w:eastAsia="宋体" w:hint="default"/>
          <w:sz w:val="17"/>
          <w:szCs w:val="17"/>
        </w:rPr>
      </w:r>
    </w:p>
    <w:p>
      <w:pPr>
        <w:spacing w:line="199" w:lineRule="exact" w:before="0"/>
        <w:ind w:left="2259" w:right="2475" w:firstLine="0"/>
        <w:jc w:val="center"/>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p>
      <w:pPr>
        <w:tabs>
          <w:tab w:pos="4774" w:val="left" w:leader="none"/>
        </w:tabs>
        <w:spacing w:line="211" w:lineRule="exact" w:before="0"/>
        <w:ind w:left="3343" w:right="-20" w:firstLine="0"/>
        <w:jc w:val="left"/>
        <w:rPr>
          <w:rFonts w:ascii="宋体" w:hAnsi="宋体" w:cs="宋体" w:eastAsia="宋体" w:hint="default"/>
          <w:sz w:val="17"/>
          <w:szCs w:val="17"/>
        </w:rPr>
      </w:pPr>
      <w:r>
        <w:rPr>
          <w:rFonts w:ascii="宋体" w:hAnsi="宋体" w:cs="宋体" w:eastAsia="宋体" w:hint="default"/>
          <w:b/>
          <w:bCs/>
          <w:sz w:val="17"/>
          <w:szCs w:val="17"/>
        </w:rPr>
        <w:t>比例（</w:t>
      </w:r>
      <w:r>
        <w:rPr>
          <w:rFonts w:ascii="宋体" w:hAnsi="宋体" w:cs="宋体" w:eastAsia="宋体" w:hint="default"/>
          <w:b/>
          <w:bCs/>
          <w:sz w:val="17"/>
          <w:szCs w:val="17"/>
        </w:rPr>
        <w:t>%</w:t>
      </w:r>
      <w:r>
        <w:rPr>
          <w:rFonts w:ascii="宋体" w:hAnsi="宋体" w:cs="宋体" w:eastAsia="宋体" w:hint="default"/>
          <w:b/>
          <w:bCs/>
          <w:sz w:val="17"/>
          <w:szCs w:val="17"/>
        </w:rPr>
        <w:t>）</w:t>
        <w:tab/>
        <w:t>准备</w:t>
      </w:r>
      <w:r>
        <w:rPr>
          <w:rFonts w:ascii="宋体" w:hAnsi="宋体" w:cs="宋体" w:eastAsia="宋体" w:hint="default"/>
          <w:sz w:val="17"/>
          <w:szCs w:val="17"/>
        </w:rPr>
      </w:r>
    </w:p>
    <w:p>
      <w:pPr>
        <w:spacing w:line="240" w:lineRule="auto" w:before="5"/>
        <w:rPr>
          <w:rFonts w:ascii="宋体" w:hAnsi="宋体" w:cs="宋体" w:eastAsia="宋体" w:hint="default"/>
          <w:b/>
          <w:bCs/>
          <w:sz w:val="17"/>
          <w:szCs w:val="17"/>
        </w:rPr>
      </w:pPr>
      <w:r>
        <w:rPr/>
        <w:br w:type="column"/>
      </w:r>
      <w:r>
        <w:rPr>
          <w:rFonts w:ascii="宋体"/>
          <w:b/>
          <w:sz w:val="17"/>
        </w:rPr>
      </w:r>
    </w:p>
    <w:p>
      <w:pPr>
        <w:spacing w:line="201" w:lineRule="exact" w:before="0"/>
        <w:ind w:left="643" w:right="0" w:firstLine="0"/>
        <w:jc w:val="left"/>
        <w:rPr>
          <w:rFonts w:ascii="宋体" w:hAnsi="宋体" w:cs="宋体" w:eastAsia="宋体" w:hint="default"/>
          <w:sz w:val="17"/>
          <w:szCs w:val="17"/>
        </w:rPr>
      </w:pPr>
      <w:r>
        <w:rPr>
          <w:rFonts w:ascii="宋体" w:hAnsi="宋体" w:cs="宋体" w:eastAsia="宋体" w:hint="default"/>
          <w:b/>
          <w:bCs/>
          <w:sz w:val="17"/>
          <w:szCs w:val="17"/>
        </w:rPr>
        <w:t>坏账准备计</w:t>
      </w:r>
      <w:r>
        <w:rPr>
          <w:rFonts w:ascii="宋体" w:hAnsi="宋体" w:cs="宋体" w:eastAsia="宋体" w:hint="default"/>
          <w:sz w:val="17"/>
          <w:szCs w:val="17"/>
        </w:rPr>
      </w:r>
    </w:p>
    <w:p>
      <w:pPr>
        <w:spacing w:line="180" w:lineRule="exact" w:before="0"/>
        <w:ind w:left="0" w:right="0" w:firstLine="0"/>
        <w:jc w:val="right"/>
        <w:rPr>
          <w:rFonts w:ascii="宋体" w:hAnsi="宋体" w:cs="宋体" w:eastAsia="宋体" w:hint="default"/>
          <w:sz w:val="17"/>
          <w:szCs w:val="17"/>
        </w:rPr>
      </w:pPr>
      <w:r>
        <w:rPr>
          <w:rFonts w:ascii="宋体" w:hAnsi="宋体" w:cs="宋体" w:eastAsia="宋体" w:hint="default"/>
          <w:b/>
          <w:bCs/>
          <w:w w:val="95"/>
          <w:sz w:val="17"/>
          <w:szCs w:val="17"/>
        </w:rPr>
        <w:t>金额</w:t>
      </w:r>
      <w:r>
        <w:rPr>
          <w:rFonts w:ascii="宋体" w:hAnsi="宋体" w:cs="宋体" w:eastAsia="宋体" w:hint="default"/>
          <w:sz w:val="17"/>
          <w:szCs w:val="17"/>
        </w:rPr>
      </w:r>
    </w:p>
    <w:p>
      <w:pPr>
        <w:spacing w:line="201" w:lineRule="exact" w:before="0"/>
        <w:ind w:left="639" w:right="0" w:firstLine="0"/>
        <w:jc w:val="left"/>
        <w:rPr>
          <w:rFonts w:ascii="宋体" w:hAnsi="宋体" w:cs="宋体" w:eastAsia="宋体" w:hint="default"/>
          <w:sz w:val="17"/>
          <w:szCs w:val="17"/>
        </w:rPr>
      </w:pPr>
      <w:r>
        <w:rPr>
          <w:rFonts w:ascii="宋体" w:hAnsi="宋体" w:cs="宋体" w:eastAsia="宋体" w:hint="default"/>
          <w:b/>
          <w:bCs/>
          <w:sz w:val="17"/>
          <w:szCs w:val="17"/>
        </w:rPr>
        <w:t>提比例（</w:t>
      </w: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p>
      <w:pPr>
        <w:spacing w:line="240" w:lineRule="auto" w:before="12"/>
        <w:rPr>
          <w:rFonts w:ascii="宋体" w:hAnsi="宋体" w:cs="宋体" w:eastAsia="宋体" w:hint="default"/>
          <w:b/>
          <w:bCs/>
          <w:sz w:val="15"/>
          <w:szCs w:val="15"/>
        </w:rPr>
      </w:pPr>
      <w:r>
        <w:rPr/>
        <w:br w:type="column"/>
      </w:r>
      <w:r>
        <w:rPr>
          <w:rFonts w:ascii="宋体"/>
          <w:b/>
          <w:sz w:val="15"/>
        </w:rPr>
      </w:r>
    </w:p>
    <w:p>
      <w:pPr>
        <w:tabs>
          <w:tab w:pos="2155" w:val="left" w:leader="none"/>
        </w:tabs>
        <w:spacing w:before="0"/>
        <w:ind w:left="818" w:right="0" w:firstLine="0"/>
        <w:jc w:val="center"/>
        <w:rPr>
          <w:rFonts w:ascii="宋体" w:hAnsi="宋体" w:cs="宋体" w:eastAsia="宋体" w:hint="default"/>
          <w:sz w:val="17"/>
          <w:szCs w:val="17"/>
        </w:rPr>
      </w:pPr>
      <w:r>
        <w:rPr>
          <w:rFonts w:ascii="宋体" w:hAnsi="宋体" w:cs="宋体" w:eastAsia="宋体" w:hint="default"/>
          <w:b/>
          <w:bCs/>
          <w:w w:val="95"/>
          <w:sz w:val="17"/>
          <w:szCs w:val="17"/>
        </w:rPr>
        <w:t>占总额</w:t>
        <w:tab/>
        <w:t>坏账</w:t>
      </w:r>
      <w:r>
        <w:rPr>
          <w:rFonts w:ascii="宋体" w:hAnsi="宋体" w:cs="宋体" w:eastAsia="宋体" w:hint="default"/>
          <w:sz w:val="17"/>
          <w:szCs w:val="17"/>
        </w:rPr>
      </w:r>
    </w:p>
    <w:p>
      <w:pPr>
        <w:spacing w:line="240" w:lineRule="auto" w:before="6"/>
        <w:rPr>
          <w:rFonts w:ascii="宋体" w:hAnsi="宋体" w:cs="宋体" w:eastAsia="宋体" w:hint="default"/>
          <w:b/>
          <w:bCs/>
          <w:sz w:val="13"/>
          <w:szCs w:val="13"/>
        </w:rPr>
      </w:pPr>
    </w:p>
    <w:p>
      <w:pPr>
        <w:tabs>
          <w:tab w:pos="2155" w:val="left" w:leader="none"/>
        </w:tabs>
        <w:spacing w:before="0"/>
        <w:ind w:left="688" w:right="0" w:firstLine="0"/>
        <w:jc w:val="center"/>
        <w:rPr>
          <w:rFonts w:ascii="宋体" w:hAnsi="宋体" w:cs="宋体" w:eastAsia="宋体" w:hint="default"/>
          <w:sz w:val="17"/>
          <w:szCs w:val="17"/>
        </w:rPr>
      </w:pPr>
      <w:r>
        <w:rPr>
          <w:rFonts w:ascii="宋体" w:hAnsi="宋体" w:cs="宋体" w:eastAsia="宋体" w:hint="default"/>
          <w:b/>
          <w:bCs/>
          <w:w w:val="95"/>
          <w:sz w:val="17"/>
          <w:szCs w:val="17"/>
        </w:rPr>
        <w:t>比例（</w:t>
      </w:r>
      <w:r>
        <w:rPr>
          <w:rFonts w:ascii="宋体" w:hAnsi="宋体" w:cs="宋体" w:eastAsia="宋体" w:hint="default"/>
          <w:b/>
          <w:bCs/>
          <w:w w:val="95"/>
          <w:sz w:val="17"/>
          <w:szCs w:val="17"/>
        </w:rPr>
        <w:t>%</w:t>
      </w:r>
      <w:r>
        <w:rPr>
          <w:rFonts w:ascii="宋体" w:hAnsi="宋体" w:cs="宋体" w:eastAsia="宋体" w:hint="default"/>
          <w:b/>
          <w:bCs/>
          <w:w w:val="95"/>
          <w:sz w:val="17"/>
          <w:szCs w:val="17"/>
        </w:rPr>
        <w:t>）</w:t>
        <w:tab/>
        <w:t>准备</w:t>
      </w:r>
      <w:r>
        <w:rPr>
          <w:rFonts w:ascii="宋体" w:hAnsi="宋体" w:cs="宋体" w:eastAsia="宋体" w:hint="default"/>
          <w:sz w:val="17"/>
          <w:szCs w:val="17"/>
        </w:rPr>
      </w:r>
    </w:p>
    <w:p>
      <w:pPr>
        <w:spacing w:line="391" w:lineRule="auto" w:before="48"/>
        <w:ind w:left="688" w:right="214" w:firstLine="0"/>
        <w:jc w:val="center"/>
        <w:rPr>
          <w:rFonts w:ascii="宋体" w:hAnsi="宋体" w:cs="宋体" w:eastAsia="宋体" w:hint="default"/>
          <w:sz w:val="17"/>
          <w:szCs w:val="17"/>
        </w:rPr>
      </w:pPr>
      <w:r>
        <w:rPr/>
        <w:br w:type="column"/>
      </w:r>
      <w:r>
        <w:rPr>
          <w:rFonts w:ascii="宋体" w:hAnsi="宋体" w:cs="宋体" w:eastAsia="宋体" w:hint="default"/>
          <w:b/>
          <w:bCs/>
          <w:sz w:val="17"/>
          <w:szCs w:val="17"/>
        </w:rPr>
        <w:t>坏账准备</w:t>
      </w:r>
      <w:r>
        <w:rPr>
          <w:rFonts w:ascii="宋体" w:hAnsi="宋体" w:cs="宋体" w:eastAsia="宋体" w:hint="default"/>
          <w:b/>
          <w:bCs/>
          <w:w w:val="99"/>
          <w:sz w:val="17"/>
          <w:szCs w:val="17"/>
        </w:rPr>
        <w:t> </w:t>
      </w:r>
      <w:r>
        <w:rPr>
          <w:rFonts w:ascii="宋体" w:hAnsi="宋体" w:cs="宋体" w:eastAsia="宋体" w:hint="default"/>
          <w:b/>
          <w:bCs/>
          <w:sz w:val="17"/>
          <w:szCs w:val="17"/>
        </w:rPr>
        <w:t>计提比例</w:t>
      </w:r>
      <w:r>
        <w:rPr>
          <w:rFonts w:ascii="宋体" w:hAnsi="宋体" w:cs="宋体" w:eastAsia="宋体" w:hint="default"/>
          <w:sz w:val="17"/>
          <w:szCs w:val="17"/>
        </w:rPr>
      </w:r>
    </w:p>
    <w:p>
      <w:pPr>
        <w:spacing w:before="28"/>
        <w:ind w:left="686" w:right="214" w:firstLine="0"/>
        <w:jc w:val="center"/>
        <w:rPr>
          <w:rFonts w:ascii="宋体" w:hAnsi="宋体" w:cs="宋体" w:eastAsia="宋体" w:hint="default"/>
          <w:sz w:val="17"/>
          <w:szCs w:val="17"/>
        </w:rPr>
      </w:pP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p>
      <w:pPr>
        <w:spacing w:after="0"/>
        <w:jc w:val="center"/>
        <w:rPr>
          <w:rFonts w:ascii="宋体" w:hAnsi="宋体" w:cs="宋体" w:eastAsia="宋体" w:hint="default"/>
          <w:sz w:val="17"/>
          <w:szCs w:val="17"/>
        </w:rPr>
        <w:sectPr>
          <w:type w:val="continuous"/>
          <w:pgSz w:w="11910" w:h="16840"/>
          <w:pgMar w:top="1060" w:bottom="1160" w:left="0" w:right="0"/>
          <w:cols w:num="4" w:equalWidth="0">
            <w:col w:w="5116" w:space="40"/>
            <w:col w:w="2574" w:space="45"/>
            <w:col w:w="2497" w:space="47"/>
            <w:col w:w="1591"/>
          </w:cols>
        </w:sectPr>
      </w:pPr>
    </w:p>
    <w:p>
      <w:pPr>
        <w:spacing w:line="240" w:lineRule="auto" w:before="13"/>
        <w:rPr>
          <w:rFonts w:ascii="宋体" w:hAnsi="宋体" w:cs="宋体" w:eastAsia="宋体" w:hint="default"/>
          <w:b/>
          <w:bCs/>
          <w:sz w:val="6"/>
          <w:szCs w:val="6"/>
        </w:rPr>
      </w:pPr>
    </w:p>
    <w:p>
      <w:pPr>
        <w:spacing w:line="20" w:lineRule="exact"/>
        <w:ind w:left="52" w:right="0" w:firstLine="0"/>
        <w:rPr>
          <w:rFonts w:ascii="宋体" w:hAnsi="宋体" w:cs="宋体" w:eastAsia="宋体" w:hint="default"/>
          <w:sz w:val="2"/>
          <w:szCs w:val="2"/>
        </w:rPr>
      </w:pPr>
      <w:r>
        <w:rPr>
          <w:rFonts w:ascii="宋体" w:hAnsi="宋体" w:cs="宋体" w:eastAsia="宋体" w:hint="default"/>
          <w:sz w:val="2"/>
          <w:szCs w:val="2"/>
        </w:rPr>
        <w:pict>
          <v:group style="width:589.950pt;height:.5pt;mso-position-horizontal-relative:char;mso-position-vertical-relative:line" coordorigin="0,0" coordsize="11799,10">
            <v:group style="position:absolute;left:5;top:5;width:1602;height:2" coordorigin="5,5" coordsize="1602,2">
              <v:shape style="position:absolute;left:5;top:5;width:1602;height:2" coordorigin="5,5" coordsize="1602,0" path="m5,5l1606,5e" filled="false" stroked="true" strokeweight=".47998pt" strokecolor="#000000">
                <v:path arrowok="t"/>
              </v:shape>
            </v:group>
            <v:group style="position:absolute;left:1606;top:5;width:10;height:2" coordorigin="1606,5" coordsize="10,2">
              <v:shape style="position:absolute;left:1606;top:5;width:10;height:2" coordorigin="1606,5" coordsize="10,0" path="m1606,5l1616,5e" filled="false" stroked="true" strokeweight=".47998pt" strokecolor="#000000">
                <v:path arrowok="t"/>
              </v:shape>
            </v:group>
            <v:group style="position:absolute;left:1616;top:5;width:1565;height:2" coordorigin="1616,5" coordsize="1565,2">
              <v:shape style="position:absolute;left:1616;top:5;width:1565;height:2" coordorigin="1616,5" coordsize="1565,0" path="m1616,5l3180,5e" filled="false" stroked="true" strokeweight=".47998pt" strokecolor="#000000">
                <v:path arrowok="t"/>
              </v:shape>
            </v:group>
            <v:group style="position:absolute;left:3180;top:5;width:10;height:2" coordorigin="3180,5" coordsize="10,2">
              <v:shape style="position:absolute;left:3180;top:5;width:10;height:2" coordorigin="3180,5" coordsize="10,0" path="m3180,5l3190,5e" filled="false" stroked="true" strokeweight=".47998pt" strokecolor="#000000">
                <v:path arrowok="t"/>
              </v:shape>
            </v:group>
            <v:group style="position:absolute;left:3190;top:5;width:963;height:2" coordorigin="3190,5" coordsize="963,2">
              <v:shape style="position:absolute;left:3190;top:5;width:963;height:2" coordorigin="3190,5" coordsize="963,0" path="m3190,5l4153,5e" filled="false" stroked="true" strokeweight=".47998pt" strokecolor="#000000">
                <v:path arrowok="t"/>
              </v:shape>
            </v:group>
            <v:group style="position:absolute;left:4153;top:5;width:10;height:2" coordorigin="4153,5" coordsize="10,2">
              <v:shape style="position:absolute;left:4153;top:5;width:10;height:2" coordorigin="4153,5" coordsize="10,0" path="m4153,5l4163,5e" filled="false" stroked="true" strokeweight=".47998pt" strokecolor="#000000">
                <v:path arrowok="t"/>
              </v:shape>
            </v:group>
            <v:group style="position:absolute;left:4163;top:5;width:1472;height:2" coordorigin="4163,5" coordsize="1472,2">
              <v:shape style="position:absolute;left:4163;top:5;width:1472;height:2" coordorigin="4163,5" coordsize="1472,0" path="m4163,5l5634,5e" filled="false" stroked="true" strokeweight=".47998pt" strokecolor="#000000">
                <v:path arrowok="t"/>
              </v:shape>
            </v:group>
            <v:group style="position:absolute;left:5634;top:5;width:10;height:2" coordorigin="5634,5" coordsize="10,2">
              <v:shape style="position:absolute;left:5634;top:5;width:10;height:2" coordorigin="5634,5" coordsize="10,0" path="m5634,5l5643,5e" filled="false" stroked="true" strokeweight=".47998pt" strokecolor="#000000">
                <v:path arrowok="t"/>
              </v:shape>
            </v:group>
            <v:group style="position:absolute;left:5643;top:5;width:1071;height:2" coordorigin="5643,5" coordsize="1071,2">
              <v:shape style="position:absolute;left:5643;top:5;width:1071;height:2" coordorigin="5643,5" coordsize="1071,0" path="m5643,5l6714,5e" filled="false" stroked="true" strokeweight=".47998pt" strokecolor="#000000">
                <v:path arrowok="t"/>
              </v:shape>
            </v:group>
            <v:group style="position:absolute;left:6714;top:5;width:10;height:2" coordorigin="6714,5" coordsize="10,2">
              <v:shape style="position:absolute;left:6714;top:5;width:10;height:2" coordorigin="6714,5" coordsize="10,0" path="m6714,5l6724,5e" filled="false" stroked="true" strokeweight=".47998pt" strokecolor="#000000">
                <v:path arrowok="t"/>
              </v:shape>
            </v:group>
            <v:group style="position:absolute;left:6724;top:5;width:1577;height:2" coordorigin="6724,5" coordsize="1577,2">
              <v:shape style="position:absolute;left:6724;top:5;width:1577;height:2" coordorigin="6724,5" coordsize="1577,0" path="m6724,5l8301,5e" filled="false" stroked="true" strokeweight=".47998pt" strokecolor="#000000">
                <v:path arrowok="t"/>
              </v:shape>
            </v:group>
            <v:group style="position:absolute;left:8301;top:5;width:10;height:2" coordorigin="8301,5" coordsize="10,2">
              <v:shape style="position:absolute;left:8301;top:5;width:10;height:2" coordorigin="8301,5" coordsize="10,0" path="m8301,5l8310,5e" filled="false" stroked="true" strokeweight=".47998pt" strokecolor="#000000">
                <v:path arrowok="t"/>
              </v:shape>
            </v:group>
            <v:group style="position:absolute;left:8310;top:5;width:983;height:2" coordorigin="8310,5" coordsize="983,2">
              <v:shape style="position:absolute;left:8310;top:5;width:983;height:2" coordorigin="8310,5" coordsize="983,0" path="m8310,5l9292,5e" filled="false" stroked="true" strokeweight=".47998pt" strokecolor="#000000">
                <v:path arrowok="t"/>
              </v:shape>
            </v:group>
            <v:group style="position:absolute;left:9292;top:5;width:10;height:2" coordorigin="9292,5" coordsize="10,2">
              <v:shape style="position:absolute;left:9292;top:5;width:10;height:2" coordorigin="9292,5" coordsize="10,0" path="m9292,5l9302,5e" filled="false" stroked="true" strokeweight=".47998pt" strokecolor="#000000">
                <v:path arrowok="t"/>
              </v:shape>
            </v:group>
            <v:group style="position:absolute;left:9302;top:5;width:1500;height:2" coordorigin="9302,5" coordsize="1500,2">
              <v:shape style="position:absolute;left:9302;top:5;width:1500;height:2" coordorigin="9302,5" coordsize="1500,0" path="m9302,5l10802,5e" filled="false" stroked="true" strokeweight=".47998pt" strokecolor="#000000">
                <v:path arrowok="t"/>
              </v:shape>
            </v:group>
            <v:group style="position:absolute;left:10802;top:5;width:10;height:2" coordorigin="10802,5" coordsize="10,2">
              <v:shape style="position:absolute;left:10802;top:5;width:10;height:2" coordorigin="10802,5" coordsize="10,0" path="m10802,5l10812,5e" filled="false" stroked="true" strokeweight=".47998pt" strokecolor="#000000">
                <v:path arrowok="t"/>
              </v:shape>
            </v:group>
            <v:group style="position:absolute;left:10812;top:5;width:983;height:2" coordorigin="10812,5" coordsize="983,2">
              <v:shape style="position:absolute;left:10812;top:5;width:983;height:2" coordorigin="10812,5" coordsize="983,0" path="m10812,5l11794,5e" filled="false" stroked="true" strokeweight=".47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6"/>
          <w:szCs w:val="6"/>
        </w:rPr>
      </w:pPr>
    </w:p>
    <w:p>
      <w:pPr>
        <w:spacing w:before="48"/>
        <w:ind w:left="168" w:right="1805" w:firstLine="0"/>
        <w:jc w:val="left"/>
        <w:rPr>
          <w:rFonts w:ascii="宋体" w:hAnsi="宋体" w:cs="宋体" w:eastAsia="宋体" w:hint="default"/>
          <w:sz w:val="17"/>
          <w:szCs w:val="17"/>
        </w:rPr>
      </w:pPr>
      <w:r>
        <w:rPr>
          <w:rFonts w:ascii="宋体" w:hAnsi="宋体" w:cs="宋体" w:eastAsia="宋体" w:hint="default"/>
          <w:sz w:val="17"/>
          <w:szCs w:val="17"/>
        </w:rPr>
        <w:t>单项金额重大并单</w:t>
      </w:r>
    </w:p>
    <w:p>
      <w:pPr>
        <w:spacing w:after="0"/>
        <w:jc w:val="left"/>
        <w:rPr>
          <w:rFonts w:ascii="宋体" w:hAnsi="宋体" w:cs="宋体" w:eastAsia="宋体" w:hint="default"/>
          <w:sz w:val="17"/>
          <w:szCs w:val="17"/>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tabs>
          <w:tab w:pos="8965" w:val="left" w:leader="none"/>
        </w:tabs>
        <w:spacing w:before="48"/>
        <w:ind w:left="3874" w:right="1805" w:firstLine="0"/>
        <w:jc w:val="left"/>
        <w:rPr>
          <w:rFonts w:ascii="宋体" w:hAnsi="宋体" w:cs="宋体" w:eastAsia="宋体" w:hint="default"/>
          <w:sz w:val="17"/>
          <w:szCs w:val="17"/>
        </w:rPr>
      </w:pPr>
      <w:r>
        <w:rPr>
          <w:rFonts w:ascii="宋体" w:hAnsi="宋体" w:cs="宋体" w:eastAsia="宋体" w:hint="default"/>
          <w:b/>
          <w:bCs/>
          <w:w w:val="95"/>
          <w:sz w:val="17"/>
          <w:szCs w:val="17"/>
        </w:rPr>
        <w:t>期末余额</w:t>
        <w:tab/>
      </w:r>
      <w:r>
        <w:rPr>
          <w:rFonts w:ascii="宋体" w:hAnsi="宋体" w:cs="宋体" w:eastAsia="宋体" w:hint="default"/>
          <w:b/>
          <w:bCs/>
          <w:sz w:val="17"/>
          <w:szCs w:val="17"/>
        </w:rPr>
        <w:t>期初余额</w:t>
      </w:r>
      <w:r>
        <w:rPr>
          <w:rFonts w:ascii="宋体" w:hAnsi="宋体" w:cs="宋体" w:eastAsia="宋体" w:hint="default"/>
          <w:sz w:val="17"/>
          <w:szCs w:val="17"/>
        </w:rPr>
      </w:r>
    </w:p>
    <w:p>
      <w:pPr>
        <w:spacing w:line="240" w:lineRule="auto" w:before="1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745" w:footer="979" w:top="1060" w:bottom="1160" w:left="0" w:right="0"/>
        </w:sectPr>
      </w:pPr>
    </w:p>
    <w:p>
      <w:pPr>
        <w:spacing w:line="240" w:lineRule="auto" w:before="5"/>
        <w:rPr>
          <w:rFonts w:ascii="宋体" w:hAnsi="宋体" w:cs="宋体" w:eastAsia="宋体" w:hint="default"/>
          <w:b/>
          <w:bCs/>
          <w:sz w:val="14"/>
          <w:szCs w:val="14"/>
        </w:rPr>
      </w:pPr>
    </w:p>
    <w:p>
      <w:pPr>
        <w:tabs>
          <w:tab w:pos="3465" w:val="left" w:leader="none"/>
          <w:tab w:pos="4774" w:val="left" w:leader="none"/>
        </w:tabs>
        <w:spacing w:line="231" w:lineRule="exact" w:before="0"/>
        <w:ind w:left="688" w:right="-20" w:firstLine="0"/>
        <w:jc w:val="left"/>
        <w:rPr>
          <w:rFonts w:ascii="宋体" w:hAnsi="宋体" w:cs="宋体" w:eastAsia="宋体" w:hint="default"/>
          <w:sz w:val="17"/>
          <w:szCs w:val="17"/>
        </w:rPr>
      </w:pPr>
      <w:r>
        <w:rPr>
          <w:rFonts w:ascii="宋体" w:hAnsi="宋体" w:cs="宋体" w:eastAsia="宋体" w:hint="default"/>
          <w:b/>
          <w:bCs/>
          <w:w w:val="95"/>
          <w:position w:val="2"/>
          <w:sz w:val="17"/>
          <w:szCs w:val="17"/>
        </w:rPr>
        <w:t>类别</w:t>
        <w:tab/>
      </w:r>
      <w:r>
        <w:rPr>
          <w:rFonts w:ascii="宋体" w:hAnsi="宋体" w:cs="宋体" w:eastAsia="宋体" w:hint="default"/>
          <w:b/>
          <w:bCs/>
          <w:w w:val="95"/>
          <w:sz w:val="17"/>
          <w:szCs w:val="17"/>
        </w:rPr>
        <w:t>占总额</w:t>
        <w:tab/>
      </w:r>
      <w:r>
        <w:rPr>
          <w:rFonts w:ascii="宋体" w:hAnsi="宋体" w:cs="宋体" w:eastAsia="宋体" w:hint="default"/>
          <w:b/>
          <w:bCs/>
          <w:sz w:val="17"/>
          <w:szCs w:val="17"/>
        </w:rPr>
        <w:t>坏账</w:t>
      </w:r>
      <w:r>
        <w:rPr>
          <w:rFonts w:ascii="宋体" w:hAnsi="宋体" w:cs="宋体" w:eastAsia="宋体" w:hint="default"/>
          <w:sz w:val="17"/>
          <w:szCs w:val="17"/>
        </w:rPr>
      </w:r>
    </w:p>
    <w:p>
      <w:pPr>
        <w:spacing w:line="199" w:lineRule="exact" w:before="0"/>
        <w:ind w:left="2259" w:right="2475" w:firstLine="0"/>
        <w:jc w:val="center"/>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p>
      <w:pPr>
        <w:tabs>
          <w:tab w:pos="4774" w:val="left" w:leader="none"/>
        </w:tabs>
        <w:spacing w:line="211" w:lineRule="exact" w:before="0"/>
        <w:ind w:left="3343" w:right="-20" w:firstLine="0"/>
        <w:jc w:val="left"/>
        <w:rPr>
          <w:rFonts w:ascii="宋体" w:hAnsi="宋体" w:cs="宋体" w:eastAsia="宋体" w:hint="default"/>
          <w:sz w:val="17"/>
          <w:szCs w:val="17"/>
        </w:rPr>
      </w:pPr>
      <w:r>
        <w:rPr>
          <w:rFonts w:ascii="宋体" w:hAnsi="宋体" w:cs="宋体" w:eastAsia="宋体" w:hint="default"/>
          <w:b/>
          <w:bCs/>
          <w:sz w:val="17"/>
          <w:szCs w:val="17"/>
        </w:rPr>
        <w:t>比例（</w:t>
      </w:r>
      <w:r>
        <w:rPr>
          <w:rFonts w:ascii="宋体" w:hAnsi="宋体" w:cs="宋体" w:eastAsia="宋体" w:hint="default"/>
          <w:b/>
          <w:bCs/>
          <w:sz w:val="17"/>
          <w:szCs w:val="17"/>
        </w:rPr>
        <w:t>%</w:t>
      </w:r>
      <w:r>
        <w:rPr>
          <w:rFonts w:ascii="宋体" w:hAnsi="宋体" w:cs="宋体" w:eastAsia="宋体" w:hint="default"/>
          <w:b/>
          <w:bCs/>
          <w:sz w:val="17"/>
          <w:szCs w:val="17"/>
        </w:rPr>
        <w:t>）</w:t>
        <w:tab/>
        <w:t>准备</w:t>
      </w:r>
      <w:r>
        <w:rPr>
          <w:rFonts w:ascii="宋体" w:hAnsi="宋体" w:cs="宋体" w:eastAsia="宋体" w:hint="default"/>
          <w:sz w:val="17"/>
          <w:szCs w:val="17"/>
        </w:rPr>
      </w:r>
    </w:p>
    <w:p>
      <w:pPr>
        <w:spacing w:line="240" w:lineRule="auto" w:before="5"/>
        <w:rPr>
          <w:rFonts w:ascii="宋体" w:hAnsi="宋体" w:cs="宋体" w:eastAsia="宋体" w:hint="default"/>
          <w:b/>
          <w:bCs/>
          <w:sz w:val="17"/>
          <w:szCs w:val="17"/>
        </w:rPr>
      </w:pPr>
      <w:r>
        <w:rPr/>
        <w:br w:type="column"/>
      </w:r>
      <w:r>
        <w:rPr>
          <w:rFonts w:ascii="宋体"/>
          <w:b/>
          <w:sz w:val="17"/>
        </w:rPr>
      </w:r>
    </w:p>
    <w:p>
      <w:pPr>
        <w:spacing w:line="201" w:lineRule="exact" w:before="0"/>
        <w:ind w:left="643" w:right="0" w:firstLine="0"/>
        <w:jc w:val="left"/>
        <w:rPr>
          <w:rFonts w:ascii="宋体" w:hAnsi="宋体" w:cs="宋体" w:eastAsia="宋体" w:hint="default"/>
          <w:sz w:val="17"/>
          <w:szCs w:val="17"/>
        </w:rPr>
      </w:pPr>
      <w:r>
        <w:rPr>
          <w:rFonts w:ascii="宋体" w:hAnsi="宋体" w:cs="宋体" w:eastAsia="宋体" w:hint="default"/>
          <w:b/>
          <w:bCs/>
          <w:sz w:val="17"/>
          <w:szCs w:val="17"/>
        </w:rPr>
        <w:t>坏账准备计</w:t>
      </w:r>
      <w:r>
        <w:rPr>
          <w:rFonts w:ascii="宋体" w:hAnsi="宋体" w:cs="宋体" w:eastAsia="宋体" w:hint="default"/>
          <w:sz w:val="17"/>
          <w:szCs w:val="17"/>
        </w:rPr>
      </w:r>
    </w:p>
    <w:p>
      <w:pPr>
        <w:spacing w:line="180" w:lineRule="exact" w:before="0"/>
        <w:ind w:left="0" w:right="0" w:firstLine="0"/>
        <w:jc w:val="right"/>
        <w:rPr>
          <w:rFonts w:ascii="宋体" w:hAnsi="宋体" w:cs="宋体" w:eastAsia="宋体" w:hint="default"/>
          <w:sz w:val="17"/>
          <w:szCs w:val="17"/>
        </w:rPr>
      </w:pPr>
      <w:r>
        <w:rPr>
          <w:rFonts w:ascii="宋体" w:hAnsi="宋体" w:cs="宋体" w:eastAsia="宋体" w:hint="default"/>
          <w:b/>
          <w:bCs/>
          <w:w w:val="95"/>
          <w:sz w:val="17"/>
          <w:szCs w:val="17"/>
        </w:rPr>
        <w:t>金额</w:t>
      </w:r>
      <w:r>
        <w:rPr>
          <w:rFonts w:ascii="宋体" w:hAnsi="宋体" w:cs="宋体" w:eastAsia="宋体" w:hint="default"/>
          <w:sz w:val="17"/>
          <w:szCs w:val="17"/>
        </w:rPr>
      </w:r>
    </w:p>
    <w:p>
      <w:pPr>
        <w:spacing w:line="201" w:lineRule="exact" w:before="0"/>
        <w:ind w:left="639" w:right="0" w:firstLine="0"/>
        <w:jc w:val="left"/>
        <w:rPr>
          <w:rFonts w:ascii="宋体" w:hAnsi="宋体" w:cs="宋体" w:eastAsia="宋体" w:hint="default"/>
          <w:sz w:val="17"/>
          <w:szCs w:val="17"/>
        </w:rPr>
      </w:pPr>
      <w:r>
        <w:rPr>
          <w:rFonts w:ascii="宋体" w:hAnsi="宋体" w:cs="宋体" w:eastAsia="宋体" w:hint="default"/>
          <w:b/>
          <w:bCs/>
          <w:sz w:val="17"/>
          <w:szCs w:val="17"/>
        </w:rPr>
        <w:t>提比例（</w:t>
      </w: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p>
      <w:pPr>
        <w:spacing w:line="240" w:lineRule="auto" w:before="12"/>
        <w:rPr>
          <w:rFonts w:ascii="宋体" w:hAnsi="宋体" w:cs="宋体" w:eastAsia="宋体" w:hint="default"/>
          <w:b/>
          <w:bCs/>
          <w:sz w:val="15"/>
          <w:szCs w:val="15"/>
        </w:rPr>
      </w:pPr>
      <w:r>
        <w:rPr/>
        <w:br w:type="column"/>
      </w:r>
      <w:r>
        <w:rPr>
          <w:rFonts w:ascii="宋体"/>
          <w:b/>
          <w:sz w:val="15"/>
        </w:rPr>
      </w:r>
    </w:p>
    <w:p>
      <w:pPr>
        <w:tabs>
          <w:tab w:pos="2155" w:val="left" w:leader="none"/>
        </w:tabs>
        <w:spacing w:before="0"/>
        <w:ind w:left="818" w:right="0" w:firstLine="0"/>
        <w:jc w:val="center"/>
        <w:rPr>
          <w:rFonts w:ascii="宋体" w:hAnsi="宋体" w:cs="宋体" w:eastAsia="宋体" w:hint="default"/>
          <w:sz w:val="17"/>
          <w:szCs w:val="17"/>
        </w:rPr>
      </w:pPr>
      <w:r>
        <w:rPr>
          <w:rFonts w:ascii="宋体" w:hAnsi="宋体" w:cs="宋体" w:eastAsia="宋体" w:hint="default"/>
          <w:b/>
          <w:bCs/>
          <w:w w:val="95"/>
          <w:sz w:val="17"/>
          <w:szCs w:val="17"/>
        </w:rPr>
        <w:t>占总额</w:t>
        <w:tab/>
        <w:t>坏账</w:t>
      </w:r>
      <w:r>
        <w:rPr>
          <w:rFonts w:ascii="宋体" w:hAnsi="宋体" w:cs="宋体" w:eastAsia="宋体" w:hint="default"/>
          <w:sz w:val="17"/>
          <w:szCs w:val="17"/>
        </w:rPr>
      </w:r>
    </w:p>
    <w:p>
      <w:pPr>
        <w:spacing w:line="240" w:lineRule="auto" w:before="6"/>
        <w:rPr>
          <w:rFonts w:ascii="宋体" w:hAnsi="宋体" w:cs="宋体" w:eastAsia="宋体" w:hint="default"/>
          <w:b/>
          <w:bCs/>
          <w:sz w:val="13"/>
          <w:szCs w:val="13"/>
        </w:rPr>
      </w:pPr>
    </w:p>
    <w:p>
      <w:pPr>
        <w:tabs>
          <w:tab w:pos="2155" w:val="left" w:leader="none"/>
        </w:tabs>
        <w:spacing w:before="0"/>
        <w:ind w:left="688" w:right="0" w:firstLine="0"/>
        <w:jc w:val="center"/>
        <w:rPr>
          <w:rFonts w:ascii="宋体" w:hAnsi="宋体" w:cs="宋体" w:eastAsia="宋体" w:hint="default"/>
          <w:sz w:val="17"/>
          <w:szCs w:val="17"/>
        </w:rPr>
      </w:pPr>
      <w:r>
        <w:rPr>
          <w:rFonts w:ascii="宋体" w:hAnsi="宋体" w:cs="宋体" w:eastAsia="宋体" w:hint="default"/>
          <w:b/>
          <w:bCs/>
          <w:w w:val="95"/>
          <w:sz w:val="17"/>
          <w:szCs w:val="17"/>
        </w:rPr>
        <w:t>比例（</w:t>
      </w:r>
      <w:r>
        <w:rPr>
          <w:rFonts w:ascii="宋体" w:hAnsi="宋体" w:cs="宋体" w:eastAsia="宋体" w:hint="default"/>
          <w:b/>
          <w:bCs/>
          <w:w w:val="95"/>
          <w:sz w:val="17"/>
          <w:szCs w:val="17"/>
        </w:rPr>
        <w:t>%</w:t>
      </w:r>
      <w:r>
        <w:rPr>
          <w:rFonts w:ascii="宋体" w:hAnsi="宋体" w:cs="宋体" w:eastAsia="宋体" w:hint="default"/>
          <w:b/>
          <w:bCs/>
          <w:w w:val="95"/>
          <w:sz w:val="17"/>
          <w:szCs w:val="17"/>
        </w:rPr>
        <w:t>）</w:t>
        <w:tab/>
        <w:t>准备</w:t>
      </w:r>
      <w:r>
        <w:rPr>
          <w:rFonts w:ascii="宋体" w:hAnsi="宋体" w:cs="宋体" w:eastAsia="宋体" w:hint="default"/>
          <w:sz w:val="17"/>
          <w:szCs w:val="17"/>
        </w:rPr>
      </w:r>
    </w:p>
    <w:p>
      <w:pPr>
        <w:spacing w:line="391" w:lineRule="auto" w:before="48"/>
        <w:ind w:left="688" w:right="214" w:firstLine="0"/>
        <w:jc w:val="center"/>
        <w:rPr>
          <w:rFonts w:ascii="宋体" w:hAnsi="宋体" w:cs="宋体" w:eastAsia="宋体" w:hint="default"/>
          <w:sz w:val="17"/>
          <w:szCs w:val="17"/>
        </w:rPr>
      </w:pPr>
      <w:r>
        <w:rPr/>
        <w:br w:type="column"/>
      </w:r>
      <w:r>
        <w:rPr>
          <w:rFonts w:ascii="宋体" w:hAnsi="宋体" w:cs="宋体" w:eastAsia="宋体" w:hint="default"/>
          <w:b/>
          <w:bCs/>
          <w:sz w:val="17"/>
          <w:szCs w:val="17"/>
        </w:rPr>
        <w:t>坏账准备</w:t>
      </w:r>
      <w:r>
        <w:rPr>
          <w:rFonts w:ascii="宋体" w:hAnsi="宋体" w:cs="宋体" w:eastAsia="宋体" w:hint="default"/>
          <w:b/>
          <w:bCs/>
          <w:w w:val="99"/>
          <w:sz w:val="17"/>
          <w:szCs w:val="17"/>
        </w:rPr>
        <w:t> </w:t>
      </w:r>
      <w:r>
        <w:rPr>
          <w:rFonts w:ascii="宋体" w:hAnsi="宋体" w:cs="宋体" w:eastAsia="宋体" w:hint="default"/>
          <w:b/>
          <w:bCs/>
          <w:sz w:val="17"/>
          <w:szCs w:val="17"/>
        </w:rPr>
        <w:t>计提比例</w:t>
      </w:r>
      <w:r>
        <w:rPr>
          <w:rFonts w:ascii="宋体" w:hAnsi="宋体" w:cs="宋体" w:eastAsia="宋体" w:hint="default"/>
          <w:sz w:val="17"/>
          <w:szCs w:val="17"/>
        </w:rPr>
      </w:r>
    </w:p>
    <w:p>
      <w:pPr>
        <w:spacing w:before="28"/>
        <w:ind w:left="686" w:right="214" w:firstLine="0"/>
        <w:jc w:val="center"/>
        <w:rPr>
          <w:rFonts w:ascii="宋体" w:hAnsi="宋体" w:cs="宋体" w:eastAsia="宋体" w:hint="default"/>
          <w:sz w:val="17"/>
          <w:szCs w:val="17"/>
        </w:rPr>
      </w:pP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p>
      <w:pPr>
        <w:spacing w:after="0"/>
        <w:jc w:val="center"/>
        <w:rPr>
          <w:rFonts w:ascii="宋体" w:hAnsi="宋体" w:cs="宋体" w:eastAsia="宋体" w:hint="default"/>
          <w:sz w:val="17"/>
          <w:szCs w:val="17"/>
        </w:rPr>
        <w:sectPr>
          <w:type w:val="continuous"/>
          <w:pgSz w:w="11910" w:h="16840"/>
          <w:pgMar w:top="1060" w:bottom="1160" w:left="0" w:right="0"/>
          <w:cols w:num="4" w:equalWidth="0">
            <w:col w:w="5116" w:space="40"/>
            <w:col w:w="2574" w:space="45"/>
            <w:col w:w="2497" w:space="47"/>
            <w:col w:w="1591"/>
          </w:cols>
        </w:sectPr>
      </w:pPr>
    </w:p>
    <w:p>
      <w:pPr>
        <w:spacing w:line="240" w:lineRule="auto" w:before="13"/>
        <w:rPr>
          <w:rFonts w:ascii="宋体" w:hAnsi="宋体" w:cs="宋体" w:eastAsia="宋体" w:hint="default"/>
          <w:b/>
          <w:bCs/>
          <w:sz w:val="6"/>
          <w:szCs w:val="6"/>
        </w:rPr>
      </w:pPr>
    </w:p>
    <w:p>
      <w:pPr>
        <w:spacing w:line="20" w:lineRule="exact"/>
        <w:ind w:left="52" w:right="0" w:firstLine="0"/>
        <w:rPr>
          <w:rFonts w:ascii="宋体" w:hAnsi="宋体" w:cs="宋体" w:eastAsia="宋体" w:hint="default"/>
          <w:sz w:val="2"/>
          <w:szCs w:val="2"/>
        </w:rPr>
      </w:pPr>
      <w:r>
        <w:rPr>
          <w:rFonts w:ascii="宋体" w:hAnsi="宋体" w:cs="宋体" w:eastAsia="宋体" w:hint="default"/>
          <w:sz w:val="2"/>
          <w:szCs w:val="2"/>
        </w:rPr>
        <w:pict>
          <v:group style="width:589.950pt;height:.5pt;mso-position-horizontal-relative:char;mso-position-vertical-relative:line" coordorigin="0,0" coordsize="11799,10">
            <v:group style="position:absolute;left:5;top:5;width:1602;height:2" coordorigin="5,5" coordsize="1602,2">
              <v:shape style="position:absolute;left:5;top:5;width:1602;height:2" coordorigin="5,5" coordsize="1602,0" path="m5,5l1606,5e" filled="false" stroked="true" strokeweight=".48001pt" strokecolor="#000000">
                <v:path arrowok="t"/>
              </v:shape>
            </v:group>
            <v:group style="position:absolute;left:1606;top:5;width:10;height:2" coordorigin="1606,5" coordsize="10,2">
              <v:shape style="position:absolute;left:1606;top:5;width:10;height:2" coordorigin="1606,5" coordsize="10,0" path="m1606,5l1616,5e" filled="false" stroked="true" strokeweight=".48001pt" strokecolor="#000000">
                <v:path arrowok="t"/>
              </v:shape>
            </v:group>
            <v:group style="position:absolute;left:1616;top:5;width:1565;height:2" coordorigin="1616,5" coordsize="1565,2">
              <v:shape style="position:absolute;left:1616;top:5;width:1565;height:2" coordorigin="1616,5" coordsize="1565,0" path="m1616,5l3180,5e" filled="false" stroked="true" strokeweight=".48001pt" strokecolor="#000000">
                <v:path arrowok="t"/>
              </v:shape>
            </v:group>
            <v:group style="position:absolute;left:3180;top:5;width:10;height:2" coordorigin="3180,5" coordsize="10,2">
              <v:shape style="position:absolute;left:3180;top:5;width:10;height:2" coordorigin="3180,5" coordsize="10,0" path="m3180,5l3190,5e" filled="false" stroked="true" strokeweight=".48001pt" strokecolor="#000000">
                <v:path arrowok="t"/>
              </v:shape>
            </v:group>
            <v:group style="position:absolute;left:3190;top:5;width:963;height:2" coordorigin="3190,5" coordsize="963,2">
              <v:shape style="position:absolute;left:3190;top:5;width:963;height:2" coordorigin="3190,5" coordsize="963,0" path="m3190,5l4153,5e" filled="false" stroked="true" strokeweight=".48001pt" strokecolor="#000000">
                <v:path arrowok="t"/>
              </v:shape>
            </v:group>
            <v:group style="position:absolute;left:4153;top:5;width:10;height:2" coordorigin="4153,5" coordsize="10,2">
              <v:shape style="position:absolute;left:4153;top:5;width:10;height:2" coordorigin="4153,5" coordsize="10,0" path="m4153,5l4163,5e" filled="false" stroked="true" strokeweight=".48001pt" strokecolor="#000000">
                <v:path arrowok="t"/>
              </v:shape>
            </v:group>
            <v:group style="position:absolute;left:4163;top:5;width:1472;height:2" coordorigin="4163,5" coordsize="1472,2">
              <v:shape style="position:absolute;left:4163;top:5;width:1472;height:2" coordorigin="4163,5" coordsize="1472,0" path="m4163,5l5634,5e" filled="false" stroked="true" strokeweight=".48001pt" strokecolor="#000000">
                <v:path arrowok="t"/>
              </v:shape>
            </v:group>
            <v:group style="position:absolute;left:5634;top:5;width:10;height:2" coordorigin="5634,5" coordsize="10,2">
              <v:shape style="position:absolute;left:5634;top:5;width:10;height:2" coordorigin="5634,5" coordsize="10,0" path="m5634,5l5643,5e" filled="false" stroked="true" strokeweight=".48001pt" strokecolor="#000000">
                <v:path arrowok="t"/>
              </v:shape>
            </v:group>
            <v:group style="position:absolute;left:5643;top:5;width:1071;height:2" coordorigin="5643,5" coordsize="1071,2">
              <v:shape style="position:absolute;left:5643;top:5;width:1071;height:2" coordorigin="5643,5" coordsize="1071,0" path="m5643,5l6714,5e" filled="false" stroked="true" strokeweight=".48001pt" strokecolor="#000000">
                <v:path arrowok="t"/>
              </v:shape>
            </v:group>
            <v:group style="position:absolute;left:6714;top:5;width:10;height:2" coordorigin="6714,5" coordsize="10,2">
              <v:shape style="position:absolute;left:6714;top:5;width:10;height:2" coordorigin="6714,5" coordsize="10,0" path="m6714,5l6724,5e" filled="false" stroked="true" strokeweight=".48001pt" strokecolor="#000000">
                <v:path arrowok="t"/>
              </v:shape>
            </v:group>
            <v:group style="position:absolute;left:6724;top:5;width:1577;height:2" coordorigin="6724,5" coordsize="1577,2">
              <v:shape style="position:absolute;left:6724;top:5;width:1577;height:2" coordorigin="6724,5" coordsize="1577,0" path="m6724,5l8301,5e" filled="false" stroked="true" strokeweight=".48001pt" strokecolor="#000000">
                <v:path arrowok="t"/>
              </v:shape>
            </v:group>
            <v:group style="position:absolute;left:8301;top:5;width:10;height:2" coordorigin="8301,5" coordsize="10,2">
              <v:shape style="position:absolute;left:8301;top:5;width:10;height:2" coordorigin="8301,5" coordsize="10,0" path="m8301,5l8310,5e" filled="false" stroked="true" strokeweight=".48001pt" strokecolor="#000000">
                <v:path arrowok="t"/>
              </v:shape>
            </v:group>
            <v:group style="position:absolute;left:8310;top:5;width:983;height:2" coordorigin="8310,5" coordsize="983,2">
              <v:shape style="position:absolute;left:8310;top:5;width:983;height:2" coordorigin="8310,5" coordsize="983,0" path="m8310,5l9292,5e" filled="false" stroked="true" strokeweight=".48001pt" strokecolor="#000000">
                <v:path arrowok="t"/>
              </v:shape>
            </v:group>
            <v:group style="position:absolute;left:9292;top:5;width:10;height:2" coordorigin="9292,5" coordsize="10,2">
              <v:shape style="position:absolute;left:9292;top:5;width:10;height:2" coordorigin="9292,5" coordsize="10,0" path="m9292,5l9302,5e" filled="false" stroked="true" strokeweight=".48001pt" strokecolor="#000000">
                <v:path arrowok="t"/>
              </v:shape>
            </v:group>
            <v:group style="position:absolute;left:9302;top:5;width:1500;height:2" coordorigin="9302,5" coordsize="1500,2">
              <v:shape style="position:absolute;left:9302;top:5;width:1500;height:2" coordorigin="9302,5" coordsize="1500,0" path="m9302,5l10802,5e" filled="false" stroked="true" strokeweight=".48001pt" strokecolor="#000000">
                <v:path arrowok="t"/>
              </v:shape>
            </v:group>
            <v:group style="position:absolute;left:10802;top:5;width:10;height:2" coordorigin="10802,5" coordsize="10,2">
              <v:shape style="position:absolute;left:10802;top:5;width:10;height:2" coordorigin="10802,5" coordsize="10,0" path="m10802,5l10812,5e" filled="false" stroked="true" strokeweight=".48001pt" strokecolor="#000000">
                <v:path arrowok="t"/>
              </v:shape>
            </v:group>
            <v:group style="position:absolute;left:10812;top:5;width:983;height:2" coordorigin="10812,5" coordsize="983,2">
              <v:shape style="position:absolute;left:10812;top:5;width:983;height:2" coordorigin="10812,5" coordsize="983,0" path="m10812,5l11794,5e" filled="false" stroked="true" strokeweight=".48001pt" strokecolor="#000000">
                <v:path arrowok="t"/>
              </v:shape>
            </v:group>
          </v:group>
        </w:pict>
      </w:r>
      <w:r>
        <w:rPr>
          <w:rFonts w:ascii="宋体" w:hAnsi="宋体" w:cs="宋体" w:eastAsia="宋体" w:hint="default"/>
          <w:sz w:val="2"/>
          <w:szCs w:val="2"/>
        </w:rPr>
      </w:r>
    </w:p>
    <w:p>
      <w:pPr>
        <w:spacing w:line="386" w:lineRule="auto" w:before="79"/>
        <w:ind w:left="168" w:right="10358" w:firstLine="0"/>
        <w:jc w:val="left"/>
        <w:rPr>
          <w:rFonts w:ascii="宋体" w:hAnsi="宋体" w:cs="宋体" w:eastAsia="宋体" w:hint="default"/>
          <w:sz w:val="17"/>
          <w:szCs w:val="17"/>
        </w:rPr>
      </w:pPr>
      <w:r>
        <w:rPr>
          <w:rFonts w:ascii="宋体" w:hAnsi="宋体" w:cs="宋体" w:eastAsia="宋体" w:hint="default"/>
          <w:sz w:val="17"/>
          <w:szCs w:val="17"/>
        </w:rPr>
        <w:t>项计提坏账准备的</w:t>
      </w:r>
      <w:r>
        <w:rPr>
          <w:rFonts w:ascii="宋体" w:hAnsi="宋体" w:cs="宋体" w:eastAsia="宋体" w:hint="default"/>
          <w:spacing w:val="-82"/>
          <w:sz w:val="17"/>
          <w:szCs w:val="17"/>
        </w:rPr>
        <w:t> </w:t>
      </w:r>
      <w:r>
        <w:rPr>
          <w:rFonts w:ascii="宋体" w:hAnsi="宋体" w:cs="宋体" w:eastAsia="宋体" w:hint="default"/>
          <w:sz w:val="17"/>
          <w:szCs w:val="17"/>
        </w:rPr>
        <w:t>应收账款</w:t>
      </w:r>
    </w:p>
    <w:p>
      <w:pPr>
        <w:spacing w:line="386" w:lineRule="auto" w:before="115"/>
        <w:ind w:left="168" w:right="10358" w:firstLine="0"/>
        <w:jc w:val="left"/>
        <w:rPr>
          <w:rFonts w:ascii="宋体" w:hAnsi="宋体" w:cs="宋体" w:eastAsia="宋体" w:hint="default"/>
          <w:sz w:val="17"/>
          <w:szCs w:val="17"/>
        </w:rPr>
      </w:pPr>
      <w:r>
        <w:rPr/>
        <w:pict>
          <v:shape style="position:absolute;margin-left:74.664001pt;margin-top:41.035877pt;width:514.0500pt;height:192.8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5"/>
                    <w:gridCol w:w="929"/>
                    <w:gridCol w:w="1619"/>
                    <w:gridCol w:w="951"/>
                    <w:gridCol w:w="1628"/>
                    <w:gridCol w:w="956"/>
                    <w:gridCol w:w="1632"/>
                    <w:gridCol w:w="700"/>
                  </w:tblGrid>
                  <w:tr>
                    <w:trPr>
                      <w:trHeight w:val="405"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8"/>
                          <w:jc w:val="right"/>
                          <w:rPr>
                            <w:rFonts w:ascii="宋体" w:hAnsi="宋体" w:cs="宋体" w:eastAsia="宋体" w:hint="default"/>
                            <w:sz w:val="17"/>
                            <w:szCs w:val="17"/>
                          </w:rPr>
                        </w:pPr>
                        <w:r>
                          <w:rPr>
                            <w:rFonts w:ascii="宋体"/>
                            <w:spacing w:val="-1"/>
                            <w:sz w:val="17"/>
                          </w:rPr>
                          <w:t>125,004,720.57</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9" w:right="0"/>
                          <w:jc w:val="center"/>
                          <w:rPr>
                            <w:rFonts w:ascii="宋体" w:hAnsi="宋体" w:cs="宋体" w:eastAsia="宋体" w:hint="default"/>
                            <w:sz w:val="17"/>
                            <w:szCs w:val="17"/>
                          </w:rPr>
                        </w:pPr>
                        <w:r>
                          <w:rPr>
                            <w:rFonts w:ascii="宋体"/>
                            <w:sz w:val="17"/>
                          </w:rPr>
                          <w:t>89.15</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87" w:right="0"/>
                          <w:jc w:val="left"/>
                          <w:rPr>
                            <w:rFonts w:ascii="宋体" w:hAnsi="宋体" w:cs="宋体" w:eastAsia="宋体" w:hint="default"/>
                            <w:sz w:val="17"/>
                            <w:szCs w:val="17"/>
                          </w:rPr>
                        </w:pPr>
                        <w:r>
                          <w:rPr>
                            <w:rFonts w:ascii="宋体"/>
                            <w:sz w:val="17"/>
                          </w:rPr>
                          <w:t>14,502,005.75</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7" w:right="0"/>
                          <w:jc w:val="left"/>
                          <w:rPr>
                            <w:rFonts w:ascii="宋体" w:hAnsi="宋体" w:cs="宋体" w:eastAsia="宋体" w:hint="default"/>
                            <w:sz w:val="17"/>
                            <w:szCs w:val="17"/>
                          </w:rPr>
                        </w:pPr>
                        <w:r>
                          <w:rPr>
                            <w:rFonts w:ascii="宋体"/>
                            <w:sz w:val="17"/>
                          </w:rPr>
                          <w:t>11.60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9"/>
                          <w:jc w:val="right"/>
                          <w:rPr>
                            <w:rFonts w:ascii="宋体" w:hAnsi="宋体" w:cs="宋体" w:eastAsia="宋体" w:hint="default"/>
                            <w:sz w:val="17"/>
                            <w:szCs w:val="17"/>
                          </w:rPr>
                        </w:pPr>
                        <w:r>
                          <w:rPr>
                            <w:rFonts w:ascii="宋体"/>
                            <w:spacing w:val="-1"/>
                            <w:sz w:val="17"/>
                          </w:rPr>
                          <w:t>110,729,408.66</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center"/>
                          <w:rPr>
                            <w:rFonts w:ascii="宋体" w:hAnsi="宋体" w:cs="宋体" w:eastAsia="宋体" w:hint="default"/>
                            <w:sz w:val="17"/>
                            <w:szCs w:val="17"/>
                          </w:rPr>
                        </w:pPr>
                        <w:r>
                          <w:rPr>
                            <w:rFonts w:ascii="宋体"/>
                            <w:sz w:val="17"/>
                          </w:rPr>
                          <w:t>83.28</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3" w:right="0"/>
                          <w:jc w:val="left"/>
                          <w:rPr>
                            <w:rFonts w:ascii="宋体" w:hAnsi="宋体" w:cs="宋体" w:eastAsia="宋体" w:hint="default"/>
                            <w:sz w:val="17"/>
                            <w:szCs w:val="17"/>
                          </w:rPr>
                        </w:pPr>
                        <w:r>
                          <w:rPr>
                            <w:rFonts w:ascii="宋体"/>
                            <w:sz w:val="17"/>
                          </w:rPr>
                          <w:t>10,126,000.78</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3" w:right="0"/>
                          <w:jc w:val="left"/>
                          <w:rPr>
                            <w:rFonts w:ascii="宋体" w:hAnsi="宋体" w:cs="宋体" w:eastAsia="宋体" w:hint="default"/>
                            <w:sz w:val="17"/>
                            <w:szCs w:val="17"/>
                          </w:rPr>
                        </w:pPr>
                        <w:r>
                          <w:rPr>
                            <w:rFonts w:ascii="宋体"/>
                            <w:sz w:val="17"/>
                          </w:rPr>
                          <w:t>9.14</w:t>
                        </w:r>
                      </w:p>
                    </w:tc>
                  </w:tr>
                  <w:tr>
                    <w:trPr>
                      <w:trHeight w:val="440"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8"/>
                          <w:jc w:val="right"/>
                          <w:rPr>
                            <w:rFonts w:ascii="宋体" w:hAnsi="宋体" w:cs="宋体" w:eastAsia="宋体" w:hint="default"/>
                            <w:sz w:val="17"/>
                            <w:szCs w:val="17"/>
                          </w:rPr>
                        </w:pPr>
                        <w:r>
                          <w:rPr>
                            <w:rFonts w:ascii="宋体"/>
                            <w:spacing w:val="-1"/>
                            <w:sz w:val="17"/>
                          </w:rPr>
                          <w:t>15,214,001.97</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9" w:right="0"/>
                          <w:jc w:val="center"/>
                          <w:rPr>
                            <w:rFonts w:ascii="宋体" w:hAnsi="宋体" w:cs="宋体" w:eastAsia="宋体" w:hint="default"/>
                            <w:sz w:val="17"/>
                            <w:szCs w:val="17"/>
                          </w:rPr>
                        </w:pPr>
                        <w:r>
                          <w:rPr>
                            <w:rFonts w:ascii="宋体"/>
                            <w:sz w:val="17"/>
                          </w:rPr>
                          <w:t>10.85</w:t>
                        </w:r>
                      </w:p>
                    </w:tc>
                    <w:tc>
                      <w:tcPr>
                        <w:tcW w:w="1619" w:type="dxa"/>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37"/>
                          <w:jc w:val="right"/>
                          <w:rPr>
                            <w:rFonts w:ascii="宋体" w:hAnsi="宋体" w:cs="宋体" w:eastAsia="宋体" w:hint="default"/>
                            <w:sz w:val="17"/>
                            <w:szCs w:val="17"/>
                          </w:rPr>
                        </w:pPr>
                        <w:r>
                          <w:rPr>
                            <w:rFonts w:ascii="宋体"/>
                            <w:spacing w:val="-1"/>
                            <w:sz w:val="17"/>
                          </w:rPr>
                          <w:t>22,224,120.15</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center"/>
                          <w:rPr>
                            <w:rFonts w:ascii="宋体" w:hAnsi="宋体" w:cs="宋体" w:eastAsia="宋体" w:hint="default"/>
                            <w:sz w:val="17"/>
                            <w:szCs w:val="17"/>
                          </w:rPr>
                        </w:pPr>
                        <w:r>
                          <w:rPr>
                            <w:rFonts w:ascii="宋体"/>
                            <w:sz w:val="17"/>
                          </w:rPr>
                          <w:t>16.72</w:t>
                        </w:r>
                      </w:p>
                    </w:tc>
                    <w:tc>
                      <w:tcPr>
                        <w:tcW w:w="1632"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r>
                  <w:tr>
                    <w:trPr>
                      <w:trHeight w:val="1020"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8"/>
                          <w:jc w:val="right"/>
                          <w:rPr>
                            <w:rFonts w:ascii="宋体" w:hAnsi="宋体" w:cs="宋体" w:eastAsia="宋体" w:hint="default"/>
                            <w:sz w:val="17"/>
                            <w:szCs w:val="17"/>
                          </w:rPr>
                        </w:pPr>
                        <w:r>
                          <w:rPr>
                            <w:rFonts w:ascii="宋体"/>
                            <w:w w:val="100"/>
                            <w:sz w:val="17"/>
                          </w:rPr>
                        </w:r>
                        <w:r>
                          <w:rPr>
                            <w:rFonts w:ascii="宋体"/>
                            <w:spacing w:val="-1"/>
                            <w:sz w:val="17"/>
                            <w:u w:val="single" w:color="000000"/>
                          </w:rPr>
                          <w:t>140,218,722.54</w:t>
                        </w:r>
                        <w:r>
                          <w:rPr>
                            <w:rFonts w:ascii="宋体"/>
                            <w:spacing w:val="-1"/>
                            <w:sz w:val="17"/>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2" w:right="0"/>
                          <w:jc w:val="center"/>
                          <w:rPr>
                            <w:rFonts w:ascii="宋体" w:hAnsi="宋体" w:cs="宋体" w:eastAsia="宋体" w:hint="default"/>
                            <w:sz w:val="17"/>
                            <w:szCs w:val="17"/>
                          </w:rPr>
                        </w:pPr>
                        <w:r>
                          <w:rPr>
                            <w:rFonts w:ascii="宋体"/>
                            <w:w w:val="100"/>
                            <w:sz w:val="17"/>
                          </w:rPr>
                        </w:r>
                        <w:r>
                          <w:rPr>
                            <w:rFonts w:ascii="宋体"/>
                            <w:sz w:val="17"/>
                            <w:u w:val="single" w:color="000000"/>
                          </w:rPr>
                          <w:t>100.00</w:t>
                        </w:r>
                        <w:r>
                          <w:rPr>
                            <w:rFonts w:ascii="宋体"/>
                            <w:sz w:val="17"/>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7" w:right="0"/>
                          <w:jc w:val="left"/>
                          <w:rPr>
                            <w:rFonts w:ascii="宋体" w:hAnsi="宋体" w:cs="宋体" w:eastAsia="宋体" w:hint="default"/>
                            <w:sz w:val="17"/>
                            <w:szCs w:val="17"/>
                          </w:rPr>
                        </w:pPr>
                        <w:r>
                          <w:rPr>
                            <w:rFonts w:ascii="宋体"/>
                            <w:w w:val="100"/>
                            <w:sz w:val="17"/>
                          </w:rPr>
                        </w:r>
                        <w:r>
                          <w:rPr>
                            <w:rFonts w:ascii="宋体"/>
                            <w:sz w:val="17"/>
                            <w:u w:val="single" w:color="000000"/>
                          </w:rPr>
                          <w:t>14,502,005.75</w:t>
                        </w:r>
                        <w:r>
                          <w:rPr>
                            <w:rFonts w:ascii="宋体"/>
                            <w:sz w:val="17"/>
                          </w:rPr>
                        </w:r>
                      </w:p>
                    </w:tc>
                    <w:tc>
                      <w:tcPr>
                        <w:tcW w:w="95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39"/>
                          <w:jc w:val="right"/>
                          <w:rPr>
                            <w:rFonts w:ascii="宋体" w:hAnsi="宋体" w:cs="宋体" w:eastAsia="宋体" w:hint="default"/>
                            <w:sz w:val="17"/>
                            <w:szCs w:val="17"/>
                          </w:rPr>
                        </w:pPr>
                        <w:r>
                          <w:rPr>
                            <w:rFonts w:ascii="宋体"/>
                            <w:w w:val="100"/>
                            <w:sz w:val="17"/>
                          </w:rPr>
                        </w:r>
                        <w:r>
                          <w:rPr>
                            <w:rFonts w:ascii="宋体"/>
                            <w:spacing w:val="-1"/>
                            <w:sz w:val="17"/>
                            <w:u w:val="single" w:color="000000"/>
                          </w:rPr>
                          <w:t>132,953,528.81</w:t>
                        </w:r>
                        <w:r>
                          <w:rPr>
                            <w:rFonts w:ascii="宋体"/>
                            <w:spacing w:val="-1"/>
                            <w:sz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center"/>
                          <w:rPr>
                            <w:rFonts w:ascii="宋体" w:hAnsi="宋体" w:cs="宋体" w:eastAsia="宋体" w:hint="default"/>
                            <w:sz w:val="17"/>
                            <w:szCs w:val="17"/>
                          </w:rPr>
                        </w:pPr>
                        <w:r>
                          <w:rPr>
                            <w:rFonts w:ascii="宋体"/>
                            <w:w w:val="100"/>
                            <w:sz w:val="17"/>
                          </w:rPr>
                        </w:r>
                        <w:r>
                          <w:rPr>
                            <w:rFonts w:ascii="宋体"/>
                            <w:sz w:val="17"/>
                            <w:u w:val="single" w:color="000000"/>
                          </w:rPr>
                          <w:t>100.00</w:t>
                        </w:r>
                        <w:r>
                          <w:rPr>
                            <w:rFonts w:ascii="宋体"/>
                            <w:sz w:val="17"/>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3" w:right="0"/>
                          <w:jc w:val="left"/>
                          <w:rPr>
                            <w:rFonts w:ascii="宋体" w:hAnsi="宋体" w:cs="宋体" w:eastAsia="宋体" w:hint="default"/>
                            <w:sz w:val="17"/>
                            <w:szCs w:val="17"/>
                          </w:rPr>
                        </w:pPr>
                        <w:r>
                          <w:rPr>
                            <w:rFonts w:ascii="宋体"/>
                            <w:w w:val="100"/>
                            <w:sz w:val="17"/>
                          </w:rPr>
                        </w:r>
                        <w:r>
                          <w:rPr>
                            <w:rFonts w:ascii="宋体"/>
                            <w:sz w:val="17"/>
                            <w:u w:val="single" w:color="000000"/>
                          </w:rPr>
                          <w:t>10,126,000.78</w:t>
                        </w:r>
                        <w:r>
                          <w:rPr>
                            <w:rFonts w:ascii="宋体"/>
                            <w:sz w:val="17"/>
                          </w:rPr>
                        </w:r>
                      </w:p>
                    </w:tc>
                    <w:tc>
                      <w:tcPr>
                        <w:tcW w:w="700" w:type="dxa"/>
                        <w:tcBorders>
                          <w:top w:val="nil" w:sz="6" w:space="0" w:color="auto"/>
                          <w:left w:val="nil" w:sz="6" w:space="0" w:color="auto"/>
                          <w:bottom w:val="nil" w:sz="6" w:space="0" w:color="auto"/>
                          <w:right w:val="nil" w:sz="6" w:space="0" w:color="auto"/>
                        </w:tcBorders>
                      </w:tcPr>
                      <w:p>
                        <w:pPr/>
                      </w:p>
                    </w:tc>
                  </w:tr>
                  <w:tr>
                    <w:trPr>
                      <w:trHeight w:val="886"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8"/>
                          <w:jc w:val="right"/>
                          <w:rPr>
                            <w:rFonts w:ascii="宋体" w:hAnsi="宋体" w:cs="宋体" w:eastAsia="宋体" w:hint="default"/>
                            <w:sz w:val="17"/>
                            <w:szCs w:val="17"/>
                          </w:rPr>
                        </w:pPr>
                        <w:r>
                          <w:rPr>
                            <w:rFonts w:ascii="宋体"/>
                            <w:w w:val="100"/>
                            <w:sz w:val="17"/>
                          </w:rPr>
                        </w:r>
                        <w:r>
                          <w:rPr>
                            <w:rFonts w:ascii="宋体"/>
                            <w:spacing w:val="-1"/>
                            <w:sz w:val="17"/>
                            <w:u w:val="thick" w:color="000000"/>
                          </w:rPr>
                          <w:t>140,218,722.54</w:t>
                        </w:r>
                        <w:r>
                          <w:rPr>
                            <w:rFonts w:ascii="宋体"/>
                            <w:spacing w:val="-1"/>
                            <w:sz w:val="17"/>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2" w:right="0"/>
                          <w:jc w:val="center"/>
                          <w:rPr>
                            <w:rFonts w:ascii="宋体" w:hAnsi="宋体" w:cs="宋体" w:eastAsia="宋体" w:hint="default"/>
                            <w:sz w:val="17"/>
                            <w:szCs w:val="17"/>
                          </w:rPr>
                        </w:pPr>
                        <w:r>
                          <w:rPr>
                            <w:rFonts w:ascii="宋体"/>
                            <w:w w:val="100"/>
                            <w:sz w:val="17"/>
                          </w:rPr>
                        </w:r>
                        <w:r>
                          <w:rPr>
                            <w:rFonts w:ascii="宋体"/>
                            <w:sz w:val="17"/>
                            <w:u w:val="thick" w:color="000000"/>
                          </w:rPr>
                          <w:t>100.00</w:t>
                        </w:r>
                        <w:r>
                          <w:rPr>
                            <w:rFonts w:ascii="宋体"/>
                            <w:sz w:val="17"/>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87" w:right="0"/>
                          <w:jc w:val="left"/>
                          <w:rPr>
                            <w:rFonts w:ascii="宋体" w:hAnsi="宋体" w:cs="宋体" w:eastAsia="宋体" w:hint="default"/>
                            <w:sz w:val="17"/>
                            <w:szCs w:val="17"/>
                          </w:rPr>
                        </w:pPr>
                        <w:r>
                          <w:rPr>
                            <w:rFonts w:ascii="宋体"/>
                            <w:w w:val="100"/>
                            <w:sz w:val="17"/>
                          </w:rPr>
                        </w:r>
                        <w:r>
                          <w:rPr>
                            <w:rFonts w:ascii="宋体"/>
                            <w:sz w:val="17"/>
                            <w:u w:val="thick" w:color="000000"/>
                          </w:rPr>
                          <w:t>14,502,005.75</w:t>
                        </w:r>
                        <w:r>
                          <w:rPr>
                            <w:rFonts w:ascii="宋体"/>
                            <w:sz w:val="17"/>
                          </w:rPr>
                        </w:r>
                      </w:p>
                    </w:tc>
                    <w:tc>
                      <w:tcPr>
                        <w:tcW w:w="95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9"/>
                          <w:jc w:val="right"/>
                          <w:rPr>
                            <w:rFonts w:ascii="宋体" w:hAnsi="宋体" w:cs="宋体" w:eastAsia="宋体" w:hint="default"/>
                            <w:sz w:val="17"/>
                            <w:szCs w:val="17"/>
                          </w:rPr>
                        </w:pPr>
                        <w:r>
                          <w:rPr>
                            <w:rFonts w:ascii="宋体"/>
                            <w:w w:val="100"/>
                            <w:sz w:val="17"/>
                          </w:rPr>
                        </w:r>
                        <w:r>
                          <w:rPr>
                            <w:rFonts w:ascii="宋体"/>
                            <w:spacing w:val="-1"/>
                            <w:sz w:val="17"/>
                            <w:u w:val="thick" w:color="000000"/>
                          </w:rPr>
                          <w:t>132,953,528.81</w:t>
                        </w:r>
                        <w:r>
                          <w:rPr>
                            <w:rFonts w:ascii="宋体"/>
                            <w:spacing w:val="-1"/>
                            <w:sz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5" w:right="0"/>
                          <w:jc w:val="center"/>
                          <w:rPr>
                            <w:rFonts w:ascii="宋体" w:hAnsi="宋体" w:cs="宋体" w:eastAsia="宋体" w:hint="default"/>
                            <w:sz w:val="17"/>
                            <w:szCs w:val="17"/>
                          </w:rPr>
                        </w:pPr>
                        <w:r>
                          <w:rPr>
                            <w:rFonts w:ascii="宋体"/>
                            <w:w w:val="100"/>
                            <w:sz w:val="17"/>
                          </w:rPr>
                        </w:r>
                        <w:r>
                          <w:rPr>
                            <w:rFonts w:ascii="宋体"/>
                            <w:sz w:val="17"/>
                            <w:u w:val="thick" w:color="000000"/>
                          </w:rPr>
                          <w:t>100.00</w:t>
                        </w:r>
                        <w:r>
                          <w:rPr>
                            <w:rFonts w:ascii="宋体"/>
                            <w:sz w:val="17"/>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3" w:right="0"/>
                          <w:jc w:val="left"/>
                          <w:rPr>
                            <w:rFonts w:ascii="宋体" w:hAnsi="宋体" w:cs="宋体" w:eastAsia="宋体" w:hint="default"/>
                            <w:sz w:val="17"/>
                            <w:szCs w:val="17"/>
                          </w:rPr>
                        </w:pPr>
                        <w:r>
                          <w:rPr>
                            <w:rFonts w:ascii="宋体"/>
                            <w:w w:val="100"/>
                            <w:sz w:val="17"/>
                          </w:rPr>
                        </w:r>
                        <w:r>
                          <w:rPr>
                            <w:rFonts w:ascii="宋体"/>
                            <w:sz w:val="17"/>
                            <w:u w:val="thick" w:color="000000"/>
                          </w:rPr>
                          <w:t>10,126,000.78</w:t>
                        </w:r>
                        <w:r>
                          <w:rPr>
                            <w:rFonts w:ascii="宋体"/>
                            <w:sz w:val="17"/>
                          </w:rPr>
                        </w:r>
                      </w:p>
                    </w:tc>
                    <w:tc>
                      <w:tcPr>
                        <w:tcW w:w="700" w:type="dxa"/>
                        <w:tcBorders>
                          <w:top w:val="nil" w:sz="6" w:space="0" w:color="auto"/>
                          <w:left w:val="nil" w:sz="6" w:space="0" w:color="auto"/>
                          <w:bottom w:val="nil" w:sz="6" w:space="0" w:color="auto"/>
                          <w:right w:val="nil" w:sz="6" w:space="0" w:color="auto"/>
                        </w:tcBorders>
                      </w:tcPr>
                      <w:p>
                        <w:pPr/>
                      </w:p>
                    </w:tc>
                  </w:tr>
                  <w:tr>
                    <w:trPr>
                      <w:trHeight w:val="1105" w:hRule="exact"/>
                    </w:trPr>
                    <w:tc>
                      <w:tcPr>
                        <w:tcW w:w="1028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）期末无单项金额重大并单项计提坏账准备的应收账款。</w:t>
                        </w: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）组合中，按账龄分析法计提坏账准备的应收账款</w:t>
                        </w:r>
                      </w:p>
                    </w:tc>
                  </w:tr>
                </w:tbl>
                <w:p>
                  <w:pPr/>
                </w:p>
              </w:txbxContent>
            </v:textbox>
            <w10:wrap type="none"/>
          </v:shape>
        </w:pict>
      </w:r>
      <w:r>
        <w:rPr>
          <w:rFonts w:ascii="宋体" w:hAnsi="宋体" w:cs="宋体" w:eastAsia="宋体" w:hint="default"/>
          <w:sz w:val="17"/>
          <w:szCs w:val="17"/>
        </w:rPr>
        <w:t>按组合计提坏账准</w:t>
      </w:r>
      <w:r>
        <w:rPr>
          <w:rFonts w:ascii="宋体" w:hAnsi="宋体" w:cs="宋体" w:eastAsia="宋体" w:hint="default"/>
          <w:spacing w:val="-82"/>
          <w:sz w:val="17"/>
          <w:szCs w:val="17"/>
        </w:rPr>
        <w:t> </w:t>
      </w:r>
      <w:r>
        <w:rPr>
          <w:rFonts w:ascii="宋体" w:hAnsi="宋体" w:cs="宋体" w:eastAsia="宋体" w:hint="default"/>
          <w:sz w:val="17"/>
          <w:szCs w:val="17"/>
        </w:rPr>
        <w:t>备的应收账款</w:t>
      </w:r>
    </w:p>
    <w:p>
      <w:pPr>
        <w:spacing w:before="116"/>
        <w:ind w:left="168" w:right="1805" w:firstLine="0"/>
        <w:jc w:val="left"/>
        <w:rPr>
          <w:rFonts w:ascii="宋体" w:hAnsi="宋体" w:cs="宋体" w:eastAsia="宋体" w:hint="default"/>
          <w:sz w:val="17"/>
          <w:szCs w:val="17"/>
        </w:rPr>
      </w:pPr>
      <w:r>
        <w:rPr>
          <w:rFonts w:ascii="宋体" w:hAnsi="宋体" w:cs="宋体" w:eastAsia="宋体" w:hint="default"/>
          <w:sz w:val="17"/>
          <w:szCs w:val="17"/>
        </w:rPr>
        <w:t>账龄分析法</w:t>
      </w:r>
    </w:p>
    <w:p>
      <w:pPr>
        <w:spacing w:line="240" w:lineRule="auto" w:before="12"/>
        <w:rPr>
          <w:rFonts w:ascii="宋体" w:hAnsi="宋体" w:cs="宋体" w:eastAsia="宋体" w:hint="default"/>
          <w:sz w:val="12"/>
          <w:szCs w:val="12"/>
        </w:rPr>
      </w:pPr>
    </w:p>
    <w:p>
      <w:pPr>
        <w:spacing w:before="48"/>
        <w:ind w:left="168" w:right="1805" w:firstLine="0"/>
        <w:jc w:val="left"/>
        <w:rPr>
          <w:rFonts w:ascii="宋体" w:hAnsi="宋体" w:cs="宋体" w:eastAsia="宋体" w:hint="default"/>
          <w:sz w:val="17"/>
          <w:szCs w:val="17"/>
        </w:rPr>
      </w:pPr>
      <w:r>
        <w:rPr>
          <w:rFonts w:ascii="宋体" w:hAnsi="宋体" w:cs="宋体" w:eastAsia="宋体" w:hint="default"/>
          <w:sz w:val="17"/>
          <w:szCs w:val="17"/>
        </w:rPr>
        <w:t>其他方法</w:t>
      </w:r>
    </w:p>
    <w:p>
      <w:pPr>
        <w:spacing w:line="240" w:lineRule="auto" w:before="1"/>
        <w:rPr>
          <w:rFonts w:ascii="宋体" w:hAnsi="宋体" w:cs="宋体" w:eastAsia="宋体" w:hint="default"/>
          <w:sz w:val="13"/>
          <w:szCs w:val="13"/>
        </w:rPr>
      </w:pPr>
    </w:p>
    <w:p>
      <w:pPr>
        <w:spacing w:before="48"/>
        <w:ind w:left="168" w:right="1805" w:firstLine="0"/>
        <w:jc w:val="left"/>
        <w:rPr>
          <w:rFonts w:ascii="宋体" w:hAnsi="宋体" w:cs="宋体" w:eastAsia="宋体" w:hint="default"/>
          <w:sz w:val="17"/>
          <w:szCs w:val="17"/>
        </w:rPr>
      </w:pPr>
      <w:r>
        <w:rPr>
          <w:rFonts w:ascii="宋体" w:hAnsi="宋体" w:cs="宋体" w:eastAsia="宋体" w:hint="default"/>
          <w:sz w:val="17"/>
          <w:szCs w:val="17"/>
        </w:rPr>
        <w:t>组合小计</w:t>
      </w:r>
    </w:p>
    <w:p>
      <w:pPr>
        <w:spacing w:line="240" w:lineRule="auto" w:before="12"/>
        <w:rPr>
          <w:rFonts w:ascii="宋体" w:hAnsi="宋体" w:cs="宋体" w:eastAsia="宋体" w:hint="default"/>
          <w:sz w:val="12"/>
          <w:szCs w:val="12"/>
        </w:rPr>
      </w:pPr>
    </w:p>
    <w:p>
      <w:pPr>
        <w:spacing w:line="388" w:lineRule="auto" w:before="48"/>
        <w:ind w:left="168" w:right="10373" w:firstLine="0"/>
        <w:jc w:val="both"/>
        <w:rPr>
          <w:rFonts w:ascii="宋体" w:hAnsi="宋体" w:cs="宋体" w:eastAsia="宋体" w:hint="default"/>
          <w:sz w:val="17"/>
          <w:szCs w:val="17"/>
        </w:rPr>
      </w:pPr>
      <w:r>
        <w:rPr>
          <w:rFonts w:ascii="宋体" w:hAnsi="宋体" w:cs="宋体" w:eastAsia="宋体" w:hint="default"/>
          <w:sz w:val="17"/>
          <w:szCs w:val="17"/>
        </w:rPr>
        <w:t>单项金额虽不重大</w:t>
      </w:r>
      <w:r>
        <w:rPr>
          <w:rFonts w:ascii="宋体" w:hAnsi="宋体" w:cs="宋体" w:eastAsia="宋体" w:hint="default"/>
          <w:spacing w:val="-82"/>
          <w:sz w:val="17"/>
          <w:szCs w:val="17"/>
        </w:rPr>
        <w:t> </w:t>
      </w:r>
      <w:r>
        <w:rPr>
          <w:rFonts w:ascii="宋体" w:hAnsi="宋体" w:cs="宋体" w:eastAsia="宋体" w:hint="default"/>
          <w:sz w:val="17"/>
          <w:szCs w:val="17"/>
        </w:rPr>
        <w:t>但单项计提坏账准</w:t>
      </w:r>
      <w:r>
        <w:rPr>
          <w:rFonts w:ascii="宋体" w:hAnsi="宋体" w:cs="宋体" w:eastAsia="宋体" w:hint="default"/>
          <w:spacing w:val="-82"/>
          <w:sz w:val="17"/>
          <w:szCs w:val="17"/>
        </w:rPr>
        <w:t> </w:t>
      </w:r>
      <w:r>
        <w:rPr>
          <w:rFonts w:ascii="宋体" w:hAnsi="宋体" w:cs="宋体" w:eastAsia="宋体" w:hint="default"/>
          <w:sz w:val="17"/>
          <w:szCs w:val="17"/>
        </w:rPr>
        <w:t>备的应收账款</w:t>
      </w:r>
    </w:p>
    <w:p>
      <w:pPr>
        <w:spacing w:before="111"/>
        <w:ind w:left="688" w:right="1805" w:firstLine="0"/>
        <w:jc w:val="left"/>
        <w:rPr>
          <w:rFonts w:ascii="宋体" w:hAnsi="宋体" w:cs="宋体" w:eastAsia="宋体" w:hint="default"/>
          <w:sz w:val="17"/>
          <w:szCs w:val="17"/>
        </w:rPr>
      </w:pPr>
      <w:r>
        <w:rPr>
          <w:rFonts w:ascii="宋体" w:hAnsi="宋体" w:cs="宋体" w:eastAsia="宋体" w:hint="default"/>
          <w:sz w:val="17"/>
          <w:szCs w:val="17"/>
        </w:rPr>
        <w:t>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957" w:type="dxa"/>
        <w:tblLayout w:type="fixed"/>
        <w:tblCellMar>
          <w:top w:w="0" w:type="dxa"/>
          <w:left w:w="0" w:type="dxa"/>
          <w:bottom w:w="0" w:type="dxa"/>
          <w:right w:w="0" w:type="dxa"/>
        </w:tblCellMar>
        <w:tblLook w:val="01E0"/>
      </w:tblPr>
      <w:tblGrid>
        <w:gridCol w:w="1868"/>
        <w:gridCol w:w="1810"/>
        <w:gridCol w:w="2675"/>
        <w:gridCol w:w="1910"/>
        <w:gridCol w:w="1728"/>
      </w:tblGrid>
      <w:tr>
        <w:trPr>
          <w:trHeight w:val="375" w:hRule="exact"/>
        </w:trPr>
        <w:tc>
          <w:tcPr>
            <w:tcW w:w="1868" w:type="dxa"/>
            <w:tcBorders>
              <w:top w:val="nil" w:sz="6" w:space="0" w:color="auto"/>
              <w:left w:val="nil" w:sz="6" w:space="0" w:color="auto"/>
              <w:bottom w:val="single" w:sz="4" w:space="0" w:color="000000"/>
              <w:right w:val="nil" w:sz="6" w:space="0" w:color="auto"/>
            </w:tcBorders>
          </w:tcPr>
          <w:p>
            <w:pP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6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4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0" w:hRule="exact"/>
        </w:trPr>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10" w:type="dxa"/>
            <w:tcBorders>
              <w:top w:val="single" w:sz="4" w:space="0" w:color="000000"/>
              <w:left w:val="nil" w:sz="6" w:space="0" w:color="auto"/>
              <w:bottom w:val="nil" w:sz="6" w:space="0" w:color="auto"/>
              <w:right w:val="nil" w:sz="6" w:space="0" w:color="auto"/>
            </w:tcBorders>
          </w:tcPr>
          <w:p>
            <w:pPr/>
          </w:p>
        </w:tc>
        <w:tc>
          <w:tcPr>
            <w:tcW w:w="26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50"/>
              <w:jc w:val="right"/>
              <w:rPr>
                <w:rFonts w:ascii="宋体" w:hAnsi="宋体" w:cs="宋体" w:eastAsia="宋体" w:hint="default"/>
                <w:sz w:val="18"/>
                <w:szCs w:val="18"/>
              </w:rPr>
            </w:pPr>
            <w:r>
              <w:rPr>
                <w:rFonts w:ascii="宋体"/>
                <w:spacing w:val="-1"/>
                <w:sz w:val="18"/>
              </w:rPr>
              <w:t>63,621,602.23</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9"/>
              <w:jc w:val="right"/>
              <w:rPr>
                <w:rFonts w:ascii="宋体" w:hAnsi="宋体" w:cs="宋体" w:eastAsia="宋体" w:hint="default"/>
                <w:sz w:val="18"/>
                <w:szCs w:val="18"/>
              </w:rPr>
            </w:pPr>
            <w:r>
              <w:rPr>
                <w:rFonts w:ascii="宋体"/>
                <w:spacing w:val="-1"/>
                <w:sz w:val="18"/>
              </w:rPr>
              <w:t>3,181,080.11</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w:t>
            </w:r>
          </w:p>
        </w:tc>
      </w:tr>
      <w:tr>
        <w:trPr>
          <w:trHeight w:val="39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10"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0"/>
              <w:jc w:val="right"/>
              <w:rPr>
                <w:rFonts w:ascii="宋体" w:hAnsi="宋体" w:cs="宋体" w:eastAsia="宋体" w:hint="default"/>
                <w:sz w:val="18"/>
                <w:szCs w:val="18"/>
              </w:rPr>
            </w:pPr>
            <w:r>
              <w:rPr>
                <w:rFonts w:ascii="宋体"/>
                <w:spacing w:val="-1"/>
                <w:sz w:val="18"/>
              </w:rPr>
              <w:t>32,571,551.82</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9"/>
              <w:jc w:val="right"/>
              <w:rPr>
                <w:rFonts w:ascii="宋体" w:hAnsi="宋体" w:cs="宋体" w:eastAsia="宋体" w:hint="default"/>
                <w:sz w:val="18"/>
                <w:szCs w:val="18"/>
              </w:rPr>
            </w:pPr>
            <w:r>
              <w:rPr>
                <w:rFonts w:ascii="宋体"/>
                <w:spacing w:val="-1"/>
                <w:sz w:val="18"/>
              </w:rPr>
              <w:t>3,257,155.19</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w:t>
            </w:r>
          </w:p>
        </w:tc>
      </w:tr>
      <w:tr>
        <w:trPr>
          <w:trHeight w:val="397"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10"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0"/>
              <w:jc w:val="right"/>
              <w:rPr>
                <w:rFonts w:ascii="宋体" w:hAnsi="宋体" w:cs="宋体" w:eastAsia="宋体" w:hint="default"/>
                <w:sz w:val="18"/>
                <w:szCs w:val="18"/>
              </w:rPr>
            </w:pPr>
            <w:r>
              <w:rPr>
                <w:rFonts w:ascii="宋体"/>
                <w:spacing w:val="-1"/>
                <w:sz w:val="18"/>
              </w:rPr>
              <w:t>17,304,280.77</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9"/>
              <w:jc w:val="right"/>
              <w:rPr>
                <w:rFonts w:ascii="宋体" w:hAnsi="宋体" w:cs="宋体" w:eastAsia="宋体" w:hint="default"/>
                <w:sz w:val="18"/>
                <w:szCs w:val="18"/>
              </w:rPr>
            </w:pPr>
            <w:r>
              <w:rPr>
                <w:rFonts w:ascii="宋体"/>
                <w:spacing w:val="-1"/>
                <w:sz w:val="18"/>
              </w:rPr>
              <w:t>3,460,856.15</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20.00</w:t>
            </w:r>
          </w:p>
        </w:tc>
      </w:tr>
      <w:tr>
        <w:trPr>
          <w:trHeight w:val="396" w:hRule="exact"/>
        </w:trPr>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10"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0"/>
              <w:jc w:val="right"/>
              <w:rPr>
                <w:rFonts w:ascii="宋体" w:hAnsi="宋体" w:cs="宋体" w:eastAsia="宋体" w:hint="default"/>
                <w:sz w:val="18"/>
                <w:szCs w:val="18"/>
              </w:rPr>
            </w:pPr>
            <w:r>
              <w:rPr>
                <w:rFonts w:ascii="宋体"/>
                <w:spacing w:val="-1"/>
                <w:sz w:val="18"/>
              </w:rPr>
              <w:t>11,507,285.75</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9"/>
              <w:jc w:val="right"/>
              <w:rPr>
                <w:rFonts w:ascii="宋体" w:hAnsi="宋体" w:cs="宋体" w:eastAsia="宋体" w:hint="default"/>
                <w:sz w:val="18"/>
                <w:szCs w:val="18"/>
              </w:rPr>
            </w:pPr>
            <w:r>
              <w:rPr>
                <w:rFonts w:ascii="宋体"/>
                <w:spacing w:val="-1"/>
                <w:sz w:val="18"/>
              </w:rPr>
              <w:t>4,602,914.30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40.00</w:t>
            </w:r>
          </w:p>
        </w:tc>
      </w:tr>
      <w:tr>
        <w:trPr>
          <w:trHeight w:val="388" w:hRule="exact"/>
        </w:trPr>
        <w:tc>
          <w:tcPr>
            <w:tcW w:w="1868"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0"/>
              <w:jc w:val="right"/>
              <w:rPr>
                <w:rFonts w:ascii="宋体" w:hAnsi="宋体" w:cs="宋体" w:eastAsia="宋体" w:hint="default"/>
                <w:sz w:val="18"/>
                <w:szCs w:val="18"/>
              </w:rPr>
            </w:pPr>
            <w:r>
              <w:rPr>
                <w:rFonts w:ascii="宋体"/>
                <w:sz w:val="18"/>
              </w:rPr>
            </w:r>
            <w:r>
              <w:rPr>
                <w:rFonts w:ascii="宋体"/>
                <w:spacing w:val="-1"/>
                <w:sz w:val="18"/>
                <w:u w:val="thick" w:color="000000"/>
              </w:rPr>
              <w:t>125,004,720.57</w:t>
            </w:r>
            <w:r>
              <w:rPr>
                <w:rFonts w:ascii="宋体"/>
                <w:spacing w:val="-1"/>
                <w:sz w:val="18"/>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9"/>
              <w:jc w:val="right"/>
              <w:rPr>
                <w:rFonts w:ascii="宋体" w:hAnsi="宋体" w:cs="宋体" w:eastAsia="宋体" w:hint="default"/>
                <w:sz w:val="18"/>
                <w:szCs w:val="18"/>
              </w:rPr>
            </w:pPr>
            <w:r>
              <w:rPr>
                <w:rFonts w:ascii="宋体"/>
                <w:sz w:val="18"/>
              </w:rPr>
            </w:r>
            <w:r>
              <w:rPr>
                <w:rFonts w:ascii="宋体"/>
                <w:spacing w:val="-1"/>
                <w:sz w:val="18"/>
                <w:u w:val="thick" w:color="000000"/>
              </w:rPr>
              <w:t>14,502,005.75</w:t>
            </w:r>
            <w:r>
              <w:rPr>
                <w:rFonts w:ascii="宋体"/>
                <w:spacing w:val="-1"/>
                <w:sz w:val="18"/>
              </w:rPr>
            </w:r>
          </w:p>
        </w:tc>
        <w:tc>
          <w:tcPr>
            <w:tcW w:w="1728"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）组合中，采用其他方法计提坏账准备的应收账款</w:t>
      </w:r>
    </w:p>
    <w:p>
      <w:pPr>
        <w:spacing w:line="240" w:lineRule="auto" w:before="5"/>
        <w:rPr>
          <w:rFonts w:ascii="宋体" w:hAnsi="宋体" w:cs="宋体" w:eastAsia="宋体" w:hint="default"/>
          <w:sz w:val="24"/>
          <w:szCs w:val="24"/>
        </w:rPr>
      </w:pPr>
    </w:p>
    <w:p>
      <w:pPr>
        <w:tabs>
          <w:tab w:pos="5943" w:val="left" w:leader="none"/>
          <w:tab w:pos="7424" w:val="left" w:leader="none"/>
          <w:tab w:pos="9400" w:val="left" w:leader="none"/>
        </w:tabs>
        <w:spacing w:line="415" w:lineRule="auto" w:before="0"/>
        <w:ind w:left="1108" w:right="1328" w:firstLine="1721"/>
        <w:jc w:val="left"/>
        <w:rPr>
          <w:rFonts w:ascii="宋体" w:hAnsi="宋体" w:cs="宋体" w:eastAsia="宋体" w:hint="default"/>
          <w:sz w:val="18"/>
          <w:szCs w:val="18"/>
        </w:rPr>
      </w:pPr>
      <w:r>
        <w:rPr/>
        <w:pict>
          <v:group style="position:absolute;margin-left:49.800011pt;margin-top:16.271732pt;width:495.7pt;height:.5pt;mso-position-horizontal-relative:page;mso-position-vertical-relative:paragraph;z-index:-949000" coordorigin="996,325" coordsize="9914,10">
            <v:group style="position:absolute;left:1001;top:330;width:4381;height:2" coordorigin="1001,330" coordsize="4381,2">
              <v:shape style="position:absolute;left:1001;top:330;width:4381;height:2" coordorigin="1001,330" coordsize="4381,0" path="m1001,330l5382,330e" filled="false" stroked="true" strokeweight=".47998pt" strokecolor="#000000">
                <v:path arrowok="t"/>
              </v:shape>
            </v:group>
            <v:group style="position:absolute;left:5382;top:330;width:10;height:2" coordorigin="5382,330" coordsize="10,2">
              <v:shape style="position:absolute;left:5382;top:330;width:10;height:2" coordorigin="5382,330" coordsize="10,0" path="m5382,330l5391,330e" filled="false" stroked="true" strokeweight=".47998pt" strokecolor="#000000">
                <v:path arrowok="t"/>
              </v:shape>
            </v:group>
            <v:group style="position:absolute;left:5391;top:330;width:1835;height:2" coordorigin="5391,330" coordsize="1835,2">
              <v:shape style="position:absolute;left:5391;top:330;width:1835;height:2" coordorigin="5391,330" coordsize="1835,0" path="m5391,330l7225,330e" filled="false" stroked="true" strokeweight=".47998pt" strokecolor="#000000">
                <v:path arrowok="t"/>
              </v:shape>
            </v:group>
            <v:group style="position:absolute;left:7225;top:330;width:10;height:2" coordorigin="7225,330" coordsize="10,2">
              <v:shape style="position:absolute;left:7225;top:330;width:10;height:2" coordorigin="7225,330" coordsize="10,0" path="m7225,330l7235,330e" filled="false" stroked="true" strokeweight=".47998pt" strokecolor="#000000">
                <v:path arrowok="t"/>
              </v:shape>
            </v:group>
            <v:group style="position:absolute;left:7235;top:330;width:1832;height:2" coordorigin="7235,330" coordsize="1832,2">
              <v:shape style="position:absolute;left:7235;top:330;width:1832;height:2" coordorigin="7235,330" coordsize="1832,0" path="m7235,330l9067,330e" filled="false" stroked="true" strokeweight=".47998pt" strokecolor="#000000">
                <v:path arrowok="t"/>
              </v:shape>
            </v:group>
            <v:group style="position:absolute;left:9067;top:330;width:10;height:2" coordorigin="9067,330" coordsize="10,2">
              <v:shape style="position:absolute;left:9067;top:330;width:10;height:2" coordorigin="9067,330" coordsize="10,0" path="m9067,330l9076,330e" filled="false" stroked="true" strokeweight=".47998pt" strokecolor="#000000">
                <v:path arrowok="t"/>
              </v:shape>
            </v:group>
            <v:group style="position:absolute;left:9076;top:330;width:1829;height:2" coordorigin="9076,330" coordsize="1829,2">
              <v:shape style="position:absolute;left:9076;top:330;width:1829;height:2" coordorigin="9076,330" coordsize="1829,0" path="m9076,330l10905,330e" filled="false" stroked="true" strokeweight=".47998pt" strokecolor="#000000">
                <v:path arrowok="t"/>
              </v:shape>
            </v:group>
            <w10:wrap type="none"/>
          </v:group>
        </w:pict>
      </w:r>
      <w:r>
        <w:rPr>
          <w:rFonts w:ascii="宋体" w:hAnsi="宋体" w:cs="宋体" w:eastAsia="宋体" w:hint="default"/>
          <w:b/>
          <w:bCs/>
          <w:w w:val="95"/>
          <w:sz w:val="18"/>
          <w:szCs w:val="18"/>
        </w:rPr>
        <w:t>组合名称</w:t>
        <w:tab/>
        <w:t>期末余额</w:t>
        <w:tab/>
        <w:t>坏账准备期末余额</w:t>
        <w:tab/>
      </w: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t>集团内</w:t>
        <w:tab/>
      </w:r>
      <w:r>
        <w:rPr>
          <w:rFonts w:ascii="宋体" w:hAnsi="宋体" w:cs="宋体" w:eastAsia="宋体" w:hint="default"/>
          <w:sz w:val="18"/>
          <w:szCs w:val="18"/>
        </w:rPr>
        <w:t>15,214,001.97</w:t>
      </w:r>
    </w:p>
    <w:p>
      <w:pPr>
        <w:tabs>
          <w:tab w:pos="5948" w:val="left" w:leader="none"/>
        </w:tabs>
        <w:spacing w:before="72"/>
        <w:ind w:left="3012" w:right="1805"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15,214,001.97</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）本期无转回或收回应收账款情况。</w:t>
      </w:r>
    </w:p>
    <w:p>
      <w:pPr>
        <w:spacing w:line="240" w:lineRule="auto" w:before="6"/>
        <w:rPr>
          <w:rFonts w:ascii="宋体" w:hAnsi="宋体" w:cs="宋体" w:eastAsia="宋体" w:hint="default"/>
          <w:sz w:val="21"/>
          <w:szCs w:val="21"/>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）本期无实际核销的应收账款。</w:t>
      </w:r>
    </w:p>
    <w:p>
      <w:pPr>
        <w:spacing w:line="240" w:lineRule="auto" w:before="6"/>
        <w:rPr>
          <w:rFonts w:ascii="宋体" w:hAnsi="宋体" w:cs="宋体" w:eastAsia="宋体" w:hint="default"/>
          <w:sz w:val="21"/>
          <w:szCs w:val="21"/>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）期末应收账款金额前五名情况</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0" w:right="0"/>
        </w:sectPr>
      </w:pPr>
    </w:p>
    <w:p>
      <w:pPr>
        <w:spacing w:line="240" w:lineRule="auto" w:before="11"/>
        <w:rPr>
          <w:rFonts w:ascii="宋体" w:hAnsi="宋体" w:cs="宋体" w:eastAsia="宋体" w:hint="default"/>
          <w:sz w:val="18"/>
          <w:szCs w:val="18"/>
        </w:rPr>
      </w:pPr>
      <w:r>
        <w:rPr/>
        <w:pict>
          <v:group style="position:absolute;margin-left:55.680012pt;margin-top:767.640015pt;width:483.25pt;height:.5pt;mso-position-horizontal-relative:page;mso-position-vertical-relative:page;z-index:-948976" coordorigin="1114,15353" coordsize="9665,10">
            <v:group style="position:absolute;left:1118;top:15358;width:2127;height:2" coordorigin="1118,15358" coordsize="2127,2">
              <v:shape style="position:absolute;left:1118;top:15358;width:2127;height:2" coordorigin="1118,15358" coordsize="2127,0" path="m1118,15358l3245,15358e" filled="false" stroked="true" strokeweight=".47998pt" strokecolor="#000000">
                <v:path arrowok="t"/>
              </v:shape>
            </v:group>
            <v:group style="position:absolute;left:3231;top:15358;width:10;height:2" coordorigin="3231,15358" coordsize="10,2">
              <v:shape style="position:absolute;left:3231;top:15358;width:10;height:2" coordorigin="3231,15358" coordsize="10,0" path="m3231,15358l3240,15358e" filled="false" stroked="true" strokeweight=".47998pt" strokecolor="#000000">
                <v:path arrowok="t"/>
              </v:shape>
            </v:group>
            <v:group style="position:absolute;left:3240;top:15358;width:2257;height:2" coordorigin="3240,15358" coordsize="2257,2">
              <v:shape style="position:absolute;left:3240;top:15358;width:2257;height:2" coordorigin="3240,15358" coordsize="2257,0" path="m3240,15358l5497,15358e" filled="false" stroked="true" strokeweight=".47998pt" strokecolor="#000000">
                <v:path arrowok="t"/>
              </v:shape>
            </v:group>
            <v:group style="position:absolute;left:5483;top:15358;width:10;height:2" coordorigin="5483,15358" coordsize="10,2">
              <v:shape style="position:absolute;left:5483;top:15358;width:10;height:2" coordorigin="5483,15358" coordsize="10,0" path="m5483,15358l5492,15358e" filled="false" stroked="true" strokeweight=".47998pt" strokecolor="#000000">
                <v:path arrowok="t"/>
              </v:shape>
            </v:group>
            <v:group style="position:absolute;left:5492;top:15358;width:1729;height:2" coordorigin="5492,15358" coordsize="1729,2">
              <v:shape style="position:absolute;left:5492;top:15358;width:1729;height:2" coordorigin="5492,15358" coordsize="1729,0" path="m5492,15358l7221,15358e" filled="false" stroked="true" strokeweight=".47998pt" strokecolor="#000000">
                <v:path arrowok="t"/>
              </v:shape>
            </v:group>
            <v:group style="position:absolute;left:7206;top:15358;width:10;height:2" coordorigin="7206,15358" coordsize="10,2">
              <v:shape style="position:absolute;left:7206;top:15358;width:10;height:2" coordorigin="7206,15358" coordsize="10,0" path="m7206,15358l7216,15358e" filled="false" stroked="true" strokeweight=".47998pt" strokecolor="#000000">
                <v:path arrowok="t"/>
              </v:shape>
            </v:group>
            <v:group style="position:absolute;left:7216;top:15358;width:1601;height:2" coordorigin="7216,15358" coordsize="1601,2">
              <v:shape style="position:absolute;left:7216;top:15358;width:1601;height:2" coordorigin="7216,15358" coordsize="1601,0" path="m7216,15358l8817,15358e" filled="false" stroked="true" strokeweight=".47998pt" strokecolor="#000000">
                <v:path arrowok="t"/>
              </v:shape>
            </v:group>
            <v:group style="position:absolute;left:8802;top:15358;width:10;height:2" coordorigin="8802,15358" coordsize="10,2">
              <v:shape style="position:absolute;left:8802;top:15358;width:10;height:2" coordorigin="8802,15358" coordsize="10,0" path="m8802,15358l8812,15358e" filled="false" stroked="true" strokeweight=".47998pt" strokecolor="#000000">
                <v:path arrowok="t"/>
              </v:shape>
            </v:group>
            <v:group style="position:absolute;left:8812;top:15358;width:1962;height:2" coordorigin="8812,15358" coordsize="1962,2">
              <v:shape style="position:absolute;left:8812;top:15358;width:1962;height:2" coordorigin="8812,15358" coordsize="1962,0" path="m8812,15358l10773,15358e" filled="false" stroked="true" strokeweight=".47998pt" strokecolor="#000000">
                <v:path arrowok="t"/>
              </v:shape>
            </v:group>
            <w10:wrap type="none"/>
          </v:group>
        </w:pict>
      </w:r>
    </w:p>
    <w:p>
      <w:pPr>
        <w:tabs>
          <w:tab w:pos="3831" w:val="left" w:leader="none"/>
          <w:tab w:pos="6178" w:val="left" w:leader="none"/>
        </w:tabs>
        <w:spacing w:before="0"/>
        <w:ind w:left="1826" w:right="-16" w:firstLine="0"/>
        <w:jc w:val="left"/>
        <w:rPr>
          <w:rFonts w:ascii="宋体" w:hAnsi="宋体" w:cs="宋体" w:eastAsia="宋体" w:hint="default"/>
          <w:sz w:val="18"/>
          <w:szCs w:val="18"/>
        </w:rPr>
      </w:pPr>
      <w:r>
        <w:rPr>
          <w:rFonts w:ascii="宋体" w:hAnsi="宋体" w:cs="宋体" w:eastAsia="宋体" w:hint="default"/>
          <w:b/>
          <w:bCs/>
          <w:w w:val="95"/>
          <w:sz w:val="18"/>
          <w:szCs w:val="18"/>
        </w:rPr>
        <w:t>单位名称</w:t>
        <w:tab/>
        <w:t>与本公司关系</w:t>
        <w:tab/>
      </w:r>
      <w:r>
        <w:rPr>
          <w:rFonts w:ascii="宋体" w:hAnsi="宋体" w:cs="宋体" w:eastAsia="宋体" w:hint="default"/>
          <w:b/>
          <w:bCs/>
          <w:sz w:val="18"/>
          <w:szCs w:val="18"/>
        </w:rPr>
        <w:t>金额</w:t>
      </w:r>
      <w:r>
        <w:rPr>
          <w:rFonts w:ascii="宋体" w:hAnsi="宋体" w:cs="宋体" w:eastAsia="宋体" w:hint="default"/>
          <w:sz w:val="18"/>
          <w:szCs w:val="18"/>
        </w:rPr>
      </w:r>
    </w:p>
    <w:p>
      <w:pPr>
        <w:spacing w:line="408" w:lineRule="auto" w:before="44"/>
        <w:ind w:left="939" w:right="-20" w:hanging="135"/>
        <w:jc w:val="left"/>
        <w:rPr>
          <w:rFonts w:ascii="宋体" w:hAnsi="宋体" w:cs="宋体" w:eastAsia="宋体" w:hint="default"/>
          <w:sz w:val="18"/>
          <w:szCs w:val="18"/>
        </w:rPr>
      </w:pPr>
      <w:r>
        <w:rPr/>
        <w:br w:type="column"/>
      </w: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408" w:lineRule="auto" w:before="44"/>
        <w:ind w:left="743" w:right="1727"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line="408" w:lineRule="auto"/>
        <w:jc w:val="left"/>
        <w:rPr>
          <w:rFonts w:ascii="宋体" w:hAnsi="宋体" w:cs="宋体" w:eastAsia="宋体" w:hint="default"/>
          <w:sz w:val="18"/>
          <w:szCs w:val="18"/>
        </w:rPr>
        <w:sectPr>
          <w:type w:val="continuous"/>
          <w:pgSz w:w="11910" w:h="16840"/>
          <w:pgMar w:top="1060" w:bottom="1160" w:left="0" w:right="0"/>
          <w:cols w:num="3" w:equalWidth="0">
            <w:col w:w="6544" w:space="40"/>
            <w:col w:w="2070" w:space="40"/>
            <w:col w:w="321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217" w:type="dxa"/>
        <w:tblLayout w:type="fixed"/>
        <w:tblCellMar>
          <w:top w:w="0" w:type="dxa"/>
          <w:left w:w="0" w:type="dxa"/>
          <w:bottom w:w="0" w:type="dxa"/>
          <w:right w:w="0" w:type="dxa"/>
        </w:tblCellMar>
        <w:tblLook w:val="01E0"/>
      </w:tblPr>
      <w:tblGrid>
        <w:gridCol w:w="652"/>
        <w:gridCol w:w="1148"/>
        <w:gridCol w:w="2585"/>
        <w:gridCol w:w="1822"/>
        <w:gridCol w:w="1822"/>
        <w:gridCol w:w="1683"/>
      </w:tblGrid>
      <w:tr>
        <w:trPr>
          <w:trHeight w:val="773" w:hRule="exact"/>
        </w:trPr>
        <w:tc>
          <w:tcPr>
            <w:tcW w:w="652" w:type="dxa"/>
            <w:tcBorders>
              <w:top w:val="nil" w:sz="6" w:space="0" w:color="auto"/>
              <w:left w:val="nil" w:sz="6" w:space="0" w:color="auto"/>
              <w:bottom w:val="single" w:sz="4" w:space="0" w:color="000000"/>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7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33"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90"/>
              <w:jc w:val="center"/>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2"/>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1" w:hRule="exact"/>
        </w:trPr>
        <w:tc>
          <w:tcPr>
            <w:tcW w:w="6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48" w:type="dxa"/>
            <w:tcBorders>
              <w:top w:val="single" w:sz="4" w:space="0" w:color="000000"/>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1"/>
              <w:jc w:val="right"/>
              <w:rPr>
                <w:rFonts w:ascii="宋体" w:hAnsi="宋体" w:cs="宋体" w:eastAsia="宋体" w:hint="default"/>
                <w:sz w:val="18"/>
                <w:szCs w:val="18"/>
              </w:rPr>
            </w:pPr>
            <w:r>
              <w:rPr>
                <w:rFonts w:ascii="宋体"/>
                <w:spacing w:val="-1"/>
                <w:sz w:val="18"/>
              </w:rPr>
              <w:t>13,193,919.13</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06"/>
              <w:jc w:val="right"/>
              <w:rPr>
                <w:rFonts w:ascii="宋体" w:hAnsi="宋体" w:cs="宋体" w:eastAsia="宋体" w:hint="default"/>
                <w:sz w:val="18"/>
                <w:szCs w:val="18"/>
              </w:rPr>
            </w:pPr>
            <w:r>
              <w:rPr>
                <w:rFonts w:ascii="宋体"/>
                <w:sz w:val="18"/>
              </w:rPr>
              <w:t>9.41</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1,069,634.94</w:t>
            </w:r>
          </w:p>
        </w:tc>
      </w:tr>
      <w:tr>
        <w:trPr>
          <w:trHeight w:val="397"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48"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pacing w:val="-1"/>
                <w:sz w:val="18"/>
              </w:rPr>
              <w:t>11,164,191.00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z w:val="18"/>
              </w:rPr>
              <w:t>7.96</w:t>
            </w:r>
          </w:p>
        </w:tc>
        <w:tc>
          <w:tcPr>
            <w:tcW w:w="1683" w:type="dxa"/>
            <w:tcBorders>
              <w:top w:val="nil" w:sz="6" w:space="0" w:color="auto"/>
              <w:left w:val="nil" w:sz="6" w:space="0" w:color="auto"/>
              <w:bottom w:val="nil" w:sz="6" w:space="0" w:color="auto"/>
              <w:right w:val="nil" w:sz="6" w:space="0" w:color="auto"/>
            </w:tcBorders>
          </w:tcPr>
          <w:p>
            <w:pPr/>
          </w:p>
        </w:tc>
      </w:tr>
      <w:tr>
        <w:trPr>
          <w:trHeight w:val="396"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48"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pacing w:val="-1"/>
                <w:sz w:val="18"/>
              </w:rPr>
              <w:t>10,464,078.31</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z w:val="18"/>
              </w:rPr>
              <w:t>7.46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740,103.20</w:t>
            </w:r>
          </w:p>
        </w:tc>
      </w:tr>
      <w:tr>
        <w:trPr>
          <w:trHeight w:val="397"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48"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pacing w:val="-1"/>
                <w:sz w:val="18"/>
              </w:rPr>
              <w:t>9,154,142.09</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z w:val="18"/>
              </w:rPr>
              <w:t>6.53</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1,249,727.35</w:t>
            </w:r>
          </w:p>
        </w:tc>
      </w:tr>
      <w:tr>
        <w:trPr>
          <w:trHeight w:val="408"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48"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pacing w:val="-1"/>
                <w:sz w:val="18"/>
              </w:rPr>
              <w:t>8,561,201.48</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z w:val="18"/>
              </w:rPr>
              <w:t>6.11</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2,840,389.01</w:t>
            </w:r>
          </w:p>
        </w:tc>
      </w:tr>
      <w:tr>
        <w:trPr>
          <w:trHeight w:val="399" w:hRule="exact"/>
        </w:trPr>
        <w:tc>
          <w:tcPr>
            <w:tcW w:w="652"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7"/>
              <w:jc w:val="center"/>
              <w:rPr>
                <w:rFonts w:ascii="宋体" w:hAnsi="宋体" w:cs="宋体" w:eastAsia="宋体" w:hint="default"/>
                <w:sz w:val="18"/>
                <w:szCs w:val="18"/>
              </w:rPr>
            </w:pPr>
            <w:r>
              <w:rPr>
                <w:rFonts w:ascii="宋体" w:hAnsi="宋体" w:cs="宋体" w:eastAsia="宋体" w:hint="default"/>
                <w:sz w:val="18"/>
                <w:szCs w:val="18"/>
              </w:rPr>
              <w:t>合计</w:t>
            </w:r>
          </w:p>
        </w:tc>
        <w:tc>
          <w:tcPr>
            <w:tcW w:w="2585"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1"/>
              <w:jc w:val="right"/>
              <w:rPr>
                <w:rFonts w:ascii="宋体" w:hAnsi="宋体" w:cs="宋体" w:eastAsia="宋体" w:hint="default"/>
                <w:sz w:val="18"/>
                <w:szCs w:val="18"/>
              </w:rPr>
            </w:pPr>
            <w:r>
              <w:rPr>
                <w:rFonts w:ascii="宋体"/>
                <w:sz w:val="18"/>
              </w:rPr>
            </w:r>
            <w:r>
              <w:rPr>
                <w:rFonts w:ascii="宋体"/>
                <w:spacing w:val="-1"/>
                <w:sz w:val="18"/>
                <w:u w:val="thick" w:color="000000"/>
              </w:rPr>
              <w:t>52,537,532.01</w:t>
            </w:r>
            <w:r>
              <w:rPr>
                <w:rFonts w:ascii="宋体"/>
                <w:spacing w:val="-1"/>
                <w:sz w:val="18"/>
              </w:rPr>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06"/>
              <w:jc w:val="right"/>
              <w:rPr>
                <w:rFonts w:ascii="宋体" w:hAnsi="宋体" w:cs="宋体" w:eastAsia="宋体" w:hint="default"/>
                <w:sz w:val="18"/>
                <w:szCs w:val="18"/>
              </w:rPr>
            </w:pPr>
            <w:r>
              <w:rPr>
                <w:rFonts w:ascii="宋体"/>
                <w:sz w:val="18"/>
              </w:rPr>
            </w:r>
            <w:r>
              <w:rPr>
                <w:rFonts w:ascii="宋体"/>
                <w:sz w:val="18"/>
                <w:u w:val="thick" w:color="000000"/>
              </w:rPr>
              <w:t>37.47</w:t>
            </w:r>
            <w:r>
              <w:rPr>
                <w:rFonts w:ascii="宋体"/>
                <w:sz w:val="18"/>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r>
            <w:r>
              <w:rPr>
                <w:rFonts w:ascii="宋体"/>
                <w:spacing w:val="-1"/>
                <w:sz w:val="18"/>
                <w:u w:val="thick" w:color="000000"/>
              </w:rPr>
              <w:t>5,899,854.50</w:t>
            </w:r>
            <w:r>
              <w:rPr>
                <w:rFonts w:ascii="宋体"/>
                <w:spacing w:val="-1"/>
                <w:sz w:val="18"/>
              </w:rPr>
            </w:r>
          </w:p>
        </w:tc>
      </w:tr>
    </w:tbl>
    <w:p>
      <w:pPr>
        <w:spacing w:line="240" w:lineRule="auto" w:before="1"/>
        <w:rPr>
          <w:rFonts w:ascii="宋体" w:hAnsi="宋体" w:cs="宋体" w:eastAsia="宋体" w:hint="default"/>
          <w:b/>
          <w:bCs/>
          <w:sz w:val="8"/>
          <w:szCs w:val="8"/>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）本期无因金融资产转移而终止确认的应收账款。</w:t>
      </w:r>
    </w:p>
    <w:p>
      <w:pPr>
        <w:spacing w:line="240" w:lineRule="auto" w:before="6"/>
        <w:rPr>
          <w:rFonts w:ascii="宋体" w:hAnsi="宋体" w:cs="宋体" w:eastAsia="宋体" w:hint="default"/>
          <w:sz w:val="21"/>
          <w:szCs w:val="21"/>
        </w:rPr>
      </w:pPr>
    </w:p>
    <w:p>
      <w:pPr>
        <w:spacing w:line="525" w:lineRule="auto" w:before="0"/>
        <w:ind w:left="613" w:right="51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）本期无转移应收账款且继续涉入的资产、负债。 </w:t>
      </w:r>
      <w:r>
        <w:rPr>
          <w:rFonts w:ascii="宋体" w:hAnsi="宋体" w:cs="宋体" w:eastAsia="宋体" w:hint="default"/>
          <w:sz w:val="18"/>
          <w:szCs w:val="18"/>
        </w:rPr>
        <w:t>4.</w:t>
      </w:r>
      <w:r>
        <w:rPr>
          <w:rFonts w:ascii="宋体" w:hAnsi="宋体" w:cs="宋体" w:eastAsia="宋体" w:hint="default"/>
          <w:sz w:val="18"/>
          <w:szCs w:val="18"/>
        </w:rPr>
        <w:t>预付款项</w:t>
      </w:r>
    </w:p>
    <w:p>
      <w:pPr>
        <w:spacing w:before="66"/>
        <w:ind w:left="6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）按账龄列示</w:t>
      </w:r>
    </w:p>
    <w:p>
      <w:pPr>
        <w:spacing w:line="240" w:lineRule="auto" w:before="13"/>
        <w:rPr>
          <w:rFonts w:ascii="宋体" w:hAnsi="宋体" w:cs="宋体" w:eastAsia="宋体" w:hint="default"/>
          <w:sz w:val="20"/>
          <w:szCs w:val="20"/>
        </w:rPr>
      </w:pPr>
    </w:p>
    <w:tbl>
      <w:tblPr>
        <w:tblW w:w="0" w:type="auto"/>
        <w:jc w:val="left"/>
        <w:tblInd w:w="819" w:type="dxa"/>
        <w:tblLayout w:type="fixed"/>
        <w:tblCellMar>
          <w:top w:w="0" w:type="dxa"/>
          <w:left w:w="0" w:type="dxa"/>
          <w:bottom w:w="0" w:type="dxa"/>
          <w:right w:w="0" w:type="dxa"/>
        </w:tblCellMar>
        <w:tblLook w:val="01E0"/>
      </w:tblPr>
      <w:tblGrid>
        <w:gridCol w:w="2385"/>
        <w:gridCol w:w="1977"/>
        <w:gridCol w:w="1239"/>
        <w:gridCol w:w="1666"/>
        <w:gridCol w:w="1241"/>
      </w:tblGrid>
      <w:tr>
        <w:trPr>
          <w:trHeight w:val="375" w:hRule="exact"/>
        </w:trPr>
        <w:tc>
          <w:tcPr>
            <w:tcW w:w="23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0"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0" w:hRule="exact"/>
        </w:trPr>
        <w:tc>
          <w:tcPr>
            <w:tcW w:w="23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52,034,419.20</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28"/>
              <w:jc w:val="right"/>
              <w:rPr>
                <w:rFonts w:ascii="宋体" w:hAnsi="宋体" w:cs="宋体" w:eastAsia="宋体" w:hint="default"/>
                <w:sz w:val="18"/>
                <w:szCs w:val="18"/>
              </w:rPr>
            </w:pPr>
            <w:r>
              <w:rPr>
                <w:rFonts w:ascii="宋体"/>
                <w:sz w:val="18"/>
              </w:rPr>
              <w:t>93.96</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6"/>
              <w:jc w:val="right"/>
              <w:rPr>
                <w:rFonts w:ascii="宋体" w:hAnsi="宋体" w:cs="宋体" w:eastAsia="宋体" w:hint="default"/>
                <w:sz w:val="18"/>
                <w:szCs w:val="18"/>
              </w:rPr>
            </w:pPr>
            <w:r>
              <w:rPr>
                <w:rFonts w:ascii="宋体"/>
                <w:spacing w:val="-1"/>
                <w:sz w:val="18"/>
              </w:rPr>
              <w:t>23,489,104.50</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82.15</w:t>
            </w:r>
          </w:p>
        </w:tc>
      </w:tr>
      <w:tr>
        <w:trPr>
          <w:trHeight w:val="397"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1,326,183.50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8"/>
              <w:jc w:val="right"/>
              <w:rPr>
                <w:rFonts w:ascii="宋体" w:hAnsi="宋体" w:cs="宋体" w:eastAsia="宋体" w:hint="default"/>
                <w:sz w:val="18"/>
                <w:szCs w:val="18"/>
              </w:rPr>
            </w:pPr>
            <w:r>
              <w:rPr>
                <w:rFonts w:ascii="宋体"/>
                <w:sz w:val="18"/>
              </w:rPr>
              <w:t>2.40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3,024,330.32</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10.58</w:t>
            </w:r>
          </w:p>
        </w:tc>
      </w:tr>
      <w:tr>
        <w:trPr>
          <w:trHeight w:val="397"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pacing w:val="-1"/>
                <w:sz w:val="18"/>
              </w:rPr>
              <w:t>1,662,660.32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8"/>
              <w:jc w:val="right"/>
              <w:rPr>
                <w:rFonts w:ascii="宋体" w:hAnsi="宋体" w:cs="宋体" w:eastAsia="宋体" w:hint="default"/>
                <w:sz w:val="18"/>
                <w:szCs w:val="18"/>
              </w:rPr>
            </w:pPr>
            <w:r>
              <w:rPr>
                <w:rFonts w:ascii="宋体"/>
                <w:sz w:val="18"/>
              </w:rPr>
              <w:t>3.00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1,743,820.00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6.10</w:t>
            </w:r>
          </w:p>
        </w:tc>
      </w:tr>
      <w:tr>
        <w:trPr>
          <w:trHeight w:val="396"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354,134.00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8"/>
              <w:jc w:val="right"/>
              <w:rPr>
                <w:rFonts w:ascii="宋体" w:hAnsi="宋体" w:cs="宋体" w:eastAsia="宋体" w:hint="default"/>
                <w:sz w:val="18"/>
                <w:szCs w:val="18"/>
              </w:rPr>
            </w:pPr>
            <w:r>
              <w:rPr>
                <w:rFonts w:ascii="宋体"/>
                <w:sz w:val="18"/>
              </w:rPr>
              <w:t>0.64</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336,303.40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1.17</w:t>
            </w:r>
          </w:p>
        </w:tc>
      </w:tr>
      <w:tr>
        <w:trPr>
          <w:trHeight w:val="388"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r>
            <w:r>
              <w:rPr>
                <w:rFonts w:ascii="宋体"/>
                <w:spacing w:val="-1"/>
                <w:sz w:val="18"/>
                <w:u w:val="thick" w:color="000000"/>
              </w:rPr>
              <w:t>55,377,397.02</w:t>
            </w:r>
            <w:r>
              <w:rPr>
                <w:rFonts w:ascii="宋体"/>
                <w:spacing w:val="-1"/>
                <w:sz w:val="18"/>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8"/>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6"/>
              <w:jc w:val="right"/>
              <w:rPr>
                <w:rFonts w:ascii="宋体" w:hAnsi="宋体" w:cs="宋体" w:eastAsia="宋体" w:hint="default"/>
                <w:sz w:val="18"/>
                <w:szCs w:val="18"/>
              </w:rPr>
            </w:pPr>
            <w:r>
              <w:rPr>
                <w:rFonts w:ascii="宋体"/>
                <w:sz w:val="18"/>
              </w:rPr>
            </w:r>
            <w:r>
              <w:rPr>
                <w:rFonts w:ascii="宋体"/>
                <w:spacing w:val="-1"/>
                <w:sz w:val="18"/>
                <w:u w:val="thick" w:color="000000"/>
              </w:rPr>
              <w:t>28,593,558.22</w:t>
            </w:r>
            <w:r>
              <w:rPr>
                <w:rFonts w:ascii="宋体"/>
                <w:spacing w:val="-1"/>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p>
        </w:tc>
      </w:tr>
    </w:tbl>
    <w:p>
      <w:pPr>
        <w:spacing w:line="240" w:lineRule="auto" w:before="5"/>
        <w:rPr>
          <w:rFonts w:ascii="宋体" w:hAnsi="宋体" w:cs="宋体" w:eastAsia="宋体" w:hint="default"/>
          <w:sz w:val="6"/>
          <w:szCs w:val="6"/>
        </w:rPr>
      </w:pPr>
    </w:p>
    <w:p>
      <w:pPr>
        <w:spacing w:before="44"/>
        <w:ind w:left="6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）预付款项金额前五名情况</w:t>
      </w:r>
    </w:p>
    <w:p>
      <w:pPr>
        <w:spacing w:line="240" w:lineRule="auto" w:before="2"/>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119"/>
        <w:gridCol w:w="1577"/>
        <w:gridCol w:w="2182"/>
        <w:gridCol w:w="2095"/>
        <w:gridCol w:w="1859"/>
      </w:tblGrid>
      <w:tr>
        <w:trPr>
          <w:trHeight w:val="732" w:hRule="exact"/>
        </w:trPr>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8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9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95" w:type="dxa"/>
            <w:tcBorders>
              <w:top w:val="nil" w:sz="6" w:space="0" w:color="auto"/>
              <w:left w:val="nil" w:sz="6" w:space="0" w:color="auto"/>
              <w:bottom w:val="single" w:sz="4" w:space="0" w:color="000000"/>
              <w:right w:val="nil" w:sz="6" w:space="0" w:color="auto"/>
            </w:tcBorders>
          </w:tcPr>
          <w:p>
            <w:pPr>
              <w:pStyle w:val="TableParagraph"/>
              <w:spacing w:line="364" w:lineRule="auto" w:before="44"/>
              <w:ind w:left="813" w:right="151" w:hanging="317"/>
              <w:jc w:val="left"/>
              <w:rPr>
                <w:rFonts w:ascii="宋体" w:hAnsi="宋体" w:cs="宋体" w:eastAsia="宋体" w:hint="default"/>
                <w:sz w:val="18"/>
                <w:szCs w:val="18"/>
              </w:rPr>
            </w:pPr>
            <w:r>
              <w:rPr>
                <w:rFonts w:ascii="宋体" w:hAnsi="宋体" w:cs="宋体" w:eastAsia="宋体" w:hint="default"/>
                <w:b/>
                <w:bCs/>
                <w:sz w:val="18"/>
                <w:szCs w:val="18"/>
              </w:rPr>
              <w:t>占预付款项的总额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5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0" w:hRule="exact"/>
        </w:trPr>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8,385,340.00</w:t>
            </w:r>
          </w:p>
        </w:tc>
        <w:tc>
          <w:tcPr>
            <w:tcW w:w="21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8"/>
              <w:jc w:val="right"/>
              <w:rPr>
                <w:rFonts w:ascii="宋体" w:hAnsi="宋体" w:cs="宋体" w:eastAsia="宋体" w:hint="default"/>
                <w:sz w:val="18"/>
                <w:szCs w:val="18"/>
              </w:rPr>
            </w:pPr>
            <w:r>
              <w:rPr>
                <w:rFonts w:ascii="宋体"/>
                <w:sz w:val="18"/>
              </w:rPr>
              <w:t>15.14</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39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2,808,000.00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8"/>
              <w:jc w:val="right"/>
              <w:rPr>
                <w:rFonts w:ascii="宋体" w:hAnsi="宋体" w:cs="宋体" w:eastAsia="宋体" w:hint="default"/>
                <w:sz w:val="18"/>
                <w:szCs w:val="18"/>
              </w:rPr>
            </w:pPr>
            <w:r>
              <w:rPr>
                <w:rFonts w:ascii="宋体"/>
                <w:sz w:val="18"/>
              </w:rPr>
              <w:t>5.07</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39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2,218,896.00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8"/>
              <w:jc w:val="right"/>
              <w:rPr>
                <w:rFonts w:ascii="宋体" w:hAnsi="宋体" w:cs="宋体" w:eastAsia="宋体" w:hint="default"/>
                <w:sz w:val="18"/>
                <w:szCs w:val="18"/>
              </w:rPr>
            </w:pPr>
            <w:r>
              <w:rPr>
                <w:rFonts w:ascii="宋体"/>
                <w:sz w:val="18"/>
              </w:rPr>
              <w:t>4.01</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2,050,000.00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8"/>
              <w:jc w:val="right"/>
              <w:rPr>
                <w:rFonts w:ascii="宋体" w:hAnsi="宋体" w:cs="宋体" w:eastAsia="宋体" w:hint="default"/>
                <w:sz w:val="18"/>
                <w:szCs w:val="18"/>
              </w:rPr>
            </w:pPr>
            <w:r>
              <w:rPr>
                <w:rFonts w:ascii="宋体"/>
                <w:sz w:val="18"/>
              </w:rPr>
              <w:t>3.70</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39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1,622,580.00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8"/>
              <w:jc w:val="right"/>
              <w:rPr>
                <w:rFonts w:ascii="宋体" w:hAnsi="宋体" w:cs="宋体" w:eastAsia="宋体" w:hint="default"/>
                <w:sz w:val="18"/>
                <w:szCs w:val="18"/>
              </w:rPr>
            </w:pPr>
            <w:r>
              <w:rPr>
                <w:rFonts w:ascii="宋体"/>
                <w:sz w:val="18"/>
              </w:rPr>
              <w:t>2.93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预付工程款及外协款</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7"/>
              <w:jc w:val="right"/>
              <w:rPr>
                <w:rFonts w:ascii="宋体" w:hAnsi="宋体" w:cs="宋体" w:eastAsia="宋体" w:hint="default"/>
                <w:sz w:val="18"/>
                <w:szCs w:val="18"/>
              </w:rPr>
            </w:pPr>
            <w:r>
              <w:rPr>
                <w:rFonts w:ascii="宋体" w:hAnsi="宋体" w:cs="宋体" w:eastAsia="宋体" w:hint="default"/>
                <w:sz w:val="18"/>
                <w:szCs w:val="18"/>
              </w:rPr>
              <w:t>合计</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r>
            <w:r>
              <w:rPr>
                <w:rFonts w:ascii="宋体"/>
                <w:spacing w:val="-1"/>
                <w:sz w:val="18"/>
                <w:u w:val="thick" w:color="000000"/>
              </w:rPr>
              <w:t>17,084,816.00</w:t>
            </w:r>
            <w:r>
              <w:rPr>
                <w:rFonts w:ascii="宋体"/>
                <w:spacing w:val="-1"/>
                <w:sz w:val="18"/>
              </w:rPr>
            </w:r>
          </w:p>
        </w:tc>
        <w:tc>
          <w:tcPr>
            <w:tcW w:w="2182"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8"/>
              <w:jc w:val="right"/>
              <w:rPr>
                <w:rFonts w:ascii="宋体" w:hAnsi="宋体" w:cs="宋体" w:eastAsia="宋体" w:hint="default"/>
                <w:sz w:val="18"/>
                <w:szCs w:val="18"/>
              </w:rPr>
            </w:pPr>
            <w:r>
              <w:rPr>
                <w:rFonts w:ascii="宋体"/>
                <w:sz w:val="18"/>
              </w:rPr>
            </w:r>
            <w:r>
              <w:rPr>
                <w:rFonts w:ascii="宋体"/>
                <w:sz w:val="18"/>
                <w:u w:val="thick" w:color="000000"/>
              </w:rPr>
              <w:t>30.85</w:t>
            </w:r>
            <w:r>
              <w:rPr>
                <w:rFonts w:ascii="宋体"/>
                <w:sz w:val="18"/>
              </w:rPr>
            </w:r>
          </w:p>
        </w:tc>
        <w:tc>
          <w:tcPr>
            <w:tcW w:w="1859"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7"/>
          <w:szCs w:val="7"/>
        </w:rPr>
      </w:pPr>
    </w:p>
    <w:p>
      <w:pPr>
        <w:spacing w:line="367" w:lineRule="auto" w:before="44"/>
        <w:ind w:left="252" w:right="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）期末预付款项较期初增加</w:t>
      </w:r>
      <w:r>
        <w:rPr>
          <w:rFonts w:ascii="宋体" w:hAnsi="宋体" w:cs="宋体" w:eastAsia="宋体" w:hint="default"/>
          <w:spacing w:val="-2"/>
          <w:sz w:val="18"/>
          <w:szCs w:val="18"/>
        </w:rPr>
        <w:t>26,783,838.80</w:t>
      </w:r>
      <w:r>
        <w:rPr>
          <w:rFonts w:ascii="宋体" w:hAnsi="宋体" w:cs="宋体" w:eastAsia="宋体" w:hint="default"/>
          <w:spacing w:val="-2"/>
          <w:sz w:val="18"/>
          <w:szCs w:val="18"/>
        </w:rPr>
        <w:t>元，增长</w:t>
      </w:r>
      <w:r>
        <w:rPr>
          <w:rFonts w:ascii="宋体" w:hAnsi="宋体" w:cs="宋体" w:eastAsia="宋体" w:hint="default"/>
          <w:spacing w:val="-2"/>
          <w:sz w:val="18"/>
          <w:szCs w:val="18"/>
        </w:rPr>
        <w:t>93.67%</w:t>
      </w:r>
      <w:r>
        <w:rPr>
          <w:rFonts w:ascii="宋体" w:hAnsi="宋体" w:cs="宋体" w:eastAsia="宋体" w:hint="default"/>
          <w:spacing w:val="-2"/>
          <w:sz w:val="18"/>
          <w:szCs w:val="18"/>
        </w:rPr>
        <w:t>，主要系在执行的智能交通系统集成项目较多，支付的工</w:t>
      </w:r>
      <w:r>
        <w:rPr>
          <w:rFonts w:ascii="宋体" w:hAnsi="宋体" w:cs="宋体" w:eastAsia="宋体" w:hint="default"/>
          <w:sz w:val="18"/>
          <w:szCs w:val="18"/>
        </w:rPr>
        <w:t> 程材料设备款增加所致。</w:t>
      </w:r>
    </w:p>
    <w:p>
      <w:pPr>
        <w:spacing w:line="240" w:lineRule="auto" w:before="2"/>
        <w:rPr>
          <w:rFonts w:ascii="宋体" w:hAnsi="宋体" w:cs="宋体" w:eastAsia="宋体" w:hint="default"/>
          <w:sz w:val="14"/>
          <w:szCs w:val="14"/>
        </w:rPr>
      </w:pPr>
    </w:p>
    <w:p>
      <w:pPr>
        <w:spacing w:before="0"/>
        <w:ind w:left="61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应收利息</w:t>
      </w:r>
    </w:p>
    <w:p>
      <w:pPr>
        <w:spacing w:line="240" w:lineRule="auto" w:before="6"/>
        <w:rPr>
          <w:rFonts w:ascii="宋体" w:hAnsi="宋体" w:cs="宋体" w:eastAsia="宋体" w:hint="default"/>
          <w:sz w:val="21"/>
          <w:szCs w:val="21"/>
        </w:rPr>
      </w:pPr>
    </w:p>
    <w:p>
      <w:pPr>
        <w:spacing w:before="0"/>
        <w:ind w:left="6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after="0"/>
        <w:jc w:val="left"/>
        <w:rPr>
          <w:rFonts w:ascii="宋体" w:hAnsi="宋体" w:cs="宋体" w:eastAsia="宋体" w:hint="default"/>
          <w:sz w:val="18"/>
          <w:szCs w:val="18"/>
        </w:rPr>
        <w:sectPr>
          <w:pgSz w:w="11910" w:h="16840"/>
          <w:pgMar w:header="745" w:footer="979" w:top="1060" w:bottom="1160" w:left="8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6195" w:val="left" w:leader="none"/>
          <w:tab w:pos="8672" w:val="left" w:leader="none"/>
        </w:tabs>
        <w:spacing w:before="44"/>
        <w:ind w:left="3290" w:right="1805"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586" w:right="0" w:firstLine="0"/>
        <w:rPr>
          <w:rFonts w:ascii="宋体" w:hAnsi="宋体" w:cs="宋体" w:eastAsia="宋体" w:hint="default"/>
          <w:sz w:val="2"/>
          <w:szCs w:val="2"/>
        </w:rPr>
      </w:pPr>
      <w:r>
        <w:rPr>
          <w:rFonts w:ascii="宋体" w:hAnsi="宋体" w:cs="宋体" w:eastAsia="宋体" w:hint="default"/>
          <w:sz w:val="2"/>
          <w:szCs w:val="2"/>
        </w:rPr>
        <w:pict>
          <v:group style="width:436.55pt;height:.75pt;mso-position-horizontal-relative:char;mso-position-vertical-relative:line" coordorigin="0,0" coordsize="8731,15">
            <v:group style="position:absolute;left:7;top:7;width:3754;height:2" coordorigin="7,7" coordsize="3754,2">
              <v:shape style="position:absolute;left:7;top:7;width:3754;height:2" coordorigin="7,7" coordsize="3754,0" path="m7,7l3761,7e" filled="false" stroked="true" strokeweight=".72pt" strokecolor="#000000">
                <v:path arrowok="t"/>
              </v:shape>
            </v:group>
            <v:group style="position:absolute;left:3761;top:7;width:15;height:2" coordorigin="3761,7" coordsize="15,2">
              <v:shape style="position:absolute;left:3761;top:7;width:15;height:2" coordorigin="3761,7" coordsize="15,0" path="m3761,7l3776,7e" filled="false" stroked="true" strokeweight=".72pt" strokecolor="#000000">
                <v:path arrowok="t"/>
              </v:shape>
            </v:group>
            <v:group style="position:absolute;left:3776;top:7;width:2398;height:2" coordorigin="3776,7" coordsize="2398,2">
              <v:shape style="position:absolute;left:3776;top:7;width:2398;height:2" coordorigin="3776,7" coordsize="2398,0" path="m3776,7l6174,7e" filled="false" stroked="true" strokeweight=".72pt" strokecolor="#000000">
                <v:path arrowok="t"/>
              </v:shape>
            </v:group>
            <v:group style="position:absolute;left:6174;top:7;width:15;height:2" coordorigin="6174,7" coordsize="15,2">
              <v:shape style="position:absolute;left:6174;top:7;width:15;height:2" coordorigin="6174,7" coordsize="15,0" path="m6174,7l6188,7e" filled="false" stroked="true" strokeweight=".72pt" strokecolor="#000000">
                <v:path arrowok="t"/>
              </v:shape>
            </v:group>
            <v:group style="position:absolute;left:6188;top:7;width:2535;height:2" coordorigin="6188,7" coordsize="2535,2">
              <v:shape style="position:absolute;left:6188;top:7;width:2535;height:2" coordorigin="6188,7" coordsize="2535,0" path="m6188,7l8723,7e" filled="false" stroked="true" strokeweight=".72pt" strokecolor="#000000">
                <v:path arrowok="t"/>
              </v:shape>
            </v:group>
          </v:group>
        </w:pict>
      </w:r>
      <w:r>
        <w:rPr>
          <w:rFonts w:ascii="宋体" w:hAnsi="宋体" w:cs="宋体" w:eastAsia="宋体" w:hint="default"/>
          <w:sz w:val="2"/>
          <w:szCs w:val="2"/>
        </w:rPr>
      </w:r>
    </w:p>
    <w:p>
      <w:pPr>
        <w:tabs>
          <w:tab w:pos="6574" w:val="left" w:leader="none"/>
          <w:tab w:pos="9121" w:val="left" w:leader="none"/>
        </w:tabs>
        <w:spacing w:before="48"/>
        <w:ind w:left="1704" w:right="1328" w:firstLine="0"/>
        <w:jc w:val="left"/>
        <w:rPr>
          <w:rFonts w:ascii="宋体" w:hAnsi="宋体" w:cs="宋体" w:eastAsia="宋体" w:hint="default"/>
          <w:sz w:val="18"/>
          <w:szCs w:val="18"/>
        </w:rPr>
      </w:pPr>
      <w:r>
        <w:rPr>
          <w:rFonts w:ascii="宋体" w:hAnsi="宋体" w:cs="宋体" w:eastAsia="宋体" w:hint="default"/>
          <w:sz w:val="18"/>
          <w:szCs w:val="18"/>
        </w:rPr>
        <w:t>定期存款</w:t>
        <w:tab/>
      </w:r>
      <w:r>
        <w:rPr>
          <w:rFonts w:ascii="宋体" w:hAnsi="宋体" w:cs="宋体" w:eastAsia="宋体" w:hint="default"/>
          <w:spacing w:val="-1"/>
          <w:sz w:val="18"/>
          <w:szCs w:val="18"/>
        </w:rPr>
        <w:t>1,930,031.95</w:t>
        <w:tab/>
        <w:t>2,384,378.55</w:t>
      </w:r>
    </w:p>
    <w:p>
      <w:pPr>
        <w:spacing w:line="240" w:lineRule="auto" w:before="11"/>
        <w:rPr>
          <w:rFonts w:ascii="宋体" w:hAnsi="宋体" w:cs="宋体" w:eastAsia="宋体" w:hint="default"/>
          <w:sz w:val="8"/>
          <w:szCs w:val="8"/>
        </w:rPr>
      </w:pPr>
    </w:p>
    <w:p>
      <w:pPr>
        <w:tabs>
          <w:tab w:pos="6574" w:val="left" w:leader="none"/>
          <w:tab w:pos="9121" w:val="left" w:leader="none"/>
        </w:tabs>
        <w:spacing w:before="44"/>
        <w:ind w:left="3293" w:right="1328"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1,930,031.95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2,384,378.55</w:t>
      </w:r>
      <w:r>
        <w:rPr>
          <w:rFonts w:ascii="宋体" w:hAnsi="宋体" w:cs="宋体" w:eastAsia="宋体" w:hint="default"/>
          <w:spacing w:val="-1"/>
          <w:sz w:val="18"/>
          <w:szCs w:val="18"/>
        </w:rPr>
      </w:r>
    </w:p>
    <w:p>
      <w:pPr>
        <w:spacing w:line="240" w:lineRule="auto" w:before="11"/>
        <w:rPr>
          <w:rFonts w:ascii="宋体" w:hAnsi="宋体" w:cs="宋体" w:eastAsia="宋体" w:hint="default"/>
          <w:sz w:val="13"/>
          <w:szCs w:val="13"/>
        </w:rPr>
      </w:pPr>
    </w:p>
    <w:p>
      <w:pPr>
        <w:spacing w:line="528" w:lineRule="auto" w:before="44"/>
        <w:ind w:left="1493" w:right="79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）本期无重要的逾期利息。 </w:t>
      </w:r>
      <w:r>
        <w:rPr>
          <w:rFonts w:ascii="宋体" w:hAnsi="宋体" w:cs="宋体" w:eastAsia="宋体" w:hint="default"/>
          <w:sz w:val="18"/>
          <w:szCs w:val="18"/>
        </w:rPr>
        <w:t>6.</w:t>
      </w:r>
      <w:r>
        <w:rPr>
          <w:rFonts w:ascii="宋体" w:hAnsi="宋体" w:cs="宋体" w:eastAsia="宋体" w:hint="default"/>
          <w:sz w:val="18"/>
          <w:szCs w:val="18"/>
        </w:rPr>
        <w:t>其他应收款</w:t>
      </w:r>
    </w:p>
    <w:p>
      <w:pPr>
        <w:spacing w:before="6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8"/>
        <w:rPr>
          <w:rFonts w:ascii="宋体" w:hAnsi="宋体" w:cs="宋体" w:eastAsia="宋体" w:hint="default"/>
          <w:sz w:val="21"/>
          <w:szCs w:val="21"/>
        </w:rPr>
      </w:pPr>
    </w:p>
    <w:p>
      <w:pPr>
        <w:tabs>
          <w:tab w:pos="9124" w:val="left" w:leader="none"/>
        </w:tabs>
        <w:spacing w:before="48"/>
        <w:ind w:left="4270" w:right="1805" w:firstLine="0"/>
        <w:jc w:val="left"/>
        <w:rPr>
          <w:rFonts w:ascii="宋体" w:hAnsi="宋体" w:cs="宋体" w:eastAsia="宋体" w:hint="default"/>
          <w:sz w:val="17"/>
          <w:szCs w:val="17"/>
        </w:rPr>
      </w:pPr>
      <w:r>
        <w:rPr>
          <w:rFonts w:ascii="宋体" w:hAnsi="宋体" w:cs="宋体" w:eastAsia="宋体" w:hint="default"/>
          <w:b/>
          <w:bCs/>
          <w:w w:val="95"/>
          <w:sz w:val="17"/>
          <w:szCs w:val="17"/>
        </w:rPr>
        <w:t>期末余额</w:t>
        <w:tab/>
      </w:r>
      <w:r>
        <w:rPr>
          <w:rFonts w:ascii="宋体" w:hAnsi="宋体" w:cs="宋体" w:eastAsia="宋体" w:hint="default"/>
          <w:b/>
          <w:bCs/>
          <w:sz w:val="17"/>
          <w:szCs w:val="17"/>
        </w:rPr>
        <w:t>期初余额</w:t>
      </w:r>
      <w:r>
        <w:rPr>
          <w:rFonts w:ascii="宋体" w:hAnsi="宋体" w:cs="宋体" w:eastAsia="宋体" w:hint="default"/>
          <w:sz w:val="17"/>
          <w:szCs w:val="17"/>
        </w:rPr>
      </w:r>
    </w:p>
    <w:p>
      <w:pPr>
        <w:spacing w:line="240" w:lineRule="auto" w:before="1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745" w:footer="979" w:top="1060" w:bottom="1160" w:left="0" w:right="0"/>
        </w:sectPr>
      </w:pPr>
    </w:p>
    <w:p>
      <w:pPr>
        <w:spacing w:line="240" w:lineRule="auto" w:before="5"/>
        <w:rPr>
          <w:rFonts w:ascii="宋体" w:hAnsi="宋体" w:cs="宋体" w:eastAsia="宋体" w:hint="default"/>
          <w:b/>
          <w:bCs/>
          <w:sz w:val="14"/>
          <w:szCs w:val="14"/>
        </w:rPr>
      </w:pPr>
    </w:p>
    <w:p>
      <w:pPr>
        <w:tabs>
          <w:tab w:pos="3958" w:val="left" w:leader="none"/>
        </w:tabs>
        <w:spacing w:line="231" w:lineRule="exact" w:before="0"/>
        <w:ind w:left="931" w:right="0" w:firstLine="0"/>
        <w:jc w:val="left"/>
        <w:rPr>
          <w:rFonts w:ascii="宋体" w:hAnsi="宋体" w:cs="宋体" w:eastAsia="宋体" w:hint="default"/>
          <w:sz w:val="17"/>
          <w:szCs w:val="17"/>
        </w:rPr>
      </w:pPr>
      <w:r>
        <w:rPr>
          <w:rFonts w:ascii="宋体" w:hAnsi="宋体" w:cs="宋体" w:eastAsia="宋体" w:hint="default"/>
          <w:b/>
          <w:bCs/>
          <w:w w:val="95"/>
          <w:position w:val="2"/>
          <w:sz w:val="17"/>
          <w:szCs w:val="17"/>
        </w:rPr>
        <w:t>类别</w:t>
        <w:tab/>
      </w:r>
      <w:r>
        <w:rPr>
          <w:rFonts w:ascii="宋体" w:hAnsi="宋体" w:cs="宋体" w:eastAsia="宋体" w:hint="default"/>
          <w:b/>
          <w:bCs/>
          <w:sz w:val="17"/>
          <w:szCs w:val="17"/>
        </w:rPr>
        <w:t>占总额</w:t>
      </w:r>
      <w:r>
        <w:rPr>
          <w:rFonts w:ascii="宋体" w:hAnsi="宋体" w:cs="宋体" w:eastAsia="宋体" w:hint="default"/>
          <w:sz w:val="17"/>
          <w:szCs w:val="17"/>
        </w:rPr>
      </w:r>
    </w:p>
    <w:p>
      <w:pPr>
        <w:spacing w:line="199" w:lineRule="exact" w:before="0"/>
        <w:ind w:left="2675" w:right="1540" w:firstLine="0"/>
        <w:jc w:val="center"/>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p>
      <w:pPr>
        <w:spacing w:line="211" w:lineRule="exact" w:before="0"/>
        <w:ind w:left="0" w:right="0" w:firstLine="0"/>
        <w:jc w:val="right"/>
        <w:rPr>
          <w:rFonts w:ascii="宋体" w:hAnsi="宋体" w:cs="宋体" w:eastAsia="宋体" w:hint="default"/>
          <w:sz w:val="17"/>
          <w:szCs w:val="17"/>
        </w:rPr>
      </w:pPr>
      <w:r>
        <w:rPr>
          <w:rFonts w:ascii="宋体" w:hAnsi="宋体" w:cs="宋体" w:eastAsia="宋体" w:hint="default"/>
          <w:b/>
          <w:bCs/>
          <w:w w:val="95"/>
          <w:sz w:val="17"/>
          <w:szCs w:val="17"/>
        </w:rPr>
        <w:t>比例（</w:t>
      </w:r>
      <w:r>
        <w:rPr>
          <w:rFonts w:ascii="宋体" w:hAnsi="宋体" w:cs="宋体" w:eastAsia="宋体" w:hint="default"/>
          <w:b/>
          <w:bCs/>
          <w:w w:val="95"/>
          <w:sz w:val="17"/>
          <w:szCs w:val="17"/>
        </w:rPr>
        <w:t>%</w:t>
      </w:r>
      <w:r>
        <w:rPr>
          <w:rFonts w:ascii="宋体" w:hAnsi="宋体" w:cs="宋体" w:eastAsia="宋体" w:hint="default"/>
          <w:b/>
          <w:bCs/>
          <w:w w:val="95"/>
          <w:sz w:val="17"/>
          <w:szCs w:val="17"/>
        </w:rPr>
        <w:t>）</w:t>
      </w:r>
      <w:r>
        <w:rPr>
          <w:rFonts w:ascii="宋体" w:hAnsi="宋体" w:cs="宋体" w:eastAsia="宋体" w:hint="default"/>
          <w:sz w:val="17"/>
          <w:szCs w:val="17"/>
        </w:rPr>
      </w:r>
    </w:p>
    <w:p>
      <w:pPr>
        <w:spacing w:line="192" w:lineRule="exact" w:before="48"/>
        <w:ind w:left="0" w:right="0" w:firstLine="0"/>
        <w:jc w:val="right"/>
        <w:rPr>
          <w:rFonts w:ascii="宋体" w:hAnsi="宋体" w:cs="宋体" w:eastAsia="宋体" w:hint="default"/>
          <w:sz w:val="17"/>
          <w:szCs w:val="17"/>
        </w:rPr>
      </w:pPr>
      <w:r>
        <w:rPr>
          <w:w w:val="95"/>
        </w:rPr>
        <w:br w:type="column"/>
      </w:r>
      <w:r>
        <w:rPr>
          <w:rFonts w:ascii="宋体" w:hAnsi="宋体" w:cs="宋体" w:eastAsia="宋体" w:hint="default"/>
          <w:b/>
          <w:bCs/>
          <w:w w:val="95"/>
          <w:sz w:val="17"/>
          <w:szCs w:val="17"/>
        </w:rPr>
        <w:t>坏账准备</w:t>
      </w:r>
      <w:r>
        <w:rPr>
          <w:rFonts w:ascii="宋体" w:hAnsi="宋体" w:cs="宋体" w:eastAsia="宋体" w:hint="default"/>
          <w:sz w:val="17"/>
          <w:szCs w:val="17"/>
        </w:rPr>
      </w:r>
    </w:p>
    <w:p>
      <w:pPr>
        <w:spacing w:line="181" w:lineRule="exact" w:before="0"/>
        <w:ind w:left="660" w:right="0" w:firstLine="0"/>
        <w:jc w:val="left"/>
        <w:rPr>
          <w:rFonts w:ascii="宋体" w:hAnsi="宋体" w:cs="宋体" w:eastAsia="宋体" w:hint="default"/>
          <w:sz w:val="17"/>
          <w:szCs w:val="17"/>
        </w:rPr>
      </w:pPr>
      <w:r>
        <w:rPr>
          <w:rFonts w:ascii="宋体" w:hAnsi="宋体" w:cs="宋体" w:eastAsia="宋体" w:hint="default"/>
          <w:b/>
          <w:bCs/>
          <w:sz w:val="17"/>
          <w:szCs w:val="17"/>
        </w:rPr>
        <w:t>坏账</w:t>
      </w:r>
      <w:r>
        <w:rPr>
          <w:rFonts w:ascii="宋体" w:hAnsi="宋体" w:cs="宋体" w:eastAsia="宋体" w:hint="default"/>
          <w:sz w:val="17"/>
          <w:szCs w:val="17"/>
        </w:rPr>
      </w:r>
    </w:p>
    <w:p>
      <w:pPr>
        <w:spacing w:line="199" w:lineRule="exact" w:before="0"/>
        <w:ind w:left="0" w:right="0" w:firstLine="0"/>
        <w:jc w:val="right"/>
        <w:rPr>
          <w:rFonts w:ascii="宋体" w:hAnsi="宋体" w:cs="宋体" w:eastAsia="宋体" w:hint="default"/>
          <w:sz w:val="17"/>
          <w:szCs w:val="17"/>
        </w:rPr>
      </w:pPr>
      <w:r>
        <w:rPr>
          <w:rFonts w:ascii="宋体" w:hAnsi="宋体" w:cs="宋体" w:eastAsia="宋体" w:hint="default"/>
          <w:b/>
          <w:bCs/>
          <w:w w:val="95"/>
          <w:sz w:val="17"/>
          <w:szCs w:val="17"/>
        </w:rPr>
        <w:t>计提比例</w:t>
      </w:r>
      <w:r>
        <w:rPr>
          <w:rFonts w:ascii="宋体" w:hAnsi="宋体" w:cs="宋体" w:eastAsia="宋体" w:hint="default"/>
          <w:sz w:val="17"/>
          <w:szCs w:val="17"/>
        </w:rPr>
      </w:r>
    </w:p>
    <w:p>
      <w:pPr>
        <w:spacing w:line="179" w:lineRule="exact" w:before="0"/>
        <w:ind w:left="660" w:right="0" w:firstLine="0"/>
        <w:jc w:val="left"/>
        <w:rPr>
          <w:rFonts w:ascii="宋体" w:hAnsi="宋体" w:cs="宋体" w:eastAsia="宋体" w:hint="default"/>
          <w:sz w:val="17"/>
          <w:szCs w:val="17"/>
        </w:rPr>
      </w:pPr>
      <w:r>
        <w:rPr>
          <w:rFonts w:ascii="宋体" w:hAnsi="宋体" w:cs="宋体" w:eastAsia="宋体" w:hint="default"/>
          <w:b/>
          <w:bCs/>
          <w:sz w:val="17"/>
          <w:szCs w:val="17"/>
        </w:rPr>
        <w:t>准备</w:t>
      </w:r>
      <w:r>
        <w:rPr>
          <w:rFonts w:ascii="宋体" w:hAnsi="宋体" w:cs="宋体" w:eastAsia="宋体" w:hint="default"/>
          <w:sz w:val="17"/>
          <w:szCs w:val="17"/>
        </w:rPr>
      </w:r>
    </w:p>
    <w:p>
      <w:pPr>
        <w:spacing w:line="192" w:lineRule="exact" w:before="0"/>
        <w:ind w:left="0" w:right="124" w:firstLine="0"/>
        <w:jc w:val="right"/>
        <w:rPr>
          <w:rFonts w:ascii="宋体" w:hAnsi="宋体" w:cs="宋体" w:eastAsia="宋体" w:hint="default"/>
          <w:sz w:val="17"/>
          <w:szCs w:val="17"/>
        </w:rPr>
      </w:pP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p>
      <w:pPr>
        <w:spacing w:line="240" w:lineRule="auto" w:before="12"/>
        <w:rPr>
          <w:rFonts w:ascii="宋体" w:hAnsi="宋体" w:cs="宋体" w:eastAsia="宋体" w:hint="default"/>
          <w:b/>
          <w:bCs/>
          <w:sz w:val="15"/>
          <w:szCs w:val="15"/>
        </w:rPr>
      </w:pPr>
      <w:r>
        <w:rPr/>
        <w:br w:type="column"/>
      </w:r>
      <w:r>
        <w:rPr>
          <w:rFonts w:ascii="宋体"/>
          <w:b/>
          <w:sz w:val="15"/>
        </w:rPr>
      </w:r>
    </w:p>
    <w:p>
      <w:pPr>
        <w:tabs>
          <w:tab w:pos="2996" w:val="left" w:leader="none"/>
        </w:tabs>
        <w:spacing w:line="211" w:lineRule="exact" w:before="0"/>
        <w:ind w:left="1832" w:right="-20" w:firstLine="0"/>
        <w:jc w:val="left"/>
        <w:rPr>
          <w:rFonts w:ascii="宋体" w:hAnsi="宋体" w:cs="宋体" w:eastAsia="宋体" w:hint="default"/>
          <w:sz w:val="17"/>
          <w:szCs w:val="17"/>
        </w:rPr>
      </w:pPr>
      <w:r>
        <w:rPr>
          <w:rFonts w:ascii="宋体" w:hAnsi="宋体" w:cs="宋体" w:eastAsia="宋体" w:hint="default"/>
          <w:b/>
          <w:bCs/>
          <w:w w:val="95"/>
          <w:sz w:val="17"/>
          <w:szCs w:val="17"/>
        </w:rPr>
        <w:t>占总额</w:t>
        <w:tab/>
      </w:r>
      <w:r>
        <w:rPr>
          <w:rFonts w:ascii="宋体" w:hAnsi="宋体" w:cs="宋体" w:eastAsia="宋体" w:hint="default"/>
          <w:b/>
          <w:bCs/>
          <w:sz w:val="17"/>
          <w:szCs w:val="17"/>
        </w:rPr>
        <w:t>坏账</w:t>
      </w:r>
      <w:r>
        <w:rPr>
          <w:rFonts w:ascii="宋体" w:hAnsi="宋体" w:cs="宋体" w:eastAsia="宋体" w:hint="default"/>
          <w:sz w:val="17"/>
          <w:szCs w:val="17"/>
        </w:rPr>
      </w:r>
    </w:p>
    <w:p>
      <w:pPr>
        <w:spacing w:line="199" w:lineRule="exact" w:before="0"/>
        <w:ind w:left="709" w:right="-20" w:firstLine="0"/>
        <w:jc w:val="left"/>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p>
      <w:pPr>
        <w:tabs>
          <w:tab w:pos="2996" w:val="left" w:leader="none"/>
        </w:tabs>
        <w:spacing w:line="211" w:lineRule="exact" w:before="0"/>
        <w:ind w:left="1755" w:right="-20" w:firstLine="0"/>
        <w:jc w:val="left"/>
        <w:rPr>
          <w:rFonts w:ascii="宋体" w:hAnsi="宋体" w:cs="宋体" w:eastAsia="宋体" w:hint="default"/>
          <w:sz w:val="17"/>
          <w:szCs w:val="17"/>
        </w:rPr>
      </w:pPr>
      <w:r>
        <w:rPr>
          <w:rFonts w:ascii="宋体" w:hAnsi="宋体" w:cs="宋体" w:eastAsia="宋体" w:hint="default"/>
          <w:b/>
          <w:bCs/>
          <w:spacing w:val="-3"/>
          <w:w w:val="95"/>
          <w:sz w:val="17"/>
          <w:szCs w:val="17"/>
        </w:rPr>
        <w:t>比例（</w:t>
      </w:r>
      <w:r>
        <w:rPr>
          <w:rFonts w:ascii="宋体" w:hAnsi="宋体" w:cs="宋体" w:eastAsia="宋体" w:hint="default"/>
          <w:b/>
          <w:bCs/>
          <w:spacing w:val="-3"/>
          <w:w w:val="95"/>
          <w:sz w:val="17"/>
          <w:szCs w:val="17"/>
        </w:rPr>
        <w:t>%</w:t>
      </w:r>
      <w:r>
        <w:rPr>
          <w:rFonts w:ascii="宋体" w:hAnsi="宋体" w:cs="宋体" w:eastAsia="宋体" w:hint="default"/>
          <w:b/>
          <w:bCs/>
          <w:spacing w:val="-3"/>
          <w:w w:val="95"/>
          <w:sz w:val="17"/>
          <w:szCs w:val="17"/>
        </w:rPr>
        <w:t>）</w:t>
        <w:tab/>
      </w:r>
      <w:r>
        <w:rPr>
          <w:rFonts w:ascii="宋体" w:hAnsi="宋体" w:cs="宋体" w:eastAsia="宋体" w:hint="default"/>
          <w:b/>
          <w:bCs/>
          <w:sz w:val="17"/>
          <w:szCs w:val="17"/>
        </w:rPr>
        <w:t>准备</w:t>
      </w:r>
      <w:r>
        <w:rPr>
          <w:rFonts w:ascii="宋体" w:hAnsi="宋体" w:cs="宋体" w:eastAsia="宋体" w:hint="default"/>
          <w:sz w:val="17"/>
          <w:szCs w:val="17"/>
        </w:rPr>
      </w:r>
    </w:p>
    <w:p>
      <w:pPr>
        <w:spacing w:line="391" w:lineRule="auto" w:before="48"/>
        <w:ind w:left="557" w:right="255" w:firstLine="0"/>
        <w:jc w:val="center"/>
        <w:rPr>
          <w:rFonts w:ascii="宋体" w:hAnsi="宋体" w:cs="宋体" w:eastAsia="宋体" w:hint="default"/>
          <w:sz w:val="17"/>
          <w:szCs w:val="17"/>
        </w:rPr>
      </w:pPr>
      <w:r>
        <w:rPr/>
        <w:br w:type="column"/>
      </w:r>
      <w:r>
        <w:rPr>
          <w:rFonts w:ascii="宋体" w:hAnsi="宋体" w:cs="宋体" w:eastAsia="宋体" w:hint="default"/>
          <w:b/>
          <w:bCs/>
          <w:sz w:val="17"/>
          <w:szCs w:val="17"/>
        </w:rPr>
        <w:t>坏账准备</w:t>
      </w:r>
      <w:r>
        <w:rPr>
          <w:rFonts w:ascii="宋体" w:hAnsi="宋体" w:cs="宋体" w:eastAsia="宋体" w:hint="default"/>
          <w:b/>
          <w:bCs/>
          <w:w w:val="99"/>
          <w:sz w:val="17"/>
          <w:szCs w:val="17"/>
        </w:rPr>
        <w:t> </w:t>
      </w:r>
      <w:r>
        <w:rPr>
          <w:rFonts w:ascii="宋体" w:hAnsi="宋体" w:cs="宋体" w:eastAsia="宋体" w:hint="default"/>
          <w:b/>
          <w:bCs/>
          <w:sz w:val="17"/>
          <w:szCs w:val="17"/>
        </w:rPr>
        <w:t>计提比例</w:t>
      </w:r>
      <w:r>
        <w:rPr>
          <w:rFonts w:ascii="宋体" w:hAnsi="宋体" w:cs="宋体" w:eastAsia="宋体" w:hint="default"/>
          <w:sz w:val="17"/>
          <w:szCs w:val="17"/>
        </w:rPr>
      </w:r>
    </w:p>
    <w:p>
      <w:pPr>
        <w:spacing w:before="28"/>
        <w:ind w:left="555" w:right="255" w:firstLine="0"/>
        <w:jc w:val="center"/>
        <w:rPr>
          <w:rFonts w:ascii="宋体" w:hAnsi="宋体" w:cs="宋体" w:eastAsia="宋体" w:hint="default"/>
          <w:sz w:val="17"/>
          <w:szCs w:val="17"/>
        </w:rPr>
      </w:pP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p>
      <w:pPr>
        <w:spacing w:after="0"/>
        <w:jc w:val="center"/>
        <w:rPr>
          <w:rFonts w:ascii="宋体" w:hAnsi="宋体" w:cs="宋体" w:eastAsia="宋体" w:hint="default"/>
          <w:sz w:val="17"/>
          <w:szCs w:val="17"/>
        </w:rPr>
        <w:sectPr>
          <w:type w:val="continuous"/>
          <w:pgSz w:w="11910" w:h="16840"/>
          <w:pgMar w:top="1060" w:bottom="1160" w:left="0" w:right="0"/>
          <w:cols w:num="4" w:equalWidth="0">
            <w:col w:w="4598" w:space="40"/>
            <w:col w:w="2356" w:space="40"/>
            <w:col w:w="3338" w:space="40"/>
            <w:col w:w="1498"/>
          </w:cols>
        </w:sectPr>
      </w:pPr>
    </w:p>
    <w:p>
      <w:pPr>
        <w:spacing w:line="240" w:lineRule="auto" w:before="13"/>
        <w:rPr>
          <w:rFonts w:ascii="宋体" w:hAnsi="宋体" w:cs="宋体" w:eastAsia="宋体" w:hint="default"/>
          <w:b/>
          <w:bCs/>
          <w:sz w:val="6"/>
          <w:szCs w:val="6"/>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583.6pt;height:.5pt;mso-position-horizontal-relative:char;mso-position-vertical-relative:line" coordorigin="0,0" coordsize="11672,10">
            <v:group style="position:absolute;left:5;top:5;width:1959;height:2" coordorigin="5,5" coordsize="1959,2">
              <v:shape style="position:absolute;left:5;top:5;width:1959;height:2" coordorigin="5,5" coordsize="1959,0" path="m5,5l1964,5e" filled="false" stroked="true" strokeweight=".47998pt" strokecolor="#000000">
                <v:path arrowok="t"/>
              </v:shape>
            </v:group>
            <v:group style="position:absolute;left:1964;top:5;width:10;height:2" coordorigin="1964,5" coordsize="10,2">
              <v:shape style="position:absolute;left:1964;top:5;width:10;height:2" coordorigin="1964,5" coordsize="10,0" path="m1964,5l1973,5e" filled="false" stroked="true" strokeweight=".47998pt" strokecolor="#000000">
                <v:path arrowok="t"/>
              </v:shape>
            </v:group>
            <v:group style="position:absolute;left:1973;top:5;width:1560;height:2" coordorigin="1973,5" coordsize="1560,2">
              <v:shape style="position:absolute;left:1973;top:5;width:1560;height:2" coordorigin="1973,5" coordsize="1560,0" path="m1973,5l3533,5e" filled="false" stroked="true" strokeweight=".47998pt" strokecolor="#000000">
                <v:path arrowok="t"/>
              </v:shape>
            </v:group>
            <v:group style="position:absolute;left:3533;top:5;width:10;height:2" coordorigin="3533,5" coordsize="10,2">
              <v:shape style="position:absolute;left:3533;top:5;width:10;height:2" coordorigin="3533,5" coordsize="10,0" path="m3533,5l3543,5e" filled="false" stroked="true" strokeweight=".47998pt" strokecolor="#000000">
                <v:path arrowok="t"/>
              </v:shape>
            </v:group>
            <v:group style="position:absolute;left:3543;top:5;width:1117;height:2" coordorigin="3543,5" coordsize="1117,2">
              <v:shape style="position:absolute;left:3543;top:5;width:1117;height:2" coordorigin="3543,5" coordsize="1117,0" path="m3543,5l4659,5e" filled="false" stroked="true" strokeweight=".47998pt" strokecolor="#000000">
                <v:path arrowok="t"/>
              </v:shape>
            </v:group>
            <v:group style="position:absolute;left:4659;top:5;width:10;height:2" coordorigin="4659,5" coordsize="10,2">
              <v:shape style="position:absolute;left:4659;top:5;width:10;height:2" coordorigin="4659,5" coordsize="10,0" path="m4659,5l4669,5e" filled="false" stroked="true" strokeweight=".47998pt" strokecolor="#000000">
                <v:path arrowok="t"/>
              </v:shape>
            </v:group>
            <v:group style="position:absolute;left:4669;top:5;width:1376;height:2" coordorigin="4669,5" coordsize="1376,2">
              <v:shape style="position:absolute;left:4669;top:5;width:1376;height:2" coordorigin="4669,5" coordsize="1376,0" path="m4669,5l6044,5e" filled="false" stroked="true" strokeweight=".47998pt" strokecolor="#000000">
                <v:path arrowok="t"/>
              </v:shape>
            </v:group>
            <v:group style="position:absolute;left:6044;top:5;width:10;height:2" coordorigin="6044,5" coordsize="10,2">
              <v:shape style="position:absolute;left:6044;top:5;width:10;height:2" coordorigin="6044,5" coordsize="10,0" path="m6044,5l6054,5e" filled="false" stroked="true" strokeweight=".47998pt" strokecolor="#000000">
                <v:path arrowok="t"/>
              </v:shape>
            </v:group>
            <v:group style="position:absolute;left:6054;top:5;width:973;height:2" coordorigin="6054,5" coordsize="973,2">
              <v:shape style="position:absolute;left:6054;top:5;width:973;height:2" coordorigin="6054,5" coordsize="973,0" path="m6054,5l7026,5e" filled="false" stroked="true" strokeweight=".47998pt" strokecolor="#000000">
                <v:path arrowok="t"/>
              </v:shape>
            </v:group>
            <v:group style="position:absolute;left:7026;top:5;width:10;height:2" coordorigin="7026,5" coordsize="10,2">
              <v:shape style="position:absolute;left:7026;top:5;width:10;height:2" coordorigin="7026,5" coordsize="10,0" path="m7026,5l7036,5e" filled="false" stroked="true" strokeweight=".47998pt" strokecolor="#000000">
                <v:path arrowok="t"/>
              </v:shape>
            </v:group>
            <v:group style="position:absolute;left:7036;top:5;width:1524;height:2" coordorigin="7036,5" coordsize="1524,2">
              <v:shape style="position:absolute;left:7036;top:5;width:1524;height:2" coordorigin="7036,5" coordsize="1524,0" path="m7036,5l8560,5e" filled="false" stroked="true" strokeweight=".47998pt" strokecolor="#000000">
                <v:path arrowok="t"/>
              </v:shape>
            </v:group>
            <v:group style="position:absolute;left:8560;top:5;width:10;height:2" coordorigin="8560,5" coordsize="10,2">
              <v:shape style="position:absolute;left:8560;top:5;width:10;height:2" coordorigin="8560,5" coordsize="10,0" path="m8560,5l8569,5e" filled="false" stroked="true" strokeweight=".47998pt" strokecolor="#000000">
                <v:path arrowok="t"/>
              </v:shape>
            </v:group>
            <v:group style="position:absolute;left:8569;top:5;width:877;height:2" coordorigin="8569,5" coordsize="877,2">
              <v:shape style="position:absolute;left:8569;top:5;width:877;height:2" coordorigin="8569,5" coordsize="877,0" path="m8569,5l9446,5e" filled="false" stroked="true" strokeweight=".47998pt" strokecolor="#000000">
                <v:path arrowok="t"/>
              </v:shape>
            </v:group>
            <v:group style="position:absolute;left:9446;top:5;width:10;height:2" coordorigin="9446,5" coordsize="10,2">
              <v:shape style="position:absolute;left:9446;top:5;width:10;height:2" coordorigin="9446,5" coordsize="10,0" path="m9446,5l9456,5e" filled="false" stroked="true" strokeweight=".47998pt" strokecolor="#000000">
                <v:path arrowok="t"/>
              </v:shape>
            </v:group>
            <v:group style="position:absolute;left:9456;top:5;width:1260;height:2" coordorigin="9456,5" coordsize="1260,2">
              <v:shape style="position:absolute;left:9456;top:5;width:1260;height:2" coordorigin="9456,5" coordsize="1260,0" path="m9456,5l10716,5e" filled="false" stroked="true" strokeweight=".47998pt" strokecolor="#000000">
                <v:path arrowok="t"/>
              </v:shape>
            </v:group>
            <v:group style="position:absolute;left:10716;top:5;width:10;height:2" coordorigin="10716,5" coordsize="10,2">
              <v:shape style="position:absolute;left:10716;top:5;width:10;height:2" coordorigin="10716,5" coordsize="10,0" path="m10716,5l10725,5e" filled="false" stroked="true" strokeweight=".47998pt" strokecolor="#000000">
                <v:path arrowok="t"/>
              </v:shape>
            </v:group>
            <v:group style="position:absolute;left:10725;top:5;width:942;height:2" coordorigin="10725,5" coordsize="942,2">
              <v:shape style="position:absolute;left:10725;top:5;width:942;height:2" coordorigin="10725,5" coordsize="942,0" path="m10725,5l11666,5e" filled="false" stroked="true" strokeweight=".47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type w:val="continuous"/>
          <w:pgSz w:w="11910" w:h="16840"/>
          <w:pgMar w:top="1060" w:bottom="1160" w:left="0" w:right="0"/>
        </w:sectPr>
      </w:pPr>
    </w:p>
    <w:p>
      <w:pPr>
        <w:spacing w:line="388" w:lineRule="auto" w:before="48"/>
        <w:ind w:left="230" w:right="0" w:firstLine="0"/>
        <w:jc w:val="both"/>
        <w:rPr>
          <w:rFonts w:ascii="宋体" w:hAnsi="宋体" w:cs="宋体" w:eastAsia="宋体" w:hint="default"/>
          <w:sz w:val="17"/>
          <w:szCs w:val="17"/>
        </w:rPr>
      </w:pPr>
      <w:r>
        <w:rPr/>
        <w:pict>
          <v:shape style="position:absolute;margin-left:74.664001pt;margin-top:15.725862pt;width:510.95pt;height:252.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7"/>
                    <w:gridCol w:w="1001"/>
                    <w:gridCol w:w="1523"/>
                    <w:gridCol w:w="878"/>
                    <w:gridCol w:w="1506"/>
                    <w:gridCol w:w="824"/>
                    <w:gridCol w:w="1449"/>
                    <w:gridCol w:w="680"/>
                  </w:tblGrid>
                  <w:tr>
                    <w:trPr>
                      <w:trHeight w:val="986" w:hRule="exact"/>
                    </w:trPr>
                    <w:tc>
                      <w:tcPr>
                        <w:tcW w:w="10218" w:type="dxa"/>
                        <w:gridSpan w:val="8"/>
                        <w:tcBorders>
                          <w:top w:val="nil" w:sz="6" w:space="0" w:color="auto"/>
                          <w:left w:val="nil" w:sz="6" w:space="0" w:color="auto"/>
                          <w:bottom w:val="nil" w:sz="6" w:space="0" w:color="auto"/>
                          <w:right w:val="nil" w:sz="6" w:space="0" w:color="auto"/>
                        </w:tcBorders>
                      </w:tcPr>
                      <w:p>
                        <w:pPr/>
                      </w:p>
                    </w:tc>
                  </w:tr>
                  <w:tr>
                    <w:trPr>
                      <w:trHeight w:val="1020" w:hRule="exact"/>
                    </w:trPr>
                    <w:tc>
                      <w:tcPr>
                        <w:tcW w:w="10218"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tabs>
                            <w:tab w:pos="2750" w:val="left" w:leader="none"/>
                            <w:tab w:pos="3710" w:val="left" w:leader="none"/>
                            <w:tab w:pos="5201" w:val="left" w:leader="none"/>
                            <w:tab w:pos="5974" w:val="left" w:leader="none"/>
                            <w:tab w:pos="7537" w:val="left" w:leader="none"/>
                            <w:tab w:pos="8384" w:val="left" w:leader="none"/>
                            <w:tab w:pos="9841" w:val="left" w:leader="none"/>
                          </w:tabs>
                          <w:spacing w:line="240" w:lineRule="auto"/>
                          <w:ind w:left="945" w:right="0"/>
                          <w:jc w:val="left"/>
                          <w:rPr>
                            <w:rFonts w:ascii="宋体" w:hAnsi="宋体" w:cs="宋体" w:eastAsia="宋体" w:hint="default"/>
                            <w:sz w:val="17"/>
                            <w:szCs w:val="17"/>
                          </w:rPr>
                        </w:pPr>
                        <w:r>
                          <w:rPr>
                            <w:rFonts w:ascii="宋体"/>
                            <w:spacing w:val="-1"/>
                            <w:sz w:val="17"/>
                          </w:rPr>
                          <w:t>11,459,454.47</w:t>
                          <w:tab/>
                          <w:t>49.62</w:t>
                          <w:tab/>
                          <w:t>873,474.21</w:t>
                          <w:tab/>
                        </w:r>
                        <w:r>
                          <w:rPr>
                            <w:rFonts w:ascii="宋体"/>
                            <w:sz w:val="17"/>
                          </w:rPr>
                          <w:t>7.62</w:t>
                          <w:tab/>
                        </w:r>
                        <w:r>
                          <w:rPr>
                            <w:rFonts w:ascii="宋体"/>
                            <w:spacing w:val="-1"/>
                            <w:sz w:val="17"/>
                          </w:rPr>
                          <w:t>16,430,767.77</w:t>
                          <w:tab/>
                          <w:t>53.75</w:t>
                          <w:tab/>
                          <w:t>908,870.74</w:t>
                          <w:tab/>
                        </w:r>
                        <w:r>
                          <w:rPr>
                            <w:rFonts w:ascii="宋体"/>
                            <w:sz w:val="17"/>
                          </w:rPr>
                          <w:t>5.53</w:t>
                        </w:r>
                      </w:p>
                    </w:tc>
                  </w:tr>
                  <w:tr>
                    <w:trPr>
                      <w:trHeight w:val="439" w:hRule="exact"/>
                    </w:trPr>
                    <w:tc>
                      <w:tcPr>
                        <w:tcW w:w="2357"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4"/>
                          <w:jc w:val="right"/>
                          <w:rPr>
                            <w:rFonts w:ascii="宋体" w:hAnsi="宋体" w:cs="宋体" w:eastAsia="宋体" w:hint="default"/>
                            <w:sz w:val="17"/>
                            <w:szCs w:val="17"/>
                          </w:rPr>
                        </w:pPr>
                        <w:r>
                          <w:rPr>
                            <w:rFonts w:ascii="宋体"/>
                            <w:spacing w:val="-1"/>
                            <w:sz w:val="17"/>
                          </w:rPr>
                          <w:t>20,000.00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
                          <w:jc w:val="right"/>
                          <w:rPr>
                            <w:rFonts w:ascii="宋体" w:hAnsi="宋体" w:cs="宋体" w:eastAsia="宋体" w:hint="default"/>
                            <w:sz w:val="17"/>
                            <w:szCs w:val="17"/>
                          </w:rPr>
                        </w:pPr>
                        <w:r>
                          <w:rPr>
                            <w:rFonts w:ascii="宋体"/>
                            <w:sz w:val="17"/>
                          </w:rPr>
                          <w:t>0.07</w:t>
                        </w:r>
                      </w:p>
                    </w:tc>
                    <w:tc>
                      <w:tcPr>
                        <w:tcW w:w="1449"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
                    </w:tc>
                  </w:tr>
                  <w:tr>
                    <w:trPr>
                      <w:trHeight w:val="620"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5"/>
                          <w:jc w:val="right"/>
                          <w:rPr>
                            <w:rFonts w:ascii="宋体" w:hAnsi="宋体" w:cs="宋体" w:eastAsia="宋体" w:hint="default"/>
                            <w:sz w:val="17"/>
                            <w:szCs w:val="17"/>
                          </w:rPr>
                        </w:pPr>
                        <w:r>
                          <w:rPr>
                            <w:rFonts w:ascii="宋体"/>
                            <w:w w:val="100"/>
                            <w:sz w:val="17"/>
                          </w:rPr>
                        </w:r>
                        <w:r>
                          <w:rPr>
                            <w:rFonts w:ascii="宋体"/>
                            <w:spacing w:val="-1"/>
                            <w:sz w:val="17"/>
                            <w:u w:val="single" w:color="000000"/>
                          </w:rPr>
                          <w:t>11,459,454.47</w:t>
                        </w:r>
                        <w:r>
                          <w:rPr>
                            <w:rFonts w:ascii="宋体"/>
                            <w:spacing w:val="-1"/>
                            <w:sz w:val="17"/>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79"/>
                          <w:jc w:val="right"/>
                          <w:rPr>
                            <w:rFonts w:ascii="宋体" w:hAnsi="宋体" w:cs="宋体" w:eastAsia="宋体" w:hint="default"/>
                            <w:sz w:val="17"/>
                            <w:szCs w:val="17"/>
                          </w:rPr>
                        </w:pPr>
                        <w:r>
                          <w:rPr>
                            <w:rFonts w:ascii="宋体"/>
                            <w:w w:val="100"/>
                            <w:sz w:val="17"/>
                          </w:rPr>
                        </w:r>
                        <w:r>
                          <w:rPr>
                            <w:rFonts w:ascii="宋体"/>
                            <w:spacing w:val="-1"/>
                            <w:sz w:val="17"/>
                            <w:u w:val="single" w:color="000000"/>
                          </w:rPr>
                          <w:t>49.62</w:t>
                        </w:r>
                        <w:r>
                          <w:rPr>
                            <w:rFonts w:ascii="宋体"/>
                            <w:spacing w:val="-1"/>
                            <w:sz w:val="17"/>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18"/>
                          <w:jc w:val="right"/>
                          <w:rPr>
                            <w:rFonts w:ascii="宋体" w:hAnsi="宋体" w:cs="宋体" w:eastAsia="宋体" w:hint="default"/>
                            <w:sz w:val="17"/>
                            <w:szCs w:val="17"/>
                          </w:rPr>
                        </w:pPr>
                        <w:r>
                          <w:rPr>
                            <w:rFonts w:ascii="宋体"/>
                            <w:w w:val="100"/>
                            <w:sz w:val="17"/>
                          </w:rPr>
                        </w:r>
                        <w:r>
                          <w:rPr>
                            <w:rFonts w:ascii="宋体"/>
                            <w:spacing w:val="-1"/>
                            <w:sz w:val="17"/>
                            <w:u w:val="single" w:color="000000"/>
                          </w:rPr>
                          <w:t>873,474.21</w:t>
                        </w:r>
                        <w:r>
                          <w:rPr>
                            <w:rFonts w:ascii="宋体"/>
                            <w:spacing w:val="-1"/>
                            <w:sz w:val="17"/>
                          </w:rPr>
                        </w:r>
                      </w:p>
                    </w:tc>
                    <w:tc>
                      <w:tcPr>
                        <w:tcW w:w="87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4"/>
                          <w:jc w:val="right"/>
                          <w:rPr>
                            <w:rFonts w:ascii="宋体" w:hAnsi="宋体" w:cs="宋体" w:eastAsia="宋体" w:hint="default"/>
                            <w:sz w:val="17"/>
                            <w:szCs w:val="17"/>
                          </w:rPr>
                        </w:pPr>
                        <w:r>
                          <w:rPr>
                            <w:rFonts w:ascii="宋体"/>
                            <w:w w:val="100"/>
                            <w:sz w:val="17"/>
                          </w:rPr>
                        </w:r>
                        <w:r>
                          <w:rPr>
                            <w:rFonts w:ascii="宋体"/>
                            <w:spacing w:val="-1"/>
                            <w:sz w:val="17"/>
                            <w:u w:val="single" w:color="000000"/>
                          </w:rPr>
                          <w:t>16,450,767.77</w:t>
                        </w:r>
                        <w:r>
                          <w:rPr>
                            <w:rFonts w:ascii="宋体"/>
                            <w:spacing w:val="-1"/>
                            <w:sz w:val="17"/>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
                          <w:jc w:val="right"/>
                          <w:rPr>
                            <w:rFonts w:ascii="宋体" w:hAnsi="宋体" w:cs="宋体" w:eastAsia="宋体" w:hint="default"/>
                            <w:sz w:val="17"/>
                            <w:szCs w:val="17"/>
                          </w:rPr>
                        </w:pPr>
                        <w:r>
                          <w:rPr>
                            <w:rFonts w:ascii="宋体"/>
                            <w:w w:val="100"/>
                            <w:sz w:val="17"/>
                          </w:rPr>
                        </w:r>
                        <w:r>
                          <w:rPr>
                            <w:rFonts w:ascii="宋体"/>
                            <w:spacing w:val="-1"/>
                            <w:sz w:val="17"/>
                            <w:u w:val="single" w:color="000000"/>
                          </w:rPr>
                          <w:t>53.82</w:t>
                        </w:r>
                        <w:r>
                          <w:rPr>
                            <w:rFonts w:ascii="宋体"/>
                            <w:spacing w:val="-1"/>
                            <w:sz w:val="17"/>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1"/>
                          <w:jc w:val="right"/>
                          <w:rPr>
                            <w:rFonts w:ascii="宋体" w:hAnsi="宋体" w:cs="宋体" w:eastAsia="宋体" w:hint="default"/>
                            <w:sz w:val="17"/>
                            <w:szCs w:val="17"/>
                          </w:rPr>
                        </w:pPr>
                        <w:r>
                          <w:rPr>
                            <w:rFonts w:ascii="宋体"/>
                            <w:w w:val="100"/>
                            <w:sz w:val="17"/>
                          </w:rPr>
                        </w:r>
                        <w:r>
                          <w:rPr>
                            <w:rFonts w:ascii="宋体"/>
                            <w:spacing w:val="-1"/>
                            <w:sz w:val="17"/>
                            <w:u w:val="single" w:color="000000"/>
                          </w:rPr>
                          <w:t>908,870.74</w:t>
                        </w:r>
                        <w:r>
                          <w:rPr>
                            <w:rFonts w:ascii="宋体"/>
                            <w:spacing w:val="-1"/>
                            <w:sz w:val="17"/>
                          </w:rPr>
                        </w:r>
                      </w:p>
                    </w:tc>
                    <w:tc>
                      <w:tcPr>
                        <w:tcW w:w="680" w:type="dxa"/>
                        <w:tcBorders>
                          <w:top w:val="nil" w:sz="6" w:space="0" w:color="auto"/>
                          <w:left w:val="nil" w:sz="6" w:space="0" w:color="auto"/>
                          <w:bottom w:val="nil" w:sz="6" w:space="0" w:color="auto"/>
                          <w:right w:val="nil" w:sz="6" w:space="0" w:color="auto"/>
                        </w:tcBorders>
                      </w:tcPr>
                      <w:p>
                        <w:pPr/>
                      </w:p>
                    </w:tc>
                  </w:tr>
                  <w:tr>
                    <w:trPr>
                      <w:trHeight w:val="800" w:hRule="exact"/>
                    </w:trPr>
                    <w:tc>
                      <w:tcPr>
                        <w:tcW w:w="10218" w:type="dxa"/>
                        <w:gridSpan w:val="8"/>
                        <w:tcBorders>
                          <w:top w:val="nil" w:sz="6" w:space="0" w:color="auto"/>
                          <w:left w:val="nil" w:sz="6" w:space="0" w:color="auto"/>
                          <w:bottom w:val="nil" w:sz="6" w:space="0" w:color="auto"/>
                          <w:right w:val="nil" w:sz="6" w:space="0" w:color="auto"/>
                        </w:tcBorders>
                      </w:tcPr>
                      <w:p>
                        <w:pPr/>
                      </w:p>
                    </w:tc>
                  </w:tr>
                  <w:tr>
                    <w:trPr>
                      <w:trHeight w:val="48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05"/>
                          <w:jc w:val="right"/>
                          <w:rPr>
                            <w:rFonts w:ascii="宋体" w:hAnsi="宋体" w:cs="宋体" w:eastAsia="宋体" w:hint="default"/>
                            <w:sz w:val="17"/>
                            <w:szCs w:val="17"/>
                          </w:rPr>
                        </w:pPr>
                        <w:r>
                          <w:rPr>
                            <w:rFonts w:ascii="宋体"/>
                            <w:w w:val="100"/>
                            <w:sz w:val="17"/>
                          </w:rPr>
                        </w:r>
                        <w:r>
                          <w:rPr>
                            <w:rFonts w:ascii="宋体"/>
                            <w:spacing w:val="-1"/>
                            <w:sz w:val="17"/>
                            <w:u w:val="thick" w:color="000000"/>
                          </w:rPr>
                          <w:t>23,095,405.82</w:t>
                        </w:r>
                        <w:r>
                          <w:rPr>
                            <w:rFonts w:ascii="宋体"/>
                            <w:spacing w:val="-1"/>
                            <w:sz w:val="17"/>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80"/>
                          <w:jc w:val="right"/>
                          <w:rPr>
                            <w:rFonts w:ascii="宋体" w:hAnsi="宋体" w:cs="宋体" w:eastAsia="宋体" w:hint="default"/>
                            <w:sz w:val="17"/>
                            <w:szCs w:val="17"/>
                          </w:rPr>
                        </w:pPr>
                        <w:r>
                          <w:rPr>
                            <w:rFonts w:ascii="宋体"/>
                            <w:w w:val="100"/>
                            <w:sz w:val="17"/>
                          </w:rPr>
                        </w:r>
                        <w:r>
                          <w:rPr>
                            <w:rFonts w:ascii="宋体"/>
                            <w:spacing w:val="-1"/>
                            <w:sz w:val="17"/>
                            <w:u w:val="thick" w:color="000000"/>
                          </w:rPr>
                          <w:t>100.00</w:t>
                        </w:r>
                        <w:r>
                          <w:rPr>
                            <w:rFonts w:ascii="宋体"/>
                            <w:spacing w:val="-1"/>
                            <w:sz w:val="17"/>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18"/>
                          <w:jc w:val="right"/>
                          <w:rPr>
                            <w:rFonts w:ascii="宋体" w:hAnsi="宋体" w:cs="宋体" w:eastAsia="宋体" w:hint="default"/>
                            <w:sz w:val="17"/>
                            <w:szCs w:val="17"/>
                          </w:rPr>
                        </w:pPr>
                        <w:r>
                          <w:rPr>
                            <w:rFonts w:ascii="宋体"/>
                            <w:w w:val="100"/>
                            <w:sz w:val="17"/>
                          </w:rPr>
                        </w:r>
                        <w:r>
                          <w:rPr>
                            <w:rFonts w:ascii="宋体"/>
                            <w:spacing w:val="-1"/>
                            <w:sz w:val="17"/>
                            <w:u w:val="thick" w:color="000000"/>
                          </w:rPr>
                          <w:t>1,163,344.81</w:t>
                        </w:r>
                        <w:r>
                          <w:rPr>
                            <w:rFonts w:ascii="宋体"/>
                            <w:spacing w:val="-1"/>
                            <w:sz w:val="17"/>
                          </w:rPr>
                        </w:r>
                      </w:p>
                    </w:tc>
                    <w:tc>
                      <w:tcPr>
                        <w:tcW w:w="87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84"/>
                          <w:jc w:val="right"/>
                          <w:rPr>
                            <w:rFonts w:ascii="宋体" w:hAnsi="宋体" w:cs="宋体" w:eastAsia="宋体" w:hint="default"/>
                            <w:sz w:val="17"/>
                            <w:szCs w:val="17"/>
                          </w:rPr>
                        </w:pPr>
                        <w:r>
                          <w:rPr>
                            <w:rFonts w:ascii="宋体"/>
                            <w:w w:val="100"/>
                            <w:sz w:val="17"/>
                          </w:rPr>
                        </w:r>
                        <w:r>
                          <w:rPr>
                            <w:rFonts w:ascii="宋体"/>
                            <w:spacing w:val="-1"/>
                            <w:sz w:val="17"/>
                            <w:u w:val="thick" w:color="000000"/>
                          </w:rPr>
                          <w:t>30,565,522.57</w:t>
                        </w:r>
                        <w:r>
                          <w:rPr>
                            <w:rFonts w:ascii="宋体"/>
                            <w:spacing w:val="-1"/>
                            <w:sz w:val="17"/>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23"/>
                          <w:jc w:val="right"/>
                          <w:rPr>
                            <w:rFonts w:ascii="宋体" w:hAnsi="宋体" w:cs="宋体" w:eastAsia="宋体" w:hint="default"/>
                            <w:sz w:val="17"/>
                            <w:szCs w:val="17"/>
                          </w:rPr>
                        </w:pPr>
                        <w:r>
                          <w:rPr>
                            <w:rFonts w:ascii="宋体"/>
                            <w:w w:val="100"/>
                            <w:sz w:val="17"/>
                          </w:rPr>
                        </w:r>
                        <w:r>
                          <w:rPr>
                            <w:rFonts w:ascii="宋体"/>
                            <w:spacing w:val="-1"/>
                            <w:sz w:val="17"/>
                            <w:u w:val="thick" w:color="000000"/>
                          </w:rPr>
                          <w:t>100.00</w:t>
                        </w:r>
                        <w:r>
                          <w:rPr>
                            <w:rFonts w:ascii="宋体"/>
                            <w:spacing w:val="-1"/>
                            <w:sz w:val="17"/>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01"/>
                          <w:jc w:val="right"/>
                          <w:rPr>
                            <w:rFonts w:ascii="宋体" w:hAnsi="宋体" w:cs="宋体" w:eastAsia="宋体" w:hint="default"/>
                            <w:sz w:val="17"/>
                            <w:szCs w:val="17"/>
                          </w:rPr>
                        </w:pPr>
                        <w:r>
                          <w:rPr>
                            <w:rFonts w:ascii="宋体"/>
                            <w:w w:val="100"/>
                            <w:sz w:val="17"/>
                          </w:rPr>
                        </w:r>
                        <w:r>
                          <w:rPr>
                            <w:rFonts w:ascii="宋体"/>
                            <w:spacing w:val="-1"/>
                            <w:sz w:val="17"/>
                            <w:u w:val="thick" w:color="000000"/>
                          </w:rPr>
                          <w:t>1,197,069.47</w:t>
                        </w:r>
                        <w:r>
                          <w:rPr>
                            <w:rFonts w:ascii="宋体"/>
                            <w:spacing w:val="-1"/>
                            <w:sz w:val="17"/>
                          </w:rPr>
                        </w:r>
                      </w:p>
                    </w:tc>
                    <w:tc>
                      <w:tcPr>
                        <w:tcW w:w="680" w:type="dxa"/>
                        <w:tcBorders>
                          <w:top w:val="nil" w:sz="6" w:space="0" w:color="auto"/>
                          <w:left w:val="nil" w:sz="6" w:space="0" w:color="auto"/>
                          <w:bottom w:val="nil" w:sz="6" w:space="0" w:color="auto"/>
                          <w:right w:val="nil" w:sz="6" w:space="0" w:color="auto"/>
                        </w:tcBorders>
                      </w:tcPr>
                      <w:p>
                        <w:pPr/>
                      </w:p>
                    </w:tc>
                  </w:tr>
                  <w:tr>
                    <w:trPr>
                      <w:trHeight w:val="704" w:hRule="exact"/>
                    </w:trPr>
                    <w:tc>
                      <w:tcPr>
                        <w:tcW w:w="10218"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）单项金额重大并单项计提坏账准备的其他应收款</w:t>
                        </w:r>
                      </w:p>
                    </w:tc>
                  </w:tr>
                </w:tbl>
                <w:p>
                  <w:pPr/>
                </w:p>
              </w:txbxContent>
            </v:textbox>
            <w10:wrap type="none"/>
          </v:shape>
        </w:pict>
      </w:r>
      <w:r>
        <w:rPr>
          <w:rFonts w:ascii="宋体" w:hAnsi="宋体" w:cs="宋体" w:eastAsia="宋体" w:hint="default"/>
          <w:spacing w:val="2"/>
          <w:sz w:val="17"/>
          <w:szCs w:val="17"/>
        </w:rPr>
        <w:t>单项金额重大并单项计</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pacing w:val="2"/>
          <w:sz w:val="17"/>
          <w:szCs w:val="17"/>
        </w:rPr>
        <w:t>提坏账准备的其他应收</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7"/>
          <w:szCs w:val="17"/>
        </w:rPr>
        <w:t>款</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1"/>
          <w:szCs w:val="11"/>
        </w:rPr>
      </w:pPr>
    </w:p>
    <w:p>
      <w:pPr>
        <w:tabs>
          <w:tab w:pos="1951" w:val="left" w:leader="none"/>
          <w:tab w:pos="2911" w:val="left" w:leader="none"/>
          <w:tab w:pos="4402" w:val="left" w:leader="none"/>
          <w:tab w:pos="5175" w:val="left" w:leader="none"/>
          <w:tab w:pos="6738" w:val="left" w:leader="none"/>
          <w:tab w:pos="7585" w:val="left" w:leader="none"/>
          <w:tab w:pos="9042" w:val="left" w:leader="none"/>
        </w:tabs>
        <w:spacing w:before="0"/>
        <w:ind w:left="230" w:right="0" w:firstLine="0"/>
        <w:jc w:val="left"/>
        <w:rPr>
          <w:rFonts w:ascii="宋体" w:hAnsi="宋体" w:cs="宋体" w:eastAsia="宋体" w:hint="default"/>
          <w:sz w:val="17"/>
          <w:szCs w:val="17"/>
        </w:rPr>
      </w:pPr>
      <w:r>
        <w:rPr>
          <w:rFonts w:ascii="宋体"/>
          <w:spacing w:val="-1"/>
          <w:sz w:val="17"/>
        </w:rPr>
        <w:t>8,909,766.70</w:t>
        <w:tab/>
        <w:t>38.58</w:t>
        <w:tab/>
        <w:t>267,293.00</w:t>
        <w:tab/>
      </w:r>
      <w:r>
        <w:rPr>
          <w:rFonts w:ascii="宋体"/>
          <w:sz w:val="17"/>
        </w:rPr>
        <w:t>3.00</w:t>
        <w:tab/>
      </w:r>
      <w:r>
        <w:rPr>
          <w:rFonts w:ascii="宋体"/>
          <w:spacing w:val="-1"/>
          <w:sz w:val="17"/>
        </w:rPr>
        <w:t>10,898,964.70</w:t>
        <w:tab/>
        <w:t>35.66</w:t>
        <w:tab/>
        <w:t>233,111.00</w:t>
        <w:tab/>
      </w:r>
      <w:r>
        <w:rPr>
          <w:rFonts w:ascii="宋体"/>
          <w:sz w:val="17"/>
        </w:rPr>
        <w:t>2.14</w:t>
      </w:r>
    </w:p>
    <w:p>
      <w:pPr>
        <w:spacing w:after="0"/>
        <w:jc w:val="left"/>
        <w:rPr>
          <w:rFonts w:ascii="宋体" w:hAnsi="宋体" w:cs="宋体" w:eastAsia="宋体" w:hint="default"/>
          <w:sz w:val="17"/>
          <w:szCs w:val="17"/>
        </w:rPr>
        <w:sectPr>
          <w:type w:val="continuous"/>
          <w:pgSz w:w="11910" w:h="16840"/>
          <w:pgMar w:top="1060" w:bottom="1160" w:left="0" w:right="0"/>
          <w:cols w:num="2" w:equalWidth="0">
            <w:col w:w="1981" w:space="312"/>
            <w:col w:w="9617"/>
          </w:cols>
        </w:sectPr>
      </w:pPr>
    </w:p>
    <w:p>
      <w:pPr>
        <w:spacing w:line="388" w:lineRule="auto" w:before="111"/>
        <w:ind w:left="230" w:right="9126" w:firstLine="0"/>
        <w:jc w:val="left"/>
        <w:rPr>
          <w:rFonts w:ascii="宋体" w:hAnsi="宋体" w:cs="宋体" w:eastAsia="宋体" w:hint="default"/>
          <w:sz w:val="17"/>
          <w:szCs w:val="17"/>
        </w:rPr>
      </w:pPr>
      <w:r>
        <w:rPr>
          <w:rFonts w:ascii="宋体" w:hAnsi="宋体" w:cs="宋体" w:eastAsia="宋体" w:hint="default"/>
          <w:spacing w:val="2"/>
          <w:sz w:val="17"/>
          <w:szCs w:val="17"/>
        </w:rPr>
        <w:t>按组合计提坏账准备的</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7"/>
          <w:szCs w:val="17"/>
        </w:rPr>
        <w:t>其他应收款</w:t>
      </w:r>
    </w:p>
    <w:p>
      <w:pPr>
        <w:spacing w:before="114"/>
        <w:ind w:left="230" w:right="1805" w:firstLine="0"/>
        <w:jc w:val="left"/>
        <w:rPr>
          <w:rFonts w:ascii="宋体" w:hAnsi="宋体" w:cs="宋体" w:eastAsia="宋体" w:hint="default"/>
          <w:sz w:val="17"/>
          <w:szCs w:val="17"/>
        </w:rPr>
      </w:pPr>
      <w:r>
        <w:rPr>
          <w:rFonts w:ascii="宋体" w:hAnsi="宋体" w:cs="宋体" w:eastAsia="宋体" w:hint="default"/>
          <w:sz w:val="17"/>
          <w:szCs w:val="17"/>
        </w:rPr>
        <w:t>账龄分析法</w:t>
      </w:r>
    </w:p>
    <w:p>
      <w:pPr>
        <w:spacing w:line="240" w:lineRule="auto" w:before="12"/>
        <w:rPr>
          <w:rFonts w:ascii="宋体" w:hAnsi="宋体" w:cs="宋体" w:eastAsia="宋体" w:hint="default"/>
          <w:sz w:val="12"/>
          <w:szCs w:val="12"/>
        </w:rPr>
      </w:pPr>
    </w:p>
    <w:p>
      <w:pPr>
        <w:spacing w:before="48"/>
        <w:ind w:left="230" w:right="1805" w:firstLine="0"/>
        <w:jc w:val="left"/>
        <w:rPr>
          <w:rFonts w:ascii="宋体" w:hAnsi="宋体" w:cs="宋体" w:eastAsia="宋体" w:hint="default"/>
          <w:sz w:val="17"/>
          <w:szCs w:val="17"/>
        </w:rPr>
      </w:pPr>
      <w:r>
        <w:rPr>
          <w:rFonts w:ascii="宋体" w:hAnsi="宋体" w:cs="宋体" w:eastAsia="宋体" w:hint="default"/>
          <w:sz w:val="17"/>
          <w:szCs w:val="17"/>
        </w:rPr>
        <w:t>其他方法</w:t>
      </w:r>
    </w:p>
    <w:p>
      <w:pPr>
        <w:spacing w:line="240" w:lineRule="auto" w:before="12"/>
        <w:rPr>
          <w:rFonts w:ascii="宋体" w:hAnsi="宋体" w:cs="宋体" w:eastAsia="宋体" w:hint="default"/>
          <w:sz w:val="12"/>
          <w:szCs w:val="12"/>
        </w:rPr>
      </w:pPr>
    </w:p>
    <w:p>
      <w:pPr>
        <w:spacing w:before="48"/>
        <w:ind w:left="230" w:right="1805" w:firstLine="0"/>
        <w:jc w:val="left"/>
        <w:rPr>
          <w:rFonts w:ascii="宋体" w:hAnsi="宋体" w:cs="宋体" w:eastAsia="宋体" w:hint="default"/>
          <w:sz w:val="17"/>
          <w:szCs w:val="17"/>
        </w:rPr>
      </w:pPr>
      <w:r>
        <w:rPr>
          <w:rFonts w:ascii="宋体" w:hAnsi="宋体" w:cs="宋体" w:eastAsia="宋体" w:hint="default"/>
          <w:sz w:val="17"/>
          <w:szCs w:val="17"/>
        </w:rPr>
        <w:t>组合小计</w:t>
      </w:r>
    </w:p>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060" w:bottom="1160" w:left="0" w:right="0"/>
        </w:sectPr>
      </w:pPr>
    </w:p>
    <w:p>
      <w:pPr>
        <w:spacing w:line="386" w:lineRule="auto" w:before="48"/>
        <w:ind w:left="230" w:right="0" w:firstLine="0"/>
        <w:jc w:val="both"/>
        <w:rPr>
          <w:rFonts w:ascii="宋体" w:hAnsi="宋体" w:cs="宋体" w:eastAsia="宋体" w:hint="default"/>
          <w:sz w:val="17"/>
          <w:szCs w:val="17"/>
        </w:rPr>
      </w:pPr>
      <w:r>
        <w:rPr>
          <w:rFonts w:ascii="宋体" w:hAnsi="宋体" w:cs="宋体" w:eastAsia="宋体" w:hint="default"/>
          <w:spacing w:val="-1"/>
          <w:sz w:val="17"/>
          <w:szCs w:val="17"/>
        </w:rPr>
        <w:t>单项金额虽不重大但单</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pacing w:val="-1"/>
          <w:sz w:val="17"/>
          <w:szCs w:val="17"/>
        </w:rPr>
        <w:t>项计提坏账准备的其他</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应收款</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1"/>
          <w:szCs w:val="11"/>
        </w:rPr>
      </w:pPr>
    </w:p>
    <w:p>
      <w:pPr>
        <w:tabs>
          <w:tab w:pos="1951" w:val="left" w:leader="none"/>
          <w:tab w:pos="2995" w:val="left" w:leader="none"/>
          <w:tab w:pos="4402" w:val="left" w:leader="none"/>
          <w:tab w:pos="5259" w:val="left" w:leader="none"/>
          <w:tab w:pos="6738" w:val="left" w:leader="none"/>
          <w:tab w:pos="7669" w:val="left" w:leader="none"/>
          <w:tab w:pos="9042" w:val="left" w:leader="none"/>
        </w:tabs>
        <w:spacing w:before="0"/>
        <w:ind w:left="230" w:right="0" w:firstLine="0"/>
        <w:jc w:val="left"/>
        <w:rPr>
          <w:rFonts w:ascii="宋体" w:hAnsi="宋体" w:cs="宋体" w:eastAsia="宋体" w:hint="default"/>
          <w:sz w:val="17"/>
          <w:szCs w:val="17"/>
        </w:rPr>
      </w:pPr>
      <w:r>
        <w:rPr>
          <w:rFonts w:ascii="宋体"/>
          <w:spacing w:val="-1"/>
          <w:sz w:val="17"/>
        </w:rPr>
        <w:t>2,726,184.65</w:t>
        <w:tab/>
        <w:t>11.80</w:t>
        <w:tab/>
        <w:t>22,577.60</w:t>
        <w:tab/>
      </w:r>
      <w:r>
        <w:rPr>
          <w:rFonts w:ascii="宋体"/>
          <w:sz w:val="17"/>
        </w:rPr>
        <w:t>0.83</w:t>
        <w:tab/>
      </w:r>
      <w:r>
        <w:rPr>
          <w:rFonts w:ascii="宋体"/>
          <w:spacing w:val="-1"/>
          <w:sz w:val="17"/>
        </w:rPr>
        <w:t>3,215,790.10</w:t>
        <w:tab/>
        <w:t>10.52</w:t>
        <w:tab/>
        <w:t>55,087.73</w:t>
        <w:tab/>
      </w:r>
      <w:r>
        <w:rPr>
          <w:rFonts w:ascii="宋体"/>
          <w:sz w:val="17"/>
        </w:rPr>
        <w:t>1.71</w:t>
      </w:r>
    </w:p>
    <w:p>
      <w:pPr>
        <w:spacing w:after="0"/>
        <w:jc w:val="left"/>
        <w:rPr>
          <w:rFonts w:ascii="宋体" w:hAnsi="宋体" w:cs="宋体" w:eastAsia="宋体" w:hint="default"/>
          <w:sz w:val="17"/>
          <w:szCs w:val="17"/>
        </w:rPr>
        <w:sectPr>
          <w:type w:val="continuous"/>
          <w:pgSz w:w="11910" w:h="16840"/>
          <w:pgMar w:top="1060" w:bottom="1160" w:left="0" w:right="0"/>
          <w:cols w:num="2" w:equalWidth="0">
            <w:col w:w="1933" w:space="360"/>
            <w:col w:w="9617"/>
          </w:cols>
        </w:sectPr>
      </w:pPr>
    </w:p>
    <w:p>
      <w:pPr>
        <w:spacing w:before="115"/>
        <w:ind w:left="931" w:right="1805" w:firstLine="0"/>
        <w:jc w:val="left"/>
        <w:rPr>
          <w:rFonts w:ascii="宋体" w:hAnsi="宋体" w:cs="宋体" w:eastAsia="宋体" w:hint="default"/>
          <w:sz w:val="17"/>
          <w:szCs w:val="17"/>
        </w:rPr>
      </w:pPr>
      <w:r>
        <w:rPr>
          <w:rFonts w:ascii="宋体" w:hAnsi="宋体" w:cs="宋体" w:eastAsia="宋体" w:hint="default"/>
          <w:sz w:val="17"/>
          <w:szCs w:val="17"/>
        </w:rPr>
        <w:t>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012" w:type="dxa"/>
        <w:tblLayout w:type="fixed"/>
        <w:tblCellMar>
          <w:top w:w="0" w:type="dxa"/>
          <w:left w:w="0" w:type="dxa"/>
          <w:bottom w:w="0" w:type="dxa"/>
          <w:right w:w="0" w:type="dxa"/>
        </w:tblCellMar>
        <w:tblLook w:val="01E0"/>
      </w:tblPr>
      <w:tblGrid>
        <w:gridCol w:w="936"/>
        <w:gridCol w:w="1754"/>
        <w:gridCol w:w="1958"/>
        <w:gridCol w:w="1742"/>
        <w:gridCol w:w="1524"/>
        <w:gridCol w:w="1967"/>
      </w:tblGrid>
      <w:tr>
        <w:trPr>
          <w:trHeight w:val="375" w:hRule="exact"/>
        </w:trPr>
        <w:tc>
          <w:tcPr>
            <w:tcW w:w="936" w:type="dxa"/>
            <w:tcBorders>
              <w:top w:val="nil" w:sz="6" w:space="0" w:color="auto"/>
              <w:left w:val="nil" w:sz="6" w:space="0" w:color="auto"/>
              <w:bottom w:val="single" w:sz="4" w:space="0" w:color="000000"/>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53"/>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4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37"/>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0" w:hRule="exact"/>
        </w:trPr>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54" w:type="dxa"/>
            <w:tcBorders>
              <w:top w:val="single" w:sz="4" w:space="0" w:color="000000"/>
              <w:left w:val="nil" w:sz="6" w:space="0" w:color="auto"/>
              <w:bottom w:val="nil" w:sz="6" w:space="0" w:color="auto"/>
              <w:right w:val="nil" w:sz="6" w:space="0" w:color="auto"/>
            </w:tcBorders>
          </w:tcPr>
          <w:p>
            <w:pP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2"/>
              <w:jc w:val="right"/>
              <w:rPr>
                <w:rFonts w:ascii="宋体" w:hAnsi="宋体" w:cs="宋体" w:eastAsia="宋体" w:hint="default"/>
                <w:sz w:val="18"/>
                <w:szCs w:val="18"/>
              </w:rPr>
            </w:pPr>
            <w:r>
              <w:rPr>
                <w:rFonts w:ascii="宋体"/>
                <w:spacing w:val="-1"/>
                <w:sz w:val="18"/>
              </w:rPr>
              <w:t>3,366,026.25</w:t>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100,980.79</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9"/>
              <w:jc w:val="right"/>
              <w:rPr>
                <w:rFonts w:ascii="宋体" w:hAnsi="宋体" w:cs="宋体" w:eastAsia="宋体" w:hint="default"/>
                <w:sz w:val="18"/>
                <w:szCs w:val="18"/>
              </w:rPr>
            </w:pPr>
            <w:r>
              <w:rPr>
                <w:rFonts w:ascii="宋体"/>
                <w:sz w:val="18"/>
              </w:rPr>
              <w:t>3.00</w:t>
            </w:r>
          </w:p>
        </w:tc>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97"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5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宋体" w:hAnsi="宋体" w:cs="宋体" w:eastAsia="宋体" w:hint="default"/>
                <w:sz w:val="18"/>
                <w:szCs w:val="18"/>
              </w:rPr>
            </w:pPr>
            <w:r>
              <w:rPr>
                <w:rFonts w:ascii="宋体"/>
                <w:spacing w:val="-1"/>
                <w:sz w:val="18"/>
              </w:rPr>
              <w:t>3,198,162.45</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95,944.87</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9"/>
              <w:jc w:val="right"/>
              <w:rPr>
                <w:rFonts w:ascii="宋体" w:hAnsi="宋体" w:cs="宋体" w:eastAsia="宋体" w:hint="default"/>
                <w:sz w:val="18"/>
                <w:szCs w:val="18"/>
              </w:rPr>
            </w:pPr>
            <w:r>
              <w:rPr>
                <w:rFonts w:ascii="宋体"/>
                <w:sz w:val="18"/>
              </w:rPr>
              <w:t>3.00</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97"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5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宋体" w:hAnsi="宋体" w:cs="宋体" w:eastAsia="宋体" w:hint="default"/>
                <w:sz w:val="18"/>
                <w:szCs w:val="18"/>
              </w:rPr>
            </w:pPr>
            <w:r>
              <w:rPr>
                <w:rFonts w:ascii="宋体"/>
                <w:spacing w:val="-1"/>
                <w:sz w:val="18"/>
              </w:rPr>
              <w:t>1,206,178.00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36,185.34</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9"/>
              <w:jc w:val="right"/>
              <w:rPr>
                <w:rFonts w:ascii="宋体" w:hAnsi="宋体" w:cs="宋体" w:eastAsia="宋体" w:hint="default"/>
                <w:sz w:val="18"/>
                <w:szCs w:val="18"/>
              </w:rPr>
            </w:pPr>
            <w:r>
              <w:rPr>
                <w:rFonts w:ascii="宋体"/>
                <w:sz w:val="18"/>
              </w:rPr>
              <w:t>3.00</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07"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5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宋体" w:hAnsi="宋体" w:cs="宋体" w:eastAsia="宋体" w:hint="default"/>
                <w:sz w:val="18"/>
                <w:szCs w:val="18"/>
              </w:rPr>
            </w:pPr>
            <w:r>
              <w:rPr>
                <w:rFonts w:ascii="宋体"/>
                <w:spacing w:val="-1"/>
                <w:sz w:val="18"/>
              </w:rPr>
              <w:t>1,139,400.00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34,182.00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9"/>
              <w:jc w:val="right"/>
              <w:rPr>
                <w:rFonts w:ascii="宋体" w:hAnsi="宋体" w:cs="宋体" w:eastAsia="宋体" w:hint="default"/>
                <w:sz w:val="18"/>
                <w:szCs w:val="18"/>
              </w:rPr>
            </w:pPr>
            <w:r>
              <w:rPr>
                <w:rFonts w:ascii="宋体"/>
                <w:sz w:val="18"/>
              </w:rPr>
              <w:t>3.00</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442" w:hRule="exact"/>
        </w:trPr>
        <w:tc>
          <w:tcPr>
            <w:tcW w:w="936"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55"/>
              <w:jc w:val="center"/>
              <w:rPr>
                <w:rFonts w:ascii="宋体" w:hAnsi="宋体" w:cs="宋体" w:eastAsia="宋体" w:hint="default"/>
                <w:sz w:val="18"/>
                <w:szCs w:val="18"/>
              </w:rPr>
            </w:pPr>
            <w:r>
              <w:rPr>
                <w:rFonts w:ascii="宋体" w:hAnsi="宋体" w:cs="宋体" w:eastAsia="宋体" w:hint="default"/>
                <w:sz w:val="18"/>
                <w:szCs w:val="18"/>
              </w:rPr>
              <w:t>合计</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r>
            <w:r>
              <w:rPr>
                <w:rFonts w:ascii="宋体"/>
                <w:spacing w:val="-1"/>
                <w:sz w:val="18"/>
                <w:u w:val="thick" w:color="000000"/>
              </w:rPr>
              <w:t>8,909,766.70</w:t>
            </w:r>
            <w:r>
              <w:rPr>
                <w:rFonts w:ascii="宋体"/>
                <w:spacing w:val="-1"/>
                <w:sz w:val="18"/>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z w:val="18"/>
              </w:rPr>
            </w:r>
            <w:r>
              <w:rPr>
                <w:rFonts w:ascii="宋体"/>
                <w:spacing w:val="-1"/>
                <w:sz w:val="18"/>
                <w:u w:val="thick" w:color="000000"/>
              </w:rPr>
              <w:t>267,293.00</w:t>
            </w:r>
            <w:r>
              <w:rPr>
                <w:rFonts w:ascii="宋体"/>
                <w:spacing w:val="-1"/>
                <w:sz w:val="18"/>
              </w:rPr>
            </w:r>
          </w:p>
        </w:tc>
        <w:tc>
          <w:tcPr>
            <w:tcW w:w="1524"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4"/>
          <w:szCs w:val="4"/>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）组合中，按账龄分析法计提坏账准备的其他应收款</w:t>
      </w:r>
    </w:p>
    <w:p>
      <w:pPr>
        <w:spacing w:line="240" w:lineRule="auto" w:before="5"/>
        <w:rPr>
          <w:rFonts w:ascii="宋体" w:hAnsi="宋体" w:cs="宋体" w:eastAsia="宋体" w:hint="default"/>
          <w:sz w:val="24"/>
          <w:szCs w:val="24"/>
        </w:rPr>
      </w:pPr>
    </w:p>
    <w:p>
      <w:pPr>
        <w:tabs>
          <w:tab w:pos="5866" w:val="left" w:leader="none"/>
          <w:tab w:pos="7448" w:val="left" w:leader="none"/>
          <w:tab w:pos="9424" w:val="left" w:leader="none"/>
        </w:tabs>
        <w:spacing w:before="0"/>
        <w:ind w:left="2911" w:right="0" w:firstLine="0"/>
        <w:jc w:val="left"/>
        <w:rPr>
          <w:rFonts w:ascii="宋体" w:hAnsi="宋体" w:cs="宋体" w:eastAsia="宋体" w:hint="default"/>
          <w:sz w:val="18"/>
          <w:szCs w:val="18"/>
        </w:rPr>
      </w:pPr>
      <w:r>
        <w:rPr>
          <w:rFonts w:ascii="宋体" w:hAnsi="宋体" w:cs="宋体" w:eastAsia="宋体" w:hint="default"/>
          <w:b/>
          <w:bCs/>
          <w:sz w:val="18"/>
          <w:szCs w:val="18"/>
        </w:rPr>
        <w:t>账龄</w:t>
        <w:tab/>
      </w:r>
      <w:r>
        <w:rPr>
          <w:rFonts w:ascii="宋体" w:hAnsi="宋体" w:cs="宋体" w:eastAsia="宋体" w:hint="default"/>
          <w:b/>
          <w:bCs/>
          <w:w w:val="95"/>
          <w:sz w:val="18"/>
          <w:szCs w:val="18"/>
        </w:rPr>
        <w:t>期末余额</w:t>
        <w:tab/>
        <w:t>坏账准备期末余额</w:t>
        <w:tab/>
      </w: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11"/>
        <w:rPr>
          <w:rFonts w:ascii="宋体" w:hAnsi="宋体" w:cs="宋体" w:eastAsia="宋体" w:hint="default"/>
          <w:b/>
          <w:bCs/>
          <w:sz w:val="6"/>
          <w:szCs w:val="6"/>
        </w:rPr>
      </w:pPr>
    </w:p>
    <w:p>
      <w:pPr>
        <w:spacing w:line="20" w:lineRule="exact"/>
        <w:ind w:left="969" w:right="0" w:firstLine="0"/>
        <w:rPr>
          <w:rFonts w:ascii="宋体" w:hAnsi="宋体" w:cs="宋体" w:eastAsia="宋体" w:hint="default"/>
          <w:sz w:val="2"/>
          <w:szCs w:val="2"/>
        </w:rPr>
      </w:pPr>
      <w:r>
        <w:rPr>
          <w:rFonts w:ascii="宋体" w:hAnsi="宋体" w:cs="宋体" w:eastAsia="宋体" w:hint="default"/>
          <w:sz w:val="2"/>
          <w:szCs w:val="2"/>
        </w:rPr>
        <w:pict>
          <v:group style="width:498.35pt;height:.5pt;mso-position-horizontal-relative:char;mso-position-vertical-relative:line" coordorigin="0,0" coordsize="9967,10">
            <v:group style="position:absolute;left:5;top:5;width:4235;height:2" coordorigin="5,5" coordsize="4235,2">
              <v:shape style="position:absolute;left:5;top:5;width:4235;height:2" coordorigin="5,5" coordsize="4235,0" path="m5,5l4239,5e" filled="false" stroked="true" strokeweight=".48004pt" strokecolor="#000000">
                <v:path arrowok="t"/>
              </v:shape>
            </v:group>
            <v:group style="position:absolute;left:4239;top:5;width:10;height:2" coordorigin="4239,5" coordsize="10,2">
              <v:shape style="position:absolute;left:4239;top:5;width:10;height:2" coordorigin="4239,5" coordsize="10,0" path="m4239,5l4249,5e" filled="false" stroked="true" strokeweight=".48004pt" strokecolor="#000000">
                <v:path arrowok="t"/>
              </v:shape>
            </v:group>
            <v:group style="position:absolute;left:4249;top:5;width:2031;height:2" coordorigin="4249,5" coordsize="2031,2">
              <v:shape style="position:absolute;left:4249;top:5;width:2031;height:2" coordorigin="4249,5" coordsize="2031,0" path="m4249,5l6280,5e" filled="false" stroked="true" strokeweight=".48004pt" strokecolor="#000000">
                <v:path arrowok="t"/>
              </v:shape>
            </v:group>
            <v:group style="position:absolute;left:6280;top:5;width:10;height:2" coordorigin="6280,5" coordsize="10,2">
              <v:shape style="position:absolute;left:6280;top:5;width:10;height:2" coordorigin="6280,5" coordsize="10,0" path="m6280,5l6289,5e" filled="false" stroked="true" strokeweight=".48004pt" strokecolor="#000000">
                <v:path arrowok="t"/>
              </v:shape>
            </v:group>
            <v:group style="position:absolute;left:6289;top:5;width:1832;height:2" coordorigin="6289,5" coordsize="1832,2">
              <v:shape style="position:absolute;left:6289;top:5;width:1832;height:2" coordorigin="6289,5" coordsize="1832,0" path="m6289,5l8121,5e" filled="false" stroked="true" strokeweight=".48004pt" strokecolor="#000000">
                <v:path arrowok="t"/>
              </v:shape>
            </v:group>
            <v:group style="position:absolute;left:8121;top:5;width:10;height:2" coordorigin="8121,5" coordsize="10,2">
              <v:shape style="position:absolute;left:8121;top:5;width:10;height:2" coordorigin="8121,5" coordsize="10,0" path="m8121,5l8131,5e" filled="false" stroked="true" strokeweight=".48004pt" strokecolor="#000000">
                <v:path arrowok="t"/>
              </v:shape>
            </v:group>
            <v:group style="position:absolute;left:8131;top:5;width:1832;height:2" coordorigin="8131,5" coordsize="1832,2">
              <v:shape style="position:absolute;left:8131;top:5;width:1832;height:2" coordorigin="8131,5" coordsize="1832,0" path="m8131,5l9962,5e" filled="false" stroked="true" strokeweight=".48004pt" strokecolor="#000000">
                <v:path arrowok="t"/>
              </v:shape>
            </v:group>
          </v:group>
        </w:pict>
      </w:r>
      <w:r>
        <w:rPr>
          <w:rFonts w:ascii="宋体" w:hAnsi="宋体" w:cs="宋体" w:eastAsia="宋体" w:hint="default"/>
          <w:sz w:val="2"/>
          <w:szCs w:val="2"/>
        </w:rPr>
      </w:r>
    </w:p>
    <w:p>
      <w:pPr>
        <w:tabs>
          <w:tab w:pos="5969" w:val="left" w:leader="none"/>
          <w:tab w:pos="8084" w:val="left" w:leader="none"/>
          <w:tab w:pos="10463" w:val="left" w:leader="none"/>
        </w:tabs>
        <w:spacing w:before="41"/>
        <w:ind w:left="108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10,328,358.61</w:t>
        <w:tab/>
        <w:t>516,417.93</w:t>
        <w:tab/>
      </w:r>
      <w:r>
        <w:rPr>
          <w:rFonts w:ascii="宋体" w:hAnsi="宋体" w:cs="宋体" w:eastAsia="宋体" w:hint="default"/>
          <w:sz w:val="18"/>
          <w:szCs w:val="18"/>
        </w:rPr>
        <w:t>5.00</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722"/>
        <w:gridCol w:w="1875"/>
        <w:gridCol w:w="2724"/>
        <w:gridCol w:w="1910"/>
        <w:gridCol w:w="1727"/>
      </w:tblGrid>
      <w:tr>
        <w:trPr>
          <w:trHeight w:val="372" w:hRule="exact"/>
        </w:trPr>
        <w:tc>
          <w:tcPr>
            <w:tcW w:w="1722" w:type="dxa"/>
            <w:tcBorders>
              <w:top w:val="nil" w:sz="6" w:space="0" w:color="auto"/>
              <w:left w:val="nil" w:sz="6" w:space="0" w:color="auto"/>
              <w:bottom w:val="single" w:sz="4" w:space="0" w:color="000000"/>
              <w:right w:val="nil" w:sz="6" w:space="0" w:color="auto"/>
            </w:tcBorders>
          </w:tcPr>
          <w:p>
            <w:pP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75" w:type="dxa"/>
            <w:tcBorders>
              <w:top w:val="single" w:sz="4" w:space="0" w:color="000000"/>
              <w:left w:val="nil" w:sz="6" w:space="0" w:color="auto"/>
              <w:bottom w:val="nil" w:sz="6" w:space="0" w:color="auto"/>
              <w:right w:val="nil" w:sz="6" w:space="0" w:color="auto"/>
            </w:tcBorders>
          </w:tcPr>
          <w:p>
            <w:pPr/>
          </w:p>
        </w:tc>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pacing w:val="-1"/>
                <w:sz w:val="18"/>
              </w:rPr>
              <w:t>270,000.00</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17"/>
              <w:jc w:val="right"/>
              <w:rPr>
                <w:rFonts w:ascii="宋体" w:hAnsi="宋体" w:cs="宋体" w:eastAsia="宋体" w:hint="default"/>
                <w:sz w:val="18"/>
                <w:szCs w:val="18"/>
              </w:rPr>
            </w:pPr>
            <w:r>
              <w:rPr>
                <w:rFonts w:ascii="宋体"/>
                <w:spacing w:val="-1"/>
                <w:sz w:val="18"/>
              </w:rPr>
              <w:t>27,000.00</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10.00</w:t>
            </w:r>
          </w:p>
        </w:tc>
      </w:tr>
      <w:tr>
        <w:trPr>
          <w:trHeight w:val="396" w:hRule="exact"/>
        </w:trPr>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75"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宋体" w:hAnsi="宋体" w:cs="宋体" w:eastAsia="宋体" w:hint="default"/>
                <w:sz w:val="18"/>
                <w:szCs w:val="18"/>
              </w:rPr>
            </w:pPr>
            <w:r>
              <w:rPr>
                <w:rFonts w:ascii="宋体"/>
                <w:spacing w:val="-1"/>
                <w:sz w:val="18"/>
              </w:rPr>
              <w:t>71,910.30</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7"/>
              <w:jc w:val="right"/>
              <w:rPr>
                <w:rFonts w:ascii="宋体" w:hAnsi="宋体" w:cs="宋体" w:eastAsia="宋体" w:hint="default"/>
                <w:sz w:val="18"/>
                <w:szCs w:val="18"/>
              </w:rPr>
            </w:pPr>
            <w:r>
              <w:rPr>
                <w:rFonts w:ascii="宋体"/>
                <w:spacing w:val="-1"/>
                <w:sz w:val="18"/>
              </w:rPr>
              <w:t>14,382.06</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20.00</w:t>
            </w:r>
          </w:p>
        </w:tc>
      </w:tr>
      <w:tr>
        <w:trPr>
          <w:trHeight w:val="397" w:hRule="exact"/>
        </w:trPr>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75"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宋体" w:hAnsi="宋体" w:cs="宋体" w:eastAsia="宋体" w:hint="default"/>
                <w:sz w:val="18"/>
                <w:szCs w:val="18"/>
              </w:rPr>
            </w:pPr>
            <w:r>
              <w:rPr>
                <w:rFonts w:ascii="宋体"/>
                <w:spacing w:val="-1"/>
                <w:sz w:val="18"/>
              </w:rPr>
              <w:t>789,185.56</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7"/>
              <w:jc w:val="right"/>
              <w:rPr>
                <w:rFonts w:ascii="宋体" w:hAnsi="宋体" w:cs="宋体" w:eastAsia="宋体" w:hint="default"/>
                <w:sz w:val="18"/>
                <w:szCs w:val="18"/>
              </w:rPr>
            </w:pPr>
            <w:r>
              <w:rPr>
                <w:rFonts w:ascii="宋体"/>
                <w:spacing w:val="-1"/>
                <w:sz w:val="18"/>
              </w:rPr>
              <w:t>315,674.22</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40.00</w:t>
            </w:r>
          </w:p>
        </w:tc>
      </w:tr>
      <w:tr>
        <w:trPr>
          <w:trHeight w:val="389" w:hRule="exact"/>
        </w:trPr>
        <w:tc>
          <w:tcPr>
            <w:tcW w:w="1722"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r>
            <w:r>
              <w:rPr>
                <w:rFonts w:ascii="宋体"/>
                <w:spacing w:val="-1"/>
                <w:sz w:val="18"/>
                <w:u w:val="thick" w:color="000000"/>
              </w:rPr>
              <w:t>11,459,454.47</w:t>
            </w:r>
            <w:r>
              <w:rPr>
                <w:rFonts w:ascii="宋体"/>
                <w:spacing w:val="-1"/>
                <w:sz w:val="18"/>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7"/>
              <w:jc w:val="right"/>
              <w:rPr>
                <w:rFonts w:ascii="宋体" w:hAnsi="宋体" w:cs="宋体" w:eastAsia="宋体" w:hint="default"/>
                <w:sz w:val="18"/>
                <w:szCs w:val="18"/>
              </w:rPr>
            </w:pPr>
            <w:r>
              <w:rPr>
                <w:rFonts w:ascii="宋体"/>
                <w:sz w:val="18"/>
              </w:rPr>
            </w:r>
            <w:r>
              <w:rPr>
                <w:rFonts w:ascii="宋体"/>
                <w:spacing w:val="-1"/>
                <w:sz w:val="18"/>
                <w:u w:val="thick" w:color="000000"/>
              </w:rPr>
              <w:t>873,474.21</w:t>
            </w:r>
            <w:r>
              <w:rPr>
                <w:rFonts w:ascii="宋体"/>
                <w:spacing w:val="-1"/>
                <w:sz w:val="18"/>
              </w:rPr>
            </w:r>
          </w:p>
        </w:tc>
        <w:tc>
          <w:tcPr>
            <w:tcW w:w="172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6"/>
          <w:szCs w:val="6"/>
        </w:rPr>
      </w:pPr>
    </w:p>
    <w:p>
      <w:pPr>
        <w:spacing w:before="44"/>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）本期无采用其他方法计提坏账准备的其他应收款。</w:t>
      </w:r>
    </w:p>
    <w:p>
      <w:pPr>
        <w:spacing w:line="240" w:lineRule="auto" w:before="8"/>
        <w:rPr>
          <w:rFonts w:ascii="宋体" w:hAnsi="宋体" w:cs="宋体" w:eastAsia="宋体" w:hint="default"/>
          <w:sz w:val="21"/>
          <w:szCs w:val="21"/>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）本期无转回或收回其他应收款情况。</w:t>
      </w:r>
    </w:p>
    <w:p>
      <w:pPr>
        <w:spacing w:line="240" w:lineRule="auto" w:before="6"/>
        <w:rPr>
          <w:rFonts w:ascii="宋体" w:hAnsi="宋体" w:cs="宋体" w:eastAsia="宋体" w:hint="default"/>
          <w:sz w:val="21"/>
          <w:szCs w:val="21"/>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）本期无实际核销的其他应收款。</w:t>
      </w:r>
    </w:p>
    <w:p>
      <w:pPr>
        <w:spacing w:line="240" w:lineRule="auto" w:before="6"/>
        <w:rPr>
          <w:rFonts w:ascii="宋体" w:hAnsi="宋体" w:cs="宋体" w:eastAsia="宋体" w:hint="default"/>
          <w:sz w:val="21"/>
          <w:szCs w:val="21"/>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）按性质分类其他应收款的账面余额</w:t>
      </w:r>
    </w:p>
    <w:p>
      <w:pPr>
        <w:spacing w:line="240" w:lineRule="auto" w:before="13"/>
        <w:rPr>
          <w:rFonts w:ascii="宋体" w:hAnsi="宋体" w:cs="宋体" w:eastAsia="宋体" w:hint="default"/>
          <w:sz w:val="20"/>
          <w:szCs w:val="20"/>
        </w:rPr>
      </w:pPr>
    </w:p>
    <w:tbl>
      <w:tblPr>
        <w:tblW w:w="0" w:type="auto"/>
        <w:jc w:val="left"/>
        <w:tblInd w:w="747" w:type="dxa"/>
        <w:tblLayout w:type="fixed"/>
        <w:tblCellMar>
          <w:top w:w="0" w:type="dxa"/>
          <w:left w:w="0" w:type="dxa"/>
          <w:bottom w:w="0" w:type="dxa"/>
          <w:right w:w="0" w:type="dxa"/>
        </w:tblCellMar>
        <w:tblLook w:val="01E0"/>
      </w:tblPr>
      <w:tblGrid>
        <w:gridCol w:w="1357"/>
        <w:gridCol w:w="2170"/>
        <w:gridCol w:w="3179"/>
        <w:gridCol w:w="1987"/>
      </w:tblGrid>
      <w:tr>
        <w:trPr>
          <w:trHeight w:val="372" w:hRule="exact"/>
        </w:trPr>
        <w:tc>
          <w:tcPr>
            <w:tcW w:w="1357" w:type="dxa"/>
            <w:tcBorders>
              <w:top w:val="nil" w:sz="6" w:space="0" w:color="auto"/>
              <w:left w:val="nil" w:sz="6" w:space="0" w:color="auto"/>
              <w:bottom w:val="single" w:sz="4" w:space="0" w:color="000000"/>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6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1" w:hRule="exact"/>
        </w:trPr>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170" w:type="dxa"/>
            <w:tcBorders>
              <w:top w:val="single" w:sz="4" w:space="0" w:color="000000"/>
              <w:left w:val="nil" w:sz="6" w:space="0" w:color="auto"/>
              <w:bottom w:val="nil" w:sz="6" w:space="0" w:color="auto"/>
              <w:right w:val="nil" w:sz="6" w:space="0" w:color="auto"/>
            </w:tcBorders>
          </w:tcPr>
          <w:p>
            <w:pPr/>
          </w:p>
        </w:tc>
        <w:tc>
          <w:tcPr>
            <w:tcW w:w="31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06"/>
              <w:jc w:val="right"/>
              <w:rPr>
                <w:rFonts w:ascii="宋体" w:hAnsi="宋体" w:cs="宋体" w:eastAsia="宋体" w:hint="default"/>
                <w:sz w:val="18"/>
                <w:szCs w:val="18"/>
              </w:rPr>
            </w:pPr>
            <w:r>
              <w:rPr>
                <w:rFonts w:ascii="宋体"/>
                <w:spacing w:val="-1"/>
                <w:sz w:val="18"/>
              </w:rPr>
              <w:t>21,892,441.41</w:t>
            </w: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28,190,536.85</w:t>
            </w:r>
          </w:p>
        </w:tc>
      </w:tr>
      <w:tr>
        <w:trPr>
          <w:trHeight w:val="397"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2170" w:type="dxa"/>
            <w:tcBorders>
              <w:top w:val="nil" w:sz="6" w:space="0" w:color="auto"/>
              <w:left w:val="nil" w:sz="6" w:space="0" w:color="auto"/>
              <w:bottom w:val="nil" w:sz="6" w:space="0" w:color="auto"/>
              <w:right w:val="nil" w:sz="6" w:space="0" w:color="auto"/>
            </w:tcBorders>
          </w:tcPr>
          <w:p>
            <w:pPr/>
          </w:p>
        </w:tc>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8"/>
              <w:jc w:val="right"/>
              <w:rPr>
                <w:rFonts w:ascii="宋体" w:hAnsi="宋体" w:cs="宋体" w:eastAsia="宋体" w:hint="default"/>
                <w:sz w:val="18"/>
                <w:szCs w:val="18"/>
              </w:rPr>
            </w:pPr>
            <w:r>
              <w:rPr>
                <w:rFonts w:ascii="宋体"/>
                <w:spacing w:val="-1"/>
                <w:sz w:val="18"/>
              </w:rPr>
              <w:t>735,128.29</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宋体" w:hAnsi="宋体" w:cs="宋体" w:eastAsia="宋体" w:hint="default"/>
                <w:sz w:val="18"/>
                <w:szCs w:val="18"/>
              </w:rPr>
            </w:pPr>
            <w:r>
              <w:rPr>
                <w:rFonts w:ascii="宋体"/>
                <w:spacing w:val="-1"/>
                <w:sz w:val="18"/>
              </w:rPr>
              <w:t>1,481,623.45</w:t>
            </w:r>
          </w:p>
        </w:tc>
      </w:tr>
      <w:tr>
        <w:trPr>
          <w:trHeight w:val="397"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受托管理费</w:t>
            </w:r>
          </w:p>
        </w:tc>
        <w:tc>
          <w:tcPr>
            <w:tcW w:w="2170" w:type="dxa"/>
            <w:tcBorders>
              <w:top w:val="nil" w:sz="6" w:space="0" w:color="auto"/>
              <w:left w:val="nil" w:sz="6" w:space="0" w:color="auto"/>
              <w:bottom w:val="nil" w:sz="6" w:space="0" w:color="auto"/>
              <w:right w:val="nil" w:sz="6" w:space="0" w:color="auto"/>
            </w:tcBorders>
          </w:tcPr>
          <w:p>
            <w:pPr/>
          </w:p>
        </w:tc>
        <w:tc>
          <w:tcPr>
            <w:tcW w:w="3179"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354,028.29</w:t>
            </w:r>
          </w:p>
        </w:tc>
      </w:tr>
      <w:tr>
        <w:trPr>
          <w:trHeight w:val="397"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0" w:type="dxa"/>
            <w:tcBorders>
              <w:top w:val="nil" w:sz="6" w:space="0" w:color="auto"/>
              <w:left w:val="nil" w:sz="6" w:space="0" w:color="auto"/>
              <w:bottom w:val="nil" w:sz="6" w:space="0" w:color="auto"/>
              <w:right w:val="nil" w:sz="6" w:space="0" w:color="auto"/>
            </w:tcBorders>
          </w:tcPr>
          <w:p>
            <w:pPr/>
          </w:p>
        </w:tc>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5"/>
              <w:jc w:val="right"/>
              <w:rPr>
                <w:rFonts w:ascii="宋体" w:hAnsi="宋体" w:cs="宋体" w:eastAsia="宋体" w:hint="default"/>
                <w:sz w:val="18"/>
                <w:szCs w:val="18"/>
              </w:rPr>
            </w:pPr>
            <w:r>
              <w:rPr>
                <w:rFonts w:ascii="宋体"/>
                <w:spacing w:val="-1"/>
                <w:sz w:val="18"/>
              </w:rPr>
              <w:t>467,836.12</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539,333.98</w:t>
            </w:r>
          </w:p>
        </w:tc>
      </w:tr>
      <w:tr>
        <w:trPr>
          <w:trHeight w:val="388" w:hRule="exact"/>
        </w:trPr>
        <w:tc>
          <w:tcPr>
            <w:tcW w:w="1357"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63"/>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6"/>
              <w:jc w:val="right"/>
              <w:rPr>
                <w:rFonts w:ascii="宋体" w:hAnsi="宋体" w:cs="宋体" w:eastAsia="宋体" w:hint="default"/>
                <w:sz w:val="18"/>
                <w:szCs w:val="18"/>
              </w:rPr>
            </w:pPr>
            <w:r>
              <w:rPr>
                <w:rFonts w:ascii="宋体"/>
                <w:sz w:val="18"/>
              </w:rPr>
            </w:r>
            <w:r>
              <w:rPr>
                <w:rFonts w:ascii="宋体"/>
                <w:spacing w:val="-1"/>
                <w:sz w:val="18"/>
                <w:u w:val="thick" w:color="000000"/>
              </w:rPr>
              <w:t>23,095,405.82</w:t>
            </w:r>
            <w:r>
              <w:rPr>
                <w:rFonts w:ascii="宋体"/>
                <w:spacing w:val="-1"/>
                <w:sz w:val="18"/>
              </w:rPr>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30,565,522.57</w:t>
            </w:r>
            <w:r>
              <w:rPr>
                <w:rFonts w:ascii="宋体"/>
                <w:spacing w:val="-1"/>
                <w:sz w:val="18"/>
              </w:rPr>
            </w:r>
          </w:p>
        </w:tc>
      </w:tr>
    </w:tbl>
    <w:p>
      <w:pPr>
        <w:spacing w:line="240" w:lineRule="auto" w:before="3"/>
        <w:rPr>
          <w:rFonts w:ascii="宋体" w:hAnsi="宋体" w:cs="宋体" w:eastAsia="宋体" w:hint="default"/>
          <w:sz w:val="15"/>
          <w:szCs w:val="15"/>
        </w:rPr>
      </w:pPr>
    </w:p>
    <w:p>
      <w:pPr>
        <w:spacing w:before="44"/>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）期末其他应收款金额前五名情况</w:t>
      </w:r>
    </w:p>
    <w:p>
      <w:pPr>
        <w:spacing w:line="240" w:lineRule="auto" w:before="13"/>
        <w:rPr>
          <w:rFonts w:ascii="宋体" w:hAnsi="宋体" w:cs="宋体" w:eastAsia="宋体" w:hint="default"/>
          <w:sz w:val="20"/>
          <w:szCs w:val="20"/>
        </w:rPr>
      </w:pPr>
    </w:p>
    <w:tbl>
      <w:tblPr>
        <w:tblW w:w="0" w:type="auto"/>
        <w:jc w:val="left"/>
        <w:tblInd w:w="801" w:type="dxa"/>
        <w:tblLayout w:type="fixed"/>
        <w:tblCellMar>
          <w:top w:w="0" w:type="dxa"/>
          <w:left w:w="0" w:type="dxa"/>
          <w:bottom w:w="0" w:type="dxa"/>
          <w:right w:w="0" w:type="dxa"/>
        </w:tblCellMar>
        <w:tblLook w:val="01E0"/>
      </w:tblPr>
      <w:tblGrid>
        <w:gridCol w:w="1243"/>
        <w:gridCol w:w="1576"/>
        <w:gridCol w:w="1592"/>
        <w:gridCol w:w="887"/>
        <w:gridCol w:w="1593"/>
        <w:gridCol w:w="1729"/>
      </w:tblGrid>
      <w:tr>
        <w:trPr>
          <w:trHeight w:val="773" w:hRule="exact"/>
        </w:trPr>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4"/>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4"/>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2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02"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55"/>
              <w:jc w:val="right"/>
              <w:rPr>
                <w:rFonts w:ascii="宋体" w:hAnsi="宋体" w:cs="宋体" w:eastAsia="宋体" w:hint="default"/>
                <w:sz w:val="18"/>
                <w:szCs w:val="18"/>
              </w:rPr>
            </w:pPr>
            <w:r>
              <w:rPr>
                <w:rFonts w:ascii="宋体"/>
                <w:spacing w:val="-1"/>
                <w:sz w:val="18"/>
              </w:rPr>
              <w:t>3,366,026.25</w:t>
            </w: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14.57</w:t>
            </w:r>
          </w:p>
        </w:tc>
        <w:tc>
          <w:tcPr>
            <w:tcW w:w="172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100,980.79</w:t>
            </w:r>
          </w:p>
        </w:tc>
      </w:tr>
      <w:tr>
        <w:trPr>
          <w:trHeight w:val="396"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50,000.00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0.22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5,000.00</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宋体"/>
                <w:spacing w:val="-1"/>
                <w:sz w:val="18"/>
              </w:rPr>
              <w:t>3,198,162.45</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13.85</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95,944.87</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履约担保金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宋体" w:hAnsi="宋体" w:cs="宋体" w:eastAsia="宋体" w:hint="default"/>
                <w:sz w:val="18"/>
                <w:szCs w:val="18"/>
              </w:rPr>
            </w:pPr>
            <w:r>
              <w:rPr>
                <w:rFonts w:ascii="宋体"/>
                <w:spacing w:val="-1"/>
                <w:sz w:val="18"/>
              </w:rPr>
              <w:t>1,222,643.70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5.29</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36,679.31</w:t>
            </w:r>
          </w:p>
        </w:tc>
      </w:tr>
      <w:tr>
        <w:trPr>
          <w:trHeight w:val="398"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履约担保金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83,243.70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0.36</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2,497.31</w:t>
            </w:r>
          </w:p>
        </w:tc>
      </w:tr>
      <w:tr>
        <w:trPr>
          <w:trHeight w:val="398"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宋体" w:hAnsi="宋体" w:cs="宋体" w:eastAsia="宋体" w:hint="default"/>
                <w:sz w:val="18"/>
                <w:szCs w:val="18"/>
              </w:rPr>
            </w:pPr>
            <w:r>
              <w:rPr>
                <w:rFonts w:ascii="宋体"/>
                <w:spacing w:val="-1"/>
                <w:sz w:val="18"/>
              </w:rPr>
              <w:t>27,747.90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0"/>
              <w:jc w:val="right"/>
              <w:rPr>
                <w:rFonts w:ascii="宋体" w:hAnsi="宋体" w:cs="宋体" w:eastAsia="宋体" w:hint="default"/>
                <w:sz w:val="18"/>
                <w:szCs w:val="18"/>
              </w:rPr>
            </w:pPr>
            <w:r>
              <w:rPr>
                <w:rFonts w:ascii="宋体"/>
                <w:sz w:val="18"/>
              </w:rPr>
              <w:t>0.12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
                <w:sz w:val="18"/>
              </w:rPr>
              <w:t>832.44</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27,747.90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0.12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832.44</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宋体" w:hAnsi="宋体" w:cs="宋体" w:eastAsia="宋体" w:hint="default"/>
                <w:sz w:val="18"/>
                <w:szCs w:val="18"/>
              </w:rPr>
            </w:pPr>
            <w:r>
              <w:rPr>
                <w:rFonts w:ascii="宋体"/>
                <w:spacing w:val="-1"/>
                <w:sz w:val="18"/>
              </w:rPr>
              <w:t>1,206,178.00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5.22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36,185.34</w:t>
            </w:r>
          </w:p>
        </w:tc>
      </w:tr>
      <w:tr>
        <w:trPr>
          <w:trHeight w:val="40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宋体"/>
                <w:spacing w:val="-1"/>
                <w:sz w:val="18"/>
              </w:rPr>
              <w:t>1,200,000.00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5.20</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60,000.00</w:t>
            </w:r>
          </w:p>
        </w:tc>
      </w:tr>
      <w:tr>
        <w:trPr>
          <w:trHeight w:val="39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6"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宋体" w:hAnsi="宋体" w:cs="宋体" w:eastAsia="宋体" w:hint="default"/>
                <w:sz w:val="18"/>
                <w:szCs w:val="18"/>
              </w:rPr>
            </w:pPr>
            <w:r>
              <w:rPr>
                <w:rFonts w:ascii="宋体"/>
                <w:sz w:val="18"/>
              </w:rPr>
            </w:r>
            <w:r>
              <w:rPr>
                <w:rFonts w:ascii="宋体"/>
                <w:spacing w:val="-1"/>
                <w:sz w:val="18"/>
                <w:u w:val="thick" w:color="000000"/>
              </w:rPr>
              <w:t>10,381,749.90</w:t>
            </w:r>
            <w:r>
              <w:rPr>
                <w:rFonts w:ascii="宋体"/>
                <w:spacing w:val="-1"/>
                <w:sz w:val="18"/>
              </w:rPr>
            </w:r>
          </w:p>
        </w:tc>
        <w:tc>
          <w:tcPr>
            <w:tcW w:w="887"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0"/>
              <w:jc w:val="right"/>
              <w:rPr>
                <w:rFonts w:ascii="宋体" w:hAnsi="宋体" w:cs="宋体" w:eastAsia="宋体" w:hint="default"/>
                <w:sz w:val="18"/>
                <w:szCs w:val="18"/>
              </w:rPr>
            </w:pPr>
            <w:r>
              <w:rPr>
                <w:rFonts w:ascii="宋体"/>
                <w:sz w:val="18"/>
              </w:rPr>
            </w:r>
            <w:r>
              <w:rPr>
                <w:rFonts w:ascii="宋体"/>
                <w:sz w:val="18"/>
                <w:u w:val="thick" w:color="000000"/>
              </w:rPr>
              <w:t>44.95</w:t>
            </w:r>
            <w:r>
              <w:rPr>
                <w:rFonts w:ascii="宋体"/>
                <w:sz w:val="18"/>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r>
            <w:r>
              <w:rPr>
                <w:rFonts w:ascii="宋体"/>
                <w:spacing w:val="-1"/>
                <w:sz w:val="18"/>
                <w:u w:val="thick" w:color="000000"/>
              </w:rPr>
              <w:t>338,952.50</w:t>
            </w:r>
            <w:r>
              <w:rPr>
                <w:rFonts w:ascii="宋体"/>
                <w:spacing w:val="-1"/>
                <w:sz w:val="18"/>
              </w:rPr>
            </w:r>
          </w:p>
        </w:tc>
      </w:tr>
    </w:tbl>
    <w:p>
      <w:pPr>
        <w:spacing w:line="240" w:lineRule="auto" w:before="0"/>
        <w:rPr>
          <w:rFonts w:ascii="宋体" w:hAnsi="宋体" w:cs="宋体" w:eastAsia="宋体" w:hint="default"/>
          <w:sz w:val="8"/>
          <w:szCs w:val="8"/>
        </w:rPr>
      </w:pPr>
    </w:p>
    <w:p>
      <w:pPr>
        <w:spacing w:before="44"/>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）本期无终止确认的其他应收款情况。</w:t>
      </w:r>
    </w:p>
    <w:p>
      <w:pPr>
        <w:spacing w:line="240" w:lineRule="auto" w:before="6"/>
        <w:rPr>
          <w:rFonts w:ascii="宋体" w:hAnsi="宋体" w:cs="宋体" w:eastAsia="宋体" w:hint="default"/>
          <w:sz w:val="21"/>
          <w:szCs w:val="21"/>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）本期无转移其他应收款且继续涉入的资产、负债。</w:t>
      </w:r>
    </w:p>
    <w:p>
      <w:pPr>
        <w:spacing w:line="240" w:lineRule="auto" w:before="6"/>
        <w:rPr>
          <w:rFonts w:ascii="宋体" w:hAnsi="宋体" w:cs="宋体" w:eastAsia="宋体" w:hint="default"/>
          <w:sz w:val="21"/>
          <w:szCs w:val="21"/>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）期末无应收政府补助。</w:t>
      </w:r>
    </w:p>
    <w:p>
      <w:pPr>
        <w:spacing w:after="0"/>
        <w:jc w:val="left"/>
        <w:rPr>
          <w:rFonts w:ascii="宋体" w:hAnsi="宋体" w:cs="宋体" w:eastAsia="宋体" w:hint="default"/>
          <w:sz w:val="18"/>
          <w:szCs w:val="18"/>
        </w:rPr>
        <w:sectPr>
          <w:pgSz w:w="11910" w:h="16840"/>
          <w:pgMar w:header="745" w:footer="979" w:top="1060" w:bottom="1160" w:left="86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存货</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1130"/>
        <w:gridCol w:w="1611"/>
        <w:gridCol w:w="866"/>
        <w:gridCol w:w="1478"/>
        <w:gridCol w:w="1319"/>
        <w:gridCol w:w="786"/>
        <w:gridCol w:w="1317"/>
      </w:tblGrid>
      <w:tr>
        <w:trPr>
          <w:trHeight w:val="830"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2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2"/>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r>
      <w:tr>
        <w:trPr>
          <w:trHeight w:val="383" w:hRule="exact"/>
        </w:trPr>
        <w:tc>
          <w:tcPr>
            <w:tcW w:w="1130"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65"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86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230"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2"/>
              <w:jc w:val="center"/>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70"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215"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3"/>
              <w:jc w:val="center"/>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402" w:hRule="exact"/>
        </w:trPr>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48"/>
              <w:jc w:val="right"/>
              <w:rPr>
                <w:rFonts w:ascii="宋体" w:hAnsi="宋体" w:cs="宋体" w:eastAsia="宋体" w:hint="default"/>
                <w:sz w:val="18"/>
                <w:szCs w:val="18"/>
              </w:rPr>
            </w:pPr>
            <w:r>
              <w:rPr>
                <w:rFonts w:ascii="宋体"/>
                <w:spacing w:val="-1"/>
                <w:sz w:val="18"/>
              </w:rPr>
              <w:t>110,835,237.83</w:t>
            </w:r>
          </w:p>
        </w:tc>
        <w:tc>
          <w:tcPr>
            <w:tcW w:w="866" w:type="dxa"/>
            <w:tcBorders>
              <w:top w:val="single" w:sz="4" w:space="0" w:color="000000"/>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1"/>
              <w:jc w:val="right"/>
              <w:rPr>
                <w:rFonts w:ascii="宋体" w:hAnsi="宋体" w:cs="宋体" w:eastAsia="宋体" w:hint="default"/>
                <w:sz w:val="18"/>
                <w:szCs w:val="18"/>
              </w:rPr>
            </w:pPr>
            <w:r>
              <w:rPr>
                <w:rFonts w:ascii="宋体"/>
                <w:spacing w:val="-1"/>
                <w:sz w:val="18"/>
              </w:rPr>
              <w:t>110,835,237.83</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52,336,139.81</w:t>
            </w:r>
          </w:p>
        </w:tc>
        <w:tc>
          <w:tcPr>
            <w:tcW w:w="786" w:type="dxa"/>
            <w:tcBorders>
              <w:top w:val="single" w:sz="4" w:space="0" w:color="000000"/>
              <w:left w:val="nil" w:sz="6" w:space="0" w:color="auto"/>
              <w:bottom w:val="nil" w:sz="6" w:space="0" w:color="auto"/>
              <w:right w:val="nil" w:sz="6" w:space="0" w:color="auto"/>
            </w:tcBorders>
          </w:tcPr>
          <w:p>
            <w:pP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52,336,139.81</w:t>
            </w:r>
          </w:p>
        </w:tc>
      </w:tr>
      <w:tr>
        <w:trPr>
          <w:trHeight w:val="396"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spacing w:val="-1"/>
                <w:sz w:val="18"/>
              </w:rPr>
              <w:t>21,532,718.19</w:t>
            </w:r>
          </w:p>
        </w:tc>
        <w:tc>
          <w:tcPr>
            <w:tcW w:w="86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21,532,718.19</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11,669,325.17</w:t>
            </w:r>
          </w:p>
        </w:tc>
        <w:tc>
          <w:tcPr>
            <w:tcW w:w="786"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11,669,325.17</w:t>
            </w:r>
          </w:p>
        </w:tc>
      </w:tr>
      <w:tr>
        <w:trPr>
          <w:trHeight w:val="398"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spacing w:val="-1"/>
                <w:sz w:val="18"/>
              </w:rPr>
              <w:t>9,214,222.64</w:t>
            </w:r>
          </w:p>
        </w:tc>
        <w:tc>
          <w:tcPr>
            <w:tcW w:w="86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9,214,222.64</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7,221,968.39</w:t>
            </w:r>
          </w:p>
        </w:tc>
        <w:tc>
          <w:tcPr>
            <w:tcW w:w="786"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7,221,968.39</w:t>
            </w:r>
          </w:p>
        </w:tc>
      </w:tr>
      <w:tr>
        <w:trPr>
          <w:trHeight w:val="398"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
              <w:jc w:val="right"/>
              <w:rPr>
                <w:rFonts w:ascii="宋体" w:hAnsi="宋体" w:cs="宋体" w:eastAsia="宋体" w:hint="default"/>
                <w:sz w:val="18"/>
                <w:szCs w:val="18"/>
              </w:rPr>
            </w:pPr>
            <w:r>
              <w:rPr>
                <w:rFonts w:ascii="宋体"/>
                <w:spacing w:val="-1"/>
                <w:sz w:val="18"/>
              </w:rPr>
              <w:t>649,077.37</w:t>
            </w:r>
          </w:p>
        </w:tc>
        <w:tc>
          <w:tcPr>
            <w:tcW w:w="86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
              <w:jc w:val="right"/>
              <w:rPr>
                <w:rFonts w:ascii="宋体" w:hAnsi="宋体" w:cs="宋体" w:eastAsia="宋体" w:hint="default"/>
                <w:sz w:val="18"/>
                <w:szCs w:val="18"/>
              </w:rPr>
            </w:pPr>
            <w:r>
              <w:rPr>
                <w:rFonts w:ascii="宋体"/>
                <w:spacing w:val="-1"/>
                <w:sz w:val="18"/>
              </w:rPr>
              <w:t>649,077.37</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right"/>
              <w:rPr>
                <w:rFonts w:ascii="宋体" w:hAnsi="宋体" w:cs="宋体" w:eastAsia="宋体" w:hint="default"/>
                <w:sz w:val="18"/>
                <w:szCs w:val="18"/>
              </w:rPr>
            </w:pPr>
            <w:r>
              <w:rPr>
                <w:rFonts w:ascii="宋体"/>
                <w:spacing w:val="-1"/>
                <w:sz w:val="18"/>
              </w:rPr>
              <w:t>823,777.85</w:t>
            </w:r>
          </w:p>
        </w:tc>
        <w:tc>
          <w:tcPr>
            <w:tcW w:w="786"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823,777.85</w:t>
            </w:r>
          </w:p>
        </w:tc>
      </w:tr>
      <w:tr>
        <w:trPr>
          <w:trHeight w:val="397"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1"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2,822.76</w:t>
            </w:r>
          </w:p>
        </w:tc>
        <w:tc>
          <w:tcPr>
            <w:tcW w:w="786"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2,822.76</w:t>
            </w:r>
          </w:p>
        </w:tc>
      </w:tr>
      <w:tr>
        <w:trPr>
          <w:trHeight w:val="389"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9"/>
              <w:jc w:val="righ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r>
            <w:r>
              <w:rPr>
                <w:rFonts w:ascii="宋体"/>
                <w:spacing w:val="-1"/>
                <w:sz w:val="18"/>
                <w:u w:val="thick" w:color="000000"/>
              </w:rPr>
              <w:t>142,231,256.03</w:t>
            </w:r>
            <w:r>
              <w:rPr>
                <w:rFonts w:ascii="宋体"/>
                <w:spacing w:val="-1"/>
                <w:sz w:val="18"/>
              </w:rPr>
            </w:r>
          </w:p>
        </w:tc>
        <w:tc>
          <w:tcPr>
            <w:tcW w:w="86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宋体" w:hAnsi="宋体" w:cs="宋体" w:eastAsia="宋体" w:hint="default"/>
                <w:sz w:val="18"/>
                <w:szCs w:val="18"/>
              </w:rPr>
            </w:pPr>
            <w:r>
              <w:rPr>
                <w:rFonts w:ascii="宋体"/>
                <w:sz w:val="18"/>
              </w:rPr>
            </w:r>
            <w:r>
              <w:rPr>
                <w:rFonts w:ascii="宋体"/>
                <w:spacing w:val="-1"/>
                <w:sz w:val="18"/>
                <w:u w:val="thick" w:color="000000"/>
              </w:rPr>
              <w:t>142,231,256.03</w:t>
            </w:r>
            <w:r>
              <w:rPr>
                <w:rFonts w:ascii="宋体"/>
                <w:spacing w:val="-1"/>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r>
            <w:r>
              <w:rPr>
                <w:rFonts w:ascii="宋体"/>
                <w:spacing w:val="-1"/>
                <w:sz w:val="18"/>
                <w:u w:val="thick" w:color="000000"/>
              </w:rPr>
              <w:t>72,054,033.98</w:t>
            </w:r>
            <w:r>
              <w:rPr>
                <w:rFonts w:ascii="宋体"/>
                <w:spacing w:val="-1"/>
                <w:sz w:val="18"/>
              </w:rPr>
            </w:r>
          </w:p>
        </w:tc>
        <w:tc>
          <w:tcPr>
            <w:tcW w:w="786"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72,054,033.98</w:t>
            </w:r>
            <w:r>
              <w:rPr>
                <w:rFonts w:ascii="宋体"/>
                <w:spacing w:val="-1"/>
                <w:sz w:val="18"/>
              </w:rPr>
            </w:r>
          </w:p>
        </w:tc>
      </w:tr>
    </w:tbl>
    <w:p>
      <w:pPr>
        <w:spacing w:line="240" w:lineRule="auto" w:before="2"/>
        <w:rPr>
          <w:rFonts w:ascii="宋体" w:hAnsi="宋体" w:cs="宋体" w:eastAsia="宋体" w:hint="default"/>
          <w:sz w:val="15"/>
          <w:szCs w:val="15"/>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存货期末余额中无借款费用资本化金额。</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）本公司期末存货可变现净值高于成本，故未计提存货跌价准备。</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）期末建造合同形成的已完工未结算资产情况</w:t>
      </w:r>
    </w:p>
    <w:p>
      <w:pPr>
        <w:spacing w:line="240" w:lineRule="auto" w:before="13"/>
        <w:rPr>
          <w:rFonts w:ascii="宋体" w:hAnsi="宋体" w:cs="宋体" w:eastAsia="宋体" w:hint="default"/>
          <w:sz w:val="20"/>
          <w:szCs w:val="20"/>
        </w:rPr>
      </w:pPr>
    </w:p>
    <w:tbl>
      <w:tblPr>
        <w:tblW w:w="0" w:type="auto"/>
        <w:jc w:val="left"/>
        <w:tblInd w:w="683" w:type="dxa"/>
        <w:tblLayout w:type="fixed"/>
        <w:tblCellMar>
          <w:top w:w="0" w:type="dxa"/>
          <w:left w:w="0" w:type="dxa"/>
          <w:bottom w:w="0" w:type="dxa"/>
          <w:right w:w="0" w:type="dxa"/>
        </w:tblCellMar>
        <w:tblLook w:val="01E0"/>
      </w:tblPr>
      <w:tblGrid>
        <w:gridCol w:w="4750"/>
        <w:gridCol w:w="3829"/>
      </w:tblGrid>
      <w:tr>
        <w:trPr>
          <w:trHeight w:val="372" w:hRule="exact"/>
        </w:trPr>
        <w:tc>
          <w:tcPr>
            <w:tcW w:w="47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87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475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建造合同累计已发生成本</w:t>
            </w:r>
          </w:p>
        </w:tc>
        <w:tc>
          <w:tcPr>
            <w:tcW w:w="382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2,028,611,424.90</w:t>
            </w:r>
          </w:p>
        </w:tc>
      </w:tr>
      <w:tr>
        <w:trPr>
          <w:trHeight w:val="39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建造合同累计已确认毛利</w:t>
            </w:r>
          </w:p>
        </w:tc>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277,249,533.31</w:t>
            </w:r>
          </w:p>
        </w:tc>
      </w:tr>
      <w:tr>
        <w:trPr>
          <w:trHeight w:val="397"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3829" w:type="dxa"/>
            <w:tcBorders>
              <w:top w:val="nil" w:sz="6" w:space="0" w:color="auto"/>
              <w:left w:val="nil" w:sz="6" w:space="0" w:color="auto"/>
              <w:bottom w:val="nil" w:sz="6" w:space="0" w:color="auto"/>
              <w:right w:val="nil" w:sz="6" w:space="0" w:color="auto"/>
            </w:tcBorders>
          </w:tcPr>
          <w:p>
            <w:pPr/>
          </w:p>
        </w:tc>
      </w:tr>
      <w:tr>
        <w:trPr>
          <w:trHeight w:val="397"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减：建设合同已办理结算的金额</w:t>
            </w:r>
          </w:p>
        </w:tc>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2,195,025,720.38</w:t>
            </w:r>
          </w:p>
        </w:tc>
      </w:tr>
      <w:tr>
        <w:trPr>
          <w:trHeight w:val="388"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6"/>
              <w:jc w:val="right"/>
              <w:rPr>
                <w:rFonts w:ascii="宋体" w:hAnsi="宋体" w:cs="宋体" w:eastAsia="宋体" w:hint="default"/>
                <w:sz w:val="18"/>
                <w:szCs w:val="18"/>
              </w:rPr>
            </w:pPr>
            <w:r>
              <w:rPr>
                <w:rFonts w:ascii="宋体" w:hAnsi="宋体" w:cs="宋体" w:eastAsia="宋体" w:hint="default"/>
                <w:sz w:val="18"/>
                <w:szCs w:val="18"/>
              </w:rPr>
              <w:t>合计</w:t>
            </w:r>
          </w:p>
        </w:tc>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r>
            <w:r>
              <w:rPr>
                <w:rFonts w:ascii="宋体"/>
                <w:spacing w:val="-1"/>
                <w:sz w:val="18"/>
                <w:u w:val="thick" w:color="000000"/>
              </w:rPr>
              <w:t>110,835,237.83</w:t>
            </w:r>
            <w:r>
              <w:rPr>
                <w:rFonts w:ascii="宋体"/>
                <w:spacing w:val="-1"/>
                <w:sz w:val="18"/>
              </w:rPr>
            </w:r>
          </w:p>
        </w:tc>
      </w:tr>
    </w:tbl>
    <w:p>
      <w:pPr>
        <w:spacing w:line="240" w:lineRule="auto" w:before="1"/>
        <w:rPr>
          <w:rFonts w:ascii="宋体" w:hAnsi="宋体" w:cs="宋体" w:eastAsia="宋体" w:hint="default"/>
          <w:sz w:val="7"/>
          <w:szCs w:val="7"/>
        </w:rPr>
      </w:pPr>
    </w:p>
    <w:p>
      <w:pPr>
        <w:spacing w:line="525" w:lineRule="auto" w:before="44"/>
        <w:ind w:left="513" w:right="4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）期末存货较期初增加</w:t>
      </w:r>
      <w:r>
        <w:rPr>
          <w:rFonts w:ascii="宋体" w:hAnsi="宋体" w:cs="宋体" w:eastAsia="宋体" w:hint="default"/>
          <w:sz w:val="18"/>
          <w:szCs w:val="18"/>
        </w:rPr>
        <w:t>70,177,222.05</w:t>
      </w:r>
      <w:r>
        <w:rPr>
          <w:rFonts w:ascii="宋体" w:hAnsi="宋体" w:cs="宋体" w:eastAsia="宋体" w:hint="default"/>
          <w:sz w:val="18"/>
          <w:szCs w:val="18"/>
        </w:rPr>
        <w:t>元，增长</w:t>
      </w:r>
      <w:r>
        <w:rPr>
          <w:rFonts w:ascii="宋体" w:hAnsi="宋体" w:cs="宋体" w:eastAsia="宋体" w:hint="default"/>
          <w:sz w:val="18"/>
          <w:szCs w:val="18"/>
        </w:rPr>
        <w:t>97.40%</w:t>
      </w:r>
      <w:r>
        <w:rPr>
          <w:rFonts w:ascii="宋体" w:hAnsi="宋体" w:cs="宋体" w:eastAsia="宋体" w:hint="default"/>
          <w:sz w:val="18"/>
          <w:szCs w:val="18"/>
        </w:rPr>
        <w:t>，主要系本期在执行的智能交通系统集成项目增加所致。 </w:t>
      </w:r>
      <w:r>
        <w:rPr>
          <w:rFonts w:ascii="宋体" w:hAnsi="宋体" w:cs="宋体" w:eastAsia="宋体" w:hint="default"/>
          <w:sz w:val="18"/>
          <w:szCs w:val="18"/>
        </w:rPr>
        <w:t>8.</w:t>
      </w:r>
      <w:r>
        <w:rPr>
          <w:rFonts w:ascii="宋体" w:hAnsi="宋体" w:cs="宋体" w:eastAsia="宋体" w:hint="default"/>
          <w:sz w:val="18"/>
          <w:szCs w:val="18"/>
        </w:rPr>
        <w:t>一年内到期的非流动资产</w:t>
      </w:r>
    </w:p>
    <w:p>
      <w:pPr>
        <w:spacing w:before="67"/>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4"/>
          <w:szCs w:val="24"/>
        </w:rPr>
      </w:pPr>
    </w:p>
    <w:p>
      <w:pPr>
        <w:tabs>
          <w:tab w:pos="2836" w:val="left" w:leader="none"/>
          <w:tab w:pos="5671" w:val="left" w:leader="none"/>
        </w:tabs>
        <w:spacing w:before="0"/>
        <w:ind w:left="181" w:right="0" w:firstLine="0"/>
        <w:jc w:val="center"/>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1"/>
        <w:rPr>
          <w:rFonts w:ascii="宋体" w:hAnsi="宋体" w:cs="宋体" w:eastAsia="宋体" w:hint="default"/>
          <w:b/>
          <w:bCs/>
          <w:sz w:val="6"/>
          <w:szCs w:val="6"/>
        </w:rPr>
      </w:pPr>
    </w:p>
    <w:p>
      <w:pPr>
        <w:spacing w:line="20" w:lineRule="exact"/>
        <w:ind w:left="714" w:right="0" w:firstLine="0"/>
        <w:rPr>
          <w:rFonts w:ascii="宋体" w:hAnsi="宋体" w:cs="宋体" w:eastAsia="宋体" w:hint="default"/>
          <w:sz w:val="2"/>
          <w:szCs w:val="2"/>
        </w:rPr>
      </w:pPr>
      <w:r>
        <w:rPr>
          <w:rFonts w:ascii="宋体" w:hAnsi="宋体" w:cs="宋体" w:eastAsia="宋体" w:hint="default"/>
          <w:sz w:val="2"/>
          <w:szCs w:val="2"/>
        </w:rPr>
        <w:pict>
          <v:group style="width:425.85pt;height:.5pt;mso-position-horizontal-relative:char;mso-position-vertical-relative:line" coordorigin="0,0" coordsize="8517,10">
            <v:group style="position:absolute;left:5;top:5;width:2835;height:2" coordorigin="5,5" coordsize="2835,2">
              <v:shape style="position:absolute;left:5;top:5;width:2835;height:2" coordorigin="5,5" coordsize="2835,0" path="m5,5l2840,5e" filled="false" stroked="true" strokeweight=".47998pt" strokecolor="#000000">
                <v:path arrowok="t"/>
              </v:shape>
            </v:group>
            <v:group style="position:absolute;left:2840;top:5;width:10;height:2" coordorigin="2840,5" coordsize="10,2">
              <v:shape style="position:absolute;left:2840;top:5;width:10;height:2" coordorigin="2840,5" coordsize="10,0" path="m2840,5l2849,5e" filled="false" stroked="true" strokeweight=".47998pt" strokecolor="#000000">
                <v:path arrowok="t"/>
              </v:shape>
            </v:group>
            <v:group style="position:absolute;left:2849;top:5;width:2826;height:2" coordorigin="2849,5" coordsize="2826,2">
              <v:shape style="position:absolute;left:2849;top:5;width:2826;height:2" coordorigin="2849,5" coordsize="2826,0" path="m2849,5l5675,5e" filled="false" stroked="true" strokeweight=".47998pt" strokecolor="#000000">
                <v:path arrowok="t"/>
              </v:shape>
            </v:group>
            <v:group style="position:absolute;left:5675;top:5;width:10;height:2" coordorigin="5675,5" coordsize="10,2">
              <v:shape style="position:absolute;left:5675;top:5;width:10;height:2" coordorigin="5675,5" coordsize="10,0" path="m5675,5l5684,5e" filled="false" stroked="true" strokeweight=".47998pt" strokecolor="#000000">
                <v:path arrowok="t"/>
              </v:shape>
            </v:group>
            <v:group style="position:absolute;left:5684;top:5;width:2828;height:2" coordorigin="5684,5" coordsize="2828,2">
              <v:shape style="position:absolute;left:5684;top:5;width:2828;height:2" coordorigin="5684,5" coordsize="2828,0" path="m5684,5l8512,5e" filled="false" stroked="true" strokeweight=".47998pt" strokecolor="#000000">
                <v:path arrowok="t"/>
              </v:shape>
            </v:group>
          </v:group>
        </w:pict>
      </w:r>
      <w:r>
        <w:rPr>
          <w:rFonts w:ascii="宋体" w:hAnsi="宋体" w:cs="宋体" w:eastAsia="宋体" w:hint="default"/>
          <w:sz w:val="2"/>
          <w:szCs w:val="2"/>
        </w:rPr>
      </w:r>
    </w:p>
    <w:p>
      <w:pPr>
        <w:tabs>
          <w:tab w:pos="4195" w:val="left" w:leader="none"/>
          <w:tab w:pos="7029" w:val="left" w:leader="none"/>
        </w:tabs>
        <w:spacing w:before="41"/>
        <w:ind w:left="1" w:right="0" w:firstLine="0"/>
        <w:jc w:val="center"/>
        <w:rPr>
          <w:rFonts w:ascii="宋体" w:hAnsi="宋体" w:cs="宋体" w:eastAsia="宋体" w:hint="default"/>
          <w:sz w:val="18"/>
          <w:szCs w:val="18"/>
        </w:rPr>
      </w:pPr>
      <w:r>
        <w:rPr>
          <w:rFonts w:ascii="宋体" w:hAnsi="宋体" w:cs="宋体" w:eastAsia="宋体" w:hint="default"/>
          <w:sz w:val="18"/>
          <w:szCs w:val="18"/>
        </w:rPr>
        <w:t>应收工程款</w:t>
        <w:tab/>
      </w:r>
      <w:r>
        <w:rPr>
          <w:rFonts w:ascii="宋体" w:hAnsi="宋体" w:cs="宋体" w:eastAsia="宋体" w:hint="default"/>
          <w:spacing w:val="-1"/>
          <w:sz w:val="18"/>
          <w:szCs w:val="18"/>
        </w:rPr>
        <w:t>253,353,625.52</w:t>
        <w:tab/>
        <w:t>115,681,086.25</w:t>
      </w:r>
    </w:p>
    <w:p>
      <w:pPr>
        <w:spacing w:line="240" w:lineRule="auto" w:before="11"/>
        <w:rPr>
          <w:rFonts w:ascii="宋体" w:hAnsi="宋体" w:cs="宋体" w:eastAsia="宋体" w:hint="default"/>
          <w:sz w:val="8"/>
          <w:szCs w:val="8"/>
        </w:rPr>
      </w:pPr>
    </w:p>
    <w:p>
      <w:pPr>
        <w:tabs>
          <w:tab w:pos="5023" w:val="left" w:leader="none"/>
          <w:tab w:pos="7858" w:val="left" w:leader="none"/>
        </w:tabs>
        <w:spacing w:before="44"/>
        <w:ind w:left="1958" w:right="153"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253,353,625.52</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115,681,086.25</w:t>
      </w:r>
      <w:r>
        <w:rPr>
          <w:rFonts w:ascii="宋体" w:hAnsi="宋体" w:cs="宋体" w:eastAsia="宋体" w:hint="default"/>
          <w:spacing w:val="-1"/>
          <w:sz w:val="18"/>
          <w:szCs w:val="18"/>
        </w:rPr>
      </w:r>
    </w:p>
    <w:p>
      <w:pPr>
        <w:spacing w:line="240" w:lineRule="auto" w:before="10"/>
        <w:rPr>
          <w:rFonts w:ascii="宋体" w:hAnsi="宋体" w:cs="宋体" w:eastAsia="宋体" w:hint="default"/>
          <w:sz w:val="14"/>
          <w:szCs w:val="14"/>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）期末一年内到期的非流动资产较期初增加</w:t>
      </w:r>
      <w:r>
        <w:rPr>
          <w:rFonts w:ascii="宋体" w:hAnsi="宋体" w:cs="宋体" w:eastAsia="宋体" w:hint="default"/>
          <w:sz w:val="18"/>
          <w:szCs w:val="18"/>
        </w:rPr>
        <w:t>137,672,539.27</w:t>
      </w:r>
      <w:r>
        <w:rPr>
          <w:rFonts w:ascii="宋体" w:hAnsi="宋体" w:cs="宋体" w:eastAsia="宋体" w:hint="default"/>
          <w:sz w:val="18"/>
          <w:szCs w:val="18"/>
        </w:rPr>
        <w:t>元，增长</w:t>
      </w:r>
      <w:r>
        <w:rPr>
          <w:rFonts w:ascii="宋体" w:hAnsi="宋体" w:cs="宋体" w:eastAsia="宋体" w:hint="default"/>
          <w:sz w:val="18"/>
          <w:szCs w:val="18"/>
        </w:rPr>
        <w:t>119.01%</w:t>
      </w:r>
      <w:r>
        <w:rPr>
          <w:rFonts w:ascii="宋体" w:hAnsi="宋体" w:cs="宋体" w:eastAsia="宋体" w:hint="default"/>
          <w:sz w:val="18"/>
          <w:szCs w:val="18"/>
        </w:rPr>
        <w:t>，主要系公司拟提前收回贵州仁赤项目</w:t>
      </w:r>
    </w:p>
    <w:p>
      <w:pPr>
        <w:spacing w:line="525" w:lineRule="auto" w:before="127"/>
        <w:ind w:left="513" w:right="7794" w:hanging="36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BT</w:t>
      </w:r>
      <w:r>
        <w:rPr>
          <w:rFonts w:ascii="宋体" w:hAnsi="宋体" w:cs="宋体" w:eastAsia="宋体" w:hint="default"/>
          <w:sz w:val="18"/>
          <w:szCs w:val="18"/>
        </w:rPr>
        <w:t>模式）工程款所致。 </w:t>
      </w:r>
      <w:r>
        <w:rPr>
          <w:rFonts w:ascii="宋体" w:hAnsi="宋体" w:cs="宋体" w:eastAsia="宋体" w:hint="default"/>
          <w:sz w:val="18"/>
          <w:szCs w:val="18"/>
        </w:rPr>
        <w:t>9.</w:t>
      </w:r>
      <w:r>
        <w:rPr>
          <w:rFonts w:ascii="宋体" w:hAnsi="宋体" w:cs="宋体" w:eastAsia="宋体" w:hint="default"/>
          <w:sz w:val="18"/>
          <w:szCs w:val="18"/>
        </w:rPr>
        <w:t>长期应收款</w:t>
      </w:r>
    </w:p>
    <w:p>
      <w:pPr>
        <w:spacing w:before="66"/>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304" w:type="dxa"/>
        <w:tblLayout w:type="fixed"/>
        <w:tblCellMar>
          <w:top w:w="0" w:type="dxa"/>
          <w:left w:w="0" w:type="dxa"/>
          <w:bottom w:w="0" w:type="dxa"/>
          <w:right w:w="0" w:type="dxa"/>
        </w:tblCellMar>
        <w:tblLook w:val="01E0"/>
      </w:tblPr>
      <w:tblGrid>
        <w:gridCol w:w="1243"/>
        <w:gridCol w:w="831"/>
        <w:gridCol w:w="618"/>
        <w:gridCol w:w="1179"/>
        <w:gridCol w:w="1045"/>
        <w:gridCol w:w="1695"/>
        <w:gridCol w:w="2541"/>
        <w:gridCol w:w="942"/>
      </w:tblGrid>
      <w:tr>
        <w:trPr>
          <w:trHeight w:val="83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b/>
                <w:bCs/>
                <w:sz w:val="18"/>
                <w:szCs w:val="18"/>
              </w:rPr>
              <w:t>坏账</w:t>
            </w:r>
            <w:r>
              <w:rPr>
                <w:rFonts w:ascii="宋体" w:hAnsi="宋体" w:cs="宋体" w:eastAsia="宋体" w:hint="default"/>
                <w:sz w:val="18"/>
                <w:szCs w:val="18"/>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折现率</w:t>
            </w:r>
            <w:r>
              <w:rPr>
                <w:rFonts w:ascii="宋体" w:hAnsi="宋体" w:cs="宋体" w:eastAsia="宋体" w:hint="default"/>
                <w:sz w:val="18"/>
                <w:szCs w:val="18"/>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1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471" w:val="left" w:leader="none"/>
              </w:tabs>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坏账</w:t>
              <w:tab/>
              <w:t>账面</w:t>
            </w:r>
            <w:r>
              <w:rPr>
                <w:rFonts w:ascii="宋体" w:hAnsi="宋体" w:cs="宋体" w:eastAsia="宋体" w:hint="default"/>
                <w:sz w:val="18"/>
                <w:szCs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b/>
                <w:bCs/>
                <w:sz w:val="18"/>
                <w:szCs w:val="18"/>
              </w:rPr>
              <w:t>折现率</w:t>
            </w:r>
            <w:r>
              <w:rPr>
                <w:rFonts w:ascii="宋体" w:hAnsi="宋体" w:cs="宋体" w:eastAsia="宋体" w:hint="default"/>
                <w:sz w:val="18"/>
                <w:szCs w:val="18"/>
              </w:rPr>
            </w:r>
          </w:p>
        </w:tc>
      </w:tr>
      <w:tr>
        <w:trPr>
          <w:trHeight w:val="383" w:hRule="exact"/>
        </w:trPr>
        <w:tc>
          <w:tcPr>
            <w:tcW w:w="1243" w:type="dxa"/>
            <w:tcBorders>
              <w:top w:val="nil" w:sz="6" w:space="0" w:color="auto"/>
              <w:left w:val="nil" w:sz="6" w:space="0" w:color="auto"/>
              <w:bottom w:val="single" w:sz="4" w:space="0" w:color="000000"/>
              <w:right w:val="nil" w:sz="6" w:space="0" w:color="auto"/>
            </w:tcBorders>
          </w:tcPr>
          <w:p>
            <w:pP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61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556" w:right="0"/>
              <w:jc w:val="left"/>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8" w:right="0"/>
              <w:jc w:val="center"/>
              <w:rPr>
                <w:rFonts w:ascii="宋体" w:hAnsi="宋体" w:cs="宋体" w:eastAsia="宋体" w:hint="default"/>
                <w:sz w:val="18"/>
                <w:szCs w:val="18"/>
              </w:rPr>
            </w:pPr>
            <w:r>
              <w:rPr>
                <w:rFonts w:ascii="宋体" w:hAnsi="宋体" w:cs="宋体" w:eastAsia="宋体" w:hint="default"/>
                <w:b/>
                <w:bCs/>
                <w:sz w:val="18"/>
                <w:szCs w:val="18"/>
              </w:rPr>
              <w:t>区间</w:t>
            </w:r>
            <w:r>
              <w:rPr>
                <w:rFonts w:ascii="宋体" w:hAnsi="宋体" w:cs="宋体" w:eastAsia="宋体" w:hint="default"/>
                <w:sz w:val="18"/>
                <w:szCs w:val="18"/>
              </w:rPr>
            </w: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7"/>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2541" w:type="dxa"/>
            <w:tcBorders>
              <w:top w:val="nil" w:sz="6" w:space="0" w:color="auto"/>
              <w:left w:val="nil" w:sz="6" w:space="0" w:color="auto"/>
              <w:bottom w:val="single" w:sz="4" w:space="0" w:color="000000"/>
              <w:right w:val="nil" w:sz="6" w:space="0" w:color="auto"/>
            </w:tcBorders>
          </w:tcPr>
          <w:p>
            <w:pPr>
              <w:pStyle w:val="TableParagraph"/>
              <w:tabs>
                <w:tab w:pos="1471" w:val="left" w:leader="none"/>
              </w:tabs>
              <w:spacing w:line="240" w:lineRule="auto" w:before="55"/>
              <w:ind w:left="189" w:right="0"/>
              <w:jc w:val="left"/>
              <w:rPr>
                <w:rFonts w:ascii="宋体" w:hAnsi="宋体" w:cs="宋体" w:eastAsia="宋体" w:hint="default"/>
                <w:sz w:val="18"/>
                <w:szCs w:val="18"/>
              </w:rPr>
            </w:pPr>
            <w:r>
              <w:rPr>
                <w:rFonts w:ascii="宋体" w:hAnsi="宋体" w:cs="宋体" w:eastAsia="宋体" w:hint="default"/>
                <w:b/>
                <w:bCs/>
                <w:sz w:val="18"/>
                <w:szCs w:val="18"/>
              </w:rPr>
              <w:t>准备</w:t>
              <w:tab/>
              <w:t>价值</w:t>
            </w:r>
            <w:r>
              <w:rPr>
                <w:rFonts w:ascii="宋体" w:hAnsi="宋体" w:cs="宋体" w:eastAsia="宋体" w:hint="default"/>
                <w:sz w:val="18"/>
                <w:szCs w:val="18"/>
              </w:rPr>
            </w:r>
          </w:p>
        </w:tc>
        <w:tc>
          <w:tcPr>
            <w:tcW w:w="94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258" w:right="0"/>
              <w:jc w:val="left"/>
              <w:rPr>
                <w:rFonts w:ascii="宋体" w:hAnsi="宋体" w:cs="宋体" w:eastAsia="宋体" w:hint="default"/>
                <w:sz w:val="18"/>
                <w:szCs w:val="18"/>
              </w:rPr>
            </w:pPr>
            <w:r>
              <w:rPr>
                <w:rFonts w:ascii="宋体" w:hAnsi="宋体" w:cs="宋体" w:eastAsia="宋体" w:hint="default"/>
                <w:b/>
                <w:bCs/>
                <w:sz w:val="18"/>
                <w:szCs w:val="18"/>
              </w:rPr>
              <w:t>区间</w:t>
            </w:r>
            <w:r>
              <w:rPr>
                <w:rFonts w:ascii="宋体" w:hAnsi="宋体" w:cs="宋体" w:eastAsia="宋体" w:hint="default"/>
                <w:sz w:val="18"/>
                <w:szCs w:val="18"/>
              </w:rPr>
            </w:r>
          </w:p>
        </w:tc>
      </w:tr>
      <w:tr>
        <w:trPr>
          <w:trHeight w:val="444"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应收工程款</w:t>
            </w:r>
          </w:p>
        </w:tc>
        <w:tc>
          <w:tcPr>
            <w:tcW w:w="831" w:type="dxa"/>
            <w:tcBorders>
              <w:top w:val="single" w:sz="4" w:space="0" w:color="000000"/>
              <w:left w:val="nil" w:sz="6" w:space="0" w:color="auto"/>
              <w:bottom w:val="nil" w:sz="6" w:space="0" w:color="auto"/>
              <w:right w:val="nil" w:sz="6" w:space="0" w:color="auto"/>
            </w:tcBorders>
          </w:tcPr>
          <w:p>
            <w:pPr/>
          </w:p>
        </w:tc>
        <w:tc>
          <w:tcPr>
            <w:tcW w:w="618" w:type="dxa"/>
            <w:tcBorders>
              <w:top w:val="single" w:sz="4" w:space="0" w:color="000000"/>
              <w:left w:val="nil" w:sz="6" w:space="0" w:color="auto"/>
              <w:bottom w:val="nil" w:sz="6" w:space="0" w:color="auto"/>
              <w:right w:val="nil" w:sz="6" w:space="0" w:color="auto"/>
            </w:tcBorders>
          </w:tcPr>
          <w:p>
            <w:pPr/>
          </w:p>
        </w:tc>
        <w:tc>
          <w:tcPr>
            <w:tcW w:w="1179" w:type="dxa"/>
            <w:tcBorders>
              <w:top w:val="single" w:sz="4" w:space="0" w:color="000000"/>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7"/>
              <w:jc w:val="right"/>
              <w:rPr>
                <w:rFonts w:ascii="宋体" w:hAnsi="宋体" w:cs="宋体" w:eastAsia="宋体" w:hint="default"/>
                <w:sz w:val="18"/>
                <w:szCs w:val="18"/>
              </w:rPr>
            </w:pPr>
            <w:r>
              <w:rPr>
                <w:rFonts w:ascii="宋体"/>
                <w:spacing w:val="-1"/>
                <w:sz w:val="18"/>
              </w:rPr>
              <w:t>233,668,413.60</w:t>
            </w:r>
          </w:p>
        </w:tc>
        <w:tc>
          <w:tcPr>
            <w:tcW w:w="25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7"/>
              <w:jc w:val="right"/>
              <w:rPr>
                <w:rFonts w:ascii="宋体" w:hAnsi="宋体" w:cs="宋体" w:eastAsia="宋体" w:hint="default"/>
                <w:sz w:val="18"/>
                <w:szCs w:val="18"/>
              </w:rPr>
            </w:pPr>
            <w:r>
              <w:rPr>
                <w:rFonts w:ascii="宋体"/>
                <w:spacing w:val="-1"/>
                <w:sz w:val="18"/>
              </w:rPr>
              <w:t>233,668,413.60</w:t>
            </w:r>
          </w:p>
        </w:tc>
        <w:tc>
          <w:tcPr>
            <w:tcW w:w="94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15" w:right="0"/>
              <w:jc w:val="left"/>
              <w:rPr>
                <w:rFonts w:ascii="宋体" w:hAnsi="宋体" w:cs="宋体" w:eastAsia="宋体" w:hint="default"/>
                <w:sz w:val="18"/>
                <w:szCs w:val="18"/>
              </w:rPr>
            </w:pPr>
            <w:r>
              <w:rPr>
                <w:rFonts w:ascii="宋体"/>
                <w:sz w:val="18"/>
              </w:rPr>
              <w:t>5.28%</w:t>
            </w:r>
          </w:p>
        </w:tc>
      </w:tr>
      <w:tr>
        <w:trPr>
          <w:trHeight w:val="411"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31" w:type="dxa"/>
            <w:tcBorders>
              <w:top w:val="nil" w:sz="6" w:space="0" w:color="auto"/>
              <w:left w:val="nil" w:sz="6" w:space="0" w:color="auto"/>
              <w:bottom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7"/>
              <w:jc w:val="right"/>
              <w:rPr>
                <w:rFonts w:ascii="宋体" w:hAnsi="宋体" w:cs="宋体" w:eastAsia="宋体" w:hint="default"/>
                <w:sz w:val="18"/>
                <w:szCs w:val="18"/>
              </w:rPr>
            </w:pPr>
            <w:r>
              <w:rPr>
                <w:rFonts w:ascii="宋体"/>
                <w:sz w:val="18"/>
              </w:rPr>
            </w:r>
            <w:r>
              <w:rPr>
                <w:rFonts w:ascii="宋体"/>
                <w:spacing w:val="-1"/>
                <w:sz w:val="18"/>
                <w:u w:val="thick" w:color="000000"/>
              </w:rPr>
              <w:t>233,668,413.60</w:t>
            </w:r>
            <w:r>
              <w:rPr>
                <w:rFonts w:ascii="宋体"/>
                <w:spacing w:val="-1"/>
                <w:sz w:val="18"/>
              </w:rPr>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7"/>
              <w:jc w:val="right"/>
              <w:rPr>
                <w:rFonts w:ascii="宋体" w:hAnsi="宋体" w:cs="宋体" w:eastAsia="宋体" w:hint="default"/>
                <w:sz w:val="18"/>
                <w:szCs w:val="18"/>
              </w:rPr>
            </w:pPr>
            <w:r>
              <w:rPr>
                <w:rFonts w:ascii="宋体"/>
                <w:sz w:val="18"/>
              </w:rPr>
            </w:r>
            <w:r>
              <w:rPr>
                <w:rFonts w:ascii="宋体"/>
                <w:spacing w:val="-1"/>
                <w:sz w:val="18"/>
                <w:u w:val="thick" w:color="000000"/>
              </w:rPr>
              <w:t>233,668,413.60</w:t>
            </w:r>
            <w:r>
              <w:rPr>
                <w:rFonts w:ascii="宋体"/>
                <w:spacing w:val="-1"/>
                <w:sz w:val="18"/>
              </w:rPr>
            </w:r>
          </w:p>
        </w:tc>
        <w:tc>
          <w:tcPr>
            <w:tcW w:w="942"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6"/>
          <w:szCs w:val="16"/>
        </w:rPr>
      </w:pPr>
    </w:p>
    <w:p>
      <w:pPr>
        <w:spacing w:line="367" w:lineRule="auto" w:before="44"/>
        <w:ind w:left="532" w:right="84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）期末长期应收款较期初减少</w:t>
      </w:r>
      <w:r>
        <w:rPr>
          <w:rFonts w:ascii="宋体" w:hAnsi="宋体" w:cs="宋体" w:eastAsia="宋体" w:hint="default"/>
          <w:sz w:val="18"/>
          <w:szCs w:val="18"/>
        </w:rPr>
        <w:t>233,668,413.60</w:t>
      </w:r>
      <w:r>
        <w:rPr>
          <w:rFonts w:ascii="宋体" w:hAnsi="宋体" w:cs="宋体" w:eastAsia="宋体" w:hint="default"/>
          <w:sz w:val="18"/>
          <w:szCs w:val="18"/>
        </w:rPr>
        <w:t>元，下降</w:t>
      </w:r>
      <w:r>
        <w:rPr>
          <w:rFonts w:ascii="宋体" w:hAnsi="宋体" w:cs="宋体" w:eastAsia="宋体" w:hint="default"/>
          <w:sz w:val="18"/>
          <w:szCs w:val="18"/>
        </w:rPr>
        <w:t>100%</w:t>
      </w:r>
      <w:r>
        <w:rPr>
          <w:rFonts w:ascii="宋体" w:hAnsi="宋体" w:cs="宋体" w:eastAsia="宋体" w:hint="default"/>
          <w:sz w:val="18"/>
          <w:szCs w:val="18"/>
        </w:rPr>
        <w:t>，主要系贵州仁赤项目（</w:t>
      </w:r>
      <w:r>
        <w:rPr>
          <w:rFonts w:ascii="宋体" w:hAnsi="宋体" w:cs="宋体" w:eastAsia="宋体" w:hint="default"/>
          <w:sz w:val="18"/>
          <w:szCs w:val="18"/>
        </w:rPr>
        <w:t>BT</w:t>
      </w:r>
      <w:r>
        <w:rPr>
          <w:rFonts w:ascii="宋体" w:hAnsi="宋体" w:cs="宋体" w:eastAsia="宋体" w:hint="default"/>
          <w:sz w:val="18"/>
          <w:szCs w:val="18"/>
        </w:rPr>
        <w:t>模式）工程款转入一年内到 期的非流动资产列报所致。</w:t>
      </w:r>
    </w:p>
    <w:p>
      <w:pPr>
        <w:spacing w:line="240" w:lineRule="auto" w:before="2"/>
        <w:rPr>
          <w:rFonts w:ascii="宋体" w:hAnsi="宋体" w:cs="宋体" w:eastAsia="宋体" w:hint="default"/>
          <w:sz w:val="14"/>
          <w:szCs w:val="14"/>
        </w:rPr>
      </w:pPr>
    </w:p>
    <w:p>
      <w:pPr>
        <w:spacing w:before="0"/>
        <w:ind w:left="893" w:right="844"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长期股权投资</w:t>
      </w:r>
    </w:p>
    <w:p>
      <w:pPr>
        <w:spacing w:line="240" w:lineRule="auto" w:before="6"/>
        <w:rPr>
          <w:rFonts w:ascii="宋体" w:hAnsi="宋体" w:cs="宋体" w:eastAsia="宋体" w:hint="default"/>
          <w:sz w:val="21"/>
          <w:szCs w:val="21"/>
        </w:rPr>
      </w:pPr>
    </w:p>
    <w:p>
      <w:pPr>
        <w:spacing w:before="0"/>
        <w:ind w:left="893" w:right="8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600" w:right="280"/>
        </w:sectPr>
      </w:pPr>
    </w:p>
    <w:p>
      <w:pPr>
        <w:spacing w:line="240" w:lineRule="auto" w:before="4"/>
        <w:rPr>
          <w:rFonts w:ascii="宋体" w:hAnsi="宋体" w:cs="宋体" w:eastAsia="宋体" w:hint="default"/>
          <w:sz w:val="20"/>
          <w:szCs w:val="20"/>
        </w:rPr>
      </w:pPr>
    </w:p>
    <w:p>
      <w:pPr>
        <w:tabs>
          <w:tab w:pos="4673" w:val="left" w:leader="none"/>
        </w:tabs>
        <w:spacing w:before="0"/>
        <w:ind w:left="2095"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期初余额</w:t>
      </w:r>
      <w:r>
        <w:rPr>
          <w:rFonts w:ascii="宋体" w:hAnsi="宋体" w:cs="宋体" w:eastAsia="宋体" w:hint="default"/>
          <w:sz w:val="18"/>
          <w:szCs w:val="18"/>
        </w:rPr>
      </w:r>
    </w:p>
    <w:p>
      <w:pPr>
        <w:spacing w:before="44"/>
        <w:ind w:left="168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2989" w:val="left" w:leader="none"/>
        </w:tabs>
        <w:spacing w:before="0"/>
        <w:ind w:left="1071"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tab/>
      </w:r>
      <w:r>
        <w:rPr>
          <w:rFonts w:ascii="宋体" w:hAnsi="宋体" w:cs="宋体" w:eastAsia="宋体" w:hint="default"/>
          <w:b/>
          <w:bCs/>
          <w:sz w:val="18"/>
          <w:szCs w:val="18"/>
        </w:rPr>
        <w:t>减少投资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600" w:right="280"/>
          <w:cols w:num="2" w:equalWidth="0">
            <w:col w:w="5396" w:space="40"/>
            <w:col w:w="5594"/>
          </w:cols>
        </w:sectPr>
      </w:pPr>
    </w:p>
    <w:p>
      <w:pPr>
        <w:spacing w:line="240" w:lineRule="auto" w:before="9"/>
        <w:rPr>
          <w:rFonts w:ascii="宋体" w:hAnsi="宋体" w:cs="宋体" w:eastAsia="宋体" w:hint="default"/>
          <w:b/>
          <w:bCs/>
          <w:sz w:val="6"/>
          <w:szCs w:val="6"/>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22.95pt;height:.5pt;mso-position-horizontal-relative:char;mso-position-vertical-relative:line" coordorigin="0,0" coordsize="8459,10">
            <v:group style="position:absolute;left:5;top:5;width:3198;height:2" coordorigin="5,5" coordsize="3198,2">
              <v:shape style="position:absolute;left:5;top:5;width:3198;height:2" coordorigin="5,5" coordsize="3198,0" path="m5,5l3202,5e" filled="false" stroked="true" strokeweight=".48001pt" strokecolor="#000000">
                <v:path arrowok="t"/>
              </v:shape>
            </v:group>
            <v:group style="position:absolute;left:3202;top:5;width:10;height:2" coordorigin="3202,5" coordsize="10,2">
              <v:shape style="position:absolute;left:3202;top:5;width:10;height:2" coordorigin="3202,5" coordsize="10,0" path="m3202,5l3212,5e" filled="false" stroked="true" strokeweight=".48001pt" strokecolor="#000000">
                <v:path arrowok="t"/>
              </v:shape>
            </v:group>
            <v:group style="position:absolute;left:3212;top:5;width:1407;height:2" coordorigin="3212,5" coordsize="1407,2">
              <v:shape style="position:absolute;left:3212;top:5;width:1407;height:2" coordorigin="3212,5" coordsize="1407,0" path="m3212,5l4619,5e" filled="false" stroked="true" strokeweight=".48001pt" strokecolor="#000000">
                <v:path arrowok="t"/>
              </v:shape>
            </v:group>
            <v:group style="position:absolute;left:4619;top:5;width:10;height:2" coordorigin="4619,5" coordsize="10,2">
              <v:shape style="position:absolute;left:4619;top:5;width:10;height:2" coordorigin="4619,5" coordsize="10,0" path="m4619,5l4628,5e" filled="false" stroked="true" strokeweight=".48001pt" strokecolor="#000000">
                <v:path arrowok="t"/>
              </v:shape>
            </v:group>
            <v:group style="position:absolute;left:4628;top:5;width:2244;height:2" coordorigin="4628,5" coordsize="2244,2">
              <v:shape style="position:absolute;left:4628;top:5;width:2244;height:2" coordorigin="4628,5" coordsize="2244,0" path="m4628,5l6872,5e" filled="false" stroked="true" strokeweight=".48001pt" strokecolor="#000000">
                <v:path arrowok="t"/>
              </v:shape>
            </v:group>
            <v:group style="position:absolute;left:6872;top:5;width:10;height:2" coordorigin="6872,5" coordsize="10,2">
              <v:shape style="position:absolute;left:6872;top:5;width:10;height:2" coordorigin="6872,5" coordsize="10,0" path="m6872,5l6882,5e" filled="false" stroked="true" strokeweight=".48001pt" strokecolor="#000000">
                <v:path arrowok="t"/>
              </v:shape>
            </v:group>
            <v:group style="position:absolute;left:6882;top:5;width:1573;height:2" coordorigin="6882,5" coordsize="1573,2">
              <v:shape style="position:absolute;left:6882;top:5;width:1573;height:2" coordorigin="6882,5" coordsize="1573,0" path="m6882,5l8454,5e" filled="false" stroked="true" strokeweight=".48001pt" strokecolor="#000000">
                <v:path arrowok="t"/>
              </v:shape>
            </v:group>
          </v:group>
        </w:pict>
      </w:r>
      <w:r>
        <w:rPr>
          <w:rFonts w:ascii="宋体" w:hAnsi="宋体" w:cs="宋体" w:eastAsia="宋体" w:hint="default"/>
          <w:sz w:val="2"/>
          <w:szCs w:val="2"/>
        </w:rPr>
      </w:r>
    </w:p>
    <w:p>
      <w:pPr>
        <w:tabs>
          <w:tab w:pos="4556" w:val="left" w:leader="none"/>
        </w:tabs>
        <w:spacing w:before="62"/>
        <w:ind w:left="1238" w:right="844" w:firstLine="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tab/>
      </w:r>
      <w:r>
        <w:rPr>
          <w:rFonts w:ascii="宋体" w:hAnsi="宋体" w:cs="宋体" w:eastAsia="宋体" w:hint="default"/>
          <w:sz w:val="18"/>
          <w:szCs w:val="18"/>
        </w:rPr>
        <w:t>9,383,590.52</w:t>
      </w:r>
    </w:p>
    <w:p>
      <w:pPr>
        <w:spacing w:line="240" w:lineRule="auto" w:before="2"/>
        <w:rPr>
          <w:rFonts w:ascii="宋体" w:hAnsi="宋体" w:cs="宋体" w:eastAsia="宋体" w:hint="default"/>
          <w:sz w:val="12"/>
          <w:szCs w:val="12"/>
        </w:rPr>
      </w:pPr>
    </w:p>
    <w:p>
      <w:pPr>
        <w:tabs>
          <w:tab w:pos="4556" w:val="left" w:leader="none"/>
        </w:tabs>
        <w:spacing w:before="44"/>
        <w:ind w:left="2546" w:right="844"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9,383,590.52</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44"/>
        <w:ind w:left="893" w:right="844"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0"/>
          <w:szCs w:val="20"/>
        </w:rPr>
      </w:pPr>
    </w:p>
    <w:p>
      <w:pPr>
        <w:spacing w:before="44"/>
        <w:ind w:left="0" w:right="318" w:firstLine="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2578" w:val="left" w:leader="none"/>
          <w:tab w:pos="4808" w:val="left" w:leader="none"/>
          <w:tab w:pos="6906" w:val="left" w:leader="none"/>
        </w:tabs>
        <w:spacing w:before="0"/>
        <w:ind w:left="0" w:right="356" w:firstLine="0"/>
        <w:jc w:val="center"/>
        <w:rPr>
          <w:rFonts w:ascii="宋体" w:hAnsi="宋体" w:cs="宋体" w:eastAsia="宋体" w:hint="default"/>
          <w:sz w:val="18"/>
          <w:szCs w:val="18"/>
        </w:rPr>
      </w:pPr>
      <w:r>
        <w:rPr>
          <w:rFonts w:ascii="宋体" w:hAnsi="宋体" w:cs="宋体" w:eastAsia="宋体" w:hint="default"/>
          <w:b/>
          <w:bCs/>
          <w:w w:val="95"/>
          <w:sz w:val="18"/>
          <w:szCs w:val="18"/>
        </w:rPr>
        <w:t>权益法下确认的投资损益</w:t>
        <w:tab/>
        <w:t>其他综合收益调整</w:t>
        <w:tab/>
        <w:t>其他权益变动</w:t>
        <w:tab/>
      </w:r>
      <w:r>
        <w:rPr>
          <w:rFonts w:ascii="宋体" w:hAnsi="宋体" w:cs="宋体" w:eastAsia="宋体" w:hint="default"/>
          <w:b/>
          <w:bCs/>
          <w:sz w:val="18"/>
          <w:szCs w:val="18"/>
        </w:rPr>
        <w:t>现金红利</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22.95pt;height:.5pt;mso-position-horizontal-relative:char;mso-position-vertical-relative:line" coordorigin="0,0" coordsize="8459,10">
            <v:group style="position:absolute;left:5;top:5;width:2770;height:2" coordorigin="5,5" coordsize="2770,2">
              <v:shape style="position:absolute;left:5;top:5;width:2770;height:2" coordorigin="5,5" coordsize="2770,0" path="m5,5l2775,5e" filled="false" stroked="true" strokeweight=".48001pt" strokecolor="#000000">
                <v:path arrowok="t"/>
              </v:shape>
            </v:group>
            <v:group style="position:absolute;left:2775;top:5;width:10;height:2" coordorigin="2775,5" coordsize="10,2">
              <v:shape style="position:absolute;left:2775;top:5;width:10;height:2" coordorigin="2775,5" coordsize="10,0" path="m2775,5l2785,5e" filled="false" stroked="true" strokeweight=".48001pt" strokecolor="#000000">
                <v:path arrowok="t"/>
              </v:shape>
            </v:group>
            <v:group style="position:absolute;left:2785;top:5;width:1835;height:2" coordorigin="2785,5" coordsize="1835,2">
              <v:shape style="position:absolute;left:2785;top:5;width:1835;height:2" coordorigin="2785,5" coordsize="1835,0" path="m2785,5l4619,5e" filled="false" stroked="true" strokeweight=".48001pt" strokecolor="#000000">
                <v:path arrowok="t"/>
              </v:shape>
            </v:group>
            <v:group style="position:absolute;left:4619;top:5;width:10;height:2" coordorigin="4619,5" coordsize="10,2">
              <v:shape style="position:absolute;left:4619;top:5;width:10;height:2" coordorigin="4619,5" coordsize="10,0" path="m4619,5l4628,5e" filled="false" stroked="true" strokeweight=".48001pt" strokecolor="#000000">
                <v:path arrowok="t"/>
              </v:shape>
            </v:group>
            <v:group style="position:absolute;left:4628;top:5;width:2244;height:2" coordorigin="4628,5" coordsize="2244,2">
              <v:shape style="position:absolute;left:4628;top:5;width:2244;height:2" coordorigin="4628,5" coordsize="2244,0" path="m4628,5l6872,5e" filled="false" stroked="true" strokeweight=".48001pt" strokecolor="#000000">
                <v:path arrowok="t"/>
              </v:shape>
            </v:group>
            <v:group style="position:absolute;left:6872;top:5;width:10;height:2" coordorigin="6872,5" coordsize="10,2">
              <v:shape style="position:absolute;left:6872;top:5;width:10;height:2" coordorigin="6872,5" coordsize="10,0" path="m6872,5l6882,5e" filled="false" stroked="true" strokeweight=".48001pt" strokecolor="#000000">
                <v:path arrowok="t"/>
              </v:shape>
            </v:group>
            <v:group style="position:absolute;left:6882;top:5;width:1573;height:2" coordorigin="6882,5" coordsize="1573,2">
              <v:shape style="position:absolute;left:6882;top:5;width:1573;height:2" coordorigin="6882,5" coordsize="1573,0" path="m6882,5l8454,5e" filled="false" stroked="true" strokeweight=".48001pt" strokecolor="#000000">
                <v:path arrowok="t"/>
              </v:shape>
            </v:group>
          </v:group>
        </w:pict>
      </w:r>
      <w:r>
        <w:rPr>
          <w:rFonts w:ascii="宋体" w:hAnsi="宋体" w:cs="宋体" w:eastAsia="宋体" w:hint="default"/>
          <w:sz w:val="2"/>
          <w:szCs w:val="2"/>
        </w:rPr>
      </w:r>
    </w:p>
    <w:p>
      <w:pPr>
        <w:spacing w:before="105"/>
        <w:ind w:left="2618" w:right="844" w:firstLine="0"/>
        <w:jc w:val="left"/>
        <w:rPr>
          <w:rFonts w:ascii="宋体" w:hAnsi="宋体" w:cs="宋体" w:eastAsia="宋体" w:hint="default"/>
          <w:sz w:val="18"/>
          <w:szCs w:val="18"/>
        </w:rPr>
      </w:pPr>
      <w:r>
        <w:rPr>
          <w:rFonts w:ascii="宋体"/>
          <w:sz w:val="18"/>
        </w:rPr>
        <w:t>-4,499,157.43</w:t>
      </w:r>
    </w:p>
    <w:p>
      <w:pPr>
        <w:spacing w:line="240" w:lineRule="auto" w:before="1"/>
        <w:rPr>
          <w:rFonts w:ascii="宋体" w:hAnsi="宋体" w:cs="宋体" w:eastAsia="宋体" w:hint="default"/>
          <w:sz w:val="9"/>
          <w:szCs w:val="9"/>
        </w:rPr>
      </w:pPr>
    </w:p>
    <w:p>
      <w:pPr>
        <w:spacing w:before="44"/>
        <w:ind w:left="2618" w:right="844" w:firstLine="0"/>
        <w:jc w:val="left"/>
        <w:rPr>
          <w:rFonts w:ascii="宋体" w:hAnsi="宋体" w:cs="宋体" w:eastAsia="宋体" w:hint="default"/>
          <w:sz w:val="18"/>
          <w:szCs w:val="18"/>
        </w:rPr>
      </w:pPr>
      <w:r>
        <w:rPr>
          <w:rFonts w:ascii="宋体"/>
          <w:sz w:val="18"/>
        </w:rPr>
      </w:r>
      <w:r>
        <w:rPr>
          <w:rFonts w:ascii="宋体"/>
          <w:sz w:val="18"/>
          <w:u w:val="thick" w:color="000000"/>
        </w:rPr>
        <w:t>-4,499,157.43</w:t>
      </w:r>
      <w:r>
        <w:rPr>
          <w:rFonts w:ascii="宋体"/>
          <w:sz w:val="18"/>
        </w:rPr>
      </w:r>
    </w:p>
    <w:p>
      <w:pPr>
        <w:spacing w:line="240" w:lineRule="auto" w:before="6"/>
        <w:rPr>
          <w:rFonts w:ascii="宋体" w:hAnsi="宋体" w:cs="宋体" w:eastAsia="宋体" w:hint="default"/>
          <w:sz w:val="15"/>
          <w:szCs w:val="15"/>
        </w:rPr>
      </w:pPr>
    </w:p>
    <w:p>
      <w:pPr>
        <w:spacing w:before="44"/>
        <w:ind w:left="893" w:right="844"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600" w:right="280"/>
        </w:sectPr>
      </w:pPr>
    </w:p>
    <w:p>
      <w:pPr>
        <w:tabs>
          <w:tab w:pos="4071" w:val="left" w:leader="none"/>
        </w:tabs>
        <w:spacing w:line="446" w:lineRule="auto" w:before="44"/>
        <w:ind w:left="1421" w:right="0" w:firstLine="1104"/>
        <w:jc w:val="left"/>
        <w:rPr>
          <w:rFonts w:ascii="宋体" w:hAnsi="宋体" w:cs="宋体" w:eastAsia="宋体" w:hint="default"/>
          <w:sz w:val="18"/>
          <w:szCs w:val="18"/>
        </w:rPr>
      </w:pPr>
      <w:r>
        <w:rPr/>
        <w:pict>
          <v:group style="position:absolute;margin-left:77.543983pt;margin-top:40.311691pt;width:440.15pt;height:.5pt;mso-position-horizontal-relative:page;mso-position-vertical-relative:paragraph;z-index:-948760" coordorigin="1551,806" coordsize="8803,10">
            <v:group style="position:absolute;left:1556;top:811;width:2374;height:2" coordorigin="1556,811" coordsize="2374,2">
              <v:shape style="position:absolute;left:1556;top:811;width:2374;height:2" coordorigin="1556,811" coordsize="2374,0" path="m1556,811l3930,811e" filled="false" stroked="true" strokeweight=".48004pt" strokecolor="#000000">
                <v:path arrowok="t"/>
              </v:shape>
            </v:group>
            <v:group style="position:absolute;left:3930;top:811;width:10;height:2" coordorigin="3930,811" coordsize="10,2">
              <v:shape style="position:absolute;left:3930;top:811;width:10;height:2" coordorigin="3930,811" coordsize="10,0" path="m3930,811l3939,811e" filled="false" stroked="true" strokeweight=".48004pt" strokecolor="#000000">
                <v:path arrowok="t"/>
              </v:shape>
            </v:group>
            <v:group style="position:absolute;left:3939;top:811;width:1836;height:2" coordorigin="3939,811" coordsize="1836,2">
              <v:shape style="position:absolute;left:3939;top:811;width:1836;height:2" coordorigin="3939,811" coordsize="1836,0" path="m3939,811l5775,811e" filled="false" stroked="true" strokeweight=".48004pt" strokecolor="#000000">
                <v:path arrowok="t"/>
              </v:shape>
            </v:group>
            <v:group style="position:absolute;left:5775;top:811;width:10;height:2" coordorigin="5775,811" coordsize="10,2">
              <v:shape style="position:absolute;left:5775;top:811;width:10;height:2" coordorigin="5775,811" coordsize="10,0" path="m5775,811l5785,811e" filled="false" stroked="true" strokeweight=".48004pt" strokecolor="#000000">
                <v:path arrowok="t"/>
              </v:shape>
            </v:group>
            <v:group style="position:absolute;left:5785;top:811;width:2257;height:2" coordorigin="5785,811" coordsize="2257,2">
              <v:shape style="position:absolute;left:5785;top:811;width:2257;height:2" coordorigin="5785,811" coordsize="2257,0" path="m5785,811l8041,811e" filled="false" stroked="true" strokeweight=".48004pt" strokecolor="#000000">
                <v:path arrowok="t"/>
              </v:shape>
            </v:group>
            <v:group style="position:absolute;left:8041;top:811;width:10;height:2" coordorigin="8041,811" coordsize="10,2">
              <v:shape style="position:absolute;left:8041;top:811;width:10;height:2" coordorigin="8041,811" coordsize="10,0" path="m8041,811l8051,811e" filled="false" stroked="true" strokeweight=".48004pt" strokecolor="#000000">
                <v:path arrowok="t"/>
              </v:shape>
            </v:group>
            <v:group style="position:absolute;left:8051;top:811;width:2298;height:2" coordorigin="8051,811" coordsize="2298,2">
              <v:shape style="position:absolute;left:8051;top:811;width:2298;height:2" coordorigin="8051,811" coordsize="2298,0" path="m8051,811l10348,811e" filled="false" stroked="true" strokeweight=".48004pt" strokecolor="#000000">
                <v:path arrowok="t"/>
              </v:shape>
            </v:group>
            <w10:wrap type="none"/>
          </v:group>
        </w:pict>
      </w: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b/>
          <w:bCs/>
          <w:w w:val="95"/>
          <w:sz w:val="18"/>
          <w:szCs w:val="18"/>
        </w:rPr>
        <w:t>本期计提减值准备</w:t>
        <w:tab/>
      </w:r>
      <w:r>
        <w:rPr>
          <w:rFonts w:ascii="宋体" w:hAnsi="宋体" w:cs="宋体" w:eastAsia="宋体" w:hint="default"/>
          <w:b/>
          <w:bCs/>
          <w:sz w:val="18"/>
          <w:szCs w:val="18"/>
        </w:rPr>
        <w:t>其他</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tabs>
          <w:tab w:pos="3525" w:val="left" w:leader="none"/>
        </w:tabs>
        <w:spacing w:before="0"/>
        <w:ind w:left="1421"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资产减值准备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600" w:right="280"/>
          <w:cols w:num="2" w:equalWidth="0">
            <w:col w:w="4437" w:space="88"/>
            <w:col w:w="6505"/>
          </w:cols>
        </w:sectPr>
      </w:pPr>
    </w:p>
    <w:p>
      <w:pPr>
        <w:spacing w:before="16"/>
        <w:ind w:left="2916" w:right="356" w:firstLine="0"/>
        <w:jc w:val="center"/>
        <w:rPr>
          <w:rFonts w:ascii="宋体" w:hAnsi="宋体" w:cs="宋体" w:eastAsia="宋体" w:hint="default"/>
          <w:sz w:val="18"/>
          <w:szCs w:val="18"/>
        </w:rPr>
      </w:pPr>
      <w:r>
        <w:rPr>
          <w:rFonts w:ascii="宋体"/>
          <w:sz w:val="18"/>
        </w:rPr>
        <w:t>4,884,433.09</w:t>
      </w:r>
    </w:p>
    <w:p>
      <w:pPr>
        <w:spacing w:line="240" w:lineRule="auto" w:before="5"/>
        <w:rPr>
          <w:rFonts w:ascii="宋体" w:hAnsi="宋体" w:cs="宋体" w:eastAsia="宋体" w:hint="default"/>
          <w:sz w:val="12"/>
          <w:szCs w:val="12"/>
        </w:rPr>
      </w:pPr>
    </w:p>
    <w:p>
      <w:pPr>
        <w:tabs>
          <w:tab w:pos="6253" w:val="left" w:leader="none"/>
        </w:tabs>
        <w:spacing w:before="44"/>
        <w:ind w:left="1963" w:right="844"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4,884,433.09</w:t>
      </w:r>
      <w:r>
        <w:rPr>
          <w:rFonts w:ascii="宋体" w:hAnsi="宋体" w:cs="宋体" w:eastAsia="宋体" w:hint="default"/>
          <w:sz w:val="18"/>
          <w:szCs w:val="18"/>
        </w:rPr>
      </w:r>
    </w:p>
    <w:p>
      <w:pPr>
        <w:spacing w:line="240" w:lineRule="auto" w:before="6"/>
        <w:rPr>
          <w:rFonts w:ascii="宋体" w:hAnsi="宋体" w:cs="宋体" w:eastAsia="宋体" w:hint="default"/>
          <w:sz w:val="24"/>
          <w:szCs w:val="24"/>
        </w:rPr>
      </w:pPr>
    </w:p>
    <w:p>
      <w:pPr>
        <w:spacing w:line="367" w:lineRule="auto" w:before="44"/>
        <w:ind w:left="532" w:right="84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）期末长期股权投资较期初减少</w:t>
      </w:r>
      <w:r>
        <w:rPr>
          <w:rFonts w:ascii="宋体" w:hAnsi="宋体" w:cs="宋体" w:eastAsia="宋体" w:hint="default"/>
          <w:sz w:val="18"/>
          <w:szCs w:val="18"/>
        </w:rPr>
        <w:t>4,499,157.43</w:t>
      </w:r>
      <w:r>
        <w:rPr>
          <w:rFonts w:ascii="宋体" w:hAnsi="宋体" w:cs="宋体" w:eastAsia="宋体" w:hint="default"/>
          <w:sz w:val="18"/>
          <w:szCs w:val="18"/>
        </w:rPr>
        <w:t>元，下降</w:t>
      </w:r>
      <w:r>
        <w:rPr>
          <w:rFonts w:ascii="宋体" w:hAnsi="宋体" w:cs="宋体" w:eastAsia="宋体" w:hint="default"/>
          <w:sz w:val="18"/>
          <w:szCs w:val="18"/>
        </w:rPr>
        <w:t>47.95%</w:t>
      </w:r>
      <w:r>
        <w:rPr>
          <w:rFonts w:ascii="宋体" w:hAnsi="宋体" w:cs="宋体" w:eastAsia="宋体" w:hint="default"/>
          <w:sz w:val="18"/>
          <w:szCs w:val="18"/>
        </w:rPr>
        <w:t>，系确认对联营企业深圳一海通全球供应链管理有限 公司当期投资损益所致。</w:t>
      </w:r>
    </w:p>
    <w:p>
      <w:pPr>
        <w:spacing w:line="240" w:lineRule="auto" w:before="2"/>
        <w:rPr>
          <w:rFonts w:ascii="宋体" w:hAnsi="宋体" w:cs="宋体" w:eastAsia="宋体" w:hint="default"/>
          <w:sz w:val="14"/>
          <w:szCs w:val="14"/>
        </w:rPr>
      </w:pPr>
    </w:p>
    <w:p>
      <w:pPr>
        <w:spacing w:before="0"/>
        <w:ind w:left="893" w:right="844"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固定资产</w:t>
      </w:r>
    </w:p>
    <w:p>
      <w:pPr>
        <w:spacing w:line="240" w:lineRule="auto" w:before="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243"/>
        <w:gridCol w:w="1260"/>
        <w:gridCol w:w="2859"/>
        <w:gridCol w:w="506"/>
        <w:gridCol w:w="1080"/>
        <w:gridCol w:w="487"/>
        <w:gridCol w:w="1260"/>
        <w:gridCol w:w="108"/>
      </w:tblGrid>
      <w:tr>
        <w:trPr>
          <w:trHeight w:val="927" w:hRule="exact"/>
        </w:trPr>
        <w:tc>
          <w:tcPr>
            <w:tcW w:w="32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9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3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8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506"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487"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312" w:hRule="exact"/>
        </w:trPr>
        <w:tc>
          <w:tcPr>
            <w:tcW w:w="324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spacing w:val="-1"/>
                <w:sz w:val="18"/>
              </w:rPr>
              <w:t>173,845,659.65</w:t>
            </w:r>
          </w:p>
        </w:tc>
        <w:tc>
          <w:tcPr>
            <w:tcW w:w="2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left="1778" w:right="0"/>
              <w:jc w:val="left"/>
              <w:rPr>
                <w:rFonts w:ascii="宋体" w:hAnsi="宋体" w:cs="宋体" w:eastAsia="宋体" w:hint="default"/>
                <w:sz w:val="18"/>
                <w:szCs w:val="18"/>
              </w:rPr>
            </w:pPr>
            <w:r>
              <w:rPr>
                <w:rFonts w:ascii="宋体"/>
                <w:spacing w:val="-1"/>
                <w:sz w:val="18"/>
              </w:rPr>
              <w:t>7,031,393.21</w:t>
            </w:r>
          </w:p>
        </w:tc>
        <w:tc>
          <w:tcPr>
            <w:tcW w:w="506"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spacing w:val="-1"/>
                <w:sz w:val="18"/>
              </w:rPr>
              <w:t>4,173,311.98</w:t>
            </w:r>
          </w:p>
        </w:tc>
        <w:tc>
          <w:tcPr>
            <w:tcW w:w="487"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spacing w:val="-1"/>
                <w:sz w:val="18"/>
              </w:rPr>
              <w:t>176,703,740.88</w:t>
            </w:r>
          </w:p>
        </w:tc>
        <w:tc>
          <w:tcPr>
            <w:tcW w:w="108" w:type="dxa"/>
            <w:tcBorders>
              <w:top w:val="single" w:sz="4" w:space="0" w:color="000000"/>
              <w:left w:val="nil" w:sz="6" w:space="0" w:color="auto"/>
              <w:bottom w:val="nil" w:sz="6" w:space="0" w:color="auto"/>
              <w:right w:val="nil" w:sz="6" w:space="0" w:color="auto"/>
            </w:tcBorders>
          </w:tcPr>
          <w:p>
            <w:pPr/>
          </w:p>
        </w:tc>
      </w:tr>
    </w:tbl>
    <w:p>
      <w:pPr>
        <w:spacing w:after="0"/>
        <w:sectPr>
          <w:type w:val="continuous"/>
          <w:pgSz w:w="11910" w:h="16840"/>
          <w:pgMar w:top="1060" w:bottom="1160" w:left="6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6"/>
        <w:gridCol w:w="1662"/>
        <w:gridCol w:w="2927"/>
        <w:gridCol w:w="1577"/>
        <w:gridCol w:w="1612"/>
      </w:tblGrid>
      <w:tr>
        <w:trPr>
          <w:trHeight w:val="372"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9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pacing w:val="-1"/>
                <w:sz w:val="18"/>
              </w:rPr>
              <w:t>28,356,138.80</w:t>
            </w:r>
          </w:p>
        </w:tc>
        <w:tc>
          <w:tcPr>
            <w:tcW w:w="2927" w:type="dxa"/>
            <w:tcBorders>
              <w:top w:val="single" w:sz="4" w:space="0" w:color="000000"/>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28,356,138.80</w:t>
            </w:r>
          </w:p>
        </w:tc>
      </w:tr>
      <w:tr>
        <w:trPr>
          <w:trHeight w:val="39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7,521,466.82</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1"/>
              <w:jc w:val="right"/>
              <w:rPr>
                <w:rFonts w:ascii="宋体" w:hAnsi="宋体" w:cs="宋体" w:eastAsia="宋体" w:hint="default"/>
                <w:sz w:val="18"/>
                <w:szCs w:val="18"/>
              </w:rPr>
            </w:pPr>
            <w:r>
              <w:rPr>
                <w:rFonts w:ascii="宋体"/>
                <w:spacing w:val="-1"/>
                <w:sz w:val="18"/>
              </w:rPr>
              <w:t>49,510.23</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1"/>
              <w:jc w:val="right"/>
              <w:rPr>
                <w:rFonts w:ascii="宋体" w:hAnsi="宋体" w:cs="宋体" w:eastAsia="宋体" w:hint="default"/>
                <w:sz w:val="18"/>
                <w:szCs w:val="18"/>
              </w:rPr>
            </w:pPr>
            <w:r>
              <w:rPr>
                <w:rFonts w:ascii="宋体"/>
                <w:spacing w:val="-1"/>
                <w:sz w:val="18"/>
              </w:rPr>
              <w:t>45,290.00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7,525,687.05</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13,303,699.56</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1"/>
              <w:jc w:val="right"/>
              <w:rPr>
                <w:rFonts w:ascii="宋体" w:hAnsi="宋体" w:cs="宋体" w:eastAsia="宋体" w:hint="default"/>
                <w:sz w:val="18"/>
                <w:szCs w:val="18"/>
              </w:rPr>
            </w:pPr>
            <w:r>
              <w:rPr>
                <w:rFonts w:ascii="宋体"/>
                <w:spacing w:val="-1"/>
                <w:sz w:val="18"/>
              </w:rPr>
              <w:t>1,558,239.06</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2" w:right="0"/>
              <w:jc w:val="left"/>
              <w:rPr>
                <w:rFonts w:ascii="宋体" w:hAnsi="宋体" w:cs="宋体" w:eastAsia="宋体" w:hint="default"/>
                <w:sz w:val="18"/>
                <w:szCs w:val="18"/>
              </w:rPr>
            </w:pPr>
            <w:r>
              <w:rPr>
                <w:rFonts w:ascii="宋体"/>
                <w:sz w:val="18"/>
              </w:rPr>
              <w:t>1,749,003.54</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13,112,935.08</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pacing w:val="-1"/>
                <w:sz w:val="18"/>
              </w:rPr>
              <w:t>71,800.00</w:t>
            </w:r>
          </w:p>
        </w:tc>
        <w:tc>
          <w:tcPr>
            <w:tcW w:w="292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71,800.00</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116,452.12</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0"/>
              <w:jc w:val="right"/>
              <w:rPr>
                <w:rFonts w:ascii="宋体" w:hAnsi="宋体" w:cs="宋体" w:eastAsia="宋体" w:hint="default"/>
                <w:sz w:val="18"/>
                <w:szCs w:val="18"/>
              </w:rPr>
            </w:pPr>
            <w:r>
              <w:rPr>
                <w:rFonts w:ascii="宋体"/>
                <w:spacing w:val="-1"/>
                <w:sz w:val="18"/>
              </w:rPr>
              <w:t>2,119.66</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1"/>
              <w:jc w:val="right"/>
              <w:rPr>
                <w:rFonts w:ascii="宋体" w:hAnsi="宋体" w:cs="宋体" w:eastAsia="宋体" w:hint="default"/>
                <w:sz w:val="18"/>
                <w:szCs w:val="18"/>
              </w:rPr>
            </w:pPr>
            <w:r>
              <w:rPr>
                <w:rFonts w:ascii="宋体"/>
                <w:spacing w:val="-1"/>
                <w:sz w:val="18"/>
              </w:rPr>
              <w:t>13,964.10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104,607.68</w:t>
            </w:r>
          </w:p>
        </w:tc>
      </w:tr>
      <w:tr>
        <w:trPr>
          <w:trHeight w:val="408"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7" w:right="0"/>
              <w:jc w:val="left"/>
              <w:rPr>
                <w:rFonts w:ascii="宋体" w:hAnsi="宋体" w:cs="宋体" w:eastAsia="宋体" w:hint="default"/>
                <w:sz w:val="18"/>
                <w:szCs w:val="18"/>
              </w:rPr>
            </w:pPr>
            <w:r>
              <w:rPr>
                <w:rFonts w:ascii="宋体"/>
                <w:sz w:val="18"/>
              </w:rPr>
              <w:t>124,062,944.23</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1"/>
              <w:jc w:val="right"/>
              <w:rPr>
                <w:rFonts w:ascii="宋体" w:hAnsi="宋体" w:cs="宋体" w:eastAsia="宋体" w:hint="default"/>
                <w:sz w:val="18"/>
                <w:szCs w:val="18"/>
              </w:rPr>
            </w:pPr>
            <w:r>
              <w:rPr>
                <w:rFonts w:ascii="宋体"/>
                <w:spacing w:val="-1"/>
                <w:sz w:val="18"/>
              </w:rPr>
              <w:t>5,421,524.26</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2" w:right="0"/>
              <w:jc w:val="left"/>
              <w:rPr>
                <w:rFonts w:ascii="宋体" w:hAnsi="宋体" w:cs="宋体" w:eastAsia="宋体" w:hint="default"/>
                <w:sz w:val="18"/>
                <w:szCs w:val="18"/>
              </w:rPr>
            </w:pPr>
            <w:r>
              <w:rPr>
                <w:rFonts w:ascii="宋体"/>
                <w:sz w:val="18"/>
              </w:rPr>
              <w:t>2,365,054.34</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127,119,414.15</w:t>
            </w:r>
          </w:p>
        </w:tc>
      </w:tr>
      <w:tr>
        <w:trPr>
          <w:trHeight w:val="472"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3"/>
              <w:jc w:val="righ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2"/>
              <w:jc w:val="right"/>
              <w:rPr>
                <w:rFonts w:ascii="宋体" w:hAnsi="宋体" w:cs="宋体" w:eastAsia="宋体" w:hint="default"/>
                <w:sz w:val="18"/>
                <w:szCs w:val="18"/>
              </w:rPr>
            </w:pPr>
            <w:r>
              <w:rPr>
                <w:rFonts w:ascii="宋体"/>
                <w:spacing w:val="-1"/>
                <w:sz w:val="18"/>
              </w:rPr>
              <w:t>413,158.12</w:t>
            </w:r>
          </w:p>
        </w:tc>
        <w:tc>
          <w:tcPr>
            <w:tcW w:w="292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6"/>
              <w:jc w:val="right"/>
              <w:rPr>
                <w:rFonts w:ascii="宋体" w:hAnsi="宋体" w:cs="宋体" w:eastAsia="宋体" w:hint="default"/>
                <w:sz w:val="18"/>
                <w:szCs w:val="18"/>
              </w:rPr>
            </w:pPr>
            <w:r>
              <w:rPr>
                <w:rFonts w:ascii="宋体"/>
                <w:spacing w:val="-1"/>
                <w:sz w:val="18"/>
              </w:rPr>
              <w:t>413,158.12</w:t>
            </w:r>
          </w:p>
        </w:tc>
      </w:tr>
      <w:tr>
        <w:trPr>
          <w:trHeight w:val="795"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sz w:val="18"/>
              </w:rPr>
            </w:r>
            <w:r>
              <w:rPr>
                <w:rFonts w:ascii="宋体"/>
                <w:sz w:val="18"/>
                <w:u w:val="thick" w:color="000000"/>
              </w:rPr>
              <w:t>109,970,840.11</w:t>
            </w:r>
            <w:r>
              <w:rPr>
                <w:rFonts w:ascii="宋体"/>
                <w:sz w:val="18"/>
              </w:rPr>
            </w:r>
          </w:p>
        </w:tc>
        <w:tc>
          <w:tcPr>
            <w:tcW w:w="2927" w:type="dxa"/>
            <w:tcBorders>
              <w:top w:val="nil" w:sz="6" w:space="0" w:color="auto"/>
              <w:left w:val="nil" w:sz="6" w:space="0" w:color="auto"/>
              <w:bottom w:val="nil" w:sz="6" w:space="0" w:color="auto"/>
              <w:right w:val="nil" w:sz="6" w:space="0" w:color="auto"/>
            </w:tcBorders>
          </w:tcPr>
          <w:p>
            <w:pPr>
              <w:pStyle w:val="TableParagraph"/>
              <w:tabs>
                <w:tab w:pos="1502" w:val="left" w:leader="none"/>
                <w:tab w:pos="1624" w:val="left" w:leader="none"/>
              </w:tabs>
              <w:spacing w:line="384" w:lineRule="auto" w:before="74"/>
              <w:ind w:left="184" w:right="251" w:firstLine="12"/>
              <w:jc w:val="left"/>
              <w:rPr>
                <w:rFonts w:ascii="宋体" w:hAnsi="宋体" w:cs="宋体" w:eastAsia="宋体" w:hint="default"/>
                <w:sz w:val="18"/>
                <w:szCs w:val="18"/>
              </w:rPr>
            </w:pPr>
            <w:r>
              <w:rPr>
                <w:rFonts w:ascii="宋体" w:hAnsi="宋体" w:cs="宋体" w:eastAsia="宋体" w:hint="default"/>
                <w:b/>
                <w:bCs/>
                <w:w w:val="95"/>
                <w:sz w:val="18"/>
                <w:szCs w:val="18"/>
              </w:rPr>
              <w:t>本期新增</w:t>
              <w:tab/>
              <w:tab/>
            </w: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sz w:val="18"/>
                <w:szCs w:val="18"/>
              </w:rPr>
            </w:r>
            <w:r>
              <w:rPr>
                <w:rFonts w:ascii="宋体" w:hAnsi="宋体" w:cs="宋体" w:eastAsia="宋体" w:hint="default"/>
                <w:spacing w:val="-1"/>
                <w:sz w:val="18"/>
                <w:szCs w:val="18"/>
                <w:u w:val="thick" w:color="000000"/>
              </w:rPr>
              <w:t>261,535.68</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13,539,683.07</w:t>
            </w:r>
            <w:r>
              <w:rPr>
                <w:rFonts w:ascii="宋体" w:hAnsi="宋体" w:cs="宋体" w:eastAsia="宋体" w:hint="default"/>
                <w:spacing w:val="-1"/>
                <w:sz w:val="18"/>
                <w:szCs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2" w:right="0"/>
              <w:jc w:val="left"/>
              <w:rPr>
                <w:rFonts w:ascii="宋体" w:hAnsi="宋体" w:cs="宋体" w:eastAsia="宋体" w:hint="default"/>
                <w:sz w:val="18"/>
                <w:szCs w:val="18"/>
              </w:rPr>
            </w:pPr>
            <w:r>
              <w:rPr>
                <w:rFonts w:ascii="宋体"/>
                <w:sz w:val="18"/>
              </w:rPr>
            </w:r>
            <w:r>
              <w:rPr>
                <w:rFonts w:ascii="宋体"/>
                <w:sz w:val="18"/>
                <w:u w:val="thick" w:color="000000"/>
              </w:rPr>
              <w:t>3,932,489.17</w:t>
            </w:r>
            <w:r>
              <w:rPr>
                <w:rFonts w:ascii="宋体"/>
                <w:sz w:val="18"/>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r>
            <w:r>
              <w:rPr>
                <w:rFonts w:ascii="宋体"/>
                <w:spacing w:val="-1"/>
                <w:sz w:val="18"/>
                <w:u w:val="thick" w:color="000000"/>
              </w:rPr>
              <w:t>119,839,569.69</w:t>
            </w:r>
            <w:r>
              <w:rPr>
                <w:rFonts w:ascii="宋体"/>
                <w:spacing w:val="-1"/>
                <w:sz w:val="18"/>
              </w:rPr>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6,767,926.07</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1"/>
              <w:jc w:val="right"/>
              <w:rPr>
                <w:rFonts w:ascii="宋体" w:hAnsi="宋体" w:cs="宋体" w:eastAsia="宋体" w:hint="default"/>
                <w:sz w:val="18"/>
                <w:szCs w:val="18"/>
              </w:rPr>
            </w:pPr>
            <w:r>
              <w:rPr>
                <w:rFonts w:ascii="宋体"/>
                <w:spacing w:val="-1"/>
                <w:sz w:val="18"/>
              </w:rPr>
              <w:t>832,827.96</w:t>
            </w:r>
          </w:p>
        </w:tc>
        <w:tc>
          <w:tcPr>
            <w:tcW w:w="1577"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7,600,754.03</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5"/>
              <w:jc w:val="right"/>
              <w:rPr>
                <w:rFonts w:ascii="宋体" w:hAnsi="宋体" w:cs="宋体" w:eastAsia="宋体" w:hint="default"/>
                <w:sz w:val="18"/>
                <w:szCs w:val="18"/>
              </w:rPr>
            </w:pPr>
            <w:r>
              <w:rPr>
                <w:rFonts w:ascii="宋体"/>
                <w:spacing w:val="-1"/>
                <w:sz w:val="18"/>
              </w:rPr>
              <w:t>6,240,283.33</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1"/>
              <w:jc w:val="right"/>
              <w:rPr>
                <w:rFonts w:ascii="宋体" w:hAnsi="宋体" w:cs="宋体" w:eastAsia="宋体" w:hint="default"/>
                <w:sz w:val="18"/>
                <w:szCs w:val="18"/>
              </w:rPr>
            </w:pPr>
            <w:r>
              <w:rPr>
                <w:rFonts w:ascii="宋体"/>
                <w:spacing w:val="-1"/>
                <w:sz w:val="18"/>
              </w:rPr>
              <w:t>169,239.17</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1"/>
              <w:jc w:val="right"/>
              <w:rPr>
                <w:rFonts w:ascii="宋体" w:hAnsi="宋体" w:cs="宋体" w:eastAsia="宋体" w:hint="default"/>
                <w:sz w:val="18"/>
                <w:szCs w:val="18"/>
              </w:rPr>
            </w:pPr>
            <w:r>
              <w:rPr>
                <w:rFonts w:ascii="宋体"/>
                <w:spacing w:val="-1"/>
                <w:sz w:val="18"/>
              </w:rPr>
              <w:t>43,478.40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6,366,044.10</w:t>
            </w:r>
          </w:p>
        </w:tc>
      </w:tr>
      <w:tr>
        <w:trPr>
          <w:trHeight w:val="39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6,349,315.64</w:t>
            </w:r>
          </w:p>
        </w:tc>
        <w:tc>
          <w:tcPr>
            <w:tcW w:w="2927"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52"/>
              <w:ind w:right="251"/>
              <w:jc w:val="right"/>
              <w:rPr>
                <w:rFonts w:ascii="宋体" w:hAnsi="宋体" w:cs="宋体" w:eastAsia="宋体" w:hint="default"/>
                <w:sz w:val="18"/>
                <w:szCs w:val="18"/>
              </w:rPr>
            </w:pPr>
            <w:r>
              <w:rPr>
                <w:rFonts w:ascii="宋体"/>
                <w:spacing w:val="-1"/>
                <w:sz w:val="18"/>
              </w:rPr>
              <w:t>261,535.68</w:t>
              <w:tab/>
              <w:t>1,533,817.06</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2" w:right="0"/>
              <w:jc w:val="left"/>
              <w:rPr>
                <w:rFonts w:ascii="宋体" w:hAnsi="宋体" w:cs="宋体" w:eastAsia="宋体" w:hint="default"/>
                <w:sz w:val="18"/>
                <w:szCs w:val="18"/>
              </w:rPr>
            </w:pPr>
            <w:r>
              <w:rPr>
                <w:rFonts w:ascii="宋体"/>
                <w:sz w:val="18"/>
              </w:rPr>
              <w:t>1,605,953.55</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6,538,714.83</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6"/>
              <w:jc w:val="right"/>
              <w:rPr>
                <w:rFonts w:ascii="宋体" w:hAnsi="宋体" w:cs="宋体" w:eastAsia="宋体" w:hint="default"/>
                <w:sz w:val="18"/>
                <w:szCs w:val="18"/>
              </w:rPr>
            </w:pPr>
            <w:r>
              <w:rPr>
                <w:rFonts w:ascii="宋体"/>
                <w:spacing w:val="-1"/>
                <w:sz w:val="18"/>
              </w:rPr>
              <w:t>54,261.27</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0"/>
              <w:jc w:val="right"/>
              <w:rPr>
                <w:rFonts w:ascii="宋体" w:hAnsi="宋体" w:cs="宋体" w:eastAsia="宋体" w:hint="default"/>
                <w:sz w:val="18"/>
                <w:szCs w:val="18"/>
              </w:rPr>
            </w:pPr>
            <w:r>
              <w:rPr>
                <w:rFonts w:ascii="宋体"/>
                <w:spacing w:val="-1"/>
                <w:sz w:val="18"/>
              </w:rPr>
              <w:t>6,769.26</w:t>
            </w:r>
          </w:p>
        </w:tc>
        <w:tc>
          <w:tcPr>
            <w:tcW w:w="1577"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61,030.53</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宋体" w:hAnsi="宋体" w:cs="宋体" w:eastAsia="宋体" w:hint="default"/>
                <w:sz w:val="18"/>
                <w:szCs w:val="18"/>
              </w:rPr>
            </w:pPr>
            <w:r>
              <w:rPr>
                <w:rFonts w:ascii="宋体"/>
                <w:spacing w:val="-1"/>
                <w:sz w:val="18"/>
              </w:rPr>
              <w:t>75,393.43</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1"/>
              <w:jc w:val="right"/>
              <w:rPr>
                <w:rFonts w:ascii="宋体" w:hAnsi="宋体" w:cs="宋体" w:eastAsia="宋体" w:hint="default"/>
                <w:sz w:val="18"/>
                <w:szCs w:val="18"/>
              </w:rPr>
            </w:pPr>
            <w:r>
              <w:rPr>
                <w:rFonts w:ascii="宋体"/>
                <w:spacing w:val="-1"/>
                <w:sz w:val="18"/>
              </w:rPr>
              <w:t>18,580.20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1"/>
              <w:jc w:val="right"/>
              <w:rPr>
                <w:rFonts w:ascii="宋体" w:hAnsi="宋体" w:cs="宋体" w:eastAsia="宋体" w:hint="default"/>
                <w:sz w:val="18"/>
                <w:szCs w:val="18"/>
              </w:rPr>
            </w:pPr>
            <w:r>
              <w:rPr>
                <w:rFonts w:ascii="宋体"/>
                <w:spacing w:val="-1"/>
                <w:sz w:val="18"/>
              </w:rPr>
              <w:t>13,405.54</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80,568.09</w:t>
            </w:r>
          </w:p>
        </w:tc>
      </w:tr>
      <w:tr>
        <w:trPr>
          <w:trHeight w:val="39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宋体" w:hAnsi="宋体" w:cs="宋体" w:eastAsia="宋体" w:hint="default"/>
                <w:sz w:val="18"/>
                <w:szCs w:val="18"/>
              </w:rPr>
            </w:pPr>
            <w:r>
              <w:rPr>
                <w:rFonts w:ascii="宋体"/>
                <w:spacing w:val="-1"/>
                <w:sz w:val="18"/>
              </w:rPr>
              <w:t>90,103,835.69</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1"/>
              <w:jc w:val="right"/>
              <w:rPr>
                <w:rFonts w:ascii="宋体" w:hAnsi="宋体" w:cs="宋体" w:eastAsia="宋体" w:hint="default"/>
                <w:sz w:val="18"/>
                <w:szCs w:val="18"/>
              </w:rPr>
            </w:pPr>
            <w:r>
              <w:rPr>
                <w:rFonts w:ascii="宋体"/>
                <w:spacing w:val="-1"/>
                <w:sz w:val="18"/>
              </w:rPr>
              <w:t>10,974,550.08</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2" w:right="0"/>
              <w:jc w:val="left"/>
              <w:rPr>
                <w:rFonts w:ascii="宋体" w:hAnsi="宋体" w:cs="宋体" w:eastAsia="宋体" w:hint="default"/>
                <w:sz w:val="18"/>
                <w:szCs w:val="18"/>
              </w:rPr>
            </w:pPr>
            <w:r>
              <w:rPr>
                <w:rFonts w:ascii="宋体"/>
                <w:sz w:val="18"/>
              </w:rPr>
              <w:t>2,269,651.68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98,808,734.09</w:t>
            </w:r>
          </w:p>
        </w:tc>
      </w:tr>
      <w:tr>
        <w:trPr>
          <w:trHeight w:val="389"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379,824.68</w:t>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0"/>
              <w:jc w:val="right"/>
              <w:rPr>
                <w:rFonts w:ascii="宋体" w:hAnsi="宋体" w:cs="宋体" w:eastAsia="宋体" w:hint="default"/>
                <w:sz w:val="18"/>
                <w:szCs w:val="18"/>
              </w:rPr>
            </w:pPr>
            <w:r>
              <w:rPr>
                <w:rFonts w:ascii="宋体"/>
                <w:spacing w:val="-1"/>
                <w:sz w:val="18"/>
              </w:rPr>
              <w:t>3,899.34</w:t>
            </w:r>
          </w:p>
        </w:tc>
        <w:tc>
          <w:tcPr>
            <w:tcW w:w="1577"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383,724.02</w:t>
            </w:r>
          </w:p>
        </w:tc>
      </w:tr>
    </w:tbl>
    <w:p>
      <w:pPr>
        <w:spacing w:line="446" w:lineRule="auto" w:before="82"/>
        <w:ind w:left="215" w:right="7911" w:firstLine="0"/>
        <w:jc w:val="left"/>
        <w:rPr>
          <w:rFonts w:ascii="宋体" w:hAnsi="宋体" w:cs="宋体" w:eastAsia="宋体" w:hint="default"/>
          <w:sz w:val="18"/>
          <w:szCs w:val="18"/>
        </w:rPr>
      </w:pPr>
      <w:r>
        <w:rPr>
          <w:rFonts w:ascii="宋体" w:hAnsi="宋体" w:cs="宋体" w:eastAsia="宋体" w:hint="default"/>
          <w:sz w:val="18"/>
          <w:szCs w:val="18"/>
        </w:rPr>
        <w:t>三、固定资产减值准备累计金额合计 其中：房屋建筑物</w:t>
      </w:r>
    </w:p>
    <w:p>
      <w:pPr>
        <w:spacing w:line="446" w:lineRule="auto" w:before="51"/>
        <w:ind w:left="756" w:right="9530" w:firstLine="0"/>
        <w:jc w:val="left"/>
        <w:rPr>
          <w:rFonts w:ascii="宋体" w:hAnsi="宋体" w:cs="宋体" w:eastAsia="宋体" w:hint="default"/>
          <w:sz w:val="18"/>
          <w:szCs w:val="18"/>
        </w:rPr>
      </w:pPr>
      <w:r>
        <w:rPr>
          <w:rFonts w:ascii="宋体" w:hAnsi="宋体" w:cs="宋体" w:eastAsia="宋体" w:hint="default"/>
          <w:sz w:val="18"/>
          <w:szCs w:val="18"/>
        </w:rPr>
        <w:t>机器设备 车辆</w:t>
      </w:r>
    </w:p>
    <w:p>
      <w:pPr>
        <w:spacing w:line="448" w:lineRule="auto" w:before="49"/>
        <w:ind w:left="756" w:right="8090" w:firstLine="0"/>
        <w:jc w:val="left"/>
        <w:rPr>
          <w:rFonts w:ascii="宋体" w:hAnsi="宋体" w:cs="宋体" w:eastAsia="宋体" w:hint="default"/>
          <w:sz w:val="18"/>
          <w:szCs w:val="18"/>
        </w:rPr>
      </w:pPr>
      <w:r>
        <w:rPr>
          <w:rFonts w:ascii="宋体" w:hAnsi="宋体" w:cs="宋体" w:eastAsia="宋体" w:hint="default"/>
          <w:sz w:val="18"/>
          <w:szCs w:val="18"/>
        </w:rPr>
        <w:t>装卸机械设备 通讯及导航设施设备 办公设备 供电、供水、供汽设施设备</w:t>
      </w:r>
    </w:p>
    <w:tbl>
      <w:tblPr>
        <w:tblW w:w="0" w:type="auto"/>
        <w:jc w:val="left"/>
        <w:tblInd w:w="181" w:type="dxa"/>
        <w:tblLayout w:type="fixed"/>
        <w:tblCellMar>
          <w:top w:w="0" w:type="dxa"/>
          <w:left w:w="0" w:type="dxa"/>
          <w:bottom w:w="0" w:type="dxa"/>
          <w:right w:w="0" w:type="dxa"/>
        </w:tblCellMar>
        <w:tblLook w:val="01E0"/>
      </w:tblPr>
      <w:tblGrid>
        <w:gridCol w:w="2996"/>
        <w:gridCol w:w="3943"/>
        <w:gridCol w:w="3717"/>
      </w:tblGrid>
      <w:tr>
        <w:trPr>
          <w:trHeight w:val="41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09"/>
              <w:jc w:val="right"/>
              <w:rPr>
                <w:rFonts w:ascii="宋体" w:hAnsi="宋体" w:cs="宋体" w:eastAsia="宋体" w:hint="default"/>
                <w:sz w:val="18"/>
                <w:szCs w:val="18"/>
              </w:rPr>
            </w:pPr>
            <w:r>
              <w:rPr>
                <w:rFonts w:ascii="宋体"/>
                <w:sz w:val="18"/>
              </w:rPr>
            </w:r>
            <w:r>
              <w:rPr>
                <w:rFonts w:ascii="宋体"/>
                <w:spacing w:val="-1"/>
                <w:sz w:val="18"/>
                <w:u w:val="thick" w:color="000000"/>
              </w:rPr>
              <w:t>63,874,819.54</w:t>
            </w:r>
            <w:r>
              <w:rPr>
                <w:rFonts w:ascii="宋体"/>
                <w:spacing w:val="-1"/>
                <w:sz w:val="18"/>
              </w:rPr>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pacing w:val="-1"/>
                <w:sz w:val="18"/>
                <w:u w:val="thick" w:color="000000"/>
              </w:rPr>
              <w:t>56,864,171.19</w:t>
            </w:r>
            <w:r>
              <w:rPr>
                <w:rFonts w:ascii="宋体"/>
                <w:spacing w:val="-1"/>
                <w:sz w:val="18"/>
              </w:rPr>
            </w:r>
          </w:p>
        </w:tc>
      </w:tr>
      <w:tr>
        <w:trPr>
          <w:trHeight w:val="439"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09"/>
              <w:jc w:val="right"/>
              <w:rPr>
                <w:rFonts w:ascii="宋体" w:hAnsi="宋体" w:cs="宋体" w:eastAsia="宋体" w:hint="default"/>
                <w:sz w:val="18"/>
                <w:szCs w:val="18"/>
              </w:rPr>
            </w:pPr>
            <w:r>
              <w:rPr>
                <w:rFonts w:ascii="宋体"/>
                <w:spacing w:val="-1"/>
                <w:sz w:val="18"/>
              </w:rPr>
              <w:t>21,588,212.73</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20,755,384.77</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08"/>
              <w:jc w:val="right"/>
              <w:rPr>
                <w:rFonts w:ascii="宋体" w:hAnsi="宋体" w:cs="宋体" w:eastAsia="宋体" w:hint="default"/>
                <w:sz w:val="18"/>
                <w:szCs w:val="18"/>
              </w:rPr>
            </w:pPr>
            <w:r>
              <w:rPr>
                <w:rFonts w:ascii="宋体"/>
                <w:spacing w:val="-1"/>
                <w:sz w:val="18"/>
              </w:rPr>
              <w:t>1,281,183.49</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1,159,642.95</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5"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08"/>
              <w:jc w:val="right"/>
              <w:rPr>
                <w:rFonts w:ascii="宋体" w:hAnsi="宋体" w:cs="宋体" w:eastAsia="宋体" w:hint="default"/>
                <w:sz w:val="18"/>
                <w:szCs w:val="18"/>
              </w:rPr>
            </w:pPr>
            <w:r>
              <w:rPr>
                <w:rFonts w:ascii="宋体"/>
                <w:spacing w:val="-1"/>
                <w:sz w:val="18"/>
              </w:rPr>
              <w:t>6,954,383.92</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6,574,220.25</w:t>
            </w:r>
          </w:p>
        </w:tc>
      </w:tr>
      <w:tr>
        <w:trPr>
          <w:trHeight w:val="439"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5"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08"/>
              <w:jc w:val="right"/>
              <w:rPr>
                <w:rFonts w:ascii="宋体" w:hAnsi="宋体" w:cs="宋体" w:eastAsia="宋体" w:hint="default"/>
                <w:sz w:val="18"/>
                <w:szCs w:val="18"/>
              </w:rPr>
            </w:pPr>
            <w:r>
              <w:rPr>
                <w:rFonts w:ascii="宋体"/>
                <w:spacing w:val="-1"/>
                <w:sz w:val="18"/>
              </w:rPr>
              <w:t>17,538.73</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10,769.47</w:t>
            </w:r>
          </w:p>
        </w:tc>
      </w:tr>
      <w:tr>
        <w:trPr>
          <w:trHeight w:val="441"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5"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08"/>
              <w:jc w:val="right"/>
              <w:rPr>
                <w:rFonts w:ascii="宋体" w:hAnsi="宋体" w:cs="宋体" w:eastAsia="宋体" w:hint="default"/>
                <w:sz w:val="18"/>
                <w:szCs w:val="18"/>
              </w:rPr>
            </w:pPr>
            <w:r>
              <w:rPr>
                <w:rFonts w:ascii="宋体"/>
                <w:spacing w:val="-1"/>
                <w:sz w:val="18"/>
              </w:rPr>
              <w:t>41,058.69</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24,039.59</w:t>
            </w:r>
          </w:p>
        </w:tc>
      </w:tr>
      <w:tr>
        <w:trPr>
          <w:trHeight w:val="441"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09"/>
              <w:jc w:val="right"/>
              <w:rPr>
                <w:rFonts w:ascii="宋体" w:hAnsi="宋体" w:cs="宋体" w:eastAsia="宋体" w:hint="default"/>
                <w:sz w:val="18"/>
                <w:szCs w:val="18"/>
              </w:rPr>
            </w:pPr>
            <w:r>
              <w:rPr>
                <w:rFonts w:ascii="宋体"/>
                <w:spacing w:val="-1"/>
                <w:sz w:val="18"/>
              </w:rPr>
              <w:t>33,959,108.54</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28,310,680.06</w:t>
            </w:r>
          </w:p>
        </w:tc>
      </w:tr>
      <w:tr>
        <w:trPr>
          <w:trHeight w:val="41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5"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39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11"/>
              <w:jc w:val="right"/>
              <w:rPr>
                <w:rFonts w:ascii="宋体" w:hAnsi="宋体" w:cs="宋体" w:eastAsia="宋体" w:hint="default"/>
                <w:sz w:val="18"/>
                <w:szCs w:val="18"/>
              </w:rPr>
            </w:pPr>
            <w:r>
              <w:rPr>
                <w:rFonts w:ascii="宋体"/>
                <w:spacing w:val="-1"/>
                <w:sz w:val="18"/>
              </w:rPr>
              <w:t>33,333.44</w:t>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29,434.10</w:t>
            </w:r>
          </w:p>
        </w:tc>
      </w:tr>
    </w:tbl>
    <w:p>
      <w:pPr>
        <w:spacing w:after="0" w:line="240" w:lineRule="auto"/>
        <w:jc w:val="right"/>
        <w:rPr>
          <w:rFonts w:ascii="宋体" w:hAnsi="宋体" w:cs="宋体" w:eastAsia="宋体" w:hint="default"/>
          <w:sz w:val="18"/>
          <w:szCs w:val="18"/>
        </w:rPr>
        <w:sectPr>
          <w:footerReference w:type="default" r:id="rId20"/>
          <w:pgSz w:w="11910" w:h="16840"/>
          <w:pgMar w:footer="979" w:header="745" w:top="1060" w:bottom="1160" w:left="600" w:right="280"/>
          <w:pgNumType w:star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）期末固定资产净值中电子设备金额为</w:t>
      </w:r>
      <w:r>
        <w:rPr>
          <w:rFonts w:ascii="宋体" w:hAnsi="宋体" w:cs="宋体" w:eastAsia="宋体" w:hint="default"/>
          <w:sz w:val="18"/>
          <w:szCs w:val="18"/>
        </w:rPr>
        <w:t>27,089,125.17</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）本期由在建工程转入固定资产原价为</w:t>
      </w:r>
      <w:r>
        <w:rPr>
          <w:rFonts w:ascii="宋体" w:hAnsi="宋体" w:cs="宋体" w:eastAsia="宋体" w:hint="default"/>
          <w:sz w:val="18"/>
          <w:szCs w:val="18"/>
        </w:rPr>
        <w:t>4,577,592.74</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）期末无暂时闲置的固定资产。</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）期末无融资租赁租入和经营租赁租出的固定资产。</w:t>
      </w:r>
    </w:p>
    <w:p>
      <w:pPr>
        <w:spacing w:line="240" w:lineRule="auto" w:before="6"/>
        <w:rPr>
          <w:rFonts w:ascii="宋体" w:hAnsi="宋体" w:cs="宋体" w:eastAsia="宋体" w:hint="default"/>
          <w:sz w:val="21"/>
          <w:szCs w:val="21"/>
        </w:rPr>
      </w:pPr>
    </w:p>
    <w:p>
      <w:pPr>
        <w:spacing w:line="525" w:lineRule="auto" w:before="0"/>
        <w:ind w:left="513" w:right="60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）期末无未办妥产权证书的固定资产。 </w:t>
      </w:r>
      <w:r>
        <w:rPr>
          <w:rFonts w:ascii="宋体" w:hAnsi="宋体" w:cs="宋体" w:eastAsia="宋体" w:hint="default"/>
          <w:sz w:val="18"/>
          <w:szCs w:val="18"/>
        </w:rPr>
        <w:t>12.</w:t>
      </w:r>
      <w:r>
        <w:rPr>
          <w:rFonts w:ascii="宋体" w:hAnsi="宋体" w:cs="宋体" w:eastAsia="宋体" w:hint="default"/>
          <w:sz w:val="18"/>
          <w:szCs w:val="18"/>
        </w:rPr>
        <w:t>在建工程</w:t>
      </w:r>
    </w:p>
    <w:p>
      <w:pPr>
        <w:spacing w:before="66"/>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spacing w:line="240" w:lineRule="auto" w:before="0"/>
        <w:rPr>
          <w:rFonts w:ascii="宋体" w:hAnsi="宋体" w:cs="宋体" w:eastAsia="宋体" w:hint="default"/>
          <w:sz w:val="21"/>
          <w:szCs w:val="21"/>
        </w:rPr>
      </w:pPr>
    </w:p>
    <w:tbl>
      <w:tblPr>
        <w:tblW w:w="0" w:type="auto"/>
        <w:jc w:val="left"/>
        <w:tblInd w:w="1272" w:type="dxa"/>
        <w:tblLayout w:type="fixed"/>
        <w:tblCellMar>
          <w:top w:w="0" w:type="dxa"/>
          <w:left w:w="0" w:type="dxa"/>
          <w:bottom w:w="0" w:type="dxa"/>
          <w:right w:w="0" w:type="dxa"/>
        </w:tblCellMar>
        <w:tblLook w:val="01E0"/>
      </w:tblPr>
      <w:tblGrid>
        <w:gridCol w:w="2211"/>
        <w:gridCol w:w="1066"/>
        <w:gridCol w:w="1225"/>
        <w:gridCol w:w="1209"/>
        <w:gridCol w:w="1947"/>
      </w:tblGrid>
      <w:tr>
        <w:trPr>
          <w:trHeight w:val="719"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tc>
        <w:tc>
          <w:tcPr>
            <w:tcW w:w="1225"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05"/>
              <w:jc w:val="center"/>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tc>
      </w:tr>
      <w:tr>
        <w:trPr>
          <w:trHeight w:val="180"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180" w:lineRule="exact"/>
              <w:ind w:left="13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180"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209"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47" w:type="dxa"/>
            <w:tcBorders>
              <w:top w:val="nil" w:sz="6" w:space="0" w:color="auto"/>
              <w:left w:val="nil" w:sz="6" w:space="0" w:color="auto"/>
              <w:bottom w:val="nil" w:sz="6" w:space="0" w:color="auto"/>
              <w:right w:val="nil" w:sz="6" w:space="0" w:color="auto"/>
            </w:tcBorders>
          </w:tcPr>
          <w:p>
            <w:pPr>
              <w:pStyle w:val="TableParagraph"/>
              <w:spacing w:line="180" w:lineRule="exact"/>
              <w:ind w:left="1189"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275" w:hRule="exact"/>
        </w:trPr>
        <w:tc>
          <w:tcPr>
            <w:tcW w:w="2211"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180" w:lineRule="exact"/>
              <w:ind w:left="349"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225"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180"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745" w:footer="979" w:top="1060" w:bottom="1160" w:left="980" w:right="980"/>
        </w:sectPr>
      </w:pPr>
    </w:p>
    <w:p>
      <w:pPr>
        <w:spacing w:line="316" w:lineRule="auto" w:before="53"/>
        <w:ind w:left="830" w:right="-15" w:firstLine="0"/>
        <w:jc w:val="left"/>
        <w:rPr>
          <w:rFonts w:ascii="宋体" w:hAnsi="宋体" w:cs="宋体" w:eastAsia="宋体" w:hint="default"/>
          <w:sz w:val="18"/>
          <w:szCs w:val="18"/>
        </w:rPr>
      </w:pPr>
      <w:r>
        <w:rPr/>
        <w:pict>
          <v:group style="position:absolute;margin-left:84.743996pt;margin-top:-.278313pt;width:425.85pt;height:.5pt;mso-position-horizontal-relative:page;mso-position-vertical-relative:paragraph;z-index:-948712" coordorigin="1695,-6" coordsize="8517,10">
            <v:group style="position:absolute;left:1700;top:-1;width:1536;height:2" coordorigin="1700,-1" coordsize="1536,2">
              <v:shape style="position:absolute;left:1700;top:-1;width:1536;height:2" coordorigin="1700,-1" coordsize="1536,0" path="m1700,-1l3236,-1e" filled="false" stroked="true" strokeweight=".48001pt" strokecolor="#000000">
                <v:path arrowok="t"/>
              </v:shape>
            </v:group>
            <v:group style="position:absolute;left:3236;top:-1;width:10;height:2" coordorigin="3236,-1" coordsize="10,2">
              <v:shape style="position:absolute;left:3236;top:-1;width:10;height:2" coordorigin="3236,-1" coordsize="10,0" path="m3236,-1l3245,-1e" filled="false" stroked="true" strokeweight=".48001pt" strokecolor="#000000">
                <v:path arrowok="t"/>
              </v:shape>
            </v:group>
            <v:group style="position:absolute;left:3245;top:-1;width:1379;height:2" coordorigin="3245,-1" coordsize="1379,2">
              <v:shape style="position:absolute;left:3245;top:-1;width:1379;height:2" coordorigin="3245,-1" coordsize="1379,0" path="m3245,-1l4623,-1e" filled="false" stroked="true" strokeweight=".48001pt" strokecolor="#000000">
                <v:path arrowok="t"/>
              </v:shape>
            </v:group>
            <v:group style="position:absolute;left:4623;top:-1;width:10;height:2" coordorigin="4623,-1" coordsize="10,2">
              <v:shape style="position:absolute;left:4623;top:-1;width:10;height:2" coordorigin="4623,-1" coordsize="10,0" path="m4623,-1l4633,-1e" filled="false" stroked="true" strokeweight=".48001pt" strokecolor="#000000">
                <v:path arrowok="t"/>
              </v:shape>
            </v:group>
            <v:group style="position:absolute;left:4633;top:-1;width:735;height:2" coordorigin="4633,-1" coordsize="735,2">
              <v:shape style="position:absolute;left:4633;top:-1;width:735;height:2" coordorigin="4633,-1" coordsize="735,0" path="m4633,-1l5367,-1e" filled="false" stroked="true" strokeweight=".48001pt" strokecolor="#000000">
                <v:path arrowok="t"/>
              </v:shape>
            </v:group>
            <v:group style="position:absolute;left:5367;top:-1;width:10;height:2" coordorigin="5367,-1" coordsize="10,2">
              <v:shape style="position:absolute;left:5367;top:-1;width:10;height:2" coordorigin="5367,-1" coordsize="10,0" path="m5367,-1l5377,-1e" filled="false" stroked="true" strokeweight=".48001pt" strokecolor="#000000">
                <v:path arrowok="t"/>
              </v:shape>
            </v:group>
            <v:group style="position:absolute;left:5377;top:-1;width:1379;height:2" coordorigin="5377,-1" coordsize="1379,2">
              <v:shape style="position:absolute;left:5377;top:-1;width:1379;height:2" coordorigin="5377,-1" coordsize="1379,0" path="m5377,-1l6755,-1e" filled="false" stroked="true" strokeweight=".48001pt" strokecolor="#000000">
                <v:path arrowok="t"/>
              </v:shape>
            </v:group>
            <v:group style="position:absolute;left:6755;top:-1;width:10;height:2" coordorigin="6755,-1" coordsize="10,2">
              <v:shape style="position:absolute;left:6755;top:-1;width:10;height:2" coordorigin="6755,-1" coordsize="10,0" path="m6755,-1l6765,-1e" filled="false" stroked="true" strokeweight=".48001pt" strokecolor="#000000">
                <v:path arrowok="t"/>
              </v:shape>
            </v:group>
            <v:group style="position:absolute;left:6765;top:-1;width:1376;height:2" coordorigin="6765,-1" coordsize="1376,2">
              <v:shape style="position:absolute;left:6765;top:-1;width:1376;height:2" coordorigin="6765,-1" coordsize="1376,0" path="m6765,-1l8140,-1e" filled="false" stroked="true" strokeweight=".48001pt" strokecolor="#000000">
                <v:path arrowok="t"/>
              </v:shape>
            </v:group>
            <v:group style="position:absolute;left:8140;top:-1;width:10;height:2" coordorigin="8140,-1" coordsize="10,2">
              <v:shape style="position:absolute;left:8140;top:-1;width:10;height:2" coordorigin="8140,-1" coordsize="10,0" path="m8140,-1l8149,-1e" filled="false" stroked="true" strokeweight=".48001pt" strokecolor="#000000">
                <v:path arrowok="t"/>
              </v:shape>
            </v:group>
            <v:group style="position:absolute;left:8149;top:-1;width:670;height:2" coordorigin="8149,-1" coordsize="670,2">
              <v:shape style="position:absolute;left:8149;top:-1;width:670;height:2" coordorigin="8149,-1" coordsize="670,0" path="m8149,-1l8819,-1e" filled="false" stroked="true" strokeweight=".48001pt" strokecolor="#000000">
                <v:path arrowok="t"/>
              </v:shape>
            </v:group>
            <v:group style="position:absolute;left:8819;top:-1;width:10;height:2" coordorigin="8819,-1" coordsize="10,2">
              <v:shape style="position:absolute;left:8819;top:-1;width:10;height:2" coordorigin="8819,-1" coordsize="10,0" path="m8819,-1l8829,-1e" filled="false" stroked="true" strokeweight=".48001pt" strokecolor="#000000">
                <v:path arrowok="t"/>
              </v:shape>
            </v:group>
            <v:group style="position:absolute;left:8829;top:-1;width:1379;height:2" coordorigin="8829,-1" coordsize="1379,2">
              <v:shape style="position:absolute;left:8829;top:-1;width:1379;height:2" coordorigin="8829,-1" coordsize="1379,0" path="m8829,-1l10207,-1e" filled="false" stroked="true" strokeweight=".48001pt" strokecolor="#000000">
                <v:path arrowok="t"/>
              </v:shape>
            </v:group>
            <w10:wrap type="none"/>
          </v:group>
        </w:pict>
      </w:r>
      <w:r>
        <w:rPr>
          <w:rFonts w:ascii="宋体" w:hAnsi="宋体" w:cs="宋体" w:eastAsia="宋体" w:hint="default"/>
          <w:spacing w:val="8"/>
          <w:sz w:val="18"/>
          <w:szCs w:val="18"/>
        </w:rPr>
        <w:t>1.</w:t>
      </w:r>
      <w:r>
        <w:rPr>
          <w:rFonts w:ascii="宋体" w:hAnsi="宋体" w:cs="宋体" w:eastAsia="宋体" w:hint="default"/>
          <w:spacing w:val="8"/>
          <w:sz w:val="18"/>
          <w:szCs w:val="18"/>
        </w:rPr>
        <w:t>研发中心综合</w:t>
      </w:r>
      <w:r>
        <w:rPr>
          <w:rFonts w:ascii="宋体" w:hAnsi="宋体" w:cs="宋体" w:eastAsia="宋体" w:hint="default"/>
          <w:spacing w:val="9"/>
          <w:sz w:val="18"/>
          <w:szCs w:val="18"/>
        </w:rPr>
        <w:t> </w:t>
      </w:r>
      <w:r>
        <w:rPr>
          <w:rFonts w:ascii="宋体" w:hAnsi="宋体" w:cs="宋体" w:eastAsia="宋体" w:hint="default"/>
          <w:sz w:val="18"/>
          <w:szCs w:val="18"/>
        </w:rPr>
        <w:t>楼建设</w:t>
      </w:r>
    </w:p>
    <w:p>
      <w:pPr>
        <w:spacing w:line="240" w:lineRule="auto" w:before="0"/>
        <w:rPr>
          <w:rFonts w:ascii="宋体" w:hAnsi="宋体" w:cs="宋体" w:eastAsia="宋体" w:hint="default"/>
          <w:sz w:val="16"/>
          <w:szCs w:val="16"/>
        </w:rPr>
      </w:pPr>
      <w:r>
        <w:rPr/>
        <w:br w:type="column"/>
      </w:r>
      <w:r>
        <w:rPr>
          <w:rFonts w:ascii="宋体"/>
          <w:sz w:val="16"/>
        </w:rPr>
      </w:r>
    </w:p>
    <w:p>
      <w:pPr>
        <w:tabs>
          <w:tab w:pos="2298" w:val="left" w:leader="none"/>
          <w:tab w:pos="3683" w:val="left" w:leader="none"/>
          <w:tab w:pos="5750" w:val="left" w:leader="none"/>
        </w:tabs>
        <w:spacing w:before="0"/>
        <w:ind w:left="166" w:right="0" w:firstLine="0"/>
        <w:jc w:val="left"/>
        <w:rPr>
          <w:rFonts w:ascii="宋体" w:hAnsi="宋体" w:cs="宋体" w:eastAsia="宋体" w:hint="default"/>
          <w:sz w:val="18"/>
          <w:szCs w:val="18"/>
        </w:rPr>
      </w:pPr>
      <w:r>
        <w:rPr>
          <w:rFonts w:ascii="宋体"/>
          <w:spacing w:val="-1"/>
          <w:sz w:val="18"/>
        </w:rPr>
        <w:t>68,849,020.10</w:t>
        <w:tab/>
        <w:t>68,849,020.10</w:t>
        <w:tab/>
        <w:t>50,987,907.60</w:t>
        <w:tab/>
        <w:t>50,987,907.60</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60" w:space="40"/>
            <w:col w:w="7750"/>
          </w:cols>
        </w:sectPr>
      </w:pPr>
    </w:p>
    <w:p>
      <w:pPr>
        <w:spacing w:line="316" w:lineRule="auto" w:before="98"/>
        <w:ind w:left="830" w:right="-15" w:firstLine="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中海信息系统</w:t>
      </w:r>
      <w:r>
        <w:rPr>
          <w:rFonts w:ascii="宋体" w:hAnsi="宋体" w:cs="宋体" w:eastAsia="宋体" w:hint="default"/>
          <w:spacing w:val="9"/>
          <w:sz w:val="18"/>
          <w:szCs w:val="18"/>
        </w:rPr>
        <w:t> </w:t>
      </w:r>
      <w:r>
        <w:rPr>
          <w:rFonts w:ascii="宋体" w:hAnsi="宋体" w:cs="宋体" w:eastAsia="宋体" w:hint="default"/>
          <w:sz w:val="18"/>
          <w:szCs w:val="18"/>
        </w:rPr>
        <w:t>监控项目</w:t>
      </w:r>
    </w:p>
    <w:p>
      <w:pPr>
        <w:spacing w:line="240" w:lineRule="auto" w:before="5"/>
        <w:rPr>
          <w:rFonts w:ascii="宋体" w:hAnsi="宋体" w:cs="宋体" w:eastAsia="宋体" w:hint="default"/>
          <w:sz w:val="19"/>
          <w:szCs w:val="19"/>
        </w:rPr>
      </w:pPr>
      <w:r>
        <w:rPr/>
        <w:br w:type="column"/>
      </w:r>
      <w:r>
        <w:rPr>
          <w:rFonts w:ascii="宋体"/>
          <w:sz w:val="19"/>
        </w:rPr>
      </w:r>
    </w:p>
    <w:p>
      <w:pPr>
        <w:tabs>
          <w:tab w:pos="2897" w:val="left" w:leader="none"/>
        </w:tabs>
        <w:spacing w:before="0"/>
        <w:ind w:left="830" w:right="0" w:firstLine="0"/>
        <w:jc w:val="left"/>
        <w:rPr>
          <w:rFonts w:ascii="宋体" w:hAnsi="宋体" w:cs="宋体" w:eastAsia="宋体" w:hint="default"/>
          <w:sz w:val="18"/>
          <w:szCs w:val="18"/>
        </w:rPr>
      </w:pPr>
      <w:r>
        <w:rPr>
          <w:rFonts w:ascii="宋体"/>
          <w:spacing w:val="-1"/>
          <w:sz w:val="18"/>
        </w:rPr>
        <w:t>848,715.58</w:t>
        <w:tab/>
        <w:t>848,715.58</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60" w:space="3164"/>
            <w:col w:w="4626"/>
          </w:cols>
        </w:sectPr>
      </w:pPr>
    </w:p>
    <w:p>
      <w:pPr>
        <w:spacing w:line="319" w:lineRule="auto" w:before="98"/>
        <w:ind w:left="830" w:right="-15" w:firstLine="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机房空调系统</w:t>
      </w:r>
      <w:r>
        <w:rPr>
          <w:rFonts w:ascii="宋体" w:hAnsi="宋体" w:cs="宋体" w:eastAsia="宋体" w:hint="default"/>
          <w:spacing w:val="9"/>
          <w:sz w:val="18"/>
          <w:szCs w:val="18"/>
        </w:rPr>
        <w:t> </w:t>
      </w:r>
      <w:r>
        <w:rPr>
          <w:rFonts w:ascii="宋体" w:hAnsi="宋体" w:cs="宋体" w:eastAsia="宋体" w:hint="default"/>
          <w:sz w:val="18"/>
          <w:szCs w:val="18"/>
        </w:rPr>
        <w:t>改造</w:t>
      </w:r>
    </w:p>
    <w:p>
      <w:pPr>
        <w:spacing w:line="240" w:lineRule="auto" w:before="5"/>
        <w:rPr>
          <w:rFonts w:ascii="宋体" w:hAnsi="宋体" w:cs="宋体" w:eastAsia="宋体" w:hint="default"/>
          <w:sz w:val="19"/>
          <w:szCs w:val="19"/>
        </w:rPr>
      </w:pPr>
      <w:r>
        <w:rPr/>
        <w:br w:type="column"/>
      </w:r>
      <w:r>
        <w:rPr>
          <w:rFonts w:ascii="宋体"/>
          <w:sz w:val="19"/>
        </w:rPr>
      </w:r>
    </w:p>
    <w:p>
      <w:pPr>
        <w:tabs>
          <w:tab w:pos="2897" w:val="left" w:leader="none"/>
        </w:tabs>
        <w:spacing w:before="0"/>
        <w:ind w:left="830" w:right="0" w:firstLine="0"/>
        <w:jc w:val="left"/>
        <w:rPr>
          <w:rFonts w:ascii="宋体" w:hAnsi="宋体" w:cs="宋体" w:eastAsia="宋体" w:hint="default"/>
          <w:sz w:val="18"/>
          <w:szCs w:val="18"/>
        </w:rPr>
      </w:pPr>
      <w:r>
        <w:rPr>
          <w:rFonts w:ascii="宋体"/>
          <w:spacing w:val="-1"/>
          <w:sz w:val="18"/>
        </w:rPr>
        <w:t>592,616.14</w:t>
        <w:tab/>
        <w:t>592,616.14</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60" w:space="3164"/>
            <w:col w:w="4626"/>
          </w:cols>
        </w:sectPr>
      </w:pPr>
    </w:p>
    <w:p>
      <w:pPr>
        <w:spacing w:line="314" w:lineRule="auto" w:before="98"/>
        <w:ind w:left="830" w:right="-15" w:firstLine="0"/>
        <w:jc w:val="left"/>
        <w:rPr>
          <w:rFonts w:ascii="宋体" w:hAnsi="宋体" w:cs="宋体" w:eastAsia="宋体" w:hint="default"/>
          <w:sz w:val="18"/>
          <w:szCs w:val="18"/>
        </w:rPr>
      </w:pPr>
      <w:r>
        <w:rPr>
          <w:rFonts w:ascii="宋体" w:hAnsi="宋体" w:cs="宋体" w:eastAsia="宋体" w:hint="default"/>
          <w:spacing w:val="8"/>
          <w:sz w:val="18"/>
          <w:szCs w:val="18"/>
        </w:rPr>
        <w:t>4.</w:t>
      </w:r>
      <w:r>
        <w:rPr>
          <w:rFonts w:ascii="宋体" w:hAnsi="宋体" w:cs="宋体" w:eastAsia="宋体" w:hint="default"/>
          <w:spacing w:val="8"/>
          <w:sz w:val="18"/>
          <w:szCs w:val="18"/>
        </w:rPr>
        <w:t>中海信息虚拟</w:t>
      </w:r>
      <w:r>
        <w:rPr>
          <w:rFonts w:ascii="宋体" w:hAnsi="宋体" w:cs="宋体" w:eastAsia="宋体" w:hint="default"/>
          <w:spacing w:val="9"/>
          <w:sz w:val="18"/>
          <w:szCs w:val="18"/>
        </w:rPr>
        <w:t> </w:t>
      </w:r>
      <w:r>
        <w:rPr>
          <w:rFonts w:ascii="宋体" w:hAnsi="宋体" w:cs="宋体" w:eastAsia="宋体" w:hint="default"/>
          <w:sz w:val="18"/>
          <w:szCs w:val="18"/>
        </w:rPr>
        <w:t>化设备扩容项目</w:t>
      </w:r>
    </w:p>
    <w:p>
      <w:pPr>
        <w:spacing w:line="240" w:lineRule="auto" w:before="6"/>
        <w:rPr>
          <w:rFonts w:ascii="宋体" w:hAnsi="宋体" w:cs="宋体" w:eastAsia="宋体" w:hint="default"/>
          <w:sz w:val="19"/>
          <w:szCs w:val="19"/>
        </w:rPr>
      </w:pPr>
      <w:r>
        <w:rPr/>
        <w:br w:type="column"/>
      </w:r>
      <w:r>
        <w:rPr>
          <w:rFonts w:ascii="宋体"/>
          <w:sz w:val="19"/>
        </w:rPr>
      </w:r>
    </w:p>
    <w:p>
      <w:pPr>
        <w:tabs>
          <w:tab w:pos="2897" w:val="left" w:leader="none"/>
        </w:tabs>
        <w:spacing w:before="0"/>
        <w:ind w:left="830" w:right="0" w:firstLine="0"/>
        <w:jc w:val="left"/>
        <w:rPr>
          <w:rFonts w:ascii="宋体" w:hAnsi="宋体" w:cs="宋体" w:eastAsia="宋体" w:hint="default"/>
          <w:sz w:val="18"/>
          <w:szCs w:val="18"/>
        </w:rPr>
      </w:pPr>
      <w:r>
        <w:rPr>
          <w:rFonts w:ascii="宋体"/>
          <w:spacing w:val="-1"/>
          <w:sz w:val="18"/>
        </w:rPr>
        <w:t>2,516,736.66</w:t>
        <w:tab/>
        <w:t>2,516,736.66</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60" w:space="2984"/>
            <w:col w:w="4806"/>
          </w:cols>
        </w:sectPr>
      </w:pPr>
    </w:p>
    <w:p>
      <w:pPr>
        <w:tabs>
          <w:tab w:pos="2365" w:val="left" w:leader="none"/>
          <w:tab w:pos="4497" w:val="left" w:leader="none"/>
          <w:tab w:pos="5882" w:val="left" w:leader="none"/>
          <w:tab w:pos="7949" w:val="left" w:leader="none"/>
        </w:tabs>
        <w:spacing w:before="104"/>
        <w:ind w:left="1310" w:right="153"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68,849,020.10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68,849,020.10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54,945,975.98</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54,945,975.98</w:t>
      </w:r>
      <w:r>
        <w:rPr>
          <w:rFonts w:ascii="宋体" w:hAnsi="宋体" w:cs="宋体" w:eastAsia="宋体" w:hint="default"/>
          <w:spacing w:val="-1"/>
          <w:sz w:val="18"/>
          <w:szCs w:val="18"/>
        </w:rPr>
      </w:r>
    </w:p>
    <w:p>
      <w:pPr>
        <w:spacing w:line="240" w:lineRule="auto" w:before="13"/>
        <w:rPr>
          <w:rFonts w:ascii="宋体" w:hAnsi="宋体" w:cs="宋体" w:eastAsia="宋体" w:hint="default"/>
          <w:sz w:val="22"/>
          <w:szCs w:val="22"/>
        </w:rPr>
      </w:pPr>
    </w:p>
    <w:p>
      <w:pPr>
        <w:spacing w:before="44"/>
        <w:ind w:left="518"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）重要在建工程项目变化情况</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tabs>
          <w:tab w:pos="2353" w:val="left" w:leader="none"/>
          <w:tab w:pos="3703" w:val="left" w:leader="none"/>
        </w:tabs>
        <w:spacing w:before="0"/>
        <w:ind w:left="688"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t>预算数</w:t>
        <w:tab/>
        <w:t>期初余额</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r>
        <w:rPr/>
        <w:br w:type="column"/>
      </w:r>
      <w:r>
        <w:rPr>
          <w:rFonts w:ascii="宋体"/>
          <w:b/>
          <w:sz w:val="15"/>
        </w:rPr>
      </w:r>
    </w:p>
    <w:p>
      <w:pPr>
        <w:tabs>
          <w:tab w:pos="1852" w:val="left" w:leader="none"/>
        </w:tabs>
        <w:spacing w:before="0"/>
        <w:ind w:left="688" w:right="-20" w:firstLine="0"/>
        <w:jc w:val="left"/>
        <w:rPr>
          <w:rFonts w:ascii="宋体" w:hAnsi="宋体" w:cs="宋体" w:eastAsia="宋体" w:hint="default"/>
          <w:sz w:val="18"/>
          <w:szCs w:val="18"/>
        </w:rPr>
      </w:pPr>
      <w:r>
        <w:rPr>
          <w:rFonts w:ascii="宋体" w:hAnsi="宋体" w:cs="宋体" w:eastAsia="宋体" w:hint="default"/>
          <w:b/>
          <w:bCs/>
          <w:sz w:val="18"/>
          <w:szCs w:val="18"/>
        </w:rPr>
        <w:t>本期</w:t>
        <w:tab/>
        <w:t>本期转入</w:t>
      </w:r>
      <w:r>
        <w:rPr>
          <w:rFonts w:ascii="宋体" w:hAnsi="宋体" w:cs="宋体" w:eastAsia="宋体" w:hint="default"/>
          <w:sz w:val="18"/>
          <w:szCs w:val="18"/>
        </w:rPr>
      </w:r>
    </w:p>
    <w:p>
      <w:pPr>
        <w:spacing w:line="197" w:lineRule="exact" w:before="44"/>
        <w:ind w:left="142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工程累计投</w:t>
      </w:r>
      <w:r>
        <w:rPr>
          <w:rFonts w:ascii="宋体" w:hAnsi="宋体" w:cs="宋体" w:eastAsia="宋体" w:hint="default"/>
          <w:sz w:val="18"/>
          <w:szCs w:val="18"/>
        </w:rPr>
      </w:r>
    </w:p>
    <w:p>
      <w:pPr>
        <w:spacing w:line="180" w:lineRule="exact" w:before="0"/>
        <w:ind w:left="557" w:right="0" w:firstLine="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p>
      <w:pPr>
        <w:spacing w:line="219" w:lineRule="exact" w:before="0"/>
        <w:ind w:left="1429" w:right="0" w:firstLine="0"/>
        <w:jc w:val="left"/>
        <w:rPr>
          <w:rFonts w:ascii="宋体" w:hAnsi="宋体" w:cs="宋体" w:eastAsia="宋体" w:hint="default"/>
          <w:sz w:val="18"/>
          <w:szCs w:val="18"/>
        </w:rPr>
      </w:pPr>
      <w:r>
        <w:rPr>
          <w:rFonts w:ascii="宋体" w:hAnsi="宋体" w:cs="宋体" w:eastAsia="宋体" w:hint="default"/>
          <w:b/>
          <w:bCs/>
          <w:sz w:val="18"/>
          <w:szCs w:val="18"/>
        </w:rPr>
        <w:t>入占预算的</w:t>
      </w:r>
      <w:r>
        <w:rPr>
          <w:rFonts w:ascii="宋体" w:hAnsi="宋体" w:cs="宋体" w:eastAsia="宋体" w:hint="default"/>
          <w:sz w:val="18"/>
          <w:szCs w:val="18"/>
        </w:rPr>
      </w:r>
    </w:p>
    <w:p>
      <w:pPr>
        <w:spacing w:after="0" w:line="219" w:lineRule="exact"/>
        <w:jc w:val="left"/>
        <w:rPr>
          <w:rFonts w:ascii="宋体" w:hAnsi="宋体" w:cs="宋体" w:eastAsia="宋体" w:hint="default"/>
          <w:sz w:val="18"/>
          <w:szCs w:val="18"/>
        </w:rPr>
        <w:sectPr>
          <w:type w:val="continuous"/>
          <w:pgSz w:w="11910" w:h="16840"/>
          <w:pgMar w:top="1060" w:bottom="1160" w:left="980" w:right="980"/>
          <w:cols w:num="3" w:equalWidth="0">
            <w:col w:w="4426" w:space="168"/>
            <w:col w:w="2576" w:space="40"/>
            <w:col w:w="2740"/>
          </w:cols>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76.75pt;height:.5pt;mso-position-horizontal-relative:char;mso-position-vertical-relative:line" coordorigin="0,0" coordsize="9535,10">
            <v:group style="position:absolute;left:5;top:5;width:1679;height:2" coordorigin="5,5" coordsize="1679,2">
              <v:shape style="position:absolute;left:5;top:5;width:1679;height:2" coordorigin="5,5" coordsize="1679,0" path="m5,5l1683,5e" filled="false" stroked="true" strokeweight=".47998pt" strokecolor="#000000">
                <v:path arrowok="t"/>
              </v:shape>
            </v:group>
            <v:group style="position:absolute;left:1683;top:5;width:10;height:2" coordorigin="1683,5" coordsize="10,2">
              <v:shape style="position:absolute;left:1683;top:5;width:10;height:2" coordorigin="1683,5" coordsize="10,0" path="m1683,5l1692,5e" filled="false" stroked="true" strokeweight=".47998pt" strokecolor="#000000">
                <v:path arrowok="t"/>
              </v:shape>
            </v:group>
            <v:group style="position:absolute;left:1692;top:5;width:1467;height:2" coordorigin="1692,5" coordsize="1467,2">
              <v:shape style="position:absolute;left:1692;top:5;width:1467;height:2" coordorigin="1692,5" coordsize="1467,0" path="m1692,5l3159,5e" filled="false" stroked="true" strokeweight=".47998pt" strokecolor="#000000">
                <v:path arrowok="t"/>
              </v:shape>
            </v:group>
            <v:group style="position:absolute;left:3159;top:5;width:10;height:2" coordorigin="3159,5" coordsize="10,2">
              <v:shape style="position:absolute;left:3159;top:5;width:10;height:2" coordorigin="3159,5" coordsize="10,0" path="m3159,5l3169,5e" filled="false" stroked="true" strokeweight=".47998pt" strokecolor="#000000">
                <v:path arrowok="t"/>
              </v:shape>
            </v:group>
            <v:group style="position:absolute;left:3169;top:5;width:1390;height:2" coordorigin="3169,5" coordsize="1390,2">
              <v:shape style="position:absolute;left:3169;top:5;width:1390;height:2" coordorigin="3169,5" coordsize="1390,0" path="m3169,5l4559,5e" filled="false" stroked="true" strokeweight=".47998pt" strokecolor="#000000">
                <v:path arrowok="t"/>
              </v:shape>
            </v:group>
            <v:group style="position:absolute;left:4559;top:5;width:10;height:2" coordorigin="4559,5" coordsize="10,2">
              <v:shape style="position:absolute;left:4559;top:5;width:10;height:2" coordorigin="4559,5" coordsize="10,0" path="m4559,5l4568,5e" filled="false" stroked="true" strokeweight=".47998pt" strokecolor="#000000">
                <v:path arrowok="t"/>
              </v:shape>
            </v:group>
            <v:group style="position:absolute;left:4568;top:5;width:1386;height:2" coordorigin="4568,5" coordsize="1386,2">
              <v:shape style="position:absolute;left:4568;top:5;width:1386;height:2" coordorigin="4568,5" coordsize="1386,0" path="m4568,5l5953,5e" filled="false" stroked="true" strokeweight=".47998pt" strokecolor="#000000">
                <v:path arrowok="t"/>
              </v:shape>
            </v:group>
            <v:group style="position:absolute;left:5953;top:5;width:10;height:2" coordorigin="5953,5" coordsize="10,2">
              <v:shape style="position:absolute;left:5953;top:5;width:10;height:2" coordorigin="5953,5" coordsize="10,0" path="m5953,5l5963,5e" filled="false" stroked="true" strokeweight=".47998pt" strokecolor="#000000">
                <v:path arrowok="t"/>
              </v:shape>
            </v:group>
            <v:group style="position:absolute;left:5963;top:5;width:1289;height:2" coordorigin="5963,5" coordsize="1289,2">
              <v:shape style="position:absolute;left:5963;top:5;width:1289;height:2" coordorigin="5963,5" coordsize="1289,0" path="m5963,5l7252,5e" filled="false" stroked="true" strokeweight=".47998pt" strokecolor="#000000">
                <v:path arrowok="t"/>
              </v:shape>
            </v:group>
            <v:group style="position:absolute;left:7252;top:5;width:10;height:2" coordorigin="7252,5" coordsize="10,2">
              <v:shape style="position:absolute;left:7252;top:5;width:10;height:2" coordorigin="7252,5" coordsize="10,0" path="m7252,5l7261,5e" filled="false" stroked="true" strokeweight=".47998pt" strokecolor="#000000">
                <v:path arrowok="t"/>
              </v:shape>
            </v:group>
            <v:group style="position:absolute;left:7261;top:5;width:973;height:2" coordorigin="7261,5" coordsize="973,2">
              <v:shape style="position:absolute;left:7261;top:5;width:973;height:2" coordorigin="7261,5" coordsize="973,0" path="m7261,5l8234,5e" filled="false" stroked="true" strokeweight=".47998pt" strokecolor="#000000">
                <v:path arrowok="t"/>
              </v:shape>
            </v:group>
            <v:group style="position:absolute;left:8234;top:5;width:10;height:2" coordorigin="8234,5" coordsize="10,2">
              <v:shape style="position:absolute;left:8234;top:5;width:10;height:2" coordorigin="8234,5" coordsize="10,0" path="m8234,5l8244,5e" filled="false" stroked="true" strokeweight=".47998pt" strokecolor="#000000">
                <v:path arrowok="t"/>
              </v:shape>
            </v:group>
            <v:group style="position:absolute;left:8244;top:5;width:1287;height:2" coordorigin="8244,5" coordsize="1287,2">
              <v:shape style="position:absolute;left:8244;top:5;width:1287;height:2" coordorigin="8244,5" coordsize="1287,0" path="m8244,5l9530,5e" filled="false" stroked="true" strokeweight=".47998pt" strokecolor="#000000">
                <v:path arrowok="t"/>
              </v:shape>
            </v:group>
          </v:group>
        </w:pict>
      </w:r>
      <w:r>
        <w:rPr>
          <w:rFonts w:ascii="宋体" w:hAnsi="宋体" w:cs="宋体" w:eastAsia="宋体" w:hint="default"/>
          <w:sz w:val="2"/>
          <w:szCs w:val="2"/>
        </w:rPr>
      </w:r>
    </w:p>
    <w:p>
      <w:pPr>
        <w:spacing w:line="316" w:lineRule="auto" w:before="39"/>
        <w:ind w:left="318" w:right="8150" w:firstLine="0"/>
        <w:jc w:val="left"/>
        <w:rPr>
          <w:rFonts w:ascii="宋体" w:hAnsi="宋体" w:cs="宋体" w:eastAsia="宋体" w:hint="default"/>
          <w:sz w:val="18"/>
          <w:szCs w:val="18"/>
        </w:rPr>
      </w:pPr>
      <w:r>
        <w:rPr/>
        <w:pict>
          <v:shape style="position:absolute;margin-left:147.070007pt;margin-top:-22.422667pt;width:385.25pt;height:154.55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1399"/>
                    <w:gridCol w:w="1509"/>
                    <w:gridCol w:w="1235"/>
                    <w:gridCol w:w="2152"/>
                  </w:tblGrid>
                  <w:tr>
                    <w:trPr>
                      <w:trHeight w:val="180" w:hRule="exact"/>
                    </w:trPr>
                    <w:tc>
                      <w:tcPr>
                        <w:tcW w:w="5553" w:type="dxa"/>
                        <w:gridSpan w:val="4"/>
                        <w:tcBorders>
                          <w:top w:val="nil" w:sz="6" w:space="0" w:color="auto"/>
                          <w:left w:val="nil" w:sz="6" w:space="0" w:color="auto"/>
                          <w:bottom w:val="nil" w:sz="6" w:space="0" w:color="auto"/>
                          <w:right w:val="nil" w:sz="6" w:space="0" w:color="auto"/>
                        </w:tcBorders>
                      </w:tcPr>
                      <w:p>
                        <w:pPr>
                          <w:pStyle w:val="TableParagraph"/>
                          <w:tabs>
                            <w:tab w:pos="4396" w:val="left" w:leader="none"/>
                          </w:tabs>
                          <w:spacing w:line="180" w:lineRule="exact"/>
                          <w:ind w:left="3321" w:right="0"/>
                          <w:jc w:val="left"/>
                          <w:rPr>
                            <w:rFonts w:ascii="宋体" w:hAnsi="宋体" w:cs="宋体" w:eastAsia="宋体" w:hint="default"/>
                            <w:sz w:val="18"/>
                            <w:szCs w:val="18"/>
                          </w:rPr>
                        </w:pPr>
                        <w:r>
                          <w:rPr>
                            <w:rFonts w:ascii="宋体" w:hAnsi="宋体" w:cs="宋体" w:eastAsia="宋体" w:hint="default"/>
                            <w:b/>
                            <w:bCs/>
                            <w:sz w:val="18"/>
                            <w:szCs w:val="18"/>
                          </w:rPr>
                          <w:t>增加</w:t>
                          <w:tab/>
                          <w:t>固定资产额</w:t>
                        </w:r>
                        <w:r>
                          <w:rPr>
                            <w:rFonts w:ascii="宋体" w:hAnsi="宋体" w:cs="宋体" w:eastAsia="宋体" w:hint="default"/>
                            <w:sz w:val="18"/>
                            <w:szCs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180"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减少额</w:t>
                        </w:r>
                        <w:r>
                          <w:rPr>
                            <w:rFonts w:ascii="宋体" w:hAnsi="宋体" w:cs="宋体" w:eastAsia="宋体" w:hint="default"/>
                            <w:sz w:val="18"/>
                            <w:szCs w:val="18"/>
                          </w:rPr>
                        </w:r>
                      </w:p>
                    </w:tc>
                  </w:tr>
                  <w:tr>
                    <w:trPr>
                      <w:trHeight w:val="339" w:hRule="exact"/>
                    </w:trPr>
                    <w:tc>
                      <w:tcPr>
                        <w:tcW w:w="7704" w:type="dxa"/>
                        <w:gridSpan w:val="5"/>
                        <w:tcBorders>
                          <w:top w:val="nil" w:sz="6" w:space="0" w:color="auto"/>
                          <w:left w:val="nil" w:sz="6" w:space="0" w:color="auto"/>
                          <w:bottom w:val="nil" w:sz="6" w:space="0" w:color="auto"/>
                          <w:right w:val="nil" w:sz="6" w:space="0" w:color="auto"/>
                        </w:tcBorders>
                      </w:tcPr>
                      <w:p>
                        <w:pPr>
                          <w:pStyle w:val="TableParagraph"/>
                          <w:spacing w:line="158" w:lineRule="exact"/>
                          <w:ind w:right="16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622"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2"/>
                          <w:jc w:val="right"/>
                          <w:rPr>
                            <w:rFonts w:ascii="宋体" w:hAnsi="宋体" w:cs="宋体" w:eastAsia="宋体" w:hint="default"/>
                            <w:sz w:val="18"/>
                            <w:szCs w:val="18"/>
                          </w:rPr>
                        </w:pPr>
                        <w:r>
                          <w:rPr>
                            <w:rFonts w:ascii="宋体"/>
                            <w:spacing w:val="-1"/>
                            <w:sz w:val="18"/>
                          </w:rPr>
                          <w:t>135,628,400.00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1"/>
                          <w:jc w:val="right"/>
                          <w:rPr>
                            <w:rFonts w:ascii="宋体" w:hAnsi="宋体" w:cs="宋体" w:eastAsia="宋体" w:hint="default"/>
                            <w:sz w:val="18"/>
                            <w:szCs w:val="18"/>
                          </w:rPr>
                        </w:pPr>
                        <w:r>
                          <w:rPr>
                            <w:rFonts w:ascii="宋体"/>
                            <w:spacing w:val="-1"/>
                            <w:sz w:val="18"/>
                          </w:rPr>
                          <w:t>50,987,907.60</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3"/>
                          <w:jc w:val="right"/>
                          <w:rPr>
                            <w:rFonts w:ascii="宋体" w:hAnsi="宋体" w:cs="宋体" w:eastAsia="宋体" w:hint="default"/>
                            <w:sz w:val="18"/>
                            <w:szCs w:val="18"/>
                          </w:rPr>
                        </w:pPr>
                        <w:r>
                          <w:rPr>
                            <w:rFonts w:ascii="宋体"/>
                            <w:spacing w:val="-1"/>
                            <w:sz w:val="18"/>
                          </w:rPr>
                          <w:t>17,861,112.50</w:t>
                        </w:r>
                      </w:p>
                    </w:tc>
                    <w:tc>
                      <w:tcPr>
                        <w:tcW w:w="1235" w:type="dxa"/>
                        <w:tcBorders>
                          <w:top w:val="nil" w:sz="6" w:space="0" w:color="auto"/>
                          <w:left w:val="nil" w:sz="6" w:space="0" w:color="auto"/>
                          <w:bottom w:val="nil" w:sz="6" w:space="0" w:color="auto"/>
                          <w:right w:val="nil" w:sz="6" w:space="0" w:color="auto"/>
                        </w:tcBorders>
                      </w:tcPr>
                      <w:p>
                        <w:pP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宋体" w:hAnsi="宋体" w:cs="宋体" w:eastAsia="宋体" w:hint="default"/>
                            <w:sz w:val="18"/>
                            <w:szCs w:val="18"/>
                          </w:rPr>
                        </w:pPr>
                        <w:r>
                          <w:rPr>
                            <w:rFonts w:ascii="宋体"/>
                            <w:sz w:val="18"/>
                          </w:rPr>
                          <w:t>50.76</w:t>
                        </w:r>
                      </w:p>
                    </w:tc>
                  </w:tr>
                  <w:tr>
                    <w:trPr>
                      <w:trHeight w:val="70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898,600.00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848,715.58</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spacing w:val="-1"/>
                            <w:sz w:val="18"/>
                          </w:rPr>
                          <w:t>262,488.87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162"/>
                          <w:jc w:val="right"/>
                          <w:rPr>
                            <w:rFonts w:ascii="宋体" w:hAnsi="宋体" w:cs="宋体" w:eastAsia="宋体" w:hint="default"/>
                            <w:sz w:val="18"/>
                            <w:szCs w:val="18"/>
                          </w:rPr>
                        </w:pPr>
                        <w:r>
                          <w:rPr>
                            <w:rFonts w:ascii="宋体"/>
                            <w:spacing w:val="-1"/>
                            <w:sz w:val="18"/>
                          </w:rPr>
                          <w:t>1,111,204.45</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123.66</w:t>
                        </w:r>
                      </w:p>
                    </w:tc>
                  </w:tr>
                  <w:tr>
                    <w:trPr>
                      <w:trHeight w:val="70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676,300.00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592,616.14</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spacing w:val="-1"/>
                            <w:sz w:val="18"/>
                          </w:rPr>
                          <w:t>44,550.00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2"/>
                          <w:jc w:val="right"/>
                          <w:rPr>
                            <w:rFonts w:ascii="宋体" w:hAnsi="宋体" w:cs="宋体" w:eastAsia="宋体" w:hint="default"/>
                            <w:sz w:val="18"/>
                            <w:szCs w:val="18"/>
                          </w:rPr>
                        </w:pPr>
                        <w:r>
                          <w:rPr>
                            <w:rFonts w:ascii="宋体"/>
                            <w:spacing w:val="-1"/>
                            <w:sz w:val="18"/>
                          </w:rPr>
                          <w:t>637,166.14</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94.21</w:t>
                        </w:r>
                      </w:p>
                    </w:tc>
                  </w:tr>
                  <w:tr>
                    <w:trPr>
                      <w:trHeight w:val="542"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3,130,968.00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2,516,736.66</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spacing w:val="-1"/>
                            <w:sz w:val="18"/>
                          </w:rPr>
                          <w:t>312,485.49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162"/>
                          <w:jc w:val="right"/>
                          <w:rPr>
                            <w:rFonts w:ascii="宋体" w:hAnsi="宋体" w:cs="宋体" w:eastAsia="宋体" w:hint="default"/>
                            <w:sz w:val="18"/>
                            <w:szCs w:val="18"/>
                          </w:rPr>
                        </w:pPr>
                        <w:r>
                          <w:rPr>
                            <w:rFonts w:ascii="宋体"/>
                            <w:spacing w:val="-1"/>
                            <w:sz w:val="18"/>
                          </w:rPr>
                          <w:t>2,829,222.15</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90.36</w:t>
                        </w:r>
                      </w:p>
                    </w:tc>
                  </w:tr>
                </w:tbl>
                <w:p>
                  <w:pPr/>
                </w:p>
              </w:txbxContent>
            </v:textbox>
            <w10:wrap type="none"/>
          </v:shape>
        </w:pict>
      </w:r>
      <w:r>
        <w:rPr>
          <w:rFonts w:ascii="宋体" w:hAnsi="宋体" w:cs="宋体" w:eastAsia="宋体" w:hint="default"/>
          <w:spacing w:val="2"/>
          <w:sz w:val="18"/>
          <w:szCs w:val="18"/>
        </w:rPr>
        <w:t>1.</w:t>
      </w:r>
      <w:r>
        <w:rPr>
          <w:rFonts w:ascii="宋体" w:hAnsi="宋体" w:cs="宋体" w:eastAsia="宋体" w:hint="default"/>
          <w:spacing w:val="2"/>
          <w:sz w:val="18"/>
          <w:szCs w:val="18"/>
        </w:rPr>
        <w:t>研发中心综合楼 </w:t>
      </w:r>
      <w:r>
        <w:rPr>
          <w:rFonts w:ascii="宋体" w:hAnsi="宋体" w:cs="宋体" w:eastAsia="宋体" w:hint="default"/>
          <w:sz w:val="18"/>
          <w:szCs w:val="18"/>
        </w:rPr>
        <w:t>建设</w:t>
      </w:r>
    </w:p>
    <w:p>
      <w:pPr>
        <w:spacing w:line="316" w:lineRule="auto" w:before="98"/>
        <w:ind w:left="318" w:right="8150" w:firstLine="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中海信息系统监 </w:t>
      </w:r>
      <w:r>
        <w:rPr>
          <w:rFonts w:ascii="宋体" w:hAnsi="宋体" w:cs="宋体" w:eastAsia="宋体" w:hint="default"/>
          <w:sz w:val="18"/>
          <w:szCs w:val="18"/>
        </w:rPr>
        <w:t>控项目</w:t>
      </w:r>
    </w:p>
    <w:p>
      <w:pPr>
        <w:spacing w:line="314" w:lineRule="auto" w:before="100"/>
        <w:ind w:left="318" w:right="8150" w:firstLine="0"/>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机房空调系统改 </w:t>
      </w:r>
      <w:r>
        <w:rPr>
          <w:rFonts w:ascii="宋体" w:hAnsi="宋体" w:cs="宋体" w:eastAsia="宋体" w:hint="default"/>
          <w:sz w:val="18"/>
          <w:szCs w:val="18"/>
        </w:rPr>
        <w:t>造</w:t>
      </w:r>
    </w:p>
    <w:p>
      <w:pPr>
        <w:spacing w:line="316" w:lineRule="auto" w:before="102"/>
        <w:ind w:left="318" w:right="8150" w:firstLine="0"/>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中海信息虚拟化 </w:t>
      </w:r>
      <w:r>
        <w:rPr>
          <w:rFonts w:ascii="宋体" w:hAnsi="宋体" w:cs="宋体" w:eastAsia="宋体" w:hint="default"/>
          <w:sz w:val="18"/>
          <w:szCs w:val="18"/>
        </w:rPr>
        <w:t>设备扩容项目</w:t>
      </w:r>
    </w:p>
    <w:p>
      <w:pPr>
        <w:spacing w:line="240" w:lineRule="auto" w:before="3"/>
        <w:rPr>
          <w:rFonts w:ascii="宋体" w:hAnsi="宋体" w:cs="宋体" w:eastAsia="宋体" w:hint="default"/>
          <w:sz w:val="18"/>
          <w:szCs w:val="18"/>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980" w:right="980"/>
        </w:sectPr>
      </w:pPr>
    </w:p>
    <w:p>
      <w:pPr>
        <w:spacing w:line="240" w:lineRule="auto" w:before="2"/>
        <w:rPr>
          <w:rFonts w:ascii="宋体" w:hAnsi="宋体" w:cs="宋体" w:eastAsia="宋体" w:hint="default"/>
          <w:sz w:val="17"/>
          <w:szCs w:val="17"/>
        </w:rPr>
      </w:pPr>
    </w:p>
    <w:p>
      <w:pPr>
        <w:spacing w:before="0"/>
        <w:ind w:left="1070" w:right="0" w:firstLine="0"/>
        <w:jc w:val="left"/>
        <w:rPr>
          <w:rFonts w:ascii="宋体" w:hAnsi="宋体" w:cs="宋体" w:eastAsia="宋体" w:hint="default"/>
          <w:sz w:val="18"/>
          <w:szCs w:val="18"/>
        </w:rPr>
      </w:pPr>
      <w:r>
        <w:rPr>
          <w:rFonts w:ascii="宋体" w:hAnsi="宋体" w:cs="宋体" w:eastAsia="宋体" w:hint="default"/>
          <w:b/>
          <w:bCs/>
          <w:w w:val="95"/>
          <w:sz w:val="18"/>
          <w:szCs w:val="18"/>
        </w:rPr>
        <w:t>工程进度</w:t>
      </w:r>
      <w:r>
        <w:rPr>
          <w:rFonts w:ascii="宋体" w:hAnsi="宋体" w:cs="宋体" w:eastAsia="宋体" w:hint="default"/>
          <w:sz w:val="18"/>
          <w:szCs w:val="18"/>
        </w:rPr>
      </w:r>
    </w:p>
    <w:p>
      <w:pPr>
        <w:spacing w:line="367" w:lineRule="auto" w:before="44"/>
        <w:ind w:left="1273" w:right="-19" w:hanging="272"/>
        <w:jc w:val="left"/>
        <w:rPr>
          <w:rFonts w:ascii="宋体" w:hAnsi="宋体" w:cs="宋体" w:eastAsia="宋体" w:hint="default"/>
          <w:sz w:val="18"/>
          <w:szCs w:val="18"/>
        </w:rPr>
      </w:pPr>
      <w:r>
        <w:rPr/>
        <w:br w:type="column"/>
      </w:r>
      <w:r>
        <w:rPr>
          <w:rFonts w:ascii="宋体" w:hAnsi="宋体" w:cs="宋体" w:eastAsia="宋体" w:hint="default"/>
          <w:b/>
          <w:bCs/>
          <w:sz w:val="18"/>
          <w:szCs w:val="18"/>
        </w:rPr>
        <w:t>累计利息资本</w:t>
      </w:r>
      <w:r>
        <w:rPr>
          <w:rFonts w:ascii="宋体" w:hAnsi="宋体" w:cs="宋体" w:eastAsia="宋体" w:hint="default"/>
          <w:b/>
          <w:bCs/>
          <w:w w:val="99"/>
          <w:sz w:val="18"/>
          <w:szCs w:val="18"/>
        </w:rPr>
        <w:t> </w:t>
      </w:r>
      <w:r>
        <w:rPr>
          <w:rFonts w:ascii="宋体" w:hAnsi="宋体" w:cs="宋体" w:eastAsia="宋体" w:hint="default"/>
          <w:b/>
          <w:bCs/>
          <w:sz w:val="18"/>
          <w:szCs w:val="18"/>
        </w:rPr>
        <w:t>化金额</w:t>
      </w:r>
      <w:r>
        <w:rPr>
          <w:rFonts w:ascii="宋体" w:hAnsi="宋体" w:cs="宋体" w:eastAsia="宋体" w:hint="default"/>
          <w:sz w:val="18"/>
          <w:szCs w:val="18"/>
        </w:rPr>
      </w:r>
    </w:p>
    <w:p>
      <w:pPr>
        <w:spacing w:line="367" w:lineRule="auto" w:before="44"/>
        <w:ind w:left="382" w:right="0" w:hanging="149"/>
        <w:jc w:val="left"/>
        <w:rPr>
          <w:rFonts w:ascii="宋体" w:hAnsi="宋体" w:cs="宋体" w:eastAsia="宋体" w:hint="default"/>
          <w:sz w:val="18"/>
          <w:szCs w:val="18"/>
        </w:rPr>
      </w:pPr>
      <w:r>
        <w:rPr>
          <w:spacing w:val="-9"/>
          <w:w w:val="95"/>
        </w:rPr>
        <w:br w:type="column"/>
      </w:r>
      <w:r>
        <w:rPr>
          <w:rFonts w:ascii="宋体" w:hAnsi="宋体" w:cs="宋体" w:eastAsia="宋体" w:hint="default"/>
          <w:b/>
          <w:bCs/>
          <w:spacing w:val="-9"/>
          <w:w w:val="95"/>
          <w:sz w:val="18"/>
          <w:szCs w:val="18"/>
        </w:rPr>
        <w:t>其中：本期利息</w:t>
      </w:r>
      <w:r>
        <w:rPr>
          <w:rFonts w:ascii="宋体" w:hAnsi="宋体" w:cs="宋体" w:eastAsia="宋体" w:hint="default"/>
          <w:b/>
          <w:bCs/>
          <w:spacing w:val="-26"/>
          <w:w w:val="95"/>
          <w:sz w:val="18"/>
          <w:szCs w:val="18"/>
        </w:rPr>
        <w:t> </w:t>
      </w:r>
      <w:r>
        <w:rPr>
          <w:rFonts w:ascii="宋体" w:hAnsi="宋体" w:cs="宋体" w:eastAsia="宋体" w:hint="default"/>
          <w:b/>
          <w:bCs/>
          <w:spacing w:val="-26"/>
          <w:w w:val="95"/>
          <w:sz w:val="18"/>
          <w:szCs w:val="18"/>
        </w:rPr>
      </w:r>
      <w:r>
        <w:rPr>
          <w:rFonts w:ascii="宋体" w:hAnsi="宋体" w:cs="宋体" w:eastAsia="宋体" w:hint="default"/>
          <w:b/>
          <w:bCs/>
          <w:sz w:val="18"/>
          <w:szCs w:val="18"/>
        </w:rPr>
        <w:t>资本化金额</w:t>
      </w:r>
      <w:r>
        <w:rPr>
          <w:rFonts w:ascii="宋体" w:hAnsi="宋体" w:cs="宋体" w:eastAsia="宋体" w:hint="default"/>
          <w:sz w:val="18"/>
          <w:szCs w:val="18"/>
        </w:rPr>
      </w:r>
    </w:p>
    <w:p>
      <w:pPr>
        <w:spacing w:line="367" w:lineRule="auto" w:before="44"/>
        <w:ind w:left="368" w:right="-19" w:hanging="135"/>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本期利息资本</w:t>
      </w:r>
      <w:r>
        <w:rPr>
          <w:rFonts w:ascii="宋体" w:hAnsi="宋体" w:cs="宋体" w:eastAsia="宋体" w:hint="default"/>
          <w:b/>
          <w:bCs/>
          <w:w w:val="99"/>
          <w:sz w:val="18"/>
          <w:szCs w:val="18"/>
        </w:rPr>
        <w:t> </w:t>
      </w:r>
      <w:r>
        <w:rPr>
          <w:rFonts w:ascii="宋体" w:hAnsi="宋体" w:cs="宋体" w:eastAsia="宋体" w:hint="default"/>
          <w:b/>
          <w:bCs/>
          <w:sz w:val="18"/>
          <w:szCs w:val="18"/>
        </w:rPr>
        <w:t>化率（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b/>
          <w:bCs/>
          <w:sz w:val="17"/>
          <w:szCs w:val="17"/>
        </w:rPr>
      </w:pPr>
      <w:r>
        <w:rPr/>
        <w:br w:type="column"/>
      </w:r>
      <w:r>
        <w:rPr>
          <w:rFonts w:ascii="宋体"/>
          <w:b/>
          <w:sz w:val="17"/>
        </w:rPr>
      </w:r>
    </w:p>
    <w:p>
      <w:pPr>
        <w:tabs>
          <w:tab w:pos="1775" w:val="left" w:leader="none"/>
        </w:tabs>
        <w:spacing w:before="0"/>
        <w:ind w:left="358" w:right="0" w:firstLine="0"/>
        <w:jc w:val="left"/>
        <w:rPr>
          <w:rFonts w:ascii="宋体" w:hAnsi="宋体" w:cs="宋体" w:eastAsia="宋体" w:hint="default"/>
          <w:sz w:val="18"/>
          <w:szCs w:val="18"/>
        </w:rPr>
      </w:pPr>
      <w:r>
        <w:rPr>
          <w:rFonts w:ascii="宋体" w:hAnsi="宋体" w:cs="宋体" w:eastAsia="宋体" w:hint="default"/>
          <w:b/>
          <w:bCs/>
          <w:w w:val="95"/>
          <w:sz w:val="18"/>
          <w:szCs w:val="18"/>
        </w:rPr>
        <w:t>资金来源</w:t>
        <w:tab/>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5" w:equalWidth="0">
            <w:col w:w="1793" w:space="40"/>
            <w:col w:w="2087" w:space="40"/>
            <w:col w:w="1434" w:space="40"/>
            <w:col w:w="1319" w:space="40"/>
            <w:col w:w="3157"/>
          </w:cols>
        </w:sect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78.3pt;height:.5pt;mso-position-horizontal-relative:char;mso-position-vertical-relative:line" coordorigin="0,0" coordsize="9566,10">
            <v:group style="position:absolute;left:5;top:5;width:2473;height:2" coordorigin="5,5" coordsize="2473,2">
              <v:shape style="position:absolute;left:5;top:5;width:2473;height:2" coordorigin="5,5" coordsize="2473,0" path="m5,5l2477,5e" filled="false" stroked="true" strokeweight=".48pt" strokecolor="#000000">
                <v:path arrowok="t"/>
              </v:shape>
            </v:group>
            <v:group style="position:absolute;left:2477;top:5;width:10;height:2" coordorigin="2477,5" coordsize="10,2">
              <v:shape style="position:absolute;left:2477;top:5;width:10;height:2" coordorigin="2477,5" coordsize="10,0" path="m2477,5l2487,5e" filled="false" stroked="true" strokeweight=".48pt" strokecolor="#000000">
                <v:path arrowok="t"/>
              </v:shape>
            </v:group>
            <v:group style="position:absolute;left:2487;top:5;width:1410;height:2" coordorigin="2487,5" coordsize="1410,2">
              <v:shape style="position:absolute;left:2487;top:5;width:1410;height:2" coordorigin="2487,5" coordsize="1410,0" path="m2487,5l3896,5e" filled="false" stroked="true" strokeweight=".48pt" strokecolor="#000000">
                <v:path arrowok="t"/>
              </v:shape>
            </v:group>
            <v:group style="position:absolute;left:3896;top:5;width:10;height:2" coordorigin="3896,5" coordsize="10,2">
              <v:shape style="position:absolute;left:3896;top:5;width:10;height:2" coordorigin="3896,5" coordsize="10,0" path="m3896,5l3906,5e" filled="false" stroked="true" strokeweight=".48pt" strokecolor="#000000">
                <v:path arrowok="t"/>
              </v:shape>
            </v:group>
            <v:group style="position:absolute;left:3906;top:5;width:1407;height:2" coordorigin="3906,5" coordsize="1407,2">
              <v:shape style="position:absolute;left:3906;top:5;width:1407;height:2" coordorigin="3906,5" coordsize="1407,0" path="m3906,5l5313,5e" filled="false" stroked="true" strokeweight=".48pt" strokecolor="#000000">
                <v:path arrowok="t"/>
              </v:shape>
            </v:group>
            <v:group style="position:absolute;left:5313;top:5;width:10;height:2" coordorigin="5313,5" coordsize="10,2">
              <v:shape style="position:absolute;left:5313;top:5;width:10;height:2" coordorigin="5313,5" coordsize="10,0" path="m5313,5l5322,5e" filled="false" stroked="true" strokeweight=".48pt" strokecolor="#000000">
                <v:path arrowok="t"/>
              </v:shape>
            </v:group>
            <v:group style="position:absolute;left:5322;top:5;width:1407;height:2" coordorigin="5322,5" coordsize="1407,2">
              <v:shape style="position:absolute;left:5322;top:5;width:1407;height:2" coordorigin="5322,5" coordsize="1407,0" path="m5322,5l6729,5e" filled="false" stroked="true" strokeweight=".48pt" strokecolor="#000000">
                <v:path arrowok="t"/>
              </v:shape>
            </v:group>
            <v:group style="position:absolute;left:6729;top:5;width:10;height:2" coordorigin="6729,5" coordsize="10,2">
              <v:shape style="position:absolute;left:6729;top:5;width:10;height:2" coordorigin="6729,5" coordsize="10,0" path="m6729,5l6738,5e" filled="false" stroked="true" strokeweight=".48pt" strokecolor="#000000">
                <v:path arrowok="t"/>
              </v:shape>
            </v:group>
            <v:group style="position:absolute;left:6738;top:5;width:1179;height:2" coordorigin="6738,5" coordsize="1179,2">
              <v:shape style="position:absolute;left:6738;top:5;width:1179;height:2" coordorigin="6738,5" coordsize="1179,0" path="m6738,5l7917,5e" filled="false" stroked="true" strokeweight=".48pt" strokecolor="#000000">
                <v:path arrowok="t"/>
              </v:shape>
            </v:group>
            <v:group style="position:absolute;left:7917;top:5;width:10;height:2" coordorigin="7917,5" coordsize="10,2">
              <v:shape style="position:absolute;left:7917;top:5;width:10;height:2" coordorigin="7917,5" coordsize="10,0" path="m7917,5l7927,5e" filled="false" stroked="true" strokeweight=".48pt" strokecolor="#000000">
                <v:path arrowok="t"/>
              </v:shape>
            </v:group>
            <v:group style="position:absolute;left:7927;top:5;width:1635;height:2" coordorigin="7927,5" coordsize="1635,2">
              <v:shape style="position:absolute;left:7927;top:5;width:1635;height:2" coordorigin="7927,5" coordsize="1635,0" path="m7927,5l9561,5e" filled="false" stroked="true" strokeweight=".48pt" strokecolor="#000000">
                <v:path arrowok="t"/>
              </v:shape>
            </v:group>
          </v:group>
        </w:pict>
      </w:r>
      <w:r>
        <w:rPr>
          <w:rFonts w:ascii="宋体" w:hAnsi="宋体" w:cs="宋体" w:eastAsia="宋体" w:hint="default"/>
          <w:sz w:val="2"/>
          <w:szCs w:val="2"/>
        </w:rPr>
      </w:r>
    </w:p>
    <w:p>
      <w:pPr>
        <w:tabs>
          <w:tab w:pos="7277" w:val="left" w:leader="none"/>
          <w:tab w:pos="8470" w:val="left" w:leader="none"/>
        </w:tabs>
        <w:spacing w:before="45"/>
        <w:ind w:left="304" w:right="153" w:firstLine="0"/>
        <w:jc w:val="left"/>
        <w:rPr>
          <w:rFonts w:ascii="宋体" w:hAnsi="宋体" w:cs="宋体" w:eastAsia="宋体" w:hint="default"/>
          <w:sz w:val="18"/>
          <w:szCs w:val="18"/>
        </w:rPr>
      </w:pPr>
      <w:r>
        <w:rPr>
          <w:rFonts w:ascii="宋体" w:hAnsi="宋体" w:cs="宋体" w:eastAsia="宋体" w:hint="default"/>
          <w:sz w:val="18"/>
          <w:szCs w:val="18"/>
        </w:rPr>
        <w:t>未完工</w:t>
        <w:tab/>
        <w:t>募股资金</w:t>
        <w:tab/>
      </w:r>
      <w:r>
        <w:rPr>
          <w:rFonts w:ascii="宋体" w:hAnsi="宋体" w:cs="宋体" w:eastAsia="宋体" w:hint="default"/>
          <w:sz w:val="18"/>
          <w:szCs w:val="18"/>
        </w:rPr>
        <w:t>68,849,020.10</w:t>
      </w:r>
    </w:p>
    <w:p>
      <w:pPr>
        <w:spacing w:line="240" w:lineRule="auto" w:before="9"/>
        <w:rPr>
          <w:rFonts w:ascii="宋体" w:hAnsi="宋体" w:cs="宋体" w:eastAsia="宋体" w:hint="default"/>
          <w:sz w:val="8"/>
          <w:szCs w:val="8"/>
        </w:rPr>
      </w:pPr>
    </w:p>
    <w:p>
      <w:pPr>
        <w:tabs>
          <w:tab w:pos="7637" w:val="left" w:leader="none"/>
        </w:tabs>
        <w:spacing w:before="47"/>
        <w:ind w:left="304" w:right="153" w:firstLine="0"/>
        <w:jc w:val="left"/>
        <w:rPr>
          <w:rFonts w:ascii="宋体" w:hAnsi="宋体" w:cs="宋体" w:eastAsia="宋体" w:hint="default"/>
          <w:sz w:val="18"/>
          <w:szCs w:val="18"/>
        </w:rPr>
      </w:pPr>
      <w:r>
        <w:rPr>
          <w:rFonts w:ascii="宋体" w:hAnsi="宋体" w:cs="宋体" w:eastAsia="宋体" w:hint="default"/>
          <w:sz w:val="18"/>
          <w:szCs w:val="18"/>
        </w:rPr>
        <w:t>完工结转</w:t>
        <w:tab/>
        <w:t>自筹</w:t>
      </w:r>
    </w:p>
    <w:p>
      <w:pPr>
        <w:tabs>
          <w:tab w:pos="7637" w:val="left" w:leader="none"/>
        </w:tabs>
        <w:spacing w:before="160"/>
        <w:ind w:left="304" w:right="153" w:firstLine="0"/>
        <w:jc w:val="left"/>
        <w:rPr>
          <w:rFonts w:ascii="宋体" w:hAnsi="宋体" w:cs="宋体" w:eastAsia="宋体" w:hint="default"/>
          <w:sz w:val="18"/>
          <w:szCs w:val="18"/>
        </w:rPr>
      </w:pPr>
      <w:r>
        <w:rPr>
          <w:rFonts w:ascii="宋体" w:hAnsi="宋体" w:cs="宋体" w:eastAsia="宋体" w:hint="default"/>
          <w:sz w:val="18"/>
          <w:szCs w:val="18"/>
        </w:rPr>
        <w:t>完工结转</w:t>
        <w:tab/>
        <w:t>自筹</w:t>
      </w:r>
    </w:p>
    <w:p>
      <w:pPr>
        <w:spacing w:line="240" w:lineRule="auto" w:before="6"/>
        <w:rPr>
          <w:rFonts w:ascii="宋体" w:hAnsi="宋体" w:cs="宋体" w:eastAsia="宋体" w:hint="default"/>
          <w:sz w:val="12"/>
          <w:szCs w:val="12"/>
        </w:rPr>
      </w:pPr>
    </w:p>
    <w:p>
      <w:pPr>
        <w:tabs>
          <w:tab w:pos="7637" w:val="left" w:leader="none"/>
        </w:tabs>
        <w:spacing w:before="0"/>
        <w:ind w:left="304" w:right="153" w:firstLine="0"/>
        <w:jc w:val="left"/>
        <w:rPr>
          <w:rFonts w:ascii="宋体" w:hAnsi="宋体" w:cs="宋体" w:eastAsia="宋体" w:hint="default"/>
          <w:sz w:val="18"/>
          <w:szCs w:val="18"/>
        </w:rPr>
      </w:pPr>
      <w:r>
        <w:rPr>
          <w:rFonts w:ascii="宋体" w:hAnsi="宋体" w:cs="宋体" w:eastAsia="宋体" w:hint="default"/>
          <w:sz w:val="18"/>
          <w:szCs w:val="18"/>
        </w:rPr>
        <w:t>完工结转</w:t>
        <w:tab/>
        <w:t>自筹</w:t>
      </w:r>
    </w:p>
    <w:p>
      <w:pPr>
        <w:spacing w:line="240" w:lineRule="auto" w:before="0"/>
        <w:rPr>
          <w:rFonts w:ascii="宋体" w:hAnsi="宋体" w:cs="宋体" w:eastAsia="宋体" w:hint="default"/>
          <w:sz w:val="26"/>
          <w:szCs w:val="26"/>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）本期无计提的在建工程减值准备。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830" w:right="153" w:firstLine="0"/>
        <w:jc w:val="left"/>
        <w:rPr>
          <w:rFonts w:ascii="宋体" w:hAnsi="宋体" w:cs="宋体" w:eastAsia="宋体" w:hint="default"/>
          <w:sz w:val="18"/>
          <w:szCs w:val="18"/>
        </w:rPr>
      </w:pPr>
      <w:r>
        <w:rPr/>
        <w:pict>
          <v:shape style="position:absolute;margin-left:72.914001pt;margin-top:-187.512665pt;width:437.45pt;height:193.8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9"/>
                    <w:gridCol w:w="1172"/>
                    <w:gridCol w:w="1407"/>
                    <w:gridCol w:w="1752"/>
                    <w:gridCol w:w="1172"/>
                    <w:gridCol w:w="108"/>
                  </w:tblGrid>
                  <w:tr>
                    <w:trPr>
                      <w:trHeight w:val="984"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无形资产</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tc>
                    <w:tc>
                      <w:tcPr>
                        <w:tcW w:w="5610" w:type="dxa"/>
                        <w:gridSpan w:val="5"/>
                        <w:tcBorders>
                          <w:top w:val="nil" w:sz="6" w:space="0" w:color="auto"/>
                          <w:left w:val="nil" w:sz="6" w:space="0" w:color="auto"/>
                          <w:bottom w:val="nil" w:sz="6" w:space="0" w:color="auto"/>
                          <w:right w:val="nil" w:sz="6" w:space="0" w:color="auto"/>
                        </w:tcBorders>
                      </w:tcPr>
                      <w:p>
                        <w:pPr/>
                      </w:p>
                    </w:tc>
                  </w:tr>
                  <w:tr>
                    <w:trPr>
                      <w:trHeight w:val="462"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26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4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39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310" w:hRule="exact"/>
                    </w:trPr>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z w:val="18"/>
                          </w:rPr>
                          <w:t>11,374,482.29</w:t>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595" w:right="0"/>
                          <w:jc w:val="left"/>
                          <w:rPr>
                            <w:rFonts w:ascii="宋体" w:hAnsi="宋体" w:cs="宋体" w:eastAsia="宋体" w:hint="default"/>
                            <w:sz w:val="18"/>
                            <w:szCs w:val="18"/>
                          </w:rPr>
                        </w:pPr>
                        <w:r>
                          <w:rPr>
                            <w:rFonts w:ascii="宋体"/>
                            <w:sz w:val="18"/>
                          </w:rPr>
                          <w:t>75,213.68</w:t>
                        </w:r>
                      </w:p>
                    </w:tc>
                    <w:tc>
                      <w:tcPr>
                        <w:tcW w:w="1752"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11,449,695.97</w:t>
                        </w:r>
                      </w:p>
                    </w:tc>
                    <w:tc>
                      <w:tcPr>
                        <w:tcW w:w="108" w:type="dxa"/>
                        <w:tcBorders>
                          <w:top w:val="single" w:sz="4" w:space="0" w:color="000000"/>
                          <w:left w:val="nil" w:sz="6" w:space="0" w:color="auto"/>
                          <w:bottom w:val="nil" w:sz="6" w:space="0" w:color="auto"/>
                          <w:right w:val="nil" w:sz="6" w:space="0" w:color="auto"/>
                        </w:tcBorders>
                      </w:tcPr>
                      <w:p>
                        <w:pPr/>
                      </w:p>
                    </w:tc>
                  </w:tr>
                  <w:tr>
                    <w:trPr>
                      <w:trHeight w:val="487"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1"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299,145.30</w:t>
                        </w:r>
                      </w:p>
                    </w:tc>
                    <w:tc>
                      <w:tcPr>
                        <w:tcW w:w="1407" w:type="dxa"/>
                        <w:tcBorders>
                          <w:top w:val="single" w:sz="12" w:space="0" w:color="000000"/>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299,145.30</w:t>
                        </w:r>
                      </w:p>
                    </w:tc>
                    <w:tc>
                      <w:tcPr>
                        <w:tcW w:w="108" w:type="dxa"/>
                        <w:tcBorders>
                          <w:top w:val="nil" w:sz="6" w:space="0" w:color="auto"/>
                          <w:left w:val="nil" w:sz="6" w:space="0" w:color="auto"/>
                          <w:bottom w:val="nil" w:sz="6" w:space="0" w:color="auto"/>
                          <w:right w:val="nil" w:sz="6" w:space="0" w:color="auto"/>
                        </w:tcBorders>
                      </w:tcPr>
                      <w:p>
                        <w:pPr/>
                      </w:p>
                    </w:tc>
                  </w:tr>
                  <w:tr>
                    <w:trPr>
                      <w:trHeight w:val="397"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1,795,174.40</w:t>
                        </w:r>
                      </w:p>
                    </w:tc>
                    <w:tc>
                      <w:tcPr>
                        <w:tcW w:w="1407"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1,795,174.40</w:t>
                        </w:r>
                      </w:p>
                    </w:tc>
                    <w:tc>
                      <w:tcPr>
                        <w:tcW w:w="108" w:type="dxa"/>
                        <w:tcBorders>
                          <w:top w:val="nil" w:sz="6" w:space="0" w:color="auto"/>
                          <w:left w:val="nil" w:sz="6" w:space="0" w:color="auto"/>
                          <w:bottom w:val="nil" w:sz="6" w:space="0" w:color="auto"/>
                          <w:right w:val="nil" w:sz="6" w:space="0" w:color="auto"/>
                        </w:tcBorders>
                      </w:tcPr>
                      <w:p>
                        <w:pPr/>
                      </w:p>
                    </w:tc>
                  </w:tr>
                  <w:tr>
                    <w:trPr>
                      <w:trHeight w:val="396"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247,888.04</w:t>
                        </w:r>
                      </w:p>
                    </w:tc>
                    <w:tc>
                      <w:tcPr>
                        <w:tcW w:w="1407"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247,888.04</w:t>
                        </w:r>
                      </w:p>
                    </w:tc>
                    <w:tc>
                      <w:tcPr>
                        <w:tcW w:w="108" w:type="dxa"/>
                        <w:tcBorders>
                          <w:top w:val="nil" w:sz="6" w:space="0" w:color="auto"/>
                          <w:left w:val="nil" w:sz="6" w:space="0" w:color="auto"/>
                          <w:bottom w:val="nil" w:sz="6" w:space="0" w:color="auto"/>
                          <w:right w:val="nil" w:sz="6" w:space="0" w:color="auto"/>
                        </w:tcBorders>
                      </w:tcPr>
                      <w:p>
                        <w:pPr/>
                      </w:p>
                    </w:tc>
                  </w:tr>
                  <w:tr>
                    <w:trPr>
                      <w:trHeight w:val="288"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1"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2,725,789.25</w:t>
                        </w:r>
                      </w:p>
                    </w:tc>
                    <w:tc>
                      <w:tcPr>
                        <w:tcW w:w="1407"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2,725,789.25</w:t>
                        </w:r>
                      </w:p>
                    </w:tc>
                    <w:tc>
                      <w:tcPr>
                        <w:tcW w:w="108" w:type="dxa"/>
                        <w:tcBorders>
                          <w:top w:val="nil" w:sz="6" w:space="0" w:color="auto"/>
                          <w:left w:val="nil" w:sz="6" w:space="0" w:color="auto"/>
                          <w:bottom w:val="nil" w:sz="6" w:space="0" w:color="auto"/>
                          <w:right w:val="nil" w:sz="6" w:space="0" w:color="auto"/>
                        </w:tcBorders>
                      </w:tcPr>
                      <w:p>
                        <w:pPr/>
                      </w:p>
                    </w:tc>
                  </w:tr>
                  <w:tr>
                    <w:trPr>
                      <w:trHeight w:val="552" w:hRule="exact"/>
                    </w:trPr>
                    <w:tc>
                      <w:tcPr>
                        <w:tcW w:w="8748" w:type="dxa"/>
                        <w:gridSpan w:val="6"/>
                        <w:tcBorders>
                          <w:top w:val="nil" w:sz="6" w:space="0" w:color="auto"/>
                          <w:left w:val="nil" w:sz="6" w:space="0" w:color="auto"/>
                          <w:bottom w:val="nil" w:sz="6" w:space="0" w:color="auto"/>
                          <w:right w:val="nil" w:sz="6" w:space="0" w:color="auto"/>
                        </w:tcBorders>
                      </w:tcPr>
                      <w:p>
                        <w:pPr>
                          <w:pStyle w:val="TableParagraph"/>
                          <w:spacing w:line="196" w:lineRule="exact" w:before="161"/>
                          <w:ind w:left="35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 </w:t>
                        </w:r>
                        <w:r>
                          <w:rPr>
                            <w:rFonts w:ascii="宋体" w:hAnsi="宋体" w:cs="宋体" w:eastAsia="宋体" w:hint="default"/>
                            <w:sz w:val="18"/>
                            <w:szCs w:val="18"/>
                          </w:rPr>
                          <w:t>ARM/CPLD</w:t>
                        </w:r>
                        <w:r>
                          <w:rPr>
                            <w:rFonts w:ascii="宋体" w:hAnsi="宋体" w:cs="宋体" w:eastAsia="宋体" w:hint="default"/>
                            <w:spacing w:val="1"/>
                            <w:sz w:val="18"/>
                            <w:szCs w:val="18"/>
                          </w:rPr>
                          <w:t> </w:t>
                        </w:r>
                        <w:r>
                          <w:rPr>
                            <w:rFonts w:ascii="宋体" w:hAnsi="宋体" w:cs="宋体" w:eastAsia="宋体" w:hint="default"/>
                            <w:sz w:val="18"/>
                            <w:szCs w:val="18"/>
                          </w:rPr>
                          <w:t>技术的可</w:t>
                        </w:r>
                      </w:p>
                      <w:p>
                        <w:pPr>
                          <w:pStyle w:val="TableParagraph"/>
                          <w:tabs>
                            <w:tab w:pos="7560" w:val="left" w:leader="none"/>
                          </w:tabs>
                          <w:spacing w:line="196" w:lineRule="exact"/>
                          <w:ind w:left="3229" w:right="0"/>
                          <w:jc w:val="left"/>
                          <w:rPr>
                            <w:rFonts w:ascii="宋体" w:hAnsi="宋体" w:cs="宋体" w:eastAsia="宋体" w:hint="default"/>
                            <w:sz w:val="18"/>
                            <w:szCs w:val="18"/>
                          </w:rPr>
                        </w:pPr>
                        <w:r>
                          <w:rPr>
                            <w:rFonts w:ascii="宋体"/>
                            <w:spacing w:val="-1"/>
                            <w:sz w:val="18"/>
                          </w:rPr>
                          <w:t>2,852,502.61</w:t>
                          <w:tab/>
                          <w:t>2,852,502.61</w:t>
                        </w:r>
                      </w:p>
                    </w:tc>
                  </w:tr>
                </w:tbl>
                <w:p>
                  <w:pPr/>
                </w:p>
              </w:txbxContent>
            </v:textbox>
            <w10:wrap type="none"/>
          </v:shape>
        </w:pict>
      </w:r>
      <w:r>
        <w:rPr>
          <w:rFonts w:ascii="宋体" w:hAnsi="宋体" w:cs="宋体" w:eastAsia="宋体" w:hint="default"/>
          <w:sz w:val="18"/>
          <w:szCs w:val="18"/>
        </w:rPr>
        <w:t>变信息情报板研制技术</w:t>
      </w:r>
    </w:p>
    <w:p>
      <w:pPr>
        <w:spacing w:line="240" w:lineRule="auto" w:before="11"/>
        <w:rPr>
          <w:rFonts w:ascii="宋体" w:hAnsi="宋体" w:cs="宋体" w:eastAsia="宋体" w:hint="default"/>
          <w:sz w:val="8"/>
          <w:szCs w:val="8"/>
        </w:rPr>
      </w:pPr>
    </w:p>
    <w:p>
      <w:pPr>
        <w:tabs>
          <w:tab w:pos="3888" w:val="left" w:leader="none"/>
          <w:tab w:pos="8218" w:val="left" w:leader="none"/>
        </w:tabs>
        <w:spacing w:before="44"/>
        <w:ind w:left="830" w:right="153" w:firstLine="0"/>
        <w:jc w:val="left"/>
        <w:rPr>
          <w:rFonts w:ascii="宋体" w:hAnsi="宋体" w:cs="宋体" w:eastAsia="宋体" w:hint="default"/>
          <w:sz w:val="18"/>
          <w:szCs w:val="18"/>
        </w:rPr>
      </w:pPr>
      <w:r>
        <w:rPr>
          <w:rFonts w:ascii="宋体" w:hAnsi="宋体" w:cs="宋体" w:eastAsia="宋体" w:hint="default"/>
          <w:spacing w:val="-1"/>
          <w:sz w:val="18"/>
          <w:szCs w:val="18"/>
        </w:rPr>
        <w:t>6.IBM</w:t>
      </w:r>
      <w:r>
        <w:rPr>
          <w:rFonts w:ascii="宋体" w:hAnsi="宋体" w:cs="宋体" w:eastAsia="宋体" w:hint="default"/>
          <w:spacing w:val="-40"/>
          <w:sz w:val="18"/>
          <w:szCs w:val="18"/>
        </w:rPr>
        <w:t> </w:t>
      </w:r>
      <w:r>
        <w:rPr>
          <w:rFonts w:ascii="宋体" w:hAnsi="宋体" w:cs="宋体" w:eastAsia="宋体" w:hint="default"/>
          <w:sz w:val="18"/>
          <w:szCs w:val="18"/>
        </w:rPr>
        <w:t>团队开发软件</w:t>
        <w:tab/>
      </w:r>
      <w:r>
        <w:rPr>
          <w:rFonts w:ascii="宋体" w:hAnsi="宋体" w:cs="宋体" w:eastAsia="宋体" w:hint="default"/>
          <w:spacing w:val="-1"/>
          <w:sz w:val="18"/>
          <w:szCs w:val="18"/>
        </w:rPr>
        <w:t>729,914.53</w:t>
        <w:tab/>
        <w:t>729,914.53</w:t>
      </w:r>
    </w:p>
    <w:p>
      <w:pPr>
        <w:spacing w:before="160"/>
        <w:ind w:left="830" w:right="153" w:firstLine="0"/>
        <w:jc w:val="left"/>
        <w:rPr>
          <w:rFonts w:ascii="宋体" w:hAnsi="宋体" w:cs="宋体" w:eastAsia="宋体" w:hint="default"/>
          <w:sz w:val="18"/>
          <w:szCs w:val="18"/>
        </w:rPr>
      </w:pPr>
      <w:r>
        <w:rPr/>
        <w:pict>
          <v:shape style="position:absolute;margin-left:88.753998pt;margin-top:18.577337pt;width:418pt;height:295.1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6"/>
                    <w:gridCol w:w="1331"/>
                    <w:gridCol w:w="2165"/>
                    <w:gridCol w:w="2037"/>
                  </w:tblGrid>
                  <w:tr>
                    <w:trPr>
                      <w:trHeight w:val="180" w:hRule="exact"/>
                    </w:trPr>
                    <w:tc>
                      <w:tcPr>
                        <w:tcW w:w="415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161"/>
                          <w:jc w:val="right"/>
                          <w:rPr>
                            <w:rFonts w:ascii="宋体" w:hAnsi="宋体" w:cs="宋体" w:eastAsia="宋体" w:hint="default"/>
                            <w:sz w:val="18"/>
                            <w:szCs w:val="18"/>
                          </w:rPr>
                        </w:pPr>
                        <w:r>
                          <w:rPr>
                            <w:rFonts w:ascii="宋体"/>
                            <w:spacing w:val="-1"/>
                            <w:sz w:val="18"/>
                          </w:rPr>
                          <w:t>1,324,143.52</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
                            <w:sz w:val="18"/>
                          </w:rPr>
                          <w:t>1,324,143.52</w:t>
                        </w:r>
                      </w:p>
                    </w:tc>
                  </w:tr>
                  <w:tr>
                    <w:trPr>
                      <w:trHeight w:val="691" w:hRule="exact"/>
                    </w:trPr>
                    <w:tc>
                      <w:tcPr>
                        <w:tcW w:w="8359" w:type="dxa"/>
                        <w:gridSpan w:val="4"/>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18"/>
                            <w:szCs w:val="18"/>
                          </w:rPr>
                        </w:pPr>
                        <w:r>
                          <w:rPr>
                            <w:rFonts w:ascii="宋体" w:hAnsi="宋体" w:cs="宋体" w:eastAsia="宋体" w:hint="default"/>
                            <w:sz w:val="18"/>
                            <w:szCs w:val="18"/>
                          </w:rPr>
                          <w:t>检测技术</w:t>
                        </w:r>
                      </w:p>
                      <w:p>
                        <w:pPr>
                          <w:pStyle w:val="TableParagraph"/>
                          <w:spacing w:line="196" w:lineRule="exact" w:before="158"/>
                          <w:ind w:left="3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7"/>
                            <w:sz w:val="18"/>
                            <w:szCs w:val="18"/>
                          </w:rPr>
                          <w:t> </w:t>
                        </w:r>
                        <w:r>
                          <w:rPr>
                            <w:rFonts w:ascii="宋体" w:hAnsi="宋体" w:cs="宋体" w:eastAsia="宋体" w:hint="default"/>
                            <w:spacing w:val="58"/>
                            <w:sz w:val="18"/>
                            <w:szCs w:val="18"/>
                          </w:rPr>
                          <w:t>网络电气设计软件</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tabs>
                            <w:tab w:pos="7512" w:val="left" w:leader="none"/>
                          </w:tabs>
                          <w:spacing w:line="196" w:lineRule="exact"/>
                          <w:ind w:left="3181" w:right="0"/>
                          <w:jc w:val="left"/>
                          <w:rPr>
                            <w:rFonts w:ascii="宋体" w:hAnsi="宋体" w:cs="宋体" w:eastAsia="宋体" w:hint="default"/>
                            <w:sz w:val="18"/>
                            <w:szCs w:val="18"/>
                          </w:rPr>
                        </w:pPr>
                        <w:r>
                          <w:rPr>
                            <w:rFonts w:ascii="宋体"/>
                            <w:spacing w:val="-1"/>
                            <w:sz w:val="18"/>
                          </w:rPr>
                          <w:t>38,461.56</w:t>
                          <w:tab/>
                          <w:t>38,461.56</w:t>
                        </w:r>
                      </w:p>
                    </w:tc>
                  </w:tr>
                  <w:tr>
                    <w:trPr>
                      <w:trHeight w:val="275"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sz w:val="18"/>
                          </w:rPr>
                          <w:t>elecworks</w:t>
                        </w:r>
                      </w:p>
                    </w:tc>
                    <w:tc>
                      <w:tcPr>
                        <w:tcW w:w="133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r>
                  <w:tr>
                    <w:trPr>
                      <w:trHeight w:val="396"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宋体" w:hAnsi="宋体" w:cs="宋体" w:eastAsia="宋体" w:hint="default"/>
                            <w:sz w:val="18"/>
                            <w:szCs w:val="18"/>
                          </w:rPr>
                        </w:pPr>
                        <w:r>
                          <w:rPr>
                            <w:rFonts w:ascii="宋体"/>
                            <w:spacing w:val="-1"/>
                            <w:sz w:val="18"/>
                          </w:rPr>
                          <w:t>33,547.01</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33,547.01</w:t>
                        </w:r>
                      </w:p>
                    </w:tc>
                  </w:tr>
                  <w:tr>
                    <w:trPr>
                      <w:trHeight w:val="398"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pacing w:val="-1"/>
                            <w:sz w:val="18"/>
                          </w:rPr>
                          <w:t>789,086.99</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789,086.99</w:t>
                        </w:r>
                      </w:p>
                    </w:tc>
                  </w:tr>
                  <w:tr>
                    <w:trPr>
                      <w:trHeight w:val="396"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36,905.99</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36,905.99</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62,393.16</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62,393.16</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pacing w:val="-1"/>
                            <w:sz w:val="18"/>
                          </w:rPr>
                          <w:t>272,435.90</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272,435.90</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6"/>
                            <w:sz w:val="18"/>
                            <w:szCs w:val="18"/>
                          </w:rPr>
                          <w:t> </w:t>
                        </w:r>
                        <w:r>
                          <w:rPr>
                            <w:rFonts w:ascii="宋体" w:hAnsi="宋体" w:cs="宋体" w:eastAsia="宋体" w:hint="default"/>
                            <w:sz w:val="18"/>
                            <w:szCs w:val="18"/>
                          </w:rPr>
                          <w:t>中文标准版</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84,615.40</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84,615.40</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神才人力资源软件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pacing w:val="-1"/>
                            <w:sz w:val="18"/>
                          </w:rPr>
                          <w:t>7,264.96</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7,264.96</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16.iWall</w:t>
                        </w:r>
                        <w:r>
                          <w:rPr>
                            <w:rFonts w:ascii="宋体" w:hAnsi="宋体" w:cs="宋体" w:eastAsia="宋体" w:hint="default"/>
                            <w:spacing w:val="-45"/>
                            <w:sz w:val="18"/>
                            <w:szCs w:val="18"/>
                          </w:rPr>
                          <w:t> </w:t>
                        </w:r>
                        <w:r>
                          <w:rPr>
                            <w:rFonts w:ascii="宋体" w:hAnsi="宋体" w:cs="宋体" w:eastAsia="宋体" w:hint="default"/>
                            <w:sz w:val="18"/>
                            <w:szCs w:val="18"/>
                          </w:rPr>
                          <w:t>应用防火墙软件</w:t>
                        </w:r>
                        <w:r>
                          <w:rPr>
                            <w:rFonts w:ascii="宋体" w:hAnsi="宋体" w:cs="宋体" w:eastAsia="宋体" w:hint="default"/>
                            <w:spacing w:val="-48"/>
                            <w:sz w:val="18"/>
                            <w:szCs w:val="18"/>
                          </w:rPr>
                          <w:t> </w:t>
                        </w:r>
                        <w:r>
                          <w:rPr>
                            <w:rFonts w:ascii="宋体" w:hAnsi="宋体" w:cs="宋体" w:eastAsia="宋体" w:hint="default"/>
                            <w:sz w:val="18"/>
                            <w:szCs w:val="18"/>
                          </w:rPr>
                          <w:t>V2.0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35,500.85</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35,500.85</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17.iGuard</w:t>
                        </w:r>
                        <w:r>
                          <w:rPr>
                            <w:rFonts w:ascii="宋体" w:hAnsi="宋体" w:cs="宋体" w:eastAsia="宋体" w:hint="default"/>
                            <w:spacing w:val="-46"/>
                            <w:sz w:val="18"/>
                            <w:szCs w:val="18"/>
                          </w:rPr>
                          <w:t> </w:t>
                        </w:r>
                        <w:r>
                          <w:rPr>
                            <w:rFonts w:ascii="宋体" w:hAnsi="宋体" w:cs="宋体" w:eastAsia="宋体" w:hint="default"/>
                            <w:sz w:val="18"/>
                            <w:szCs w:val="18"/>
                          </w:rPr>
                          <w:t>网页防篡改软件</w:t>
                        </w:r>
                        <w:r>
                          <w:rPr>
                            <w:rFonts w:ascii="宋体" w:hAnsi="宋体" w:cs="宋体" w:eastAsia="宋体" w:hint="default"/>
                            <w:spacing w:val="-47"/>
                            <w:sz w:val="18"/>
                            <w:szCs w:val="18"/>
                          </w:rPr>
                          <w:t> </w:t>
                        </w:r>
                        <w:r>
                          <w:rPr>
                            <w:rFonts w:ascii="宋体" w:hAnsi="宋体" w:cs="宋体" w:eastAsia="宋体" w:hint="default"/>
                            <w:sz w:val="18"/>
                            <w:szCs w:val="18"/>
                          </w:rPr>
                          <w:t>V3.0.1</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pacing w:val="-1"/>
                            <w:sz w:val="18"/>
                          </w:rPr>
                          <w:t>39,712.82</w:t>
                        </w:r>
                      </w:p>
                    </w:tc>
                    <w:tc>
                      <w:tcPr>
                        <w:tcW w:w="2165"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39,712.82</w:t>
                        </w:r>
                      </w:p>
                    </w:tc>
                  </w:tr>
                  <w:tr>
                    <w:trPr>
                      <w:trHeight w:val="396"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18.CreoEssentials3.0</w:t>
                        </w:r>
                        <w:r>
                          <w:rPr>
                            <w:rFonts w:ascii="宋体" w:hAnsi="宋体" w:cs="宋体" w:eastAsia="宋体" w:hint="default"/>
                            <w:spacing w:val="-53"/>
                            <w:sz w:val="18"/>
                            <w:szCs w:val="18"/>
                          </w:rPr>
                          <w:t> </w:t>
                        </w:r>
                        <w:r>
                          <w:rPr>
                            <w:rFonts w:ascii="宋体" w:hAnsi="宋体" w:cs="宋体" w:eastAsia="宋体" w:hint="default"/>
                            <w:sz w:val="18"/>
                            <w:szCs w:val="18"/>
                          </w:rPr>
                          <w:t>设计软件</w:t>
                        </w:r>
                      </w:p>
                    </w:tc>
                    <w:tc>
                      <w:tcPr>
                        <w:tcW w:w="133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9"/>
                          <w:jc w:val="right"/>
                          <w:rPr>
                            <w:rFonts w:ascii="宋体" w:hAnsi="宋体" w:cs="宋体" w:eastAsia="宋体" w:hint="default"/>
                            <w:sz w:val="18"/>
                            <w:szCs w:val="18"/>
                          </w:rPr>
                        </w:pPr>
                        <w:r>
                          <w:rPr>
                            <w:rFonts w:ascii="宋体"/>
                            <w:spacing w:val="-1"/>
                            <w:sz w:val="18"/>
                          </w:rPr>
                          <w:t>75,213.68</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75,213.68</w:t>
                        </w:r>
                      </w:p>
                    </w:tc>
                  </w:tr>
                  <w:tr>
                    <w:trPr>
                      <w:trHeight w:val="39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r>
                        <w:r>
                          <w:rPr>
                            <w:rFonts w:ascii="宋体"/>
                            <w:spacing w:val="-1"/>
                            <w:sz w:val="18"/>
                            <w:u w:val="thick" w:color="000000"/>
                          </w:rPr>
                          <w:t>4,689,604.65</w:t>
                        </w:r>
                        <w:r>
                          <w:rPr>
                            <w:rFonts w:ascii="宋体"/>
                            <w:spacing w:val="-1"/>
                            <w:sz w:val="18"/>
                          </w:rPr>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0"/>
                          <w:jc w:val="right"/>
                          <w:rPr>
                            <w:rFonts w:ascii="宋体" w:hAnsi="宋体" w:cs="宋体" w:eastAsia="宋体" w:hint="default"/>
                            <w:sz w:val="18"/>
                            <w:szCs w:val="18"/>
                          </w:rPr>
                        </w:pPr>
                        <w:r>
                          <w:rPr>
                            <w:rFonts w:ascii="宋体"/>
                            <w:sz w:val="18"/>
                          </w:rPr>
                        </w:r>
                        <w:r>
                          <w:rPr>
                            <w:rFonts w:ascii="宋体"/>
                            <w:spacing w:val="-1"/>
                            <w:sz w:val="18"/>
                            <w:u w:val="thick" w:color="000000"/>
                          </w:rPr>
                          <w:t>1,464,611.16</w:t>
                        </w:r>
                        <w:r>
                          <w:rPr>
                            <w:rFonts w:ascii="宋体"/>
                            <w:spacing w:val="-1"/>
                            <w:sz w:val="18"/>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6,154,215.81</w:t>
                        </w:r>
                        <w:r>
                          <w:rPr>
                            <w:rFonts w:ascii="宋体"/>
                            <w:spacing w:val="-1"/>
                            <w:sz w:val="18"/>
                          </w:rPr>
                        </w:r>
                      </w:p>
                    </w:tc>
                  </w:tr>
                  <w:tr>
                    <w:trPr>
                      <w:trHeight w:val="389"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pacing w:val="-1"/>
                            <w:sz w:val="18"/>
                          </w:rPr>
                          <w:t>184,472.94</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9"/>
                          <w:jc w:val="right"/>
                          <w:rPr>
                            <w:rFonts w:ascii="宋体" w:hAnsi="宋体" w:cs="宋体" w:eastAsia="宋体" w:hint="default"/>
                            <w:sz w:val="18"/>
                            <w:szCs w:val="18"/>
                          </w:rPr>
                        </w:pPr>
                        <w:r>
                          <w:rPr>
                            <w:rFonts w:ascii="宋体"/>
                            <w:spacing w:val="-1"/>
                            <w:sz w:val="18"/>
                          </w:rPr>
                          <w:t>59,829.06</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244,302.00</w:t>
                        </w:r>
                      </w:p>
                    </w:tc>
                  </w:tr>
                </w:tbl>
                <w:p>
                  <w:pPr/>
                </w:p>
              </w:txbxContent>
            </v:textbox>
            <w10:wrap type="none"/>
          </v:shape>
        </w:pict>
      </w:r>
      <w:r>
        <w:rPr>
          <w:rFonts w:ascii="宋体" w:hAnsi="宋体" w:cs="宋体" w:eastAsia="宋体" w:hint="default"/>
          <w:sz w:val="18"/>
          <w:szCs w:val="18"/>
        </w:rPr>
        <w:t>7.</w:t>
      </w:r>
      <w:r>
        <w:rPr>
          <w:rFonts w:ascii="宋体" w:hAnsi="宋体" w:cs="宋体" w:eastAsia="宋体" w:hint="default"/>
          <w:sz w:val="18"/>
          <w:szCs w:val="18"/>
        </w:rPr>
        <w:t>视频交通事件和交通参数</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719" w:type="dxa"/>
        <w:tblLayout w:type="fixed"/>
        <w:tblCellMar>
          <w:top w:w="0" w:type="dxa"/>
          <w:left w:w="0" w:type="dxa"/>
          <w:bottom w:w="0" w:type="dxa"/>
          <w:right w:w="0" w:type="dxa"/>
        </w:tblCellMar>
        <w:tblLook w:val="01E0"/>
      </w:tblPr>
      <w:tblGrid>
        <w:gridCol w:w="2946"/>
        <w:gridCol w:w="1347"/>
        <w:gridCol w:w="1382"/>
        <w:gridCol w:w="1283"/>
        <w:gridCol w:w="1549"/>
      </w:tblGrid>
      <w:tr>
        <w:trPr>
          <w:trHeight w:val="372" w:hRule="exact"/>
        </w:trPr>
        <w:tc>
          <w:tcPr>
            <w:tcW w:w="29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294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22"/>
              <w:jc w:val="right"/>
              <w:rPr>
                <w:rFonts w:ascii="宋体" w:hAnsi="宋体" w:cs="宋体" w:eastAsia="宋体" w:hint="default"/>
                <w:sz w:val="18"/>
                <w:szCs w:val="18"/>
              </w:rPr>
            </w:pPr>
            <w:r>
              <w:rPr>
                <w:rFonts w:ascii="宋体"/>
                <w:spacing w:val="-1"/>
                <w:sz w:val="18"/>
              </w:rPr>
              <w:t>658,230.69</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pacing w:val="-1"/>
                <w:sz w:val="18"/>
              </w:rPr>
              <w:t>179,517.47</w:t>
            </w:r>
          </w:p>
        </w:tc>
        <w:tc>
          <w:tcPr>
            <w:tcW w:w="1283" w:type="dxa"/>
            <w:tcBorders>
              <w:top w:val="single" w:sz="4" w:space="0" w:color="000000"/>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837,748.16</w:t>
            </w:r>
          </w:p>
        </w:tc>
      </w:tr>
      <w:tr>
        <w:trPr>
          <w:trHeight w:val="39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156,995.81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49,577.58</w:t>
            </w:r>
          </w:p>
        </w:tc>
        <w:tc>
          <w:tcPr>
            <w:tcW w:w="1283"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206,573.39</w:t>
            </w:r>
          </w:p>
        </w:tc>
      </w:tr>
      <w:tr>
        <w:trPr>
          <w:trHeight w:val="288"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863,166.59</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272,578.92</w:t>
            </w:r>
          </w:p>
        </w:tc>
        <w:tc>
          <w:tcPr>
            <w:tcW w:w="1283"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1,135,745.51</w:t>
            </w:r>
          </w:p>
        </w:tc>
      </w:tr>
      <w:tr>
        <w:trPr>
          <w:trHeight w:val="539" w:hRule="exact"/>
        </w:trPr>
        <w:tc>
          <w:tcPr>
            <w:tcW w:w="8507" w:type="dxa"/>
            <w:gridSpan w:val="5"/>
            <w:tcBorders>
              <w:top w:val="nil" w:sz="6" w:space="0" w:color="auto"/>
              <w:left w:val="nil" w:sz="6" w:space="0" w:color="auto"/>
              <w:bottom w:val="nil" w:sz="6" w:space="0" w:color="auto"/>
              <w:right w:val="nil" w:sz="6" w:space="0" w:color="auto"/>
            </w:tcBorders>
          </w:tcPr>
          <w:p>
            <w:pPr>
              <w:pStyle w:val="TableParagraph"/>
              <w:spacing w:line="196" w:lineRule="exact" w:before="160"/>
              <w:ind w:left="11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 </w:t>
            </w:r>
            <w:r>
              <w:rPr>
                <w:rFonts w:ascii="宋体" w:hAnsi="宋体" w:cs="宋体" w:eastAsia="宋体" w:hint="default"/>
                <w:sz w:val="18"/>
                <w:szCs w:val="18"/>
              </w:rPr>
              <w:t>ARM/CPLD</w:t>
            </w:r>
            <w:r>
              <w:rPr>
                <w:rFonts w:ascii="宋体" w:hAnsi="宋体" w:cs="宋体" w:eastAsia="宋体" w:hint="default"/>
                <w:spacing w:val="1"/>
                <w:sz w:val="18"/>
                <w:szCs w:val="18"/>
              </w:rPr>
              <w:t> </w:t>
            </w:r>
            <w:r>
              <w:rPr>
                <w:rFonts w:ascii="宋体" w:hAnsi="宋体" w:cs="宋体" w:eastAsia="宋体" w:hint="default"/>
                <w:sz w:val="18"/>
                <w:szCs w:val="18"/>
              </w:rPr>
              <w:t>技术的可</w:t>
            </w:r>
          </w:p>
          <w:p>
            <w:pPr>
              <w:pStyle w:val="TableParagraph"/>
              <w:tabs>
                <w:tab w:pos="4574" w:val="left" w:leader="none"/>
                <w:tab w:pos="7319" w:val="left" w:leader="none"/>
              </w:tabs>
              <w:spacing w:line="196" w:lineRule="exact"/>
              <w:ind w:left="2988" w:right="0"/>
              <w:jc w:val="left"/>
              <w:rPr>
                <w:rFonts w:ascii="宋体" w:hAnsi="宋体" w:cs="宋体" w:eastAsia="宋体" w:hint="default"/>
                <w:sz w:val="18"/>
                <w:szCs w:val="18"/>
              </w:rPr>
            </w:pPr>
            <w:r>
              <w:rPr>
                <w:rFonts w:ascii="宋体"/>
                <w:spacing w:val="-1"/>
                <w:sz w:val="18"/>
              </w:rPr>
              <w:t>1,045,917.63</w:t>
              <w:tab/>
              <w:t>285,250.26</w:t>
              <w:tab/>
              <w:t>1,331,167.89</w:t>
            </w:r>
          </w:p>
        </w:tc>
      </w:tr>
      <w:tr>
        <w:trPr>
          <w:trHeight w:val="275"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z w:val="18"/>
                <w:szCs w:val="18"/>
              </w:rPr>
              <w:t>变信息情报板研制技术</w:t>
            </w:r>
          </w:p>
        </w:tc>
        <w:tc>
          <w:tcPr>
            <w:tcW w:w="1347"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832" w:type="dxa"/>
            <w:gridSpan w:val="2"/>
            <w:tcBorders>
              <w:top w:val="nil" w:sz="6" w:space="0" w:color="auto"/>
              <w:left w:val="nil" w:sz="6" w:space="0" w:color="auto"/>
              <w:bottom w:val="nil" w:sz="6" w:space="0" w:color="auto"/>
              <w:right w:val="nil" w:sz="6" w:space="0" w:color="auto"/>
            </w:tcBorders>
          </w:tcPr>
          <w:p>
            <w:pPr/>
          </w:p>
        </w:tc>
      </w:tr>
      <w:tr>
        <w:trPr>
          <w:trHeight w:val="288"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6.IBM</w:t>
            </w:r>
            <w:r>
              <w:rPr>
                <w:rFonts w:ascii="宋体" w:hAnsi="宋体" w:cs="宋体" w:eastAsia="宋体" w:hint="default"/>
                <w:spacing w:val="-45"/>
                <w:sz w:val="18"/>
                <w:szCs w:val="18"/>
              </w:rPr>
              <w:t> </w:t>
            </w:r>
            <w:r>
              <w:rPr>
                <w:rFonts w:ascii="宋体" w:hAnsi="宋体" w:cs="宋体" w:eastAsia="宋体" w:hint="default"/>
                <w:sz w:val="18"/>
                <w:szCs w:val="18"/>
              </w:rPr>
              <w:t>团队开发软件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462,279.15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145,982.93</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824" w:right="0"/>
              <w:jc w:val="left"/>
              <w:rPr>
                <w:rFonts w:ascii="宋体" w:hAnsi="宋体" w:cs="宋体" w:eastAsia="宋体" w:hint="default"/>
                <w:sz w:val="18"/>
                <w:szCs w:val="18"/>
              </w:rPr>
            </w:pPr>
            <w:r>
              <w:rPr>
                <w:rFonts w:ascii="宋体"/>
                <w:sz w:val="18"/>
              </w:rPr>
              <w:t>608,262.08</w:t>
            </w:r>
          </w:p>
        </w:tc>
      </w:tr>
      <w:tr>
        <w:trPr>
          <w:trHeight w:val="383"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10"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视频交通事件和交通参数</w:t>
            </w:r>
          </w:p>
        </w:tc>
        <w:tc>
          <w:tcPr>
            <w:tcW w:w="1347"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r>
      <w:tr>
        <w:trPr>
          <w:trHeight w:val="167" w:hRule="exact"/>
        </w:trPr>
        <w:tc>
          <w:tcPr>
            <w:tcW w:w="5675" w:type="dxa"/>
            <w:gridSpan w:val="3"/>
            <w:tcBorders>
              <w:top w:val="nil" w:sz="6" w:space="0" w:color="auto"/>
              <w:left w:val="nil" w:sz="6" w:space="0" w:color="auto"/>
              <w:bottom w:val="nil" w:sz="6" w:space="0" w:color="auto"/>
              <w:right w:val="nil" w:sz="6" w:space="0" w:color="auto"/>
            </w:tcBorders>
          </w:tcPr>
          <w:p>
            <w:pPr>
              <w:pStyle w:val="TableParagraph"/>
              <w:tabs>
                <w:tab w:pos="4574" w:val="left" w:leader="none"/>
              </w:tabs>
              <w:spacing w:line="180" w:lineRule="exact"/>
              <w:ind w:left="3168" w:right="0"/>
              <w:jc w:val="left"/>
              <w:rPr>
                <w:rFonts w:ascii="宋体" w:hAnsi="宋体" w:cs="宋体" w:eastAsia="宋体" w:hint="default"/>
                <w:sz w:val="18"/>
                <w:szCs w:val="18"/>
              </w:rPr>
            </w:pPr>
            <w:r>
              <w:rPr>
                <w:rFonts w:ascii="宋体"/>
                <w:spacing w:val="-1"/>
                <w:sz w:val="18"/>
              </w:rPr>
              <w:t>496,553.84</w:t>
              <w:tab/>
              <w:t>132,414.36</w:t>
            </w:r>
          </w:p>
        </w:tc>
        <w:tc>
          <w:tcPr>
            <w:tcW w:w="1283"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628,968.20</w:t>
            </w:r>
          </w:p>
        </w:tc>
      </w:tr>
      <w:tr>
        <w:trPr>
          <w:trHeight w:val="693" w:hRule="exact"/>
        </w:trPr>
        <w:tc>
          <w:tcPr>
            <w:tcW w:w="8507" w:type="dxa"/>
            <w:gridSpan w:val="5"/>
            <w:tcBorders>
              <w:top w:val="nil" w:sz="6" w:space="0" w:color="auto"/>
              <w:left w:val="nil" w:sz="6" w:space="0" w:color="auto"/>
              <w:bottom w:val="nil" w:sz="6" w:space="0" w:color="auto"/>
              <w:right w:val="nil" w:sz="6" w:space="0" w:color="auto"/>
            </w:tcBorders>
          </w:tcPr>
          <w:p>
            <w:pPr>
              <w:pStyle w:val="TableParagraph"/>
              <w:spacing w:line="156" w:lineRule="exact"/>
              <w:ind w:left="110" w:right="0"/>
              <w:jc w:val="left"/>
              <w:rPr>
                <w:rFonts w:ascii="宋体" w:hAnsi="宋体" w:cs="宋体" w:eastAsia="宋体" w:hint="default"/>
                <w:sz w:val="18"/>
                <w:szCs w:val="18"/>
              </w:rPr>
            </w:pPr>
            <w:r>
              <w:rPr>
                <w:rFonts w:ascii="宋体" w:hAnsi="宋体" w:cs="宋体" w:eastAsia="宋体" w:hint="default"/>
                <w:sz w:val="18"/>
                <w:szCs w:val="18"/>
              </w:rPr>
              <w:t>检测技术</w:t>
            </w:r>
          </w:p>
          <w:p>
            <w:pPr>
              <w:pStyle w:val="TableParagraph"/>
              <w:spacing w:line="196" w:lineRule="exact" w:before="158"/>
              <w:ind w:left="11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7"/>
                <w:sz w:val="18"/>
                <w:szCs w:val="18"/>
              </w:rPr>
              <w:t> </w:t>
            </w:r>
            <w:r>
              <w:rPr>
                <w:rFonts w:ascii="宋体" w:hAnsi="宋体" w:cs="宋体" w:eastAsia="宋体" w:hint="default"/>
                <w:spacing w:val="58"/>
                <w:sz w:val="18"/>
                <w:szCs w:val="18"/>
              </w:rPr>
              <w:t>网络电气设计软件</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tabs>
                <w:tab w:pos="4755" w:val="left" w:leader="none"/>
                <w:tab w:pos="7587" w:val="left" w:leader="none"/>
              </w:tabs>
              <w:spacing w:line="196" w:lineRule="exact"/>
              <w:ind w:left="3257" w:right="0"/>
              <w:jc w:val="left"/>
              <w:rPr>
                <w:rFonts w:ascii="宋体" w:hAnsi="宋体" w:cs="宋体" w:eastAsia="宋体" w:hint="default"/>
                <w:sz w:val="18"/>
                <w:szCs w:val="18"/>
              </w:rPr>
            </w:pPr>
            <w:r>
              <w:rPr>
                <w:rFonts w:ascii="宋体"/>
                <w:spacing w:val="-1"/>
                <w:sz w:val="18"/>
              </w:rPr>
              <w:t>23,717.99</w:t>
              <w:tab/>
              <w:t>7,692.30</w:t>
              <w:tab/>
              <w:t>31,410.29</w:t>
            </w:r>
          </w:p>
        </w:tc>
      </w:tr>
      <w:tr>
        <w:trPr>
          <w:trHeight w:val="275"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sz w:val="18"/>
              </w:rPr>
              <w:t>elecworks</w:t>
            </w:r>
          </w:p>
        </w:tc>
        <w:tc>
          <w:tcPr>
            <w:tcW w:w="1347"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832"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25,261.16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6"/>
              <w:jc w:val="right"/>
              <w:rPr>
                <w:rFonts w:ascii="宋体" w:hAnsi="宋体" w:cs="宋体" w:eastAsia="宋体" w:hint="default"/>
                <w:sz w:val="18"/>
                <w:szCs w:val="18"/>
              </w:rPr>
            </w:pPr>
            <w:r>
              <w:rPr>
                <w:rFonts w:ascii="宋体"/>
                <w:spacing w:val="-1"/>
                <w:sz w:val="18"/>
              </w:rPr>
              <w:t>7,692.30</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32,953.46</w:t>
            </w: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2"/>
              <w:jc w:val="right"/>
              <w:rPr>
                <w:rFonts w:ascii="宋体" w:hAnsi="宋体" w:cs="宋体" w:eastAsia="宋体" w:hint="default"/>
                <w:sz w:val="18"/>
                <w:szCs w:val="18"/>
              </w:rPr>
            </w:pPr>
            <w:r>
              <w:rPr>
                <w:rFonts w:ascii="宋体"/>
                <w:spacing w:val="-1"/>
                <w:sz w:val="18"/>
              </w:rPr>
              <w:t>526,058.00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pacing w:val="-1"/>
                <w:sz w:val="18"/>
              </w:rPr>
              <w:t>157,817.40</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824" w:right="0"/>
              <w:jc w:val="left"/>
              <w:rPr>
                <w:rFonts w:ascii="宋体" w:hAnsi="宋体" w:cs="宋体" w:eastAsia="宋体" w:hint="default"/>
                <w:sz w:val="18"/>
                <w:szCs w:val="18"/>
              </w:rPr>
            </w:pPr>
            <w:r>
              <w:rPr>
                <w:rFonts w:ascii="宋体"/>
                <w:sz w:val="18"/>
              </w:rPr>
              <w:t>683,875.40</w:t>
            </w:r>
          </w:p>
        </w:tc>
      </w:tr>
      <w:tr>
        <w:trPr>
          <w:trHeight w:val="39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25,629.16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11,276.83</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36,905.99</w:t>
            </w: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43,328.59</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19,064.57</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62,393.16</w:t>
            </w: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2"/>
              <w:jc w:val="right"/>
              <w:rPr>
                <w:rFonts w:ascii="宋体" w:hAnsi="宋体" w:cs="宋体" w:eastAsia="宋体" w:hint="default"/>
                <w:sz w:val="18"/>
                <w:szCs w:val="18"/>
              </w:rPr>
            </w:pPr>
            <w:r>
              <w:rPr>
                <w:rFonts w:ascii="宋体"/>
                <w:spacing w:val="-1"/>
                <w:sz w:val="18"/>
              </w:rPr>
              <w:t>147,097.60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pacing w:val="-1"/>
                <w:sz w:val="18"/>
              </w:rPr>
              <w:t>86,752.12</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824" w:right="0"/>
              <w:jc w:val="left"/>
              <w:rPr>
                <w:rFonts w:ascii="宋体" w:hAnsi="宋体" w:cs="宋体" w:eastAsia="宋体" w:hint="default"/>
                <w:sz w:val="18"/>
                <w:szCs w:val="18"/>
              </w:rPr>
            </w:pPr>
            <w:r>
              <w:rPr>
                <w:rFonts w:ascii="宋体"/>
                <w:sz w:val="18"/>
              </w:rPr>
              <w:t>233,849.72</w:t>
            </w:r>
          </w:p>
        </w:tc>
      </w:tr>
      <w:tr>
        <w:trPr>
          <w:trHeight w:val="393"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6"/>
                <w:sz w:val="18"/>
                <w:szCs w:val="18"/>
              </w:rPr>
              <w:t> </w:t>
            </w:r>
            <w:r>
              <w:rPr>
                <w:rFonts w:ascii="宋体" w:hAnsi="宋体" w:cs="宋体" w:eastAsia="宋体" w:hint="default"/>
                <w:sz w:val="18"/>
                <w:szCs w:val="18"/>
              </w:rPr>
              <w:t>中文标准版</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1,410.27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16,923.24</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18,333.51</w:t>
            </w:r>
          </w:p>
        </w:tc>
      </w:tr>
      <w:tr>
        <w:trPr>
          <w:trHeight w:val="40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20"/>
                <w:szCs w:val="20"/>
              </w:rPr>
            </w:pPr>
            <w:r>
              <w:rPr>
                <w:rFonts w:ascii="宋体" w:hAnsi="宋体" w:cs="宋体" w:eastAsia="宋体" w:hint="default"/>
                <w:sz w:val="18"/>
                <w:szCs w:val="18"/>
              </w:rPr>
              <w:t>15.</w:t>
            </w:r>
            <w:r>
              <w:rPr>
                <w:rFonts w:ascii="宋体" w:hAnsi="宋体" w:cs="宋体" w:eastAsia="宋体" w:hint="default"/>
                <w:sz w:val="20"/>
                <w:szCs w:val="20"/>
              </w:rPr>
              <w:t>神才人力资源软件</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4"/>
              <w:jc w:val="right"/>
              <w:rPr>
                <w:rFonts w:ascii="宋体" w:hAnsi="宋体" w:cs="宋体" w:eastAsia="宋体" w:hint="default"/>
                <w:sz w:val="18"/>
                <w:szCs w:val="18"/>
              </w:rPr>
            </w:pPr>
            <w:r>
              <w:rPr>
                <w:rFonts w:ascii="宋体"/>
                <w:spacing w:val="-1"/>
                <w:sz w:val="18"/>
              </w:rPr>
              <w:t>1,816.23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6"/>
              <w:jc w:val="right"/>
              <w:rPr>
                <w:rFonts w:ascii="宋体" w:hAnsi="宋体" w:cs="宋体" w:eastAsia="宋体" w:hint="default"/>
                <w:sz w:val="18"/>
                <w:szCs w:val="18"/>
              </w:rPr>
            </w:pPr>
            <w:r>
              <w:rPr>
                <w:rFonts w:ascii="宋体"/>
                <w:spacing w:val="-1"/>
                <w:sz w:val="18"/>
              </w:rPr>
              <w:t>2,421.66</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4,237.89</w:t>
            </w:r>
          </w:p>
        </w:tc>
      </w:tr>
      <w:tr>
        <w:trPr>
          <w:trHeight w:val="392"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宋体" w:hAnsi="宋体" w:cs="宋体" w:eastAsia="宋体" w:hint="default"/>
                <w:sz w:val="18"/>
                <w:szCs w:val="18"/>
              </w:rPr>
            </w:pPr>
            <w:r>
              <w:rPr>
                <w:rFonts w:ascii="宋体" w:hAnsi="宋体" w:cs="宋体" w:eastAsia="宋体" w:hint="default"/>
                <w:sz w:val="18"/>
                <w:szCs w:val="18"/>
              </w:rPr>
              <w:t>16.iWall</w:t>
            </w:r>
            <w:r>
              <w:rPr>
                <w:rFonts w:ascii="宋体" w:hAnsi="宋体" w:cs="宋体" w:eastAsia="宋体" w:hint="default"/>
                <w:spacing w:val="-45"/>
                <w:sz w:val="18"/>
                <w:szCs w:val="18"/>
              </w:rPr>
              <w:t> </w:t>
            </w:r>
            <w:r>
              <w:rPr>
                <w:rFonts w:ascii="宋体" w:hAnsi="宋体" w:cs="宋体" w:eastAsia="宋体" w:hint="default"/>
                <w:sz w:val="18"/>
                <w:szCs w:val="18"/>
              </w:rPr>
              <w:t>应用防火墙软件</w:t>
            </w:r>
            <w:r>
              <w:rPr>
                <w:rFonts w:ascii="宋体" w:hAnsi="宋体" w:cs="宋体" w:eastAsia="宋体" w:hint="default"/>
                <w:spacing w:val="-48"/>
                <w:sz w:val="18"/>
                <w:szCs w:val="18"/>
              </w:rPr>
              <w:t> </w:t>
            </w:r>
            <w:r>
              <w:rPr>
                <w:rFonts w:ascii="宋体" w:hAnsi="宋体" w:cs="宋体" w:eastAsia="宋体" w:hint="default"/>
                <w:sz w:val="18"/>
                <w:szCs w:val="18"/>
              </w:rPr>
              <w:t>V2.0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4"/>
              <w:jc w:val="right"/>
              <w:rPr>
                <w:rFonts w:ascii="宋体" w:hAnsi="宋体" w:cs="宋体" w:eastAsia="宋体" w:hint="default"/>
                <w:sz w:val="18"/>
                <w:szCs w:val="18"/>
              </w:rPr>
            </w:pPr>
            <w:r>
              <w:rPr>
                <w:rFonts w:ascii="宋体"/>
                <w:spacing w:val="-1"/>
                <w:sz w:val="18"/>
              </w:rPr>
              <w:t>13,059.77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7"/>
              <w:jc w:val="right"/>
              <w:rPr>
                <w:rFonts w:ascii="宋体" w:hAnsi="宋体" w:cs="宋体" w:eastAsia="宋体" w:hint="default"/>
                <w:sz w:val="18"/>
                <w:szCs w:val="18"/>
              </w:rPr>
            </w:pPr>
            <w:r>
              <w:rPr>
                <w:rFonts w:ascii="宋体"/>
                <w:spacing w:val="-1"/>
                <w:sz w:val="18"/>
              </w:rPr>
              <w:t>11,708.40</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spacing w:val="-1"/>
                <w:sz w:val="18"/>
              </w:rPr>
              <w:t>24,768.17</w:t>
            </w: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17.iGuard</w:t>
            </w:r>
            <w:r>
              <w:rPr>
                <w:rFonts w:ascii="宋体" w:hAnsi="宋体" w:cs="宋体" w:eastAsia="宋体" w:hint="default"/>
                <w:spacing w:val="-56"/>
                <w:sz w:val="18"/>
                <w:szCs w:val="18"/>
              </w:rPr>
              <w:t> </w:t>
            </w:r>
            <w:r>
              <w:rPr>
                <w:rFonts w:ascii="宋体" w:hAnsi="宋体" w:cs="宋体" w:eastAsia="宋体" w:hint="default"/>
                <w:sz w:val="18"/>
                <w:szCs w:val="18"/>
              </w:rPr>
              <w:t>网页防篡改软件</w:t>
            </w:r>
            <w:r>
              <w:rPr>
                <w:rFonts w:ascii="宋体" w:hAnsi="宋体" w:cs="宋体" w:eastAsia="宋体" w:hint="default"/>
                <w:spacing w:val="-57"/>
                <w:sz w:val="18"/>
                <w:szCs w:val="18"/>
              </w:rPr>
              <w:t> </w:t>
            </w:r>
            <w:r>
              <w:rPr>
                <w:rFonts w:ascii="宋体" w:hAnsi="宋体" w:cs="宋体" w:eastAsia="宋体" w:hint="default"/>
                <w:sz w:val="18"/>
                <w:szCs w:val="18"/>
              </w:rPr>
              <w:t>V3.0.1</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宋体" w:hAnsi="宋体" w:cs="宋体" w:eastAsia="宋体" w:hint="default"/>
                <w:sz w:val="18"/>
                <w:szCs w:val="18"/>
              </w:rPr>
            </w:pPr>
            <w:r>
              <w:rPr>
                <w:rFonts w:ascii="宋体"/>
                <w:spacing w:val="-1"/>
                <w:sz w:val="18"/>
              </w:rPr>
              <w:t>14,609.23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pacing w:val="-1"/>
                <w:sz w:val="18"/>
              </w:rPr>
              <w:t>13,097.52</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27,706.75</w:t>
            </w:r>
          </w:p>
        </w:tc>
      </w:tr>
      <w:tr>
        <w:trPr>
          <w:trHeight w:val="428"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18.Creo</w:t>
            </w:r>
            <w:r>
              <w:rPr>
                <w:rFonts w:ascii="宋体" w:hAnsi="宋体" w:cs="宋体" w:eastAsia="宋体" w:hint="default"/>
                <w:spacing w:val="-37"/>
                <w:sz w:val="18"/>
                <w:szCs w:val="18"/>
              </w:rPr>
              <w:t> </w:t>
            </w:r>
            <w:r>
              <w:rPr>
                <w:rFonts w:ascii="宋体" w:hAnsi="宋体" w:cs="宋体" w:eastAsia="宋体" w:hint="default"/>
                <w:sz w:val="18"/>
                <w:szCs w:val="18"/>
              </w:rPr>
              <w:t>Essentials</w:t>
            </w:r>
            <w:r>
              <w:rPr>
                <w:rFonts w:ascii="宋体" w:hAnsi="宋体" w:cs="宋体" w:eastAsia="宋体" w:hint="default"/>
                <w:spacing w:val="-34"/>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设计软件</w:t>
            </w:r>
          </w:p>
        </w:tc>
        <w:tc>
          <w:tcPr>
            <w:tcW w:w="1347"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6"/>
              <w:jc w:val="right"/>
              <w:rPr>
                <w:rFonts w:ascii="宋体" w:hAnsi="宋体" w:cs="宋体" w:eastAsia="宋体" w:hint="default"/>
                <w:sz w:val="18"/>
                <w:szCs w:val="18"/>
              </w:rPr>
            </w:pPr>
            <w:r>
              <w:rPr>
                <w:rFonts w:ascii="宋体"/>
                <w:spacing w:val="-1"/>
                <w:sz w:val="18"/>
              </w:rPr>
              <w:t>5,014.24</w:t>
            </w:r>
          </w:p>
        </w:tc>
        <w:tc>
          <w:tcPr>
            <w:tcW w:w="2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5,014.24</w:t>
            </w:r>
          </w:p>
        </w:tc>
      </w:tr>
      <w:tr>
        <w:trPr>
          <w:trHeight w:val="419"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5"/>
                <w:sz w:val="18"/>
                <w:szCs w:val="18"/>
              </w:rPr>
              <w:t>、</w:t>
            </w:r>
            <w:r>
              <w:rPr>
                <w:rFonts w:ascii="宋体" w:hAnsi="宋体" w:cs="宋体" w:eastAsia="宋体" w:hint="default"/>
                <w:sz w:val="18"/>
                <w:szCs w:val="18"/>
              </w:rPr>
              <w:t>无形资产减值准备累计金额合计</w:t>
            </w:r>
          </w:p>
        </w:tc>
        <w:tc>
          <w:tcPr>
            <w:tcW w:w="5561" w:type="dxa"/>
            <w:gridSpan w:val="4"/>
            <w:vMerge w:val="restart"/>
            <w:tcBorders>
              <w:top w:val="nil" w:sz="6" w:space="0" w:color="auto"/>
              <w:left w:val="nil" w:sz="6" w:space="0" w:color="auto"/>
              <w:right w:val="nil" w:sz="6" w:space="0" w:color="auto"/>
            </w:tcBorders>
          </w:tcPr>
          <w:p>
            <w:pPr/>
          </w:p>
        </w:tc>
      </w:tr>
      <w:tr>
        <w:trPr>
          <w:trHeight w:val="38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0"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5561" w:type="dxa"/>
            <w:gridSpan w:val="4"/>
            <w:vMerge/>
            <w:tcBorders>
              <w:left w:val="nil" w:sz="6" w:space="0" w:color="auto"/>
              <w:right w:val="nil" w:sz="6" w:space="0" w:color="auto"/>
            </w:tcBorders>
          </w:tcPr>
          <w:p>
            <w:pP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5561" w:type="dxa"/>
            <w:gridSpan w:val="4"/>
            <w:vMerge/>
            <w:tcBorders>
              <w:left w:val="nil" w:sz="6" w:space="0" w:color="auto"/>
              <w:right w:val="nil" w:sz="6" w:space="0" w:color="auto"/>
            </w:tcBorders>
          </w:tcPr>
          <w:p>
            <w:pPr/>
          </w:p>
        </w:tc>
      </w:tr>
      <w:tr>
        <w:trPr>
          <w:trHeight w:val="398"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5561" w:type="dxa"/>
            <w:gridSpan w:val="4"/>
            <w:vMerge/>
            <w:tcBorders>
              <w:left w:val="nil" w:sz="6" w:space="0" w:color="auto"/>
              <w:right w:val="nil" w:sz="6" w:space="0" w:color="auto"/>
            </w:tcBorders>
          </w:tcPr>
          <w:p>
            <w:pPr/>
          </w:p>
        </w:tc>
      </w:tr>
      <w:tr>
        <w:trPr>
          <w:trHeight w:val="395"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5561" w:type="dxa"/>
            <w:gridSpan w:val="4"/>
            <w:vMerge/>
            <w:tcBorders>
              <w:left w:val="nil" w:sz="6" w:space="0" w:color="auto"/>
              <w:right w:val="nil" w:sz="6" w:space="0" w:color="auto"/>
            </w:tcBorders>
          </w:tcPr>
          <w:p>
            <w:pPr/>
          </w:p>
        </w:tc>
      </w:tr>
      <w:tr>
        <w:trPr>
          <w:trHeight w:val="353"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3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 </w:t>
            </w:r>
            <w:r>
              <w:rPr>
                <w:rFonts w:ascii="宋体" w:hAnsi="宋体" w:cs="宋体" w:eastAsia="宋体" w:hint="default"/>
                <w:sz w:val="18"/>
                <w:szCs w:val="18"/>
              </w:rPr>
              <w:t>ARM/CPLD</w:t>
            </w:r>
            <w:r>
              <w:rPr>
                <w:rFonts w:ascii="宋体" w:hAnsi="宋体" w:cs="宋体" w:eastAsia="宋体" w:hint="default"/>
                <w:spacing w:val="-19"/>
                <w:sz w:val="18"/>
                <w:szCs w:val="18"/>
              </w:rPr>
              <w:t> </w:t>
            </w:r>
            <w:r>
              <w:rPr>
                <w:rFonts w:ascii="宋体" w:hAnsi="宋体" w:cs="宋体" w:eastAsia="宋体" w:hint="default"/>
                <w:sz w:val="18"/>
                <w:szCs w:val="18"/>
              </w:rPr>
              <w:t>技术的可变信息情</w:t>
            </w:r>
          </w:p>
        </w:tc>
        <w:tc>
          <w:tcPr>
            <w:tcW w:w="5561" w:type="dxa"/>
            <w:gridSpan w:val="4"/>
            <w:vMerge/>
            <w:tcBorders>
              <w:left w:val="nil" w:sz="6" w:space="0" w:color="auto"/>
              <w:right w:val="nil" w:sz="6" w:space="0" w:color="auto"/>
            </w:tcBorders>
          </w:tcPr>
          <w:p>
            <w:pPr/>
          </w:p>
        </w:tc>
      </w:tr>
      <w:tr>
        <w:trPr>
          <w:trHeight w:val="354"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报板研制技术</w:t>
            </w:r>
          </w:p>
        </w:tc>
        <w:tc>
          <w:tcPr>
            <w:tcW w:w="5561" w:type="dxa"/>
            <w:gridSpan w:val="4"/>
            <w:vMerge/>
            <w:tcBorders>
              <w:left w:val="nil" w:sz="6" w:space="0" w:color="auto"/>
              <w:right w:val="nil" w:sz="6" w:space="0" w:color="auto"/>
            </w:tcBorders>
          </w:tcPr>
          <w:p>
            <w:pPr/>
          </w:p>
        </w:tc>
      </w:tr>
      <w:tr>
        <w:trPr>
          <w:trHeight w:val="395"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6.IBM</w:t>
            </w:r>
            <w:r>
              <w:rPr>
                <w:rFonts w:ascii="宋体" w:hAnsi="宋体" w:cs="宋体" w:eastAsia="宋体" w:hint="default"/>
                <w:spacing w:val="-45"/>
                <w:sz w:val="18"/>
                <w:szCs w:val="18"/>
              </w:rPr>
              <w:t> </w:t>
            </w:r>
            <w:r>
              <w:rPr>
                <w:rFonts w:ascii="宋体" w:hAnsi="宋体" w:cs="宋体" w:eastAsia="宋体" w:hint="default"/>
                <w:sz w:val="18"/>
                <w:szCs w:val="18"/>
              </w:rPr>
              <w:t>团队开发软件</w:t>
            </w:r>
          </w:p>
        </w:tc>
        <w:tc>
          <w:tcPr>
            <w:tcW w:w="5561" w:type="dxa"/>
            <w:gridSpan w:val="4"/>
            <w:vMerge/>
            <w:tcBorders>
              <w:left w:val="nil" w:sz="6" w:space="0" w:color="auto"/>
              <w:right w:val="nil" w:sz="6" w:space="0" w:color="auto"/>
            </w:tcBorders>
          </w:tcPr>
          <w:p>
            <w:pPr/>
          </w:p>
        </w:tc>
      </w:tr>
      <w:tr>
        <w:trPr>
          <w:trHeight w:val="353"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28"/>
              <w:jc w:val="left"/>
              <w:rPr>
                <w:rFonts w:ascii="宋体" w:hAnsi="宋体" w:cs="宋体" w:eastAsia="宋体" w:hint="default"/>
                <w:sz w:val="18"/>
                <w:szCs w:val="18"/>
              </w:rPr>
            </w:pPr>
            <w:r>
              <w:rPr>
                <w:rFonts w:ascii="宋体" w:hAnsi="宋体" w:cs="宋体" w:eastAsia="宋体" w:hint="default"/>
                <w:spacing w:val="9"/>
                <w:sz w:val="18"/>
                <w:szCs w:val="18"/>
              </w:rPr>
              <w:t>7.</w:t>
            </w:r>
            <w:r>
              <w:rPr>
                <w:rFonts w:ascii="宋体" w:hAnsi="宋体" w:cs="宋体" w:eastAsia="宋体" w:hint="default"/>
                <w:spacing w:val="9"/>
                <w:sz w:val="18"/>
                <w:szCs w:val="18"/>
              </w:rPr>
              <w:t>视频交通事件和交通参数检测技</w:t>
            </w:r>
          </w:p>
        </w:tc>
        <w:tc>
          <w:tcPr>
            <w:tcW w:w="5561" w:type="dxa"/>
            <w:gridSpan w:val="4"/>
            <w:vMerge/>
            <w:tcBorders>
              <w:left w:val="nil" w:sz="6" w:space="0" w:color="auto"/>
              <w:right w:val="nil" w:sz="6" w:space="0" w:color="auto"/>
            </w:tcBorders>
          </w:tcPr>
          <w:p>
            <w:pPr/>
          </w:p>
        </w:tc>
      </w:tr>
      <w:tr>
        <w:trPr>
          <w:trHeight w:val="353"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术</w:t>
            </w:r>
          </w:p>
        </w:tc>
        <w:tc>
          <w:tcPr>
            <w:tcW w:w="5561" w:type="dxa"/>
            <w:gridSpan w:val="4"/>
            <w:vMerge/>
            <w:tcBorders>
              <w:left w:val="nil" w:sz="6" w:space="0" w:color="auto"/>
              <w:right w:val="nil" w:sz="6" w:space="0" w:color="auto"/>
            </w:tcBorders>
          </w:tcPr>
          <w:p>
            <w:pPr/>
          </w:p>
        </w:tc>
      </w:tr>
      <w:tr>
        <w:trPr>
          <w:trHeight w:val="39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网络电气设计软件</w:t>
            </w:r>
            <w:r>
              <w:rPr>
                <w:rFonts w:ascii="宋体" w:hAnsi="宋体" w:cs="宋体" w:eastAsia="宋体" w:hint="default"/>
                <w:spacing w:val="-49"/>
                <w:sz w:val="18"/>
                <w:szCs w:val="18"/>
              </w:rPr>
              <w:t> </w:t>
            </w:r>
            <w:r>
              <w:rPr>
                <w:rFonts w:ascii="宋体" w:hAnsi="宋体" w:cs="宋体" w:eastAsia="宋体" w:hint="default"/>
                <w:sz w:val="18"/>
                <w:szCs w:val="18"/>
              </w:rPr>
              <w:t>elecworks</w:t>
            </w:r>
          </w:p>
        </w:tc>
        <w:tc>
          <w:tcPr>
            <w:tcW w:w="5561" w:type="dxa"/>
            <w:gridSpan w:val="4"/>
            <w:vMerge/>
            <w:tcBorders>
              <w:left w:val="nil" w:sz="6" w:space="0" w:color="auto"/>
              <w:right w:val="nil" w:sz="6" w:space="0" w:color="auto"/>
            </w:tcBorders>
          </w:tcPr>
          <w:p>
            <w:pP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5561" w:type="dxa"/>
            <w:gridSpan w:val="4"/>
            <w:vMerge/>
            <w:tcBorders>
              <w:left w:val="nil" w:sz="6" w:space="0" w:color="auto"/>
              <w:right w:val="nil" w:sz="6" w:space="0" w:color="auto"/>
            </w:tcBorders>
          </w:tcPr>
          <w:p>
            <w:pP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5561" w:type="dxa"/>
            <w:gridSpan w:val="4"/>
            <w:vMerge/>
            <w:tcBorders>
              <w:left w:val="nil" w:sz="6" w:space="0" w:color="auto"/>
              <w:right w:val="nil" w:sz="6" w:space="0" w:color="auto"/>
            </w:tcBorders>
          </w:tcPr>
          <w:p>
            <w:pPr/>
          </w:p>
        </w:tc>
      </w:tr>
      <w:tr>
        <w:trPr>
          <w:trHeight w:val="397"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5561" w:type="dxa"/>
            <w:gridSpan w:val="4"/>
            <w:vMerge/>
            <w:tcBorders>
              <w:left w:val="nil" w:sz="6" w:space="0" w:color="auto"/>
              <w:right w:val="nil" w:sz="6" w:space="0" w:color="auto"/>
            </w:tcBorders>
          </w:tcPr>
          <w:p>
            <w:pPr/>
          </w:p>
        </w:tc>
      </w:tr>
      <w:tr>
        <w:trPr>
          <w:trHeight w:val="388"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5561" w:type="dxa"/>
            <w:gridSpan w:val="4"/>
            <w:vMerge/>
            <w:tcBorders>
              <w:left w:val="nil" w:sz="6" w:space="0" w:color="auto"/>
              <w:bottom w:val="nil" w:sz="6" w:space="0" w:color="auto"/>
              <w:right w:val="nil" w:sz="6" w:space="0" w:color="auto"/>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719" w:type="dxa"/>
        <w:tblLayout w:type="fixed"/>
        <w:tblCellMar>
          <w:top w:w="0" w:type="dxa"/>
          <w:left w:w="0" w:type="dxa"/>
          <w:bottom w:w="0" w:type="dxa"/>
          <w:right w:w="0" w:type="dxa"/>
        </w:tblCellMar>
        <w:tblLook w:val="01E0"/>
      </w:tblPr>
      <w:tblGrid>
        <w:gridCol w:w="2887"/>
        <w:gridCol w:w="1407"/>
        <w:gridCol w:w="1263"/>
        <w:gridCol w:w="1084"/>
        <w:gridCol w:w="1867"/>
      </w:tblGrid>
      <w:tr>
        <w:trPr>
          <w:trHeight w:val="372" w:hRule="exact"/>
        </w:trPr>
        <w:tc>
          <w:tcPr>
            <w:tcW w:w="28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9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288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1407"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
        </w:tc>
        <w:tc>
          <w:tcPr>
            <w:tcW w:w="1867" w:type="dxa"/>
            <w:tcBorders>
              <w:top w:val="single" w:sz="4" w:space="0" w:color="000000"/>
              <w:left w:val="nil" w:sz="6" w:space="0" w:color="auto"/>
              <w:bottom w:val="nil" w:sz="6" w:space="0" w:color="auto"/>
              <w:right w:val="nil" w:sz="6" w:space="0" w:color="auto"/>
            </w:tcBorders>
          </w:tcPr>
          <w:p>
            <w:pPr/>
          </w:p>
        </w:tc>
      </w:tr>
      <w:tr>
        <w:trPr>
          <w:trHeight w:val="1190"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6"/>
                <w:sz w:val="18"/>
                <w:szCs w:val="18"/>
              </w:rPr>
              <w:t> </w:t>
            </w:r>
            <w:r>
              <w:rPr>
                <w:rFonts w:ascii="宋体" w:hAnsi="宋体" w:cs="宋体" w:eastAsia="宋体" w:hint="default"/>
                <w:sz w:val="18"/>
                <w:szCs w:val="18"/>
              </w:rPr>
              <w:t>中文标准版</w:t>
            </w:r>
          </w:p>
          <w:p>
            <w:pPr>
              <w:pStyle w:val="TableParagraph"/>
              <w:spacing w:line="240" w:lineRule="auto" w:before="144"/>
              <w:ind w:left="110" w:right="0"/>
              <w:jc w:val="left"/>
              <w:rPr>
                <w:rFonts w:ascii="宋体" w:hAnsi="宋体" w:cs="宋体" w:eastAsia="宋体" w:hint="default"/>
                <w:sz w:val="20"/>
                <w:szCs w:val="20"/>
              </w:rPr>
            </w:pPr>
            <w:r>
              <w:rPr>
                <w:rFonts w:ascii="宋体" w:hAnsi="宋体" w:cs="宋体" w:eastAsia="宋体" w:hint="default"/>
                <w:sz w:val="18"/>
                <w:szCs w:val="18"/>
              </w:rPr>
              <w:t>15.</w:t>
            </w:r>
            <w:r>
              <w:rPr>
                <w:rFonts w:ascii="宋体" w:hAnsi="宋体" w:cs="宋体" w:eastAsia="宋体" w:hint="default"/>
                <w:sz w:val="20"/>
                <w:szCs w:val="20"/>
              </w:rPr>
              <w:t>神才人力资源软件</w:t>
            </w:r>
          </w:p>
          <w:p>
            <w:pPr>
              <w:pStyle w:val="TableParagraph"/>
              <w:spacing w:line="240" w:lineRule="auto" w:before="153"/>
              <w:ind w:left="110" w:right="0"/>
              <w:jc w:val="left"/>
              <w:rPr>
                <w:rFonts w:ascii="宋体" w:hAnsi="宋体" w:cs="宋体" w:eastAsia="宋体" w:hint="default"/>
                <w:sz w:val="18"/>
                <w:szCs w:val="18"/>
              </w:rPr>
            </w:pPr>
            <w:r>
              <w:rPr>
                <w:rFonts w:ascii="宋体" w:hAnsi="宋体" w:cs="宋体" w:eastAsia="宋体" w:hint="default"/>
                <w:sz w:val="18"/>
                <w:szCs w:val="18"/>
              </w:rPr>
              <w:t>16.iWall</w:t>
            </w:r>
            <w:r>
              <w:rPr>
                <w:rFonts w:ascii="宋体" w:hAnsi="宋体" w:cs="宋体" w:eastAsia="宋体" w:hint="default"/>
                <w:spacing w:val="-45"/>
                <w:sz w:val="18"/>
                <w:szCs w:val="18"/>
              </w:rPr>
              <w:t> </w:t>
            </w:r>
            <w:r>
              <w:rPr>
                <w:rFonts w:ascii="宋体" w:hAnsi="宋体" w:cs="宋体" w:eastAsia="宋体" w:hint="default"/>
                <w:sz w:val="18"/>
                <w:szCs w:val="18"/>
              </w:rPr>
              <w:t>应用防火墙软件</w:t>
            </w:r>
            <w:r>
              <w:rPr>
                <w:rFonts w:ascii="宋体" w:hAnsi="宋体" w:cs="宋体" w:eastAsia="宋体" w:hint="default"/>
                <w:spacing w:val="-48"/>
                <w:sz w:val="18"/>
                <w:szCs w:val="18"/>
              </w:rPr>
              <w:t> </w:t>
            </w:r>
            <w:r>
              <w:rPr>
                <w:rFonts w:ascii="宋体" w:hAnsi="宋体" w:cs="宋体" w:eastAsia="宋体" w:hint="default"/>
                <w:sz w:val="18"/>
                <w:szCs w:val="18"/>
              </w:rPr>
              <w:t>V2.0</w:t>
            </w:r>
          </w:p>
        </w:tc>
        <w:tc>
          <w:tcPr>
            <w:tcW w:w="1407"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397"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17.iGuard</w:t>
            </w:r>
            <w:r>
              <w:rPr>
                <w:rFonts w:ascii="宋体" w:hAnsi="宋体" w:cs="宋体" w:eastAsia="宋体" w:hint="default"/>
                <w:spacing w:val="-46"/>
                <w:sz w:val="18"/>
                <w:szCs w:val="18"/>
              </w:rPr>
              <w:t> </w:t>
            </w:r>
            <w:r>
              <w:rPr>
                <w:rFonts w:ascii="宋体" w:hAnsi="宋体" w:cs="宋体" w:eastAsia="宋体" w:hint="default"/>
                <w:sz w:val="18"/>
                <w:szCs w:val="18"/>
              </w:rPr>
              <w:t>网页防篡改软件</w:t>
            </w:r>
            <w:r>
              <w:rPr>
                <w:rFonts w:ascii="宋体" w:hAnsi="宋体" w:cs="宋体" w:eastAsia="宋体" w:hint="default"/>
                <w:spacing w:val="-47"/>
                <w:sz w:val="18"/>
                <w:szCs w:val="18"/>
              </w:rPr>
              <w:t> </w:t>
            </w:r>
            <w:r>
              <w:rPr>
                <w:rFonts w:ascii="宋体" w:hAnsi="宋体" w:cs="宋体" w:eastAsia="宋体" w:hint="default"/>
                <w:sz w:val="18"/>
                <w:szCs w:val="18"/>
              </w:rPr>
              <w:t>V3.0.1</w:t>
            </w:r>
          </w:p>
        </w:tc>
        <w:tc>
          <w:tcPr>
            <w:tcW w:w="1407"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397"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18.Creo Essentials 3.0</w:t>
            </w:r>
            <w:r>
              <w:rPr>
                <w:rFonts w:ascii="宋体" w:hAnsi="宋体" w:cs="宋体" w:eastAsia="宋体" w:hint="default"/>
                <w:spacing w:val="-53"/>
                <w:sz w:val="18"/>
                <w:szCs w:val="18"/>
              </w:rPr>
              <w:t> </w:t>
            </w:r>
            <w:r>
              <w:rPr>
                <w:rFonts w:ascii="宋体" w:hAnsi="宋体" w:cs="宋体" w:eastAsia="宋体" w:hint="default"/>
                <w:sz w:val="18"/>
                <w:szCs w:val="18"/>
              </w:rPr>
              <w:t>设计软件</w:t>
            </w:r>
          </w:p>
        </w:tc>
        <w:tc>
          <w:tcPr>
            <w:tcW w:w="1407"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396"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z w:val="18"/>
              </w:rPr>
            </w:r>
            <w:r>
              <w:rPr>
                <w:rFonts w:ascii="宋体"/>
                <w:spacing w:val="-1"/>
                <w:sz w:val="18"/>
                <w:u w:val="thick" w:color="000000"/>
              </w:rPr>
              <w:t>6,684,877.64</w:t>
            </w:r>
            <w:r>
              <w:rPr>
                <w:rFonts w:ascii="宋体"/>
                <w:spacing w:val="-1"/>
                <w:sz w:val="18"/>
              </w:rPr>
            </w: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5,295,480.16</w:t>
            </w:r>
            <w:r>
              <w:rPr>
                <w:rFonts w:ascii="宋体"/>
                <w:spacing w:val="-1"/>
                <w:sz w:val="18"/>
              </w:rPr>
            </w:r>
          </w:p>
        </w:tc>
      </w:tr>
      <w:tr>
        <w:trPr>
          <w:trHeight w:val="398"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1.ARCGIS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114,672.36</w:t>
            </w: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54,843.30</w:t>
            </w:r>
          </w:p>
        </w:tc>
      </w:tr>
      <w:tr>
        <w:trPr>
          <w:trHeight w:val="397"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船舶智能配电版技术</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2"/>
              <w:jc w:val="right"/>
              <w:rPr>
                <w:rFonts w:ascii="宋体" w:hAnsi="宋体" w:cs="宋体" w:eastAsia="宋体" w:hint="default"/>
                <w:sz w:val="18"/>
                <w:szCs w:val="18"/>
              </w:rPr>
            </w:pPr>
            <w:r>
              <w:rPr>
                <w:rFonts w:ascii="宋体"/>
                <w:spacing w:val="-1"/>
                <w:sz w:val="18"/>
              </w:rPr>
              <w:t>1,136,943.71</w:t>
            </w: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957,426.24</w:t>
            </w:r>
          </w:p>
        </w:tc>
      </w:tr>
      <w:tr>
        <w:trPr>
          <w:trHeight w:val="397"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测试管理工具</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宋体" w:hAnsi="宋体" w:cs="宋体" w:eastAsia="宋体" w:hint="default"/>
                <w:sz w:val="18"/>
                <w:szCs w:val="18"/>
              </w:rPr>
            </w:pPr>
            <w:r>
              <w:rPr>
                <w:rFonts w:ascii="宋体"/>
                <w:spacing w:val="-1"/>
                <w:sz w:val="18"/>
              </w:rPr>
              <w:t>90,892.23</w:t>
            </w: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41,314.65</w:t>
            </w:r>
          </w:p>
        </w:tc>
      </w:tr>
      <w:tr>
        <w:trPr>
          <w:trHeight w:val="389" w:hRule="exact"/>
        </w:trPr>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4.ETC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2"/>
              <w:jc w:val="right"/>
              <w:rPr>
                <w:rFonts w:ascii="宋体" w:hAnsi="宋体" w:cs="宋体" w:eastAsia="宋体" w:hint="default"/>
                <w:sz w:val="18"/>
                <w:szCs w:val="18"/>
              </w:rPr>
            </w:pPr>
            <w:r>
              <w:rPr>
                <w:rFonts w:ascii="宋体"/>
                <w:spacing w:val="-1"/>
                <w:sz w:val="18"/>
              </w:rPr>
              <w:t>1,862,622.66</w:t>
            </w:r>
          </w:p>
        </w:tc>
        <w:tc>
          <w:tcPr>
            <w:tcW w:w="126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53"/>
              <w:ind w:right="105"/>
              <w:jc w:val="right"/>
              <w:rPr>
                <w:rFonts w:ascii="宋体" w:hAnsi="宋体" w:cs="宋体" w:eastAsia="宋体" w:hint="default"/>
                <w:sz w:val="18"/>
                <w:szCs w:val="18"/>
              </w:rPr>
            </w:pPr>
            <w:r>
              <w:rPr>
                <w:rFonts w:ascii="宋体"/>
                <w:sz w:val="18"/>
              </w:rPr>
              <w:t>-</w:t>
              <w:tab/>
            </w:r>
            <w:r>
              <w:rPr>
                <w:rFonts w:ascii="宋体"/>
                <w:spacing w:val="-1"/>
                <w:sz w:val="18"/>
              </w:rPr>
              <w:t>1,590,043.74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316" w:lineRule="auto" w:before="58"/>
        <w:ind w:left="830" w:right="-17"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 </w:t>
      </w:r>
      <w:r>
        <w:rPr>
          <w:rFonts w:ascii="宋体" w:hAnsi="宋体" w:cs="宋体" w:eastAsia="宋体" w:hint="default"/>
          <w:sz w:val="18"/>
          <w:szCs w:val="18"/>
        </w:rPr>
        <w:t>ARM/CPLD</w:t>
      </w:r>
      <w:r>
        <w:rPr>
          <w:rFonts w:ascii="宋体" w:hAnsi="宋体" w:cs="宋体" w:eastAsia="宋体" w:hint="default"/>
          <w:spacing w:val="1"/>
          <w:sz w:val="18"/>
          <w:szCs w:val="18"/>
        </w:rPr>
        <w:t> </w:t>
      </w:r>
      <w:r>
        <w:rPr>
          <w:rFonts w:ascii="宋体" w:hAnsi="宋体" w:cs="宋体" w:eastAsia="宋体" w:hint="default"/>
          <w:sz w:val="18"/>
          <w:szCs w:val="18"/>
        </w:rPr>
        <w:t>技术的可 变信息情报板研制技术</w:t>
      </w:r>
    </w:p>
    <w:p>
      <w:pPr>
        <w:spacing w:line="240" w:lineRule="auto" w:before="5"/>
        <w:rPr>
          <w:rFonts w:ascii="宋体" w:hAnsi="宋体" w:cs="宋体" w:eastAsia="宋体" w:hint="default"/>
          <w:sz w:val="16"/>
          <w:szCs w:val="16"/>
        </w:rPr>
      </w:pPr>
      <w:r>
        <w:rPr/>
        <w:br w:type="column"/>
      </w:r>
      <w:r>
        <w:rPr>
          <w:rFonts w:ascii="宋体"/>
          <w:sz w:val="16"/>
        </w:rPr>
      </w:r>
    </w:p>
    <w:p>
      <w:pPr>
        <w:tabs>
          <w:tab w:pos="5003" w:val="left" w:leader="none"/>
        </w:tabs>
        <w:spacing w:before="0"/>
        <w:ind w:left="673" w:right="0" w:firstLine="0"/>
        <w:jc w:val="left"/>
        <w:rPr>
          <w:rFonts w:ascii="宋体" w:hAnsi="宋体" w:cs="宋体" w:eastAsia="宋体" w:hint="default"/>
          <w:sz w:val="18"/>
          <w:szCs w:val="18"/>
        </w:rPr>
      </w:pPr>
      <w:r>
        <w:rPr>
          <w:rFonts w:ascii="宋体"/>
          <w:spacing w:val="-1"/>
          <w:sz w:val="18"/>
        </w:rPr>
        <w:t>1,806,584.98</w:t>
        <w:tab/>
        <w:t>1,521,334.72</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995" w:space="40"/>
            <w:col w:w="6915"/>
          </w:cols>
        </w:sectPr>
      </w:pPr>
    </w:p>
    <w:p>
      <w:pPr>
        <w:tabs>
          <w:tab w:pos="3888" w:val="left" w:leader="none"/>
          <w:tab w:pos="8218" w:val="left" w:leader="none"/>
        </w:tabs>
        <w:spacing w:before="100"/>
        <w:ind w:left="830" w:right="153" w:firstLine="0"/>
        <w:jc w:val="left"/>
        <w:rPr>
          <w:rFonts w:ascii="宋体" w:hAnsi="宋体" w:cs="宋体" w:eastAsia="宋体" w:hint="default"/>
          <w:sz w:val="18"/>
          <w:szCs w:val="18"/>
        </w:rPr>
      </w:pPr>
      <w:r>
        <w:rPr>
          <w:rFonts w:ascii="宋体" w:hAnsi="宋体" w:cs="宋体" w:eastAsia="宋体" w:hint="default"/>
          <w:spacing w:val="-1"/>
          <w:sz w:val="18"/>
          <w:szCs w:val="18"/>
        </w:rPr>
        <w:t>6.IBM</w:t>
      </w:r>
      <w:r>
        <w:rPr>
          <w:rFonts w:ascii="宋体" w:hAnsi="宋体" w:cs="宋体" w:eastAsia="宋体" w:hint="default"/>
          <w:spacing w:val="-40"/>
          <w:sz w:val="18"/>
          <w:szCs w:val="18"/>
        </w:rPr>
        <w:t> </w:t>
      </w:r>
      <w:r>
        <w:rPr>
          <w:rFonts w:ascii="宋体" w:hAnsi="宋体" w:cs="宋体" w:eastAsia="宋体" w:hint="default"/>
          <w:sz w:val="18"/>
          <w:szCs w:val="18"/>
        </w:rPr>
        <w:t>团队开发软件</w:t>
        <w:tab/>
      </w:r>
      <w:r>
        <w:rPr>
          <w:rFonts w:ascii="宋体" w:hAnsi="宋体" w:cs="宋体" w:eastAsia="宋体" w:hint="default"/>
          <w:spacing w:val="-1"/>
          <w:sz w:val="18"/>
          <w:szCs w:val="18"/>
        </w:rPr>
        <w:t>267,635.38</w:t>
        <w:tab/>
        <w:t>121,652.45</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980"/>
        </w:sectPr>
      </w:pPr>
    </w:p>
    <w:p>
      <w:pPr>
        <w:spacing w:line="316" w:lineRule="auto" w:before="44"/>
        <w:ind w:left="830" w:right="-18"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视频交通事件和交通参数 检测技术</w:t>
      </w:r>
    </w:p>
    <w:p>
      <w:pPr>
        <w:spacing w:line="240" w:lineRule="auto" w:before="4"/>
        <w:rPr>
          <w:rFonts w:ascii="宋体" w:hAnsi="宋体" w:cs="宋体" w:eastAsia="宋体" w:hint="default"/>
          <w:sz w:val="15"/>
          <w:szCs w:val="15"/>
        </w:rPr>
      </w:pPr>
      <w:r>
        <w:rPr/>
        <w:br w:type="column"/>
      </w:r>
      <w:r>
        <w:rPr>
          <w:rFonts w:ascii="宋体"/>
          <w:sz w:val="15"/>
        </w:rPr>
      </w:r>
    </w:p>
    <w:p>
      <w:pPr>
        <w:tabs>
          <w:tab w:pos="5160" w:val="left" w:leader="none"/>
        </w:tabs>
        <w:spacing w:before="0"/>
        <w:ind w:left="830" w:right="0" w:firstLine="0"/>
        <w:jc w:val="left"/>
        <w:rPr>
          <w:rFonts w:ascii="宋体" w:hAnsi="宋体" w:cs="宋体" w:eastAsia="宋体" w:hint="default"/>
          <w:sz w:val="18"/>
          <w:szCs w:val="18"/>
        </w:rPr>
      </w:pPr>
      <w:r>
        <w:rPr>
          <w:rFonts w:ascii="宋体"/>
          <w:spacing w:val="-1"/>
          <w:sz w:val="18"/>
        </w:rPr>
        <w:t>827,589.68</w:t>
        <w:tab/>
        <w:t>695,175.32</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993" w:space="65"/>
            <w:col w:w="6892"/>
          </w:cols>
        </w:sectPr>
      </w:pPr>
    </w:p>
    <w:p>
      <w:pPr>
        <w:spacing w:before="98"/>
        <w:ind w:left="830"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7"/>
          <w:sz w:val="18"/>
          <w:szCs w:val="18"/>
        </w:rPr>
        <w:t> </w:t>
      </w:r>
      <w:r>
        <w:rPr>
          <w:rFonts w:ascii="宋体" w:hAnsi="宋体" w:cs="宋体" w:eastAsia="宋体" w:hint="default"/>
          <w:spacing w:val="58"/>
          <w:sz w:val="18"/>
          <w:szCs w:val="18"/>
        </w:rPr>
        <w:t>网络电气设计软件</w:t>
      </w:r>
      <w:r>
        <w:rPr>
          <w:rFonts w:ascii="宋体" w:hAnsi="宋体" w:cs="宋体" w:eastAsia="宋体" w:hint="default"/>
          <w:spacing w:val="-23"/>
          <w:sz w:val="18"/>
          <w:szCs w:val="18"/>
        </w:rPr>
        <w:t> </w:t>
      </w:r>
      <w:r>
        <w:rPr>
          <w:rFonts w:ascii="宋体" w:hAnsi="宋体" w:cs="宋体" w:eastAsia="宋体" w:hint="default"/>
          <w:sz w:val="18"/>
          <w:szCs w:val="18"/>
        </w:rPr>
      </w:r>
    </w:p>
    <w:p>
      <w:pPr>
        <w:spacing w:line="240" w:lineRule="auto" w:before="6"/>
        <w:rPr>
          <w:rFonts w:ascii="宋体" w:hAnsi="宋体" w:cs="宋体" w:eastAsia="宋体" w:hint="default"/>
          <w:sz w:val="19"/>
          <w:szCs w:val="19"/>
        </w:rPr>
      </w:pPr>
      <w:r>
        <w:rPr/>
        <w:br w:type="column"/>
      </w:r>
      <w:r>
        <w:rPr>
          <w:rFonts w:ascii="宋体"/>
          <w:sz w:val="19"/>
        </w:rPr>
      </w:r>
    </w:p>
    <w:p>
      <w:pPr>
        <w:tabs>
          <w:tab w:pos="5251" w:val="left" w:leader="none"/>
        </w:tabs>
        <w:spacing w:before="0"/>
        <w:ind w:left="830" w:right="0" w:firstLine="0"/>
        <w:jc w:val="left"/>
        <w:rPr>
          <w:rFonts w:ascii="宋体" w:hAnsi="宋体" w:cs="宋体" w:eastAsia="宋体" w:hint="default"/>
          <w:sz w:val="18"/>
          <w:szCs w:val="18"/>
        </w:rPr>
      </w:pPr>
      <w:r>
        <w:rPr/>
        <w:pict>
          <v:shape style="position:absolute;margin-left:88.753998pt;margin-top:10.577353pt;width:418pt;height:212.4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6"/>
                    <w:gridCol w:w="2802"/>
                    <w:gridCol w:w="2651"/>
                  </w:tblGrid>
                  <w:tr>
                    <w:trPr>
                      <w:trHeight w:val="288"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sz w:val="18"/>
                          </w:rPr>
                          <w:t>elecworks</w:t>
                        </w:r>
                      </w:p>
                    </w:tc>
                    <w:tc>
                      <w:tcPr>
                        <w:tcW w:w="5453" w:type="dxa"/>
                        <w:gridSpan w:val="2"/>
                        <w:tcBorders>
                          <w:top w:val="nil" w:sz="6" w:space="0" w:color="auto"/>
                          <w:left w:val="nil" w:sz="6" w:space="0" w:color="auto"/>
                          <w:bottom w:val="nil" w:sz="6" w:space="0" w:color="auto"/>
                          <w:right w:val="nil" w:sz="6" w:space="0" w:color="auto"/>
                        </w:tcBorders>
                      </w:tcPr>
                      <w:p>
                        <w:pPr/>
                      </w:p>
                    </w:tc>
                  </w:tr>
                  <w:tr>
                    <w:trPr>
                      <w:trHeight w:val="396"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用友软件</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3"/>
                          <w:jc w:val="right"/>
                          <w:rPr>
                            <w:rFonts w:ascii="宋体" w:hAnsi="宋体" w:cs="宋体" w:eastAsia="宋体" w:hint="default"/>
                            <w:sz w:val="18"/>
                            <w:szCs w:val="18"/>
                          </w:rPr>
                        </w:pPr>
                        <w:r>
                          <w:rPr>
                            <w:rFonts w:ascii="宋体"/>
                            <w:spacing w:val="-1"/>
                            <w:sz w:val="18"/>
                          </w:rPr>
                          <w:t>8,285.85</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593.55</w:t>
                        </w:r>
                      </w:p>
                    </w:tc>
                  </w:tr>
                  <w:tr>
                    <w:trPr>
                      <w:trHeight w:val="396"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上海交技资产管理软件</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3"/>
                          <w:jc w:val="right"/>
                          <w:rPr>
                            <w:rFonts w:ascii="宋体" w:hAnsi="宋体" w:cs="宋体" w:eastAsia="宋体" w:hint="default"/>
                            <w:sz w:val="18"/>
                            <w:szCs w:val="18"/>
                          </w:rPr>
                        </w:pPr>
                        <w:r>
                          <w:rPr>
                            <w:rFonts w:ascii="宋体"/>
                            <w:spacing w:val="-1"/>
                            <w:sz w:val="18"/>
                          </w:rPr>
                          <w:t>263,028.99</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105,211.59</w:t>
                        </w:r>
                      </w:p>
                    </w:tc>
                  </w:tr>
                  <w:tr>
                    <w:trPr>
                      <w:trHeight w:val="397"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办公</w:t>
                        </w:r>
                        <w:r>
                          <w:rPr>
                            <w:rFonts w:ascii="宋体" w:hAnsi="宋体" w:cs="宋体" w:eastAsia="宋体" w:hint="default"/>
                            <w:spacing w:val="-47"/>
                            <w:sz w:val="18"/>
                            <w:szCs w:val="18"/>
                          </w:rPr>
                          <w:t> </w:t>
                        </w:r>
                        <w:r>
                          <w:rPr>
                            <w:rFonts w:ascii="宋体" w:hAnsi="宋体" w:cs="宋体" w:eastAsia="宋体" w:hint="default"/>
                            <w:sz w:val="18"/>
                            <w:szCs w:val="18"/>
                          </w:rPr>
                          <w:t>OFFICE</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5"/>
                          <w:jc w:val="right"/>
                          <w:rPr>
                            <w:rFonts w:ascii="宋体" w:hAnsi="宋体" w:cs="宋体" w:eastAsia="宋体" w:hint="default"/>
                            <w:sz w:val="18"/>
                            <w:szCs w:val="18"/>
                          </w:rPr>
                        </w:pPr>
                        <w:r>
                          <w:rPr>
                            <w:rFonts w:ascii="宋体"/>
                            <w:spacing w:val="-1"/>
                            <w:sz w:val="18"/>
                          </w:rPr>
                          <w:t>11,276.83</w:t>
                        </w:r>
                      </w:p>
                    </w:tc>
                    <w:tc>
                      <w:tcPr>
                        <w:tcW w:w="2651" w:type="dxa"/>
                        <w:tcBorders>
                          <w:top w:val="nil" w:sz="6" w:space="0" w:color="auto"/>
                          <w:left w:val="nil" w:sz="6" w:space="0" w:color="auto"/>
                          <w:bottom w:val="nil" w:sz="6" w:space="0" w:color="auto"/>
                          <w:right w:val="nil" w:sz="6" w:space="0" w:color="auto"/>
                        </w:tcBorders>
                      </w:tcPr>
                      <w:p>
                        <w:pPr/>
                      </w:p>
                    </w:tc>
                  </w:tr>
                  <w:tr>
                    <w:trPr>
                      <w:trHeight w:val="397"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12.WPS</w:t>
                        </w:r>
                        <w:r>
                          <w:rPr>
                            <w:rFonts w:ascii="宋体" w:hAnsi="宋体" w:cs="宋体" w:eastAsia="宋体" w:hint="default"/>
                            <w:spacing w:val="-44"/>
                            <w:sz w:val="18"/>
                            <w:szCs w:val="18"/>
                          </w:rPr>
                          <w:t> </w:t>
                        </w:r>
                        <w:r>
                          <w:rPr>
                            <w:rFonts w:ascii="宋体" w:hAnsi="宋体" w:cs="宋体" w:eastAsia="宋体" w:hint="default"/>
                            <w:sz w:val="18"/>
                            <w:szCs w:val="18"/>
                          </w:rPr>
                          <w:t>软件</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5"/>
                          <w:jc w:val="right"/>
                          <w:rPr>
                            <w:rFonts w:ascii="宋体" w:hAnsi="宋体" w:cs="宋体" w:eastAsia="宋体" w:hint="default"/>
                            <w:sz w:val="18"/>
                            <w:szCs w:val="18"/>
                          </w:rPr>
                        </w:pPr>
                        <w:r>
                          <w:rPr>
                            <w:rFonts w:ascii="宋体"/>
                            <w:spacing w:val="-1"/>
                            <w:sz w:val="18"/>
                          </w:rPr>
                          <w:t>19,064.57</w:t>
                        </w:r>
                      </w:p>
                    </w:tc>
                    <w:tc>
                      <w:tcPr>
                        <w:tcW w:w="2651" w:type="dxa"/>
                        <w:tcBorders>
                          <w:top w:val="nil" w:sz="6" w:space="0" w:color="auto"/>
                          <w:left w:val="nil" w:sz="6" w:space="0" w:color="auto"/>
                          <w:bottom w:val="nil" w:sz="6" w:space="0" w:color="auto"/>
                          <w:right w:val="nil" w:sz="6" w:space="0" w:color="auto"/>
                        </w:tcBorders>
                      </w:tcPr>
                      <w:p>
                        <w:pPr/>
                      </w:p>
                    </w:tc>
                  </w:tr>
                  <w:tr>
                    <w:trPr>
                      <w:trHeight w:val="397"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微软软件</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3"/>
                          <w:jc w:val="right"/>
                          <w:rPr>
                            <w:rFonts w:ascii="宋体" w:hAnsi="宋体" w:cs="宋体" w:eastAsia="宋体" w:hint="default"/>
                            <w:sz w:val="18"/>
                            <w:szCs w:val="18"/>
                          </w:rPr>
                        </w:pPr>
                        <w:r>
                          <w:rPr>
                            <w:rFonts w:ascii="宋体"/>
                            <w:spacing w:val="-1"/>
                            <w:sz w:val="18"/>
                          </w:rPr>
                          <w:t>125,338.30</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38,586.18</w:t>
                        </w:r>
                      </w:p>
                    </w:tc>
                  </w:tr>
                  <w:tr>
                    <w:trPr>
                      <w:trHeight w:val="397"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14.AUTOCAD</w:t>
                        </w:r>
                        <w:r>
                          <w:rPr>
                            <w:rFonts w:ascii="宋体" w:hAnsi="宋体" w:cs="宋体" w:eastAsia="宋体" w:hint="default"/>
                            <w:spacing w:val="-46"/>
                            <w:sz w:val="18"/>
                            <w:szCs w:val="18"/>
                          </w:rPr>
                          <w:t> </w:t>
                        </w:r>
                        <w:r>
                          <w:rPr>
                            <w:rFonts w:ascii="宋体" w:hAnsi="宋体" w:cs="宋体" w:eastAsia="宋体" w:hint="default"/>
                            <w:sz w:val="18"/>
                            <w:szCs w:val="18"/>
                          </w:rPr>
                          <w:t>中文标准版</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5"/>
                          <w:jc w:val="right"/>
                          <w:rPr>
                            <w:rFonts w:ascii="宋体" w:hAnsi="宋体" w:cs="宋体" w:eastAsia="宋体" w:hint="default"/>
                            <w:sz w:val="18"/>
                            <w:szCs w:val="18"/>
                          </w:rPr>
                        </w:pPr>
                        <w:r>
                          <w:rPr>
                            <w:rFonts w:ascii="宋体"/>
                            <w:spacing w:val="-1"/>
                            <w:sz w:val="18"/>
                          </w:rPr>
                          <w:t>83,205.13</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宋体" w:hAnsi="宋体" w:cs="宋体" w:eastAsia="宋体" w:hint="default"/>
                            <w:sz w:val="18"/>
                            <w:szCs w:val="18"/>
                          </w:rPr>
                        </w:pPr>
                        <w:r>
                          <w:rPr>
                            <w:rFonts w:ascii="宋体"/>
                            <w:spacing w:val="-1"/>
                            <w:sz w:val="18"/>
                          </w:rPr>
                          <w:t>66,281.89</w:t>
                        </w:r>
                      </w:p>
                    </w:tc>
                  </w:tr>
                  <w:tr>
                    <w:trPr>
                      <w:trHeight w:val="396"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神才人力资源软件</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3"/>
                          <w:jc w:val="right"/>
                          <w:rPr>
                            <w:rFonts w:ascii="宋体" w:hAnsi="宋体" w:cs="宋体" w:eastAsia="宋体" w:hint="default"/>
                            <w:sz w:val="18"/>
                            <w:szCs w:val="18"/>
                          </w:rPr>
                        </w:pPr>
                        <w:r>
                          <w:rPr>
                            <w:rFonts w:ascii="宋体"/>
                            <w:spacing w:val="-1"/>
                            <w:sz w:val="18"/>
                          </w:rPr>
                          <w:t>5,448.73</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3,027.07</w:t>
                        </w:r>
                      </w:p>
                    </w:tc>
                  </w:tr>
                  <w:tr>
                    <w:trPr>
                      <w:trHeight w:val="398"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16.iWall</w:t>
                        </w:r>
                        <w:r>
                          <w:rPr>
                            <w:rFonts w:ascii="宋体" w:hAnsi="宋体" w:cs="宋体" w:eastAsia="宋体" w:hint="default"/>
                            <w:spacing w:val="-45"/>
                            <w:sz w:val="18"/>
                            <w:szCs w:val="18"/>
                          </w:rPr>
                          <w:t> </w:t>
                        </w:r>
                        <w:r>
                          <w:rPr>
                            <w:rFonts w:ascii="宋体" w:hAnsi="宋体" w:cs="宋体" w:eastAsia="宋体" w:hint="default"/>
                            <w:sz w:val="18"/>
                            <w:szCs w:val="18"/>
                          </w:rPr>
                          <w:t>应用防火墙软件</w:t>
                        </w:r>
                        <w:r>
                          <w:rPr>
                            <w:rFonts w:ascii="宋体" w:hAnsi="宋体" w:cs="宋体" w:eastAsia="宋体" w:hint="default"/>
                            <w:spacing w:val="-48"/>
                            <w:sz w:val="18"/>
                            <w:szCs w:val="18"/>
                          </w:rPr>
                          <w:t> </w:t>
                        </w:r>
                        <w:r>
                          <w:rPr>
                            <w:rFonts w:ascii="宋体" w:hAnsi="宋体" w:cs="宋体" w:eastAsia="宋体" w:hint="default"/>
                            <w:sz w:val="18"/>
                            <w:szCs w:val="18"/>
                          </w:rPr>
                          <w:t>V2.0</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5"/>
                          <w:jc w:val="right"/>
                          <w:rPr>
                            <w:rFonts w:ascii="宋体" w:hAnsi="宋体" w:cs="宋体" w:eastAsia="宋体" w:hint="default"/>
                            <w:sz w:val="18"/>
                            <w:szCs w:val="18"/>
                          </w:rPr>
                        </w:pPr>
                        <w:r>
                          <w:rPr>
                            <w:rFonts w:ascii="宋体"/>
                            <w:spacing w:val="-1"/>
                            <w:sz w:val="18"/>
                          </w:rPr>
                          <w:t>22,441.08</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10,732.68</w:t>
                        </w:r>
                      </w:p>
                    </w:tc>
                  </w:tr>
                  <w:tr>
                    <w:trPr>
                      <w:trHeight w:val="397"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17.iGuard</w:t>
                        </w:r>
                        <w:r>
                          <w:rPr>
                            <w:rFonts w:ascii="宋体" w:hAnsi="宋体" w:cs="宋体" w:eastAsia="宋体" w:hint="default"/>
                            <w:spacing w:val="-56"/>
                            <w:sz w:val="18"/>
                            <w:szCs w:val="18"/>
                          </w:rPr>
                          <w:t> </w:t>
                        </w:r>
                        <w:r>
                          <w:rPr>
                            <w:rFonts w:ascii="宋体" w:hAnsi="宋体" w:cs="宋体" w:eastAsia="宋体" w:hint="default"/>
                            <w:sz w:val="18"/>
                            <w:szCs w:val="18"/>
                          </w:rPr>
                          <w:t>网页防篡改软件</w:t>
                        </w:r>
                        <w:r>
                          <w:rPr>
                            <w:rFonts w:ascii="宋体" w:hAnsi="宋体" w:cs="宋体" w:eastAsia="宋体" w:hint="default"/>
                            <w:spacing w:val="-57"/>
                            <w:sz w:val="18"/>
                            <w:szCs w:val="18"/>
                          </w:rPr>
                          <w:t> </w:t>
                        </w:r>
                        <w:r>
                          <w:rPr>
                            <w:rFonts w:ascii="宋体" w:hAnsi="宋体" w:cs="宋体" w:eastAsia="宋体" w:hint="default"/>
                            <w:sz w:val="18"/>
                            <w:szCs w:val="18"/>
                          </w:rPr>
                          <w:t>V3.0.1</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5"/>
                          <w:jc w:val="right"/>
                          <w:rPr>
                            <w:rFonts w:ascii="宋体" w:hAnsi="宋体" w:cs="宋体" w:eastAsia="宋体" w:hint="default"/>
                            <w:sz w:val="18"/>
                            <w:szCs w:val="18"/>
                          </w:rPr>
                        </w:pPr>
                        <w:r>
                          <w:rPr>
                            <w:rFonts w:ascii="宋体"/>
                            <w:spacing w:val="-1"/>
                            <w:sz w:val="18"/>
                          </w:rPr>
                          <w:t>25,103.59</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宋体" w:hAnsi="宋体" w:cs="宋体" w:eastAsia="宋体" w:hint="default"/>
                            <w:sz w:val="18"/>
                            <w:szCs w:val="18"/>
                          </w:rPr>
                        </w:pPr>
                        <w:r>
                          <w:rPr>
                            <w:rFonts w:ascii="宋体"/>
                            <w:spacing w:val="-1"/>
                            <w:sz w:val="18"/>
                          </w:rPr>
                          <w:t>12,006.07</w:t>
                        </w:r>
                      </w:p>
                    </w:tc>
                  </w:tr>
                  <w:tr>
                    <w:trPr>
                      <w:trHeight w:val="388"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18.Creo</w:t>
                        </w:r>
                        <w:r>
                          <w:rPr>
                            <w:rFonts w:ascii="宋体" w:hAnsi="宋体" w:cs="宋体" w:eastAsia="宋体" w:hint="default"/>
                            <w:spacing w:val="-37"/>
                            <w:sz w:val="18"/>
                            <w:szCs w:val="18"/>
                          </w:rPr>
                          <w:t> </w:t>
                        </w:r>
                        <w:r>
                          <w:rPr>
                            <w:rFonts w:ascii="宋体" w:hAnsi="宋体" w:cs="宋体" w:eastAsia="宋体" w:hint="default"/>
                            <w:sz w:val="18"/>
                            <w:szCs w:val="18"/>
                          </w:rPr>
                          <w:t>Essentials</w:t>
                        </w:r>
                        <w:r>
                          <w:rPr>
                            <w:rFonts w:ascii="宋体" w:hAnsi="宋体" w:cs="宋体" w:eastAsia="宋体" w:hint="default"/>
                            <w:spacing w:val="-34"/>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设计软件</w:t>
                        </w:r>
                      </w:p>
                    </w:tc>
                    <w:tc>
                      <w:tcPr>
                        <w:tcW w:w="2802" w:type="dxa"/>
                        <w:tcBorders>
                          <w:top w:val="nil" w:sz="6" w:space="0" w:color="auto"/>
                          <w:left w:val="nil" w:sz="6" w:space="0" w:color="auto"/>
                          <w:bottom w:val="nil" w:sz="6" w:space="0" w:color="auto"/>
                          <w:right w:val="nil" w:sz="6" w:space="0" w:color="auto"/>
                        </w:tcBorders>
                      </w:tcPr>
                      <w:p>
                        <w:pP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70,199.44</w:t>
                        </w:r>
                      </w:p>
                    </w:tc>
                  </w:tr>
                </w:tbl>
                <w:p>
                  <w:pPr/>
                </w:p>
              </w:txbxContent>
            </v:textbox>
            <w10:wrap type="none"/>
          </v:shape>
        </w:pict>
      </w:r>
      <w:r>
        <w:rPr>
          <w:rFonts w:ascii="宋体"/>
          <w:spacing w:val="-1"/>
          <w:sz w:val="18"/>
        </w:rPr>
        <w:t>14,743.57</w:t>
        <w:tab/>
        <w:t>7,051.27</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058" w:space="89"/>
            <w:col w:w="680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）本期无形资产摊销额为</w:t>
      </w:r>
      <w:r>
        <w:rPr>
          <w:rFonts w:ascii="宋体" w:hAnsi="宋体" w:cs="宋体" w:eastAsia="宋体" w:hint="default"/>
          <w:sz w:val="18"/>
          <w:szCs w:val="18"/>
        </w:rPr>
        <w:t>1,464,611.16</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18"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）期末无形资产净值中软件类金额为</w:t>
      </w:r>
      <w:r>
        <w:rPr>
          <w:rFonts w:ascii="宋体" w:hAnsi="宋体" w:cs="宋体" w:eastAsia="宋体" w:hint="default"/>
          <w:sz w:val="18"/>
          <w:szCs w:val="18"/>
        </w:rPr>
        <w:t>4,338,053.92</w:t>
      </w:r>
      <w:r>
        <w:rPr>
          <w:rFonts w:ascii="宋体" w:hAnsi="宋体" w:cs="宋体" w:eastAsia="宋体" w:hint="default"/>
          <w:sz w:val="18"/>
          <w:szCs w:val="18"/>
        </w:rPr>
        <w:t>元。</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）期末无形资产中通过内部研发形成的无形资产净值金额为</w:t>
      </w:r>
      <w:r>
        <w:rPr>
          <w:rFonts w:ascii="宋体" w:hAnsi="宋体" w:cs="宋体" w:eastAsia="宋体" w:hint="default"/>
          <w:sz w:val="18"/>
          <w:szCs w:val="18"/>
        </w:rPr>
        <w:t>4,869,191.61</w:t>
      </w:r>
      <w:r>
        <w:rPr>
          <w:rFonts w:ascii="宋体" w:hAnsi="宋体" w:cs="宋体" w:eastAsia="宋体" w:hint="default"/>
          <w:sz w:val="18"/>
          <w:szCs w:val="18"/>
        </w:rPr>
        <w:t>元，占无形资产期末净值的</w:t>
      </w:r>
      <w:r>
        <w:rPr>
          <w:rFonts w:ascii="宋体" w:hAnsi="宋体" w:cs="宋体" w:eastAsia="宋体" w:hint="default"/>
          <w:sz w:val="18"/>
          <w:szCs w:val="18"/>
        </w:rPr>
        <w:t>91.95%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开发支出</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5172" w:val="left" w:leader="none"/>
        </w:tabs>
        <w:spacing w:before="44"/>
        <w:ind w:left="2901"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p>
      <w:pPr>
        <w:tabs>
          <w:tab w:pos="8199" w:val="left" w:leader="none"/>
        </w:tabs>
        <w:spacing w:line="207" w:lineRule="exact" w:before="4"/>
        <w:ind w:left="3000" w:right="0" w:firstLine="0"/>
        <w:jc w:val="center"/>
        <w:rPr>
          <w:rFonts w:ascii="宋体" w:hAnsi="宋体" w:cs="宋体" w:eastAsia="宋体" w:hint="default"/>
          <w:sz w:val="18"/>
          <w:szCs w:val="18"/>
        </w:rPr>
      </w:pPr>
      <w:r>
        <w:rPr>
          <w:rFonts w:ascii="宋体" w:hAnsi="宋体" w:cs="宋体" w:eastAsia="宋体" w:hint="default"/>
          <w:b/>
          <w:bCs/>
          <w:sz w:val="18"/>
          <w:szCs w:val="18"/>
        </w:rPr>
        <w:t>期初</w:t>
        <w:tab/>
        <w:t>期末</w:t>
      </w:r>
      <w:r>
        <w:rPr>
          <w:rFonts w:ascii="宋体" w:hAnsi="宋体" w:cs="宋体" w:eastAsia="宋体" w:hint="default"/>
          <w:sz w:val="18"/>
          <w:szCs w:val="18"/>
        </w:rPr>
      </w:r>
    </w:p>
    <w:p>
      <w:pPr>
        <w:tabs>
          <w:tab w:pos="6578" w:val="left" w:leader="none"/>
        </w:tabs>
        <w:spacing w:line="208" w:lineRule="exact" w:before="0"/>
        <w:ind w:left="1864" w:right="153" w:firstLine="0"/>
        <w:jc w:val="left"/>
        <w:rPr>
          <w:rFonts w:ascii="宋体" w:hAnsi="宋体" w:cs="宋体" w:eastAsia="宋体" w:hint="default"/>
          <w:sz w:val="18"/>
          <w:szCs w:val="18"/>
        </w:rPr>
      </w:pPr>
      <w:r>
        <w:rPr>
          <w:rFonts w:ascii="宋体" w:hAnsi="宋体" w:cs="宋体" w:eastAsia="宋体" w:hint="default"/>
          <w:b/>
          <w:bCs/>
          <w:position w:val="2"/>
          <w:sz w:val="18"/>
          <w:szCs w:val="18"/>
        </w:rPr>
        <w:t>项目</w:t>
        <w:tab/>
      </w:r>
      <w:r>
        <w:rPr>
          <w:rFonts w:ascii="宋体" w:hAnsi="宋体" w:cs="宋体" w:eastAsia="宋体" w:hint="default"/>
          <w:b/>
          <w:bCs/>
          <w:sz w:val="18"/>
          <w:szCs w:val="18"/>
        </w:rPr>
        <w:t>确认为</w:t>
      </w:r>
      <w:r>
        <w:rPr>
          <w:rFonts w:ascii="宋体" w:hAnsi="宋体" w:cs="宋体" w:eastAsia="宋体" w:hint="default"/>
          <w:sz w:val="18"/>
          <w:szCs w:val="18"/>
        </w:rPr>
      </w:r>
    </w:p>
    <w:p>
      <w:pPr>
        <w:spacing w:after="0" w:line="208" w:lineRule="exact"/>
        <w:jc w:val="left"/>
        <w:rPr>
          <w:rFonts w:ascii="宋体" w:hAnsi="宋体" w:cs="宋体" w:eastAsia="宋体" w:hint="default"/>
          <w:sz w:val="18"/>
          <w:szCs w:val="18"/>
        </w:rPr>
        <w:sectPr>
          <w:pgSz w:w="11910" w:h="16840"/>
          <w:pgMar w:header="745" w:footer="979" w:top="1060" w:bottom="1160" w:left="980" w:right="980"/>
        </w:sectPr>
      </w:pPr>
    </w:p>
    <w:p>
      <w:pPr>
        <w:tabs>
          <w:tab w:pos="4392" w:val="left" w:leader="none"/>
          <w:tab w:pos="5818" w:val="left" w:leader="none"/>
        </w:tabs>
        <w:spacing w:line="221" w:lineRule="exact" w:before="0"/>
        <w:ind w:left="3691" w:right="-17" w:firstLine="0"/>
        <w:jc w:val="left"/>
        <w:rPr>
          <w:rFonts w:ascii="宋体" w:hAnsi="宋体" w:cs="宋体" w:eastAsia="宋体" w:hint="default"/>
          <w:sz w:val="18"/>
          <w:szCs w:val="18"/>
        </w:rPr>
      </w:pPr>
      <w:r>
        <w:rPr>
          <w:rFonts w:ascii="宋体" w:hAnsi="宋体" w:cs="宋体" w:eastAsia="宋体" w:hint="default"/>
          <w:b/>
          <w:bCs/>
          <w:position w:val="4"/>
          <w:sz w:val="18"/>
          <w:szCs w:val="18"/>
        </w:rPr>
        <w:t>余额</w:t>
        <w:tab/>
      </w:r>
      <w:r>
        <w:rPr>
          <w:rFonts w:ascii="宋体" w:hAnsi="宋体" w:cs="宋体" w:eastAsia="宋体" w:hint="default"/>
          <w:b/>
          <w:bCs/>
          <w:w w:val="95"/>
          <w:sz w:val="18"/>
          <w:szCs w:val="18"/>
        </w:rPr>
        <w:t>内部开发支出</w:t>
        <w:tab/>
      </w:r>
      <w:r>
        <w:rPr>
          <w:rFonts w:ascii="宋体" w:hAnsi="宋体" w:cs="宋体" w:eastAsia="宋体" w:hint="default"/>
          <w:b/>
          <w:bCs/>
          <w:sz w:val="18"/>
          <w:szCs w:val="18"/>
        </w:rPr>
        <w:t>其他</w:t>
      </w:r>
      <w:r>
        <w:rPr>
          <w:rFonts w:ascii="宋体" w:hAnsi="宋体" w:cs="宋体" w:eastAsia="宋体" w:hint="default"/>
          <w:sz w:val="18"/>
          <w:szCs w:val="18"/>
        </w:rPr>
      </w:r>
    </w:p>
    <w:p>
      <w:pPr>
        <w:spacing w:line="240" w:lineRule="auto" w:before="1"/>
        <w:rPr>
          <w:rFonts w:ascii="宋体" w:hAnsi="宋体" w:cs="宋体" w:eastAsia="宋体" w:hint="default"/>
          <w:b/>
          <w:bCs/>
          <w:sz w:val="14"/>
          <w:szCs w:val="14"/>
        </w:rPr>
      </w:pPr>
      <w:r>
        <w:rPr/>
        <w:br w:type="column"/>
      </w:r>
      <w:r>
        <w:rPr>
          <w:rFonts w:ascii="宋体"/>
          <w:b/>
          <w:sz w:val="14"/>
        </w:rPr>
      </w:r>
    </w:p>
    <w:p>
      <w:pPr>
        <w:spacing w:before="0"/>
        <w:ind w:left="264" w:right="0" w:firstLine="0"/>
        <w:jc w:val="left"/>
        <w:rPr>
          <w:rFonts w:ascii="宋体" w:hAnsi="宋体" w:cs="宋体" w:eastAsia="宋体" w:hint="default"/>
          <w:sz w:val="18"/>
          <w:szCs w:val="18"/>
        </w:rPr>
      </w:pPr>
      <w:r>
        <w:rPr>
          <w:rFonts w:ascii="宋体" w:hAnsi="宋体" w:cs="宋体" w:eastAsia="宋体" w:hint="default"/>
          <w:b/>
          <w:bCs/>
          <w:w w:val="95"/>
          <w:sz w:val="18"/>
          <w:szCs w:val="18"/>
        </w:rPr>
        <w:t>无形资产</w:t>
      </w:r>
      <w:r>
        <w:rPr>
          <w:rFonts w:ascii="宋体" w:hAnsi="宋体" w:cs="宋体" w:eastAsia="宋体" w:hint="default"/>
          <w:sz w:val="18"/>
          <w:szCs w:val="18"/>
        </w:rPr>
      </w:r>
    </w:p>
    <w:p>
      <w:pPr>
        <w:tabs>
          <w:tab w:pos="1640" w:val="left" w:leader="none"/>
        </w:tabs>
        <w:spacing w:line="221" w:lineRule="exact" w:before="0"/>
        <w:ind w:left="26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计入当期损益</w:t>
        <w:tab/>
      </w:r>
      <w:r>
        <w:rPr>
          <w:rFonts w:ascii="宋体" w:hAnsi="宋体" w:cs="宋体" w:eastAsia="宋体" w:hint="default"/>
          <w:b/>
          <w:bCs/>
          <w:position w:val="4"/>
          <w:sz w:val="18"/>
          <w:szCs w:val="18"/>
        </w:rPr>
        <w:t>余额</w:t>
      </w:r>
      <w:r>
        <w:rPr>
          <w:rFonts w:ascii="宋体" w:hAnsi="宋体" w:cs="宋体" w:eastAsia="宋体" w:hint="default"/>
          <w:sz w:val="18"/>
          <w:szCs w:val="18"/>
        </w:rPr>
      </w:r>
    </w:p>
    <w:p>
      <w:pPr>
        <w:spacing w:after="0" w:line="221" w:lineRule="exact"/>
        <w:jc w:val="left"/>
        <w:rPr>
          <w:rFonts w:ascii="宋体" w:hAnsi="宋体" w:cs="宋体" w:eastAsia="宋体" w:hint="default"/>
          <w:sz w:val="18"/>
          <w:szCs w:val="18"/>
        </w:rPr>
        <w:sectPr>
          <w:type w:val="continuous"/>
          <w:pgSz w:w="11910" w:h="16840"/>
          <w:pgMar w:top="1060" w:bottom="1160" w:left="980" w:right="980"/>
          <w:cols w:num="3" w:equalWidth="0">
            <w:col w:w="6184" w:space="40"/>
            <w:col w:w="987" w:space="40"/>
            <w:col w:w="2699"/>
          </w:cols>
        </w:sectPr>
      </w:pPr>
    </w:p>
    <w:p>
      <w:pPr>
        <w:spacing w:line="240" w:lineRule="auto" w:before="9"/>
        <w:rPr>
          <w:rFonts w:ascii="宋体" w:hAnsi="宋体" w:cs="宋体" w:eastAsia="宋体" w:hint="default"/>
          <w:b/>
          <w:bCs/>
          <w:sz w:val="6"/>
          <w:szCs w:val="6"/>
        </w:rPr>
      </w:pPr>
    </w:p>
    <w:p>
      <w:pPr>
        <w:spacing w:line="20" w:lineRule="exact"/>
        <w:ind w:left="568" w:right="0" w:firstLine="0"/>
        <w:rPr>
          <w:rFonts w:ascii="宋体" w:hAnsi="宋体" w:cs="宋体" w:eastAsia="宋体" w:hint="default"/>
          <w:sz w:val="2"/>
          <w:szCs w:val="2"/>
        </w:rPr>
      </w:pPr>
      <w:r>
        <w:rPr>
          <w:rFonts w:ascii="宋体" w:hAnsi="宋体" w:cs="宋体" w:eastAsia="宋体" w:hint="default"/>
          <w:sz w:val="2"/>
          <w:szCs w:val="2"/>
        </w:rPr>
        <w:pict>
          <v:group style="width:440.4pt;height:.5pt;mso-position-horizontal-relative:char;mso-position-vertical-relative:line" coordorigin="0,0" coordsize="8808,10">
            <v:group style="position:absolute;left:5;top:5;width:2943;height:2" coordorigin="5,5" coordsize="2943,2">
              <v:shape style="position:absolute;left:5;top:5;width:2943;height:2" coordorigin="5,5" coordsize="2943,0" path="m5,5l2948,5e" filled="false" stroked="true" strokeweight=".48pt" strokecolor="#000000">
                <v:path arrowok="t"/>
              </v:shape>
            </v:group>
            <v:group style="position:absolute;left:2948;top:5;width:10;height:2" coordorigin="2948,5" coordsize="10,2">
              <v:shape style="position:absolute;left:2948;top:5;width:10;height:2" coordorigin="2948,5" coordsize="10,0" path="m2948,5l2957,5e" filled="false" stroked="true" strokeweight=".48pt" strokecolor="#000000">
                <v:path arrowok="t"/>
              </v:shape>
            </v:group>
            <v:group style="position:absolute;left:2957;top:5;width:701;height:2" coordorigin="2957,5" coordsize="701,2">
              <v:shape style="position:absolute;left:2957;top:5;width:701;height:2" coordorigin="2957,5" coordsize="701,0" path="m2957,5l3658,5e" filled="false" stroked="true" strokeweight=".48pt" strokecolor="#000000">
                <v:path arrowok="t"/>
              </v:shape>
            </v:group>
            <v:group style="position:absolute;left:3658;top:5;width:10;height:2" coordorigin="3658,5" coordsize="10,2">
              <v:shape style="position:absolute;left:3658;top:5;width:10;height:2" coordorigin="3658,5" coordsize="10,0" path="m3658,5l3668,5e" filled="false" stroked="true" strokeweight=".48pt" strokecolor="#000000">
                <v:path arrowok="t"/>
              </v:shape>
            </v:group>
            <v:group style="position:absolute;left:3668;top:5;width:1410;height:2" coordorigin="3668,5" coordsize="1410,2">
              <v:shape style="position:absolute;left:3668;top:5;width:1410;height:2" coordorigin="3668,5" coordsize="1410,0" path="m3668,5l5077,5e" filled="false" stroked="true" strokeweight=".48pt" strokecolor="#000000">
                <v:path arrowok="t"/>
              </v:shape>
            </v:group>
            <v:group style="position:absolute;left:5077;top:5;width:10;height:2" coordorigin="5077,5" coordsize="10,2">
              <v:shape style="position:absolute;left:5077;top:5;width:10;height:2" coordorigin="5077,5" coordsize="10,0" path="m5077,5l5087,5e" filled="false" stroked="true" strokeweight=".48pt" strokecolor="#000000">
                <v:path arrowok="t"/>
              </v:shape>
            </v:group>
            <v:group style="position:absolute;left:5087;top:5;width:699;height:2" coordorigin="5087,5" coordsize="699,2">
              <v:shape style="position:absolute;left:5087;top:5;width:699;height:2" coordorigin="5087,5" coordsize="699,0" path="m5087,5l5785,5e" filled="false" stroked="true" strokeweight=".48pt" strokecolor="#000000">
                <v:path arrowok="t"/>
              </v:shape>
            </v:group>
            <v:group style="position:absolute;left:5785;top:5;width:10;height:2" coordorigin="5785,5" coordsize="10,2">
              <v:shape style="position:absolute;left:5785;top:5;width:10;height:2" coordorigin="5785,5" coordsize="10,0" path="m5785,5l5795,5e" filled="false" stroked="true" strokeweight=".48pt" strokecolor="#000000">
                <v:path arrowok="t"/>
              </v:shape>
            </v:group>
            <v:group style="position:absolute;left:5795;top:5;width:984;height:2" coordorigin="5795,5" coordsize="984,2">
              <v:shape style="position:absolute;left:5795;top:5;width:984;height:2" coordorigin="5795,5" coordsize="984,0" path="m5795,5l6779,5e" filled="false" stroked="true" strokeweight=".48pt" strokecolor="#000000">
                <v:path arrowok="t"/>
              </v:shape>
            </v:group>
            <v:group style="position:absolute;left:6779;top:5;width:10;height:2" coordorigin="6779,5" coordsize="10,2">
              <v:shape style="position:absolute;left:6779;top:5;width:10;height:2" coordorigin="6779,5" coordsize="10,0" path="m6779,5l6788,5e" filled="false" stroked="true" strokeweight=".48pt" strokecolor="#000000">
                <v:path arrowok="t"/>
              </v:shape>
            </v:group>
            <v:group style="position:absolute;left:6788;top:5;width:1412;height:2" coordorigin="6788,5" coordsize="1412,2">
              <v:shape style="position:absolute;left:6788;top:5;width:1412;height:2" coordorigin="6788,5" coordsize="1412,0" path="m6788,5l8200,5e" filled="false" stroked="true" strokeweight=".48pt" strokecolor="#000000">
                <v:path arrowok="t"/>
              </v:shape>
            </v:group>
            <v:group style="position:absolute;left:8200;top:5;width:10;height:2" coordorigin="8200,5" coordsize="10,2">
              <v:shape style="position:absolute;left:8200;top:5;width:10;height:2" coordorigin="8200,5" coordsize="10,0" path="m8200,5l8210,5e" filled="false" stroked="true" strokeweight=".48pt" strokecolor="#000000">
                <v:path arrowok="t"/>
              </v:shape>
            </v:group>
            <v:group style="position:absolute;left:8210;top:5;width:593;height:2" coordorigin="8210,5" coordsize="593,2">
              <v:shape style="position:absolute;left:8210;top:5;width:593;height:2" coordorigin="8210,5" coordsize="593,0" path="m8210,5l8802,5e" filled="false" stroked="true" strokeweight=".48pt" strokecolor="#000000">
                <v:path arrowok="t"/>
              </v:shape>
            </v:group>
          </v:group>
        </w:pict>
      </w:r>
      <w:r>
        <w:rPr>
          <w:rFonts w:ascii="宋体" w:hAnsi="宋体" w:cs="宋体" w:eastAsia="宋体" w:hint="default"/>
          <w:sz w:val="2"/>
          <w:szCs w:val="2"/>
        </w:rPr>
      </w:r>
    </w:p>
    <w:p>
      <w:pPr>
        <w:tabs>
          <w:tab w:pos="4456" w:val="left" w:leader="none"/>
          <w:tab w:pos="7582" w:val="left" w:leader="none"/>
        </w:tabs>
        <w:spacing w:before="62"/>
        <w:ind w:left="683" w:right="153" w:firstLine="0"/>
        <w:jc w:val="left"/>
        <w:rPr>
          <w:rFonts w:ascii="宋体" w:hAnsi="宋体" w:cs="宋体" w:eastAsia="宋体" w:hint="default"/>
          <w:sz w:val="18"/>
          <w:szCs w:val="18"/>
        </w:rPr>
      </w:pPr>
      <w:r>
        <w:rPr>
          <w:rFonts w:ascii="宋体" w:hAnsi="宋体" w:cs="宋体" w:eastAsia="宋体" w:hint="default"/>
          <w:sz w:val="18"/>
          <w:szCs w:val="18"/>
        </w:rPr>
        <w:t>电商供应链平台（四海通平台）</w:t>
        <w:tab/>
      </w:r>
      <w:r>
        <w:rPr>
          <w:rFonts w:ascii="宋体" w:hAnsi="宋体" w:cs="宋体" w:eastAsia="宋体" w:hint="default"/>
          <w:spacing w:val="-1"/>
          <w:sz w:val="18"/>
          <w:szCs w:val="18"/>
        </w:rPr>
        <w:t>2,814,831.68</w:t>
        <w:tab/>
        <w:t>2,814,831.68</w:t>
      </w:r>
    </w:p>
    <w:p>
      <w:pPr>
        <w:spacing w:line="240" w:lineRule="auto" w:before="5"/>
        <w:rPr>
          <w:rFonts w:ascii="宋体" w:hAnsi="宋体" w:cs="宋体" w:eastAsia="宋体" w:hint="default"/>
          <w:sz w:val="12"/>
          <w:szCs w:val="12"/>
        </w:rPr>
      </w:pPr>
    </w:p>
    <w:p>
      <w:pPr>
        <w:tabs>
          <w:tab w:pos="4456" w:val="left" w:leader="none"/>
          <w:tab w:pos="7582" w:val="left" w:leader="none"/>
        </w:tabs>
        <w:spacing w:before="44"/>
        <w:ind w:left="683" w:right="153" w:firstLine="0"/>
        <w:jc w:val="left"/>
        <w:rPr>
          <w:rFonts w:ascii="宋体" w:hAnsi="宋体" w:cs="宋体" w:eastAsia="宋体" w:hint="default"/>
          <w:sz w:val="18"/>
          <w:szCs w:val="18"/>
        </w:rPr>
      </w:pPr>
      <w:r>
        <w:rPr>
          <w:rFonts w:ascii="宋体" w:hAnsi="宋体" w:cs="宋体" w:eastAsia="宋体" w:hint="default"/>
          <w:sz w:val="18"/>
          <w:szCs w:val="18"/>
        </w:rPr>
        <w:t>中海科技</w:t>
      </w:r>
      <w:r>
        <w:rPr>
          <w:rFonts w:ascii="宋体" w:hAnsi="宋体" w:cs="宋体" w:eastAsia="宋体" w:hint="default"/>
          <w:spacing w:val="-44"/>
          <w:sz w:val="18"/>
          <w:szCs w:val="18"/>
        </w:rPr>
        <w:t> </w:t>
      </w:r>
      <w:r>
        <w:rPr>
          <w:rFonts w:ascii="宋体" w:hAnsi="宋体" w:cs="宋体" w:eastAsia="宋体" w:hint="default"/>
          <w:spacing w:val="-1"/>
          <w:sz w:val="18"/>
          <w:szCs w:val="18"/>
        </w:rPr>
        <w:t>ERP</w:t>
      </w:r>
      <w:r>
        <w:rPr>
          <w:rFonts w:ascii="宋体" w:hAnsi="宋体" w:cs="宋体" w:eastAsia="宋体" w:hint="default"/>
          <w:spacing w:val="-43"/>
          <w:sz w:val="18"/>
          <w:szCs w:val="18"/>
        </w:rPr>
        <w:t> </w:t>
      </w:r>
      <w:r>
        <w:rPr>
          <w:rFonts w:ascii="宋体" w:hAnsi="宋体" w:cs="宋体" w:eastAsia="宋体" w:hint="default"/>
          <w:sz w:val="18"/>
          <w:szCs w:val="18"/>
        </w:rPr>
        <w:t>项目建设方案</w:t>
        <w:tab/>
      </w:r>
      <w:r>
        <w:rPr>
          <w:rFonts w:ascii="宋体" w:hAnsi="宋体" w:cs="宋体" w:eastAsia="宋体" w:hint="default"/>
          <w:spacing w:val="-1"/>
          <w:sz w:val="18"/>
          <w:szCs w:val="18"/>
        </w:rPr>
        <w:t>2,318,816.70</w:t>
        <w:tab/>
        <w:t>2,318,816.70</w:t>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980"/>
        </w:sectPr>
      </w:pPr>
    </w:p>
    <w:p>
      <w:pPr>
        <w:spacing w:before="44"/>
        <w:ind w:left="683" w:right="0" w:firstLine="0"/>
        <w:jc w:val="left"/>
        <w:rPr>
          <w:rFonts w:ascii="宋体" w:hAnsi="宋体" w:cs="宋体" w:eastAsia="宋体" w:hint="default"/>
          <w:sz w:val="18"/>
          <w:szCs w:val="18"/>
        </w:rPr>
      </w:pPr>
      <w:r>
        <w:rPr>
          <w:rFonts w:ascii="宋体" w:hAnsi="宋体" w:cs="宋体" w:eastAsia="宋体" w:hint="default"/>
          <w:sz w:val="18"/>
          <w:szCs w:val="18"/>
        </w:rPr>
        <w:t>中国海运（集团）电商供应链平台</w:t>
      </w:r>
    </w:p>
    <w:p>
      <w:pPr>
        <w:spacing w:before="76"/>
        <w:ind w:left="683" w:right="0" w:firstLine="0"/>
        <w:jc w:val="left"/>
        <w:rPr>
          <w:rFonts w:ascii="宋体" w:hAnsi="宋体" w:cs="宋体" w:eastAsia="宋体" w:hint="default"/>
          <w:sz w:val="18"/>
          <w:szCs w:val="18"/>
        </w:rPr>
      </w:pPr>
      <w:r>
        <w:rPr>
          <w:rFonts w:ascii="宋体" w:hAnsi="宋体" w:cs="宋体" w:eastAsia="宋体" w:hint="default"/>
          <w:sz w:val="18"/>
          <w:szCs w:val="18"/>
        </w:rPr>
        <w:t>（一期）工程</w:t>
      </w:r>
    </w:p>
    <w:p>
      <w:pPr>
        <w:spacing w:line="240" w:lineRule="auto" w:before="4"/>
        <w:rPr>
          <w:rFonts w:ascii="宋体" w:hAnsi="宋体" w:cs="宋体" w:eastAsia="宋体" w:hint="default"/>
          <w:sz w:val="15"/>
          <w:szCs w:val="15"/>
        </w:rPr>
      </w:pPr>
      <w:r>
        <w:rPr/>
        <w:br w:type="column"/>
      </w:r>
      <w:r>
        <w:rPr>
          <w:rFonts w:ascii="宋体"/>
          <w:sz w:val="15"/>
        </w:rPr>
      </w:r>
    </w:p>
    <w:p>
      <w:pPr>
        <w:tabs>
          <w:tab w:pos="3808" w:val="left" w:leader="none"/>
        </w:tabs>
        <w:spacing w:before="0"/>
        <w:ind w:left="683" w:right="0" w:firstLine="0"/>
        <w:jc w:val="left"/>
        <w:rPr>
          <w:rFonts w:ascii="宋体" w:hAnsi="宋体" w:cs="宋体" w:eastAsia="宋体" w:hint="default"/>
          <w:sz w:val="18"/>
          <w:szCs w:val="18"/>
        </w:rPr>
      </w:pPr>
      <w:r>
        <w:rPr>
          <w:rFonts w:ascii="宋体"/>
          <w:spacing w:val="-1"/>
          <w:sz w:val="18"/>
        </w:rPr>
        <w:t>2,299,848.76</w:t>
        <w:tab/>
        <w:t>2,299,848.76</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08" w:space="365"/>
            <w:col w:w="6177"/>
          </w:cols>
        </w:sectPr>
      </w:pPr>
    </w:p>
    <w:p>
      <w:pPr>
        <w:spacing w:line="240" w:lineRule="auto" w:before="4"/>
        <w:rPr>
          <w:rFonts w:ascii="宋体" w:hAnsi="宋体" w:cs="宋体" w:eastAsia="宋体" w:hint="default"/>
          <w:sz w:val="10"/>
          <w:szCs w:val="10"/>
        </w:rPr>
      </w:pPr>
    </w:p>
    <w:p>
      <w:pPr>
        <w:tabs>
          <w:tab w:pos="4456" w:val="left" w:leader="none"/>
          <w:tab w:pos="7582" w:val="left" w:leader="none"/>
        </w:tabs>
        <w:spacing w:before="44"/>
        <w:ind w:left="683" w:right="153" w:firstLine="0"/>
        <w:jc w:val="left"/>
        <w:rPr>
          <w:rFonts w:ascii="宋体" w:hAnsi="宋体" w:cs="宋体" w:eastAsia="宋体" w:hint="default"/>
          <w:sz w:val="18"/>
          <w:szCs w:val="18"/>
        </w:rPr>
      </w:pPr>
      <w:r>
        <w:rPr>
          <w:rFonts w:ascii="宋体" w:hAnsi="宋体" w:cs="宋体" w:eastAsia="宋体" w:hint="default"/>
          <w:sz w:val="18"/>
          <w:szCs w:val="18"/>
        </w:rPr>
        <w:t>船舶岸基供电系统研制</w:t>
        <w:tab/>
      </w:r>
      <w:r>
        <w:rPr>
          <w:rFonts w:ascii="宋体" w:hAnsi="宋体" w:cs="宋体" w:eastAsia="宋体" w:hint="default"/>
          <w:spacing w:val="-1"/>
          <w:sz w:val="18"/>
          <w:szCs w:val="18"/>
        </w:rPr>
        <w:t>2,049,484.21</w:t>
        <w:tab/>
        <w:t>2,049,484.21</w:t>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980"/>
        </w:sectPr>
      </w:pPr>
    </w:p>
    <w:p>
      <w:pPr>
        <w:spacing w:before="44"/>
        <w:ind w:left="683" w:right="0" w:firstLine="0"/>
        <w:jc w:val="left"/>
        <w:rPr>
          <w:rFonts w:ascii="宋体" w:hAnsi="宋体" w:cs="宋体" w:eastAsia="宋体" w:hint="default"/>
          <w:sz w:val="18"/>
          <w:szCs w:val="18"/>
        </w:rPr>
      </w:pPr>
      <w:r>
        <w:rPr>
          <w:rFonts w:ascii="宋体" w:hAnsi="宋体" w:cs="宋体" w:eastAsia="宋体" w:hint="default"/>
          <w:sz w:val="18"/>
          <w:szCs w:val="18"/>
        </w:rPr>
        <w:t>基于能效管理的船舶经济航速决策</w:t>
      </w:r>
    </w:p>
    <w:p>
      <w:pPr>
        <w:spacing w:line="240" w:lineRule="auto" w:before="4"/>
        <w:rPr>
          <w:rFonts w:ascii="宋体" w:hAnsi="宋体" w:cs="宋体" w:eastAsia="宋体" w:hint="default"/>
          <w:sz w:val="15"/>
          <w:szCs w:val="15"/>
        </w:rPr>
      </w:pPr>
      <w:r>
        <w:rPr/>
        <w:br w:type="column"/>
      </w:r>
      <w:r>
        <w:rPr>
          <w:rFonts w:ascii="宋体"/>
          <w:sz w:val="15"/>
        </w:rPr>
      </w:r>
    </w:p>
    <w:p>
      <w:pPr>
        <w:tabs>
          <w:tab w:pos="3808" w:val="left" w:leader="none"/>
        </w:tabs>
        <w:spacing w:before="0"/>
        <w:ind w:left="683" w:right="0" w:firstLine="0"/>
        <w:jc w:val="left"/>
        <w:rPr>
          <w:rFonts w:ascii="宋体" w:hAnsi="宋体" w:cs="宋体" w:eastAsia="宋体" w:hint="default"/>
          <w:sz w:val="18"/>
          <w:szCs w:val="18"/>
        </w:rPr>
      </w:pPr>
      <w:r>
        <w:rPr/>
        <w:pict>
          <v:shape style="position:absolute;margin-left:81.433998pt;margin-top:10.457358pt;width:402.45pt;height:78.9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2"/>
                    <w:gridCol w:w="2819"/>
                    <w:gridCol w:w="2138"/>
                  </w:tblGrid>
                  <w:tr>
                    <w:trPr>
                      <w:trHeight w:val="727"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系统</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中海财务</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系统</w:t>
                        </w: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716" w:right="0"/>
                          <w:jc w:val="left"/>
                          <w:rPr>
                            <w:rFonts w:ascii="宋体" w:hAnsi="宋体" w:cs="宋体" w:eastAsia="宋体" w:hint="default"/>
                            <w:sz w:val="18"/>
                            <w:szCs w:val="18"/>
                          </w:rPr>
                        </w:pPr>
                        <w:r>
                          <w:rPr>
                            <w:rFonts w:ascii="宋体"/>
                            <w:sz w:val="18"/>
                          </w:rPr>
                          <w:t>1,557,353.92</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3"/>
                          <w:jc w:val="right"/>
                          <w:rPr>
                            <w:rFonts w:ascii="宋体" w:hAnsi="宋体" w:cs="宋体" w:eastAsia="宋体" w:hint="default"/>
                            <w:sz w:val="18"/>
                            <w:szCs w:val="18"/>
                          </w:rPr>
                        </w:pPr>
                        <w:r>
                          <w:rPr>
                            <w:rFonts w:ascii="宋体"/>
                            <w:spacing w:val="-1"/>
                            <w:sz w:val="18"/>
                          </w:rPr>
                          <w:t>1,557,353.92</w:t>
                        </w:r>
                      </w:p>
                    </w:tc>
                  </w:tr>
                  <w:tr>
                    <w:trPr>
                      <w:trHeight w:val="44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智慧高速养护管理信息系统</w:t>
                        </w: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16" w:right="0"/>
                          <w:jc w:val="left"/>
                          <w:rPr>
                            <w:rFonts w:ascii="宋体" w:hAnsi="宋体" w:cs="宋体" w:eastAsia="宋体" w:hint="default"/>
                            <w:sz w:val="18"/>
                            <w:szCs w:val="18"/>
                          </w:rPr>
                        </w:pPr>
                        <w:r>
                          <w:rPr>
                            <w:rFonts w:ascii="宋体"/>
                            <w:sz w:val="18"/>
                          </w:rPr>
                          <w:t>1,513,762.23</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1,513,762.23</w:t>
                        </w:r>
                      </w:p>
                    </w:tc>
                  </w:tr>
                  <w:tr>
                    <w:trPr>
                      <w:trHeight w:val="411"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东方国际集装箱网上贸易平台</w:t>
                        </w:r>
                      </w:p>
                    </w:tc>
                    <w:tc>
                      <w:tcPr>
                        <w:tcW w:w="281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16" w:right="0"/>
                          <w:jc w:val="left"/>
                          <w:rPr>
                            <w:rFonts w:ascii="宋体" w:hAnsi="宋体" w:cs="宋体" w:eastAsia="宋体" w:hint="default"/>
                            <w:sz w:val="18"/>
                            <w:szCs w:val="18"/>
                          </w:rPr>
                        </w:pPr>
                        <w:r>
                          <w:rPr>
                            <w:rFonts w:ascii="宋体"/>
                            <w:sz w:val="18"/>
                          </w:rPr>
                          <w:t>1,413,589.65</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1,413,589.65</w:t>
                        </w:r>
                      </w:p>
                    </w:tc>
                  </w:tr>
                </w:tbl>
                <w:p>
                  <w:pPr/>
                </w:p>
              </w:txbxContent>
            </v:textbox>
            <w10:wrap type="none"/>
          </v:shape>
        </w:pict>
      </w:r>
      <w:r>
        <w:rPr>
          <w:rFonts w:ascii="宋体"/>
          <w:spacing w:val="-1"/>
          <w:sz w:val="18"/>
        </w:rPr>
        <w:t>1,735,019.30</w:t>
        <w:tab/>
        <w:t>1,735,019.30</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08" w:space="365"/>
            <w:col w:w="617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980"/>
        </w:sectPr>
      </w:pPr>
    </w:p>
    <w:p>
      <w:pPr>
        <w:spacing w:line="316" w:lineRule="auto" w:before="44"/>
        <w:ind w:left="683" w:right="0" w:firstLine="0"/>
        <w:jc w:val="left"/>
        <w:rPr>
          <w:rFonts w:ascii="宋体" w:hAnsi="宋体" w:cs="宋体" w:eastAsia="宋体" w:hint="default"/>
          <w:sz w:val="18"/>
          <w:szCs w:val="18"/>
        </w:rPr>
      </w:pPr>
      <w:r>
        <w:rPr>
          <w:rFonts w:ascii="宋体" w:hAnsi="宋体" w:cs="宋体" w:eastAsia="宋体" w:hint="default"/>
          <w:sz w:val="18"/>
          <w:szCs w:val="18"/>
        </w:rPr>
        <w:t>基于互联网支付的电子不停车收费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系统</w:t>
      </w:r>
    </w:p>
    <w:p>
      <w:pPr>
        <w:spacing w:line="240" w:lineRule="auto" w:before="4"/>
        <w:rPr>
          <w:rFonts w:ascii="宋体" w:hAnsi="宋体" w:cs="宋体" w:eastAsia="宋体" w:hint="default"/>
          <w:sz w:val="15"/>
          <w:szCs w:val="15"/>
        </w:rPr>
      </w:pPr>
      <w:r>
        <w:rPr/>
        <w:br w:type="column"/>
      </w:r>
      <w:r>
        <w:rPr>
          <w:rFonts w:ascii="宋体"/>
          <w:sz w:val="15"/>
        </w:rPr>
      </w:r>
    </w:p>
    <w:p>
      <w:pPr>
        <w:tabs>
          <w:tab w:pos="3808" w:val="left" w:leader="none"/>
        </w:tabs>
        <w:spacing w:before="0"/>
        <w:ind w:left="683" w:right="0" w:firstLine="0"/>
        <w:jc w:val="left"/>
        <w:rPr>
          <w:rFonts w:ascii="宋体" w:hAnsi="宋体" w:cs="宋体" w:eastAsia="宋体" w:hint="default"/>
          <w:sz w:val="18"/>
          <w:szCs w:val="18"/>
        </w:rPr>
      </w:pPr>
      <w:r>
        <w:rPr>
          <w:rFonts w:ascii="宋体"/>
          <w:spacing w:val="-1"/>
          <w:sz w:val="18"/>
        </w:rPr>
        <w:t>1,368,589.76</w:t>
        <w:tab/>
        <w:t>1,368,589.76</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08" w:space="365"/>
            <w:col w:w="6177"/>
          </w:cols>
        </w:sectPr>
      </w:pPr>
    </w:p>
    <w:p>
      <w:pPr>
        <w:spacing w:before="98"/>
        <w:ind w:left="683" w:right="0" w:firstLine="0"/>
        <w:jc w:val="left"/>
        <w:rPr>
          <w:rFonts w:ascii="宋体" w:hAnsi="宋体" w:cs="宋体" w:eastAsia="宋体" w:hint="default"/>
          <w:sz w:val="18"/>
          <w:szCs w:val="18"/>
        </w:rPr>
      </w:pPr>
      <w:r>
        <w:rPr>
          <w:rFonts w:ascii="宋体" w:hAnsi="宋体" w:cs="宋体" w:eastAsia="宋体" w:hint="default"/>
          <w:sz w:val="18"/>
          <w:szCs w:val="18"/>
        </w:rPr>
        <w:t>东方国际电子商务平台流动应用方</w:t>
      </w:r>
    </w:p>
    <w:p>
      <w:pPr>
        <w:spacing w:line="240" w:lineRule="auto" w:before="5"/>
        <w:rPr>
          <w:rFonts w:ascii="宋体" w:hAnsi="宋体" w:cs="宋体" w:eastAsia="宋体" w:hint="default"/>
          <w:sz w:val="19"/>
          <w:szCs w:val="19"/>
        </w:rPr>
      </w:pPr>
      <w:r>
        <w:rPr/>
        <w:br w:type="column"/>
      </w:r>
      <w:r>
        <w:rPr>
          <w:rFonts w:ascii="宋体"/>
          <w:sz w:val="19"/>
        </w:rPr>
      </w:r>
    </w:p>
    <w:p>
      <w:pPr>
        <w:tabs>
          <w:tab w:pos="3808" w:val="left" w:leader="none"/>
        </w:tabs>
        <w:spacing w:before="0"/>
        <w:ind w:left="683" w:right="0" w:firstLine="0"/>
        <w:jc w:val="left"/>
        <w:rPr>
          <w:rFonts w:ascii="宋体" w:hAnsi="宋体" w:cs="宋体" w:eastAsia="宋体" w:hint="default"/>
          <w:sz w:val="18"/>
          <w:szCs w:val="18"/>
        </w:rPr>
      </w:pPr>
      <w:r>
        <w:rPr/>
        <w:pict>
          <v:shape style="position:absolute;margin-left:81.433998pt;margin-top:10.577351pt;width:402.45pt;height:101.4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1"/>
                    <w:gridCol w:w="706"/>
                    <w:gridCol w:w="2303"/>
                    <w:gridCol w:w="2138"/>
                  </w:tblGrid>
                  <w:tr>
                    <w:trPr>
                      <w:trHeight w:val="639"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案项目</w:t>
                        </w:r>
                      </w:p>
                      <w:p>
                        <w:pPr>
                          <w:pStyle w:val="TableParagraph"/>
                          <w:spacing w:line="240" w:lineRule="auto" w:before="158"/>
                          <w:ind w:left="35" w:right="0"/>
                          <w:jc w:val="left"/>
                          <w:rPr>
                            <w:rFonts w:ascii="宋体" w:hAnsi="宋体" w:cs="宋体" w:eastAsia="宋体" w:hint="default"/>
                            <w:sz w:val="18"/>
                            <w:szCs w:val="18"/>
                          </w:rPr>
                        </w:pPr>
                        <w:r>
                          <w:rPr>
                            <w:rFonts w:ascii="宋体" w:hAnsi="宋体" w:cs="宋体" w:eastAsia="宋体" w:hint="default"/>
                            <w:sz w:val="18"/>
                            <w:szCs w:val="18"/>
                          </w:rPr>
                          <w:t>宜昌路</w:t>
                        </w:r>
                        <w:r>
                          <w:rPr>
                            <w:rFonts w:ascii="宋体" w:hAnsi="宋体" w:cs="宋体" w:eastAsia="宋体" w:hint="default"/>
                            <w:sz w:val="18"/>
                            <w:szCs w:val="18"/>
                          </w:rPr>
                          <w:t>"</w:t>
                        </w:r>
                        <w:r>
                          <w:rPr>
                            <w:rFonts w:ascii="宋体" w:hAnsi="宋体" w:cs="宋体" w:eastAsia="宋体" w:hint="default"/>
                            <w:sz w:val="18"/>
                            <w:szCs w:val="18"/>
                          </w:rPr>
                          <w:t>三生</w:t>
                        </w:r>
                        <w:r>
                          <w:rPr>
                            <w:rFonts w:ascii="宋体" w:hAnsi="宋体" w:cs="宋体" w:eastAsia="宋体" w:hint="default"/>
                            <w:sz w:val="18"/>
                            <w:szCs w:val="18"/>
                          </w:rPr>
                          <w:t>"</w:t>
                        </w:r>
                        <w:r>
                          <w:rPr>
                            <w:rFonts w:ascii="宋体" w:hAnsi="宋体" w:cs="宋体" w:eastAsia="宋体" w:hint="default"/>
                            <w:sz w:val="18"/>
                            <w:szCs w:val="18"/>
                          </w:rPr>
                          <w:t>融合示范区（一期）</w:t>
                        </w:r>
                      </w:p>
                    </w:tc>
                    <w:tc>
                      <w:tcPr>
                        <w:tcW w:w="5147" w:type="dxa"/>
                        <w:gridSpan w:val="3"/>
                        <w:tcBorders>
                          <w:top w:val="nil" w:sz="6" w:space="0" w:color="auto"/>
                          <w:left w:val="nil" w:sz="6" w:space="0" w:color="auto"/>
                          <w:bottom w:val="nil" w:sz="6" w:space="0" w:color="auto"/>
                          <w:right w:val="nil" w:sz="6" w:space="0" w:color="auto"/>
                        </w:tcBorders>
                      </w:tcPr>
                      <w:p>
                        <w:pPr/>
                      </w:p>
                    </w:tc>
                  </w:tr>
                  <w:tr>
                    <w:trPr>
                      <w:trHeight w:val="676"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316" w:lineRule="auto" w:before="9"/>
                          <w:ind w:left="35" w:right="140"/>
                          <w:jc w:val="left"/>
                          <w:rPr>
                            <w:rFonts w:ascii="宋体" w:hAnsi="宋体" w:cs="宋体" w:eastAsia="宋体" w:hint="default"/>
                            <w:sz w:val="18"/>
                            <w:szCs w:val="18"/>
                          </w:rPr>
                        </w:pPr>
                        <w:r>
                          <w:rPr>
                            <w:rFonts w:ascii="宋体" w:hAnsi="宋体" w:cs="宋体" w:eastAsia="宋体" w:hint="default"/>
                            <w:sz w:val="18"/>
                            <w:szCs w:val="18"/>
                          </w:rPr>
                          <w:t>改造环境工程项目违法停车自动抓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拍系统项目</w:t>
                        </w:r>
                      </w:p>
                    </w:tc>
                    <w:tc>
                      <w:tcPr>
                        <w:tcW w:w="706"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0"/>
                          <w:jc w:val="right"/>
                          <w:rPr>
                            <w:rFonts w:ascii="宋体" w:hAnsi="宋体" w:cs="宋体" w:eastAsia="宋体" w:hint="default"/>
                            <w:sz w:val="18"/>
                            <w:szCs w:val="18"/>
                          </w:rPr>
                        </w:pPr>
                        <w:r>
                          <w:rPr>
                            <w:rFonts w:ascii="宋体"/>
                            <w:spacing w:val="-1"/>
                            <w:sz w:val="18"/>
                          </w:rPr>
                          <w:t>1,026,733.56</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1,026,733.56</w:t>
                        </w:r>
                      </w:p>
                    </w:tc>
                  </w:tr>
                  <w:tr>
                    <w:trPr>
                      <w:trHeight w:val="416"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纺丝工位生产管理系统研究与开发</w:t>
                        </w:r>
                      </w:p>
                    </w:tc>
                    <w:tc>
                      <w:tcPr>
                        <w:tcW w:w="706"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20"/>
                          <w:jc w:val="right"/>
                          <w:rPr>
                            <w:rFonts w:ascii="宋体" w:hAnsi="宋体" w:cs="宋体" w:eastAsia="宋体" w:hint="default"/>
                            <w:sz w:val="18"/>
                            <w:szCs w:val="18"/>
                          </w:rPr>
                        </w:pPr>
                        <w:r>
                          <w:rPr>
                            <w:rFonts w:ascii="宋体"/>
                            <w:spacing w:val="-1"/>
                            <w:sz w:val="18"/>
                          </w:rPr>
                          <w:t>764,411.05</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764,411.05</w:t>
                        </w:r>
                      </w:p>
                    </w:tc>
                  </w:tr>
                  <w:tr>
                    <w:trPr>
                      <w:trHeight w:val="298"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基于 </w:t>
                        </w:r>
                        <w:r>
                          <w:rPr>
                            <w:rFonts w:ascii="宋体" w:hAnsi="宋体" w:cs="宋体" w:eastAsia="宋体" w:hint="default"/>
                            <w:sz w:val="18"/>
                            <w:szCs w:val="18"/>
                          </w:rPr>
                          <w:t>J2EE</w:t>
                        </w:r>
                        <w:r>
                          <w:rPr>
                            <w:rFonts w:ascii="宋体" w:hAnsi="宋体" w:cs="宋体" w:eastAsia="宋体" w:hint="default"/>
                            <w:spacing w:val="21"/>
                            <w:sz w:val="18"/>
                            <w:szCs w:val="18"/>
                          </w:rPr>
                          <w:t> </w:t>
                        </w:r>
                        <w:r>
                          <w:rPr>
                            <w:rFonts w:ascii="宋体" w:hAnsi="宋体" w:cs="宋体" w:eastAsia="宋体" w:hint="default"/>
                            <w:sz w:val="18"/>
                            <w:szCs w:val="18"/>
                          </w:rPr>
                          <w:t>的企业级信息系统开发</w:t>
                        </w:r>
                      </w:p>
                    </w:tc>
                    <w:tc>
                      <w:tcPr>
                        <w:tcW w:w="706"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pacing w:val="-1"/>
          <w:sz w:val="18"/>
        </w:rPr>
        <w:t>1,087,144.52</w:t>
        <w:tab/>
        <w:t>1,087,144.52</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14" w:space="360"/>
            <w:col w:w="617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tabs>
          <w:tab w:pos="7762" w:val="left" w:leader="none"/>
        </w:tabs>
        <w:spacing w:line="196" w:lineRule="exact" w:before="44"/>
        <w:ind w:left="4637" w:right="153" w:firstLine="0"/>
        <w:jc w:val="left"/>
        <w:rPr>
          <w:rFonts w:ascii="宋体" w:hAnsi="宋体" w:cs="宋体" w:eastAsia="宋体" w:hint="default"/>
          <w:sz w:val="18"/>
          <w:szCs w:val="18"/>
        </w:rPr>
      </w:pPr>
      <w:r>
        <w:rPr>
          <w:rFonts w:ascii="宋体"/>
          <w:spacing w:val="-1"/>
          <w:sz w:val="18"/>
        </w:rPr>
        <w:t>631,526.63</w:t>
        <w:tab/>
        <w:t>631,526.63</w:t>
      </w:r>
    </w:p>
    <w:p>
      <w:pPr>
        <w:spacing w:line="196" w:lineRule="exact" w:before="0"/>
        <w:ind w:left="683" w:right="153" w:firstLine="0"/>
        <w:jc w:val="left"/>
        <w:rPr>
          <w:rFonts w:ascii="宋体" w:hAnsi="宋体" w:cs="宋体" w:eastAsia="宋体" w:hint="default"/>
          <w:sz w:val="18"/>
          <w:szCs w:val="18"/>
        </w:rPr>
      </w:pPr>
      <w:r>
        <w:rPr>
          <w:rFonts w:ascii="宋体" w:hAnsi="宋体" w:cs="宋体" w:eastAsia="宋体" w:hint="default"/>
          <w:sz w:val="18"/>
          <w:szCs w:val="18"/>
        </w:rPr>
        <w:t>平台</w:t>
      </w:r>
    </w:p>
    <w:p>
      <w:pPr>
        <w:spacing w:line="240" w:lineRule="auto" w:before="7"/>
        <w:rPr>
          <w:rFonts w:ascii="宋体" w:hAnsi="宋体" w:cs="宋体" w:eastAsia="宋体" w:hint="default"/>
          <w:sz w:val="10"/>
          <w:szCs w:val="10"/>
        </w:rPr>
      </w:pPr>
    </w:p>
    <w:p>
      <w:pPr>
        <w:tabs>
          <w:tab w:pos="4636" w:val="left" w:leader="none"/>
          <w:tab w:pos="7762" w:val="left" w:leader="none"/>
        </w:tabs>
        <w:spacing w:before="44"/>
        <w:ind w:left="683" w:right="153" w:firstLine="0"/>
        <w:jc w:val="left"/>
        <w:rPr>
          <w:rFonts w:ascii="宋体" w:hAnsi="宋体" w:cs="宋体" w:eastAsia="宋体" w:hint="default"/>
          <w:sz w:val="18"/>
          <w:szCs w:val="18"/>
        </w:rPr>
      </w:pPr>
      <w:r>
        <w:rPr>
          <w:rFonts w:ascii="宋体" w:hAnsi="宋体" w:cs="宋体" w:eastAsia="宋体" w:hint="default"/>
          <w:sz w:val="18"/>
          <w:szCs w:val="18"/>
        </w:rPr>
        <w:t>岸基变频电源系统研制</w:t>
        <w:tab/>
      </w:r>
      <w:r>
        <w:rPr>
          <w:rFonts w:ascii="宋体" w:hAnsi="宋体" w:cs="宋体" w:eastAsia="宋体" w:hint="default"/>
          <w:spacing w:val="-1"/>
          <w:sz w:val="18"/>
          <w:szCs w:val="18"/>
        </w:rPr>
        <w:t>569,464.07</w:t>
        <w:tab/>
        <w:t>569,464.07</w:t>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980"/>
        </w:sectPr>
      </w:pPr>
    </w:p>
    <w:p>
      <w:pPr>
        <w:spacing w:before="44"/>
        <w:ind w:left="683" w:right="-13" w:firstLine="0"/>
        <w:jc w:val="left"/>
        <w:rPr>
          <w:rFonts w:ascii="宋体" w:hAnsi="宋体" w:cs="宋体" w:eastAsia="宋体" w:hint="default"/>
          <w:sz w:val="18"/>
          <w:szCs w:val="18"/>
        </w:rPr>
      </w:pPr>
      <w:r>
        <w:rPr>
          <w:rFonts w:ascii="宋体" w:hAnsi="宋体" w:cs="宋体" w:eastAsia="宋体" w:hint="default"/>
          <w:spacing w:val="7"/>
          <w:sz w:val="18"/>
          <w:szCs w:val="18"/>
        </w:rPr>
        <w:t>煤</w:t>
      </w:r>
      <w:r>
        <w:rPr>
          <w:rFonts w:ascii="宋体" w:hAnsi="宋体" w:cs="宋体" w:eastAsia="宋体" w:hint="default"/>
          <w:spacing w:val="7"/>
          <w:sz w:val="18"/>
          <w:szCs w:val="18"/>
        </w:rPr>
        <w:t>/</w:t>
      </w:r>
      <w:r>
        <w:rPr>
          <w:rFonts w:ascii="宋体" w:hAnsi="宋体" w:cs="宋体" w:eastAsia="宋体" w:hint="default"/>
          <w:spacing w:val="7"/>
          <w:sz w:val="18"/>
          <w:szCs w:val="18"/>
        </w:rPr>
        <w:t>矿石码头监控管理系统研究与</w:t>
      </w:r>
    </w:p>
    <w:p>
      <w:pPr>
        <w:spacing w:line="240" w:lineRule="auto" w:before="4"/>
        <w:rPr>
          <w:rFonts w:ascii="宋体" w:hAnsi="宋体" w:cs="宋体" w:eastAsia="宋体" w:hint="default"/>
          <w:sz w:val="15"/>
          <w:szCs w:val="15"/>
        </w:rPr>
      </w:pPr>
      <w:r>
        <w:rPr/>
        <w:br w:type="column"/>
      </w:r>
      <w:r>
        <w:rPr>
          <w:rFonts w:ascii="宋体"/>
          <w:sz w:val="15"/>
        </w:rPr>
      </w:r>
    </w:p>
    <w:p>
      <w:pPr>
        <w:tabs>
          <w:tab w:pos="3808" w:val="left" w:leader="none"/>
        </w:tabs>
        <w:spacing w:before="0"/>
        <w:ind w:left="683" w:right="0" w:firstLine="0"/>
        <w:jc w:val="left"/>
        <w:rPr>
          <w:rFonts w:ascii="宋体" w:hAnsi="宋体" w:cs="宋体" w:eastAsia="宋体" w:hint="default"/>
          <w:sz w:val="18"/>
          <w:szCs w:val="18"/>
        </w:rPr>
      </w:pPr>
      <w:r>
        <w:rPr/>
        <w:pict>
          <v:shape style="position:absolute;margin-left:72.914001pt;margin-top:10.577341pt;width:411.05pt;height:152.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47"/>
                    <w:gridCol w:w="2589"/>
                    <w:gridCol w:w="2184"/>
                  </w:tblGrid>
                  <w:tr>
                    <w:trPr>
                      <w:trHeight w:val="727"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180" w:lineRule="exact"/>
                          <w:ind w:left="205" w:right="0"/>
                          <w:jc w:val="left"/>
                          <w:rPr>
                            <w:rFonts w:ascii="宋体" w:hAnsi="宋体" w:cs="宋体" w:eastAsia="宋体" w:hint="default"/>
                            <w:sz w:val="18"/>
                            <w:szCs w:val="18"/>
                          </w:rPr>
                        </w:pPr>
                        <w:r>
                          <w:rPr>
                            <w:rFonts w:ascii="宋体" w:hAnsi="宋体" w:cs="宋体" w:eastAsia="宋体" w:hint="default"/>
                            <w:sz w:val="18"/>
                            <w:szCs w:val="18"/>
                          </w:rPr>
                          <w:t>开发</w:t>
                        </w: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中科方兴高清视频事件检测器项目</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974"/>
                          <w:jc w:val="right"/>
                          <w:rPr>
                            <w:rFonts w:ascii="宋体" w:hAnsi="宋体" w:cs="宋体" w:eastAsia="宋体" w:hint="default"/>
                            <w:sz w:val="18"/>
                            <w:szCs w:val="18"/>
                          </w:rPr>
                        </w:pPr>
                        <w:r>
                          <w:rPr>
                            <w:rFonts w:ascii="宋体"/>
                            <w:spacing w:val="-1"/>
                            <w:sz w:val="18"/>
                          </w:rPr>
                          <w:t>279,722.15</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3"/>
                          <w:jc w:val="right"/>
                          <w:rPr>
                            <w:rFonts w:ascii="宋体" w:hAnsi="宋体" w:cs="宋体" w:eastAsia="宋体" w:hint="default"/>
                            <w:sz w:val="18"/>
                            <w:szCs w:val="18"/>
                          </w:rPr>
                        </w:pPr>
                        <w:r>
                          <w:rPr>
                            <w:rFonts w:ascii="宋体"/>
                            <w:spacing w:val="-1"/>
                            <w:sz w:val="18"/>
                          </w:rPr>
                          <w:t>279,722.15</w:t>
                        </w:r>
                      </w:p>
                    </w:tc>
                  </w:tr>
                  <w:tr>
                    <w:trPr>
                      <w:trHeight w:val="440"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5" w:right="0"/>
                          <w:jc w:val="left"/>
                          <w:rPr>
                            <w:rFonts w:ascii="宋体" w:hAnsi="宋体" w:cs="宋体" w:eastAsia="宋体" w:hint="default"/>
                            <w:sz w:val="18"/>
                            <w:szCs w:val="18"/>
                          </w:rPr>
                        </w:pPr>
                        <w:r>
                          <w:rPr>
                            <w:rFonts w:ascii="宋体" w:hAnsi="宋体" w:cs="宋体" w:eastAsia="宋体" w:hint="default"/>
                            <w:sz w:val="18"/>
                            <w:szCs w:val="18"/>
                          </w:rPr>
                          <w:t>电石炉控制系统研究与开发</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74"/>
                          <w:jc w:val="right"/>
                          <w:rPr>
                            <w:rFonts w:ascii="宋体" w:hAnsi="宋体" w:cs="宋体" w:eastAsia="宋体" w:hint="default"/>
                            <w:sz w:val="18"/>
                            <w:szCs w:val="18"/>
                          </w:rPr>
                        </w:pPr>
                        <w:r>
                          <w:rPr>
                            <w:rFonts w:ascii="宋体"/>
                            <w:spacing w:val="-1"/>
                            <w:sz w:val="18"/>
                          </w:rPr>
                          <w:t>274,170.70</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8"/>
                            <w:szCs w:val="18"/>
                          </w:rPr>
                        </w:pPr>
                        <w:r>
                          <w:rPr>
                            <w:rFonts w:ascii="宋体"/>
                            <w:spacing w:val="-1"/>
                            <w:sz w:val="18"/>
                          </w:rPr>
                          <w:t>274,170.70</w:t>
                        </w:r>
                      </w:p>
                    </w:tc>
                  </w:tr>
                  <w:tr>
                    <w:trPr>
                      <w:trHeight w:val="439"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5" w:right="0"/>
                          <w:jc w:val="left"/>
                          <w:rPr>
                            <w:rFonts w:ascii="宋体" w:hAnsi="宋体" w:cs="宋体" w:eastAsia="宋体" w:hint="default"/>
                            <w:sz w:val="18"/>
                            <w:szCs w:val="18"/>
                          </w:rPr>
                        </w:pPr>
                        <w:r>
                          <w:rPr>
                            <w:rFonts w:ascii="宋体" w:hAnsi="宋体" w:cs="宋体" w:eastAsia="宋体" w:hint="default"/>
                            <w:sz w:val="18"/>
                            <w:szCs w:val="18"/>
                          </w:rPr>
                          <w:t>高清视频交通事件检测器</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4"/>
                          <w:jc w:val="right"/>
                          <w:rPr>
                            <w:rFonts w:ascii="宋体" w:hAnsi="宋体" w:cs="宋体" w:eastAsia="宋体" w:hint="default"/>
                            <w:sz w:val="18"/>
                            <w:szCs w:val="18"/>
                          </w:rPr>
                        </w:pPr>
                        <w:r>
                          <w:rPr>
                            <w:rFonts w:ascii="宋体"/>
                            <w:spacing w:val="-1"/>
                            <w:sz w:val="18"/>
                          </w:rPr>
                          <w:t>43,807.00</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43,807.00</w:t>
                        </w:r>
                      </w:p>
                    </w:tc>
                  </w:tr>
                  <w:tr>
                    <w:trPr>
                      <w:trHeight w:val="440"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5" w:right="0"/>
                          <w:jc w:val="left"/>
                          <w:rPr>
                            <w:rFonts w:ascii="宋体" w:hAnsi="宋体" w:cs="宋体" w:eastAsia="宋体" w:hint="default"/>
                            <w:sz w:val="18"/>
                            <w:szCs w:val="18"/>
                          </w:rPr>
                        </w:pPr>
                        <w:r>
                          <w:rPr>
                            <w:rFonts w:ascii="宋体" w:hAnsi="宋体" w:cs="宋体" w:eastAsia="宋体" w:hint="default"/>
                            <w:sz w:val="18"/>
                            <w:szCs w:val="18"/>
                          </w:rPr>
                          <w:t>城市智慧交通总体技术架构研究</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4"/>
                          <w:jc w:val="right"/>
                          <w:rPr>
                            <w:rFonts w:ascii="宋体" w:hAnsi="宋体" w:cs="宋体" w:eastAsia="宋体" w:hint="default"/>
                            <w:sz w:val="18"/>
                            <w:szCs w:val="18"/>
                          </w:rPr>
                        </w:pPr>
                        <w:r>
                          <w:rPr>
                            <w:rFonts w:ascii="宋体"/>
                            <w:spacing w:val="-1"/>
                            <w:sz w:val="18"/>
                          </w:rPr>
                          <w:t>8,027.99</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pacing w:val="-1"/>
                            <w:sz w:val="18"/>
                          </w:rPr>
                          <w:t>8,027.99</w:t>
                        </w:r>
                      </w:p>
                    </w:tc>
                  </w:tr>
                  <w:tr>
                    <w:trPr>
                      <w:trHeight w:val="521"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center"/>
                          <w:rPr>
                            <w:rFonts w:ascii="宋体" w:hAnsi="宋体" w:cs="宋体" w:eastAsia="宋体" w:hint="default"/>
                            <w:sz w:val="18"/>
                            <w:szCs w:val="18"/>
                          </w:rPr>
                        </w:pPr>
                        <w:r>
                          <w:rPr>
                            <w:rFonts w:ascii="宋体" w:hAnsi="宋体" w:cs="宋体" w:eastAsia="宋体" w:hint="default"/>
                            <w:sz w:val="18"/>
                            <w:szCs w:val="18"/>
                          </w:rPr>
                          <w:t>合计</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75"/>
                          <w:jc w:val="right"/>
                          <w:rPr>
                            <w:rFonts w:ascii="宋体" w:hAnsi="宋体" w:cs="宋体" w:eastAsia="宋体" w:hint="default"/>
                            <w:sz w:val="18"/>
                            <w:szCs w:val="18"/>
                          </w:rPr>
                        </w:pPr>
                        <w:r>
                          <w:rPr>
                            <w:rFonts w:ascii="宋体"/>
                            <w:sz w:val="18"/>
                          </w:rPr>
                        </w:r>
                        <w:r>
                          <w:rPr>
                            <w:rFonts w:ascii="宋体"/>
                            <w:spacing w:val="-1"/>
                            <w:sz w:val="18"/>
                            <w:u w:val="thick" w:color="000000"/>
                          </w:rPr>
                          <w:t>22,241,429.33</w:t>
                        </w:r>
                        <w:r>
                          <w:rPr>
                            <w:rFonts w:ascii="宋体"/>
                            <w:spacing w:val="-1"/>
                            <w:sz w:val="18"/>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right"/>
                          <w:rPr>
                            <w:rFonts w:ascii="宋体" w:hAnsi="宋体" w:cs="宋体" w:eastAsia="宋体" w:hint="default"/>
                            <w:sz w:val="18"/>
                            <w:szCs w:val="18"/>
                          </w:rPr>
                        </w:pPr>
                        <w:r>
                          <w:rPr>
                            <w:rFonts w:ascii="宋体"/>
                            <w:sz w:val="18"/>
                          </w:rPr>
                        </w:r>
                        <w:r>
                          <w:rPr>
                            <w:rFonts w:ascii="宋体"/>
                            <w:spacing w:val="-1"/>
                            <w:sz w:val="18"/>
                            <w:u w:val="thick" w:color="000000"/>
                          </w:rPr>
                          <w:t>22,241,429.33</w:t>
                        </w:r>
                        <w:r>
                          <w:rPr>
                            <w:rFonts w:ascii="宋体"/>
                            <w:spacing w:val="-1"/>
                            <w:sz w:val="18"/>
                          </w:rPr>
                        </w:r>
                      </w:p>
                    </w:tc>
                  </w:tr>
                  <w:tr>
                    <w:trPr>
                      <w:trHeight w:val="490"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递延所得税资产及递延所得税负债</w:t>
                        </w:r>
                      </w:p>
                    </w:tc>
                    <w:tc>
                      <w:tcPr>
                        <w:tcW w:w="2589"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pacing w:val="-1"/>
          <w:sz w:val="18"/>
        </w:rPr>
        <w:t>485,125.45</w:t>
        <w:tab/>
        <w:t>485,125.45</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06" w:space="548"/>
            <w:col w:w="599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）未抵销的递延所得税负债</w:t>
      </w:r>
    </w:p>
    <w:p>
      <w:pPr>
        <w:spacing w:line="240" w:lineRule="auto" w:before="5"/>
        <w:rPr>
          <w:rFonts w:ascii="宋体" w:hAnsi="宋体" w:cs="宋体" w:eastAsia="宋体" w:hint="default"/>
          <w:sz w:val="24"/>
          <w:szCs w:val="24"/>
        </w:rPr>
      </w:pPr>
    </w:p>
    <w:p>
      <w:pPr>
        <w:tabs>
          <w:tab w:pos="3938" w:val="left" w:leader="none"/>
          <w:tab w:pos="7358" w:val="left" w:leader="none"/>
        </w:tabs>
        <w:spacing w:before="0"/>
        <w:ind w:left="1370" w:right="153"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1"/>
        <w:rPr>
          <w:rFonts w:ascii="宋体" w:hAnsi="宋体" w:cs="宋体" w:eastAsia="宋体" w:hint="default"/>
          <w:b/>
          <w:bCs/>
          <w:sz w:val="6"/>
          <w:szCs w:val="6"/>
        </w:rPr>
      </w:pPr>
    </w:p>
    <w:p>
      <w:pPr>
        <w:spacing w:line="20" w:lineRule="exact"/>
        <w:ind w:left="568" w:right="0" w:firstLine="0"/>
        <w:rPr>
          <w:rFonts w:ascii="宋体" w:hAnsi="宋体" w:cs="宋体" w:eastAsia="宋体" w:hint="default"/>
          <w:sz w:val="2"/>
          <w:szCs w:val="2"/>
        </w:rPr>
      </w:pPr>
      <w:r>
        <w:rPr>
          <w:rFonts w:ascii="宋体" w:hAnsi="宋体" w:cs="宋体" w:eastAsia="宋体" w:hint="default"/>
          <w:sz w:val="2"/>
          <w:szCs w:val="2"/>
        </w:rPr>
        <w:pict>
          <v:group style="width:98.05pt;height:.5pt;mso-position-horizontal-relative:char;mso-position-vertical-relative:line" coordorigin="0,0" coordsize="1961,10">
            <v:group style="position:absolute;left:5;top:5;width:1952;height:2" coordorigin="5,5" coordsize="1952,2">
              <v:shape style="position:absolute;left:5;top:5;width:1952;height:2" coordorigin="5,5" coordsize="1952,0" path="m5,5l1956,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933" w:type="dxa"/>
        <w:tblLayout w:type="fixed"/>
        <w:tblCellMar>
          <w:top w:w="0" w:type="dxa"/>
          <w:left w:w="0" w:type="dxa"/>
          <w:bottom w:w="0" w:type="dxa"/>
          <w:right w:w="0" w:type="dxa"/>
        </w:tblCellMar>
        <w:tblLook w:val="01E0"/>
      </w:tblPr>
      <w:tblGrid>
        <w:gridCol w:w="1942"/>
        <w:gridCol w:w="1748"/>
        <w:gridCol w:w="1702"/>
        <w:gridCol w:w="1699"/>
        <w:gridCol w:w="1599"/>
        <w:gridCol w:w="107"/>
      </w:tblGrid>
      <w:tr>
        <w:trPr>
          <w:trHeight w:val="372" w:hRule="exact"/>
        </w:trPr>
        <w:tc>
          <w:tcPr>
            <w:tcW w:w="1942" w:type="dxa"/>
            <w:tcBorders>
              <w:top w:val="nil" w:sz="6" w:space="0" w:color="auto"/>
              <w:left w:val="nil" w:sz="6" w:space="0" w:color="auto"/>
              <w:bottom w:val="single" w:sz="4" w:space="0" w:color="000000"/>
              <w:right w:val="nil" w:sz="6" w:space="0" w:color="auto"/>
            </w:tcBorders>
          </w:tcPr>
          <w:p>
            <w:pP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07" w:type="dxa"/>
            <w:tcBorders>
              <w:top w:val="nil" w:sz="6" w:space="0" w:color="auto"/>
              <w:left w:val="nil" w:sz="6" w:space="0" w:color="auto"/>
              <w:bottom w:val="single" w:sz="4" w:space="0" w:color="000000"/>
              <w:right w:val="nil" w:sz="6" w:space="0" w:color="auto"/>
            </w:tcBorders>
          </w:tcPr>
          <w:p>
            <w:pPr/>
          </w:p>
        </w:tc>
      </w:tr>
      <w:tr>
        <w:trPr>
          <w:trHeight w:val="312" w:hRule="exact"/>
        </w:trPr>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递延所得税负债合计</w:t>
            </w:r>
          </w:p>
        </w:tc>
        <w:tc>
          <w:tcPr>
            <w:tcW w:w="174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222,747.20</w:t>
            </w: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33,412.08</w:t>
            </w:r>
          </w:p>
        </w:tc>
        <w:tc>
          <w:tcPr>
            <w:tcW w:w="16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222,747.20</w:t>
            </w:r>
          </w:p>
        </w:tc>
        <w:tc>
          <w:tcPr>
            <w:tcW w:w="1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33,412.08</w:t>
            </w:r>
          </w:p>
        </w:tc>
        <w:tc>
          <w:tcPr>
            <w:tcW w:w="107" w:type="dxa"/>
            <w:tcBorders>
              <w:top w:val="single" w:sz="4" w:space="0" w:color="000000"/>
              <w:left w:val="nil" w:sz="6" w:space="0" w:color="auto"/>
              <w:bottom w:val="nil" w:sz="6" w:space="0" w:color="auto"/>
              <w:right w:val="nil" w:sz="6" w:space="0" w:color="auto"/>
            </w:tcBorders>
          </w:tcPr>
          <w:p>
            <w:pPr/>
          </w:p>
        </w:tc>
      </w:tr>
      <w:tr>
        <w:trPr>
          <w:trHeight w:val="478" w:hRule="exact"/>
        </w:trPr>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0"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1748"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222,747.20</w:t>
            </w:r>
          </w:p>
        </w:tc>
        <w:tc>
          <w:tcPr>
            <w:tcW w:w="1702"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33,412.08</w:t>
            </w:r>
          </w:p>
        </w:tc>
        <w:tc>
          <w:tcPr>
            <w:tcW w:w="1699"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222,747.20</w:t>
            </w:r>
          </w:p>
        </w:tc>
        <w:tc>
          <w:tcPr>
            <w:tcW w:w="1599"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33,412.08</w:t>
            </w:r>
          </w:p>
        </w:tc>
        <w:tc>
          <w:tcPr>
            <w:tcW w:w="10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6"/>
          <w:szCs w:val="6"/>
        </w:rPr>
      </w:pPr>
    </w:p>
    <w:p>
      <w:pPr>
        <w:spacing w:before="44"/>
        <w:ind w:left="873" w:right="29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）未确认递延所得税资产情况</w:t>
      </w:r>
    </w:p>
    <w:p>
      <w:pPr>
        <w:spacing w:line="240" w:lineRule="auto" w:before="2"/>
        <w:rPr>
          <w:rFonts w:ascii="宋体" w:hAnsi="宋体" w:cs="宋体" w:eastAsia="宋体" w:hint="default"/>
          <w:sz w:val="21"/>
          <w:szCs w:val="21"/>
        </w:rPr>
      </w:pPr>
    </w:p>
    <w:tbl>
      <w:tblPr>
        <w:tblW w:w="0" w:type="auto"/>
        <w:jc w:val="left"/>
        <w:tblInd w:w="1079" w:type="dxa"/>
        <w:tblLayout w:type="fixed"/>
        <w:tblCellMar>
          <w:top w:w="0" w:type="dxa"/>
          <w:left w:w="0" w:type="dxa"/>
          <w:bottom w:w="0" w:type="dxa"/>
          <w:right w:w="0" w:type="dxa"/>
        </w:tblCellMar>
        <w:tblLook w:val="01E0"/>
      </w:tblPr>
      <w:tblGrid>
        <w:gridCol w:w="2748"/>
        <w:gridCol w:w="3398"/>
        <w:gridCol w:w="2361"/>
      </w:tblGrid>
      <w:tr>
        <w:trPr>
          <w:trHeight w:val="372" w:hRule="exact"/>
        </w:trPr>
        <w:tc>
          <w:tcPr>
            <w:tcW w:w="27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4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8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274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19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39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80"/>
              <w:jc w:val="right"/>
              <w:rPr>
                <w:rFonts w:ascii="宋体" w:hAnsi="宋体" w:cs="宋体" w:eastAsia="宋体" w:hint="default"/>
                <w:sz w:val="18"/>
                <w:szCs w:val="18"/>
              </w:rPr>
            </w:pPr>
            <w:r>
              <w:rPr>
                <w:rFonts w:ascii="宋体"/>
                <w:spacing w:val="-1"/>
                <w:sz w:val="18"/>
              </w:rPr>
              <w:t>18,425,554.76</w:t>
            </w:r>
          </w:p>
        </w:tc>
        <w:tc>
          <w:tcPr>
            <w:tcW w:w="236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12,178,163.61</w:t>
            </w:r>
          </w:p>
        </w:tc>
      </w:tr>
      <w:tr>
        <w:trPr>
          <w:trHeight w:val="388"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47"/>
              <w:jc w:val="right"/>
              <w:rPr>
                <w:rFonts w:ascii="宋体" w:hAnsi="宋体" w:cs="宋体" w:eastAsia="宋体" w:hint="default"/>
                <w:sz w:val="18"/>
                <w:szCs w:val="18"/>
              </w:rPr>
            </w:pPr>
            <w:r>
              <w:rPr>
                <w:rFonts w:ascii="宋体" w:hAnsi="宋体" w:cs="宋体" w:eastAsia="宋体" w:hint="default"/>
                <w:sz w:val="18"/>
                <w:szCs w:val="18"/>
              </w:rPr>
              <w:t>合计</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80"/>
              <w:jc w:val="right"/>
              <w:rPr>
                <w:rFonts w:ascii="宋体" w:hAnsi="宋体" w:cs="宋体" w:eastAsia="宋体" w:hint="default"/>
                <w:sz w:val="18"/>
                <w:szCs w:val="18"/>
              </w:rPr>
            </w:pPr>
            <w:r>
              <w:rPr>
                <w:rFonts w:ascii="宋体"/>
                <w:sz w:val="18"/>
              </w:rPr>
            </w:r>
            <w:r>
              <w:rPr>
                <w:rFonts w:ascii="宋体"/>
                <w:spacing w:val="-1"/>
                <w:sz w:val="18"/>
                <w:u w:val="thick" w:color="000000"/>
              </w:rPr>
              <w:t>18,425,554.76</w:t>
            </w:r>
            <w:r>
              <w:rPr>
                <w:rFonts w:ascii="宋体"/>
                <w:spacing w:val="-1"/>
                <w:sz w:val="18"/>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12,178,163.61</w:t>
            </w:r>
            <w:r>
              <w:rPr>
                <w:rFonts w:ascii="宋体"/>
                <w:spacing w:val="-1"/>
                <w:sz w:val="18"/>
              </w:rPr>
            </w:r>
          </w:p>
        </w:tc>
      </w:tr>
    </w:tbl>
    <w:p>
      <w:pPr>
        <w:spacing w:line="240" w:lineRule="auto" w:before="3"/>
        <w:rPr>
          <w:rFonts w:ascii="宋体" w:hAnsi="宋体" w:cs="宋体" w:eastAsia="宋体" w:hint="default"/>
          <w:sz w:val="15"/>
          <w:szCs w:val="15"/>
        </w:rPr>
      </w:pPr>
    </w:p>
    <w:p>
      <w:pPr>
        <w:spacing w:before="44"/>
        <w:ind w:left="873" w:right="2933" w:firstLine="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短期借款</w:t>
      </w:r>
    </w:p>
    <w:p>
      <w:pPr>
        <w:spacing w:line="240" w:lineRule="auto" w:before="0"/>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3578"/>
        <w:gridCol w:w="3245"/>
        <w:gridCol w:w="2303"/>
        <w:gridCol w:w="1339"/>
      </w:tblGrid>
      <w:tr>
        <w:trPr>
          <w:trHeight w:val="929" w:hRule="exact"/>
        </w:trPr>
        <w:tc>
          <w:tcPr>
            <w:tcW w:w="35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）按借款条件分类</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3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2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9" w:type="dxa"/>
            <w:tcBorders>
              <w:top w:val="nil" w:sz="6" w:space="0" w:color="auto"/>
              <w:left w:val="nil" w:sz="6" w:space="0" w:color="auto"/>
              <w:bottom w:val="single" w:sz="4" w:space="0" w:color="000000"/>
              <w:right w:val="nil" w:sz="6" w:space="0" w:color="auto"/>
            </w:tcBorders>
          </w:tcPr>
          <w:p>
            <w:pPr/>
          </w:p>
        </w:tc>
      </w:tr>
      <w:tr>
        <w:trPr>
          <w:trHeight w:val="443" w:hRule="exact"/>
        </w:trPr>
        <w:tc>
          <w:tcPr>
            <w:tcW w:w="357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5" w:type="dxa"/>
            <w:tcBorders>
              <w:top w:val="single" w:sz="4" w:space="0" w:color="000000"/>
              <w:left w:val="nil" w:sz="6" w:space="0" w:color="auto"/>
              <w:bottom w:val="nil" w:sz="6" w:space="0" w:color="auto"/>
              <w:right w:val="nil" w:sz="6" w:space="0" w:color="auto"/>
            </w:tcBorders>
          </w:tcPr>
          <w:p>
            <w:pPr/>
          </w:p>
        </w:tc>
        <w:tc>
          <w:tcPr>
            <w:tcW w:w="2303"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3" w:right="0"/>
              <w:jc w:val="center"/>
              <w:rPr>
                <w:rFonts w:ascii="宋体" w:hAnsi="宋体" w:cs="宋体" w:eastAsia="宋体" w:hint="default"/>
                <w:sz w:val="18"/>
                <w:szCs w:val="18"/>
              </w:rPr>
            </w:pPr>
            <w:r>
              <w:rPr>
                <w:rFonts w:ascii="宋体"/>
                <w:sz w:val="18"/>
              </w:rPr>
              <w:t>5,310,000.00</w:t>
            </w:r>
          </w:p>
        </w:tc>
      </w:tr>
      <w:tr>
        <w:trPr>
          <w:trHeight w:val="41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2"/>
              <w:jc w:val="center"/>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3" w:right="0"/>
              <w:jc w:val="center"/>
              <w:rPr>
                <w:rFonts w:ascii="宋体" w:hAnsi="宋体" w:cs="宋体" w:eastAsia="宋体" w:hint="default"/>
                <w:sz w:val="18"/>
                <w:szCs w:val="18"/>
              </w:rPr>
            </w:pPr>
            <w:r>
              <w:rPr>
                <w:rFonts w:ascii="宋体"/>
                <w:sz w:val="18"/>
              </w:rPr>
            </w:r>
            <w:r>
              <w:rPr>
                <w:rFonts w:ascii="宋体"/>
                <w:sz w:val="18"/>
                <w:u w:val="thick" w:color="000000"/>
              </w:rPr>
              <w:t>5,310,000.00</w:t>
            </w:r>
            <w:r>
              <w:rPr>
                <w:rFonts w:ascii="宋体"/>
                <w:sz w:val="18"/>
              </w:rPr>
            </w:r>
          </w:p>
        </w:tc>
      </w:tr>
    </w:tbl>
    <w:p>
      <w:pPr>
        <w:spacing w:line="240" w:lineRule="auto" w:before="13"/>
        <w:rPr>
          <w:rFonts w:ascii="宋体" w:hAnsi="宋体" w:cs="宋体" w:eastAsia="宋体" w:hint="default"/>
          <w:sz w:val="16"/>
          <w:szCs w:val="16"/>
        </w:rPr>
      </w:pPr>
    </w:p>
    <w:p>
      <w:pPr>
        <w:spacing w:before="44"/>
        <w:ind w:left="873" w:right="29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）本期末无重要的已到期未偿还的短期借款。</w:t>
      </w:r>
    </w:p>
    <w:p>
      <w:pPr>
        <w:spacing w:line="240" w:lineRule="auto" w:before="6"/>
        <w:rPr>
          <w:rFonts w:ascii="宋体" w:hAnsi="宋体" w:cs="宋体" w:eastAsia="宋体" w:hint="default"/>
          <w:sz w:val="21"/>
          <w:szCs w:val="21"/>
        </w:rPr>
      </w:pPr>
    </w:p>
    <w:p>
      <w:pPr>
        <w:spacing w:line="525" w:lineRule="auto" w:before="0"/>
        <w:ind w:left="873" w:right="29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）期末短期借款较期初减少</w:t>
      </w:r>
      <w:r>
        <w:rPr>
          <w:rFonts w:ascii="宋体" w:hAnsi="宋体" w:cs="宋体" w:eastAsia="宋体" w:hint="default"/>
          <w:sz w:val="18"/>
          <w:szCs w:val="18"/>
        </w:rPr>
        <w:t>5,310,000.00</w:t>
      </w:r>
      <w:r>
        <w:rPr>
          <w:rFonts w:ascii="宋体" w:hAnsi="宋体" w:cs="宋体" w:eastAsia="宋体" w:hint="default"/>
          <w:sz w:val="18"/>
          <w:szCs w:val="18"/>
        </w:rPr>
        <w:t>元，下降</w:t>
      </w:r>
      <w:r>
        <w:rPr>
          <w:rFonts w:ascii="宋体" w:hAnsi="宋体" w:cs="宋体" w:eastAsia="宋体" w:hint="default"/>
          <w:sz w:val="18"/>
          <w:szCs w:val="18"/>
        </w:rPr>
        <w:t>100.00%</w:t>
      </w:r>
      <w:r>
        <w:rPr>
          <w:rFonts w:ascii="宋体" w:hAnsi="宋体" w:cs="宋体" w:eastAsia="宋体" w:hint="default"/>
          <w:sz w:val="18"/>
          <w:szCs w:val="18"/>
        </w:rPr>
        <w:t>，系归还短期借款所致。 </w:t>
      </w:r>
      <w:r>
        <w:rPr>
          <w:rFonts w:ascii="宋体" w:hAnsi="宋体" w:cs="宋体" w:eastAsia="宋体" w:hint="default"/>
          <w:sz w:val="18"/>
          <w:szCs w:val="18"/>
        </w:rPr>
        <w:t>17.</w:t>
      </w:r>
      <w:r>
        <w:rPr>
          <w:rFonts w:ascii="宋体" w:hAnsi="宋体" w:cs="宋体" w:eastAsia="宋体" w:hint="default"/>
          <w:sz w:val="18"/>
          <w:szCs w:val="18"/>
        </w:rPr>
        <w:t>应付票据</w:t>
      </w:r>
    </w:p>
    <w:p>
      <w:pPr>
        <w:spacing w:before="66"/>
        <w:ind w:left="873" w:right="29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）按种类列示</w:t>
      </w:r>
    </w:p>
    <w:p>
      <w:pPr>
        <w:spacing w:line="240" w:lineRule="auto" w:before="5"/>
        <w:rPr>
          <w:rFonts w:ascii="宋体" w:hAnsi="宋体" w:cs="宋体" w:eastAsia="宋体" w:hint="default"/>
          <w:sz w:val="24"/>
          <w:szCs w:val="24"/>
        </w:rPr>
      </w:pPr>
    </w:p>
    <w:p>
      <w:pPr>
        <w:tabs>
          <w:tab w:pos="5368" w:val="left" w:leader="none"/>
          <w:tab w:pos="5813" w:val="left" w:leader="none"/>
          <w:tab w:pos="7975" w:val="left" w:leader="none"/>
          <w:tab w:pos="8578" w:val="left" w:leader="none"/>
        </w:tabs>
        <w:spacing w:line="391" w:lineRule="auto" w:before="0"/>
        <w:ind w:left="1190" w:right="1185" w:firstLine="1173"/>
        <w:jc w:val="left"/>
        <w:rPr>
          <w:rFonts w:ascii="宋体" w:hAnsi="宋体" w:cs="宋体" w:eastAsia="宋体" w:hint="default"/>
          <w:sz w:val="18"/>
          <w:szCs w:val="18"/>
        </w:rPr>
      </w:pPr>
      <w:r>
        <w:rPr/>
        <w:pict>
          <v:group style="position:absolute;margin-left:84.744011pt;margin-top:16.151733pt;width:425.85pt;height:.5pt;mso-position-horizontal-relative:page;mso-position-vertical-relative:paragraph;z-index:-948448" coordorigin="1695,323" coordsize="8517,10">
            <v:group style="position:absolute;left:1700;top:328;width:3289;height:2" coordorigin="1700,328" coordsize="3289,2">
              <v:shape style="position:absolute;left:1700;top:328;width:3289;height:2" coordorigin="1700,328" coordsize="3289,0" path="m1700,328l4988,328e" filled="false" stroked="true" strokeweight=".47998pt" strokecolor="#000000">
                <v:path arrowok="t"/>
              </v:shape>
            </v:group>
            <v:group style="position:absolute;left:4988;top:328;width:10;height:2" coordorigin="4988,328" coordsize="10,2">
              <v:shape style="position:absolute;left:4988;top:328;width:10;height:2" coordorigin="4988,328" coordsize="10,0" path="m4988,328l4998,328e" filled="false" stroked="true" strokeweight=".47998pt" strokecolor="#000000">
                <v:path arrowok="t"/>
              </v:shape>
            </v:group>
            <v:group style="position:absolute;left:4998;top:328;width:2713;height:2" coordorigin="4998,328" coordsize="2713,2">
              <v:shape style="position:absolute;left:4998;top:328;width:2713;height:2" coordorigin="4998,328" coordsize="2713,0" path="m4998,328l7710,328e" filled="false" stroked="true" strokeweight=".47998pt" strokecolor="#000000">
                <v:path arrowok="t"/>
              </v:shape>
            </v:group>
            <v:group style="position:absolute;left:7710;top:328;width:10;height:2" coordorigin="7710,328" coordsize="10,2">
              <v:shape style="position:absolute;left:7710;top:328;width:10;height:2" coordorigin="7710,328" coordsize="10,0" path="m7710,328l7720,328e" filled="false" stroked="true" strokeweight=".47998pt" strokecolor="#000000">
                <v:path arrowok="t"/>
              </v:shape>
            </v:group>
            <v:group style="position:absolute;left:7720;top:328;width:2487;height:2" coordorigin="7720,328" coordsize="2487,2">
              <v:shape style="position:absolute;left:7720;top:328;width:2487;height:2" coordorigin="7720,328" coordsize="2487,0" path="m7720,328l10207,328e" filled="false" stroked="true" strokeweight=".47998pt" strokecolor="#000000">
                <v:path arrowok="t"/>
              </v:shape>
            </v:group>
            <w10:wrap type="none"/>
          </v:group>
        </w:pict>
      </w:r>
      <w:r>
        <w:rPr>
          <w:rFonts w:ascii="宋体" w:hAnsi="宋体" w:cs="宋体" w:eastAsia="宋体" w:hint="default"/>
          <w:b/>
          <w:bCs/>
          <w:w w:val="95"/>
          <w:sz w:val="18"/>
          <w:szCs w:val="18"/>
        </w:rPr>
        <w:t>票据种类</w:t>
        <w:tab/>
        <w:t>期末余额</w:t>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t>银行承兑汇票</w:t>
        <w:tab/>
        <w:tab/>
      </w:r>
      <w:r>
        <w:rPr>
          <w:rFonts w:ascii="宋体" w:hAnsi="宋体" w:cs="宋体" w:eastAsia="宋体" w:hint="default"/>
          <w:spacing w:val="-1"/>
          <w:sz w:val="18"/>
          <w:szCs w:val="18"/>
        </w:rPr>
        <w:t>15,879,978.00</w:t>
        <w:tab/>
        <w:tab/>
        <w:t>602,571.00</w:t>
      </w:r>
    </w:p>
    <w:p>
      <w:pPr>
        <w:tabs>
          <w:tab w:pos="5815" w:val="left" w:leader="none"/>
        </w:tabs>
        <w:spacing w:before="47"/>
        <w:ind w:left="1190" w:right="2933" w:firstLine="0"/>
        <w:jc w:val="left"/>
        <w:rPr>
          <w:rFonts w:ascii="宋体" w:hAnsi="宋体" w:cs="宋体" w:eastAsia="宋体" w:hint="default"/>
          <w:sz w:val="18"/>
          <w:szCs w:val="18"/>
        </w:rPr>
      </w:pPr>
      <w:r>
        <w:rPr>
          <w:rFonts w:ascii="宋体" w:hAnsi="宋体" w:cs="宋体" w:eastAsia="宋体" w:hint="default"/>
          <w:sz w:val="18"/>
          <w:szCs w:val="18"/>
        </w:rPr>
        <w:t>商业承兑汇票</w:t>
        <w:tab/>
      </w:r>
      <w:r>
        <w:rPr>
          <w:rFonts w:ascii="宋体" w:hAnsi="宋体" w:cs="宋体" w:eastAsia="宋体" w:hint="default"/>
          <w:sz w:val="18"/>
          <w:szCs w:val="18"/>
        </w:rPr>
        <w:t>11,970,911.76</w:t>
      </w:r>
    </w:p>
    <w:p>
      <w:pPr>
        <w:spacing w:line="240" w:lineRule="auto" w:before="6"/>
        <w:rPr>
          <w:rFonts w:ascii="宋体" w:hAnsi="宋体" w:cs="宋体" w:eastAsia="宋体" w:hint="default"/>
          <w:sz w:val="12"/>
          <w:szCs w:val="12"/>
        </w:rPr>
      </w:pPr>
    </w:p>
    <w:p>
      <w:pPr>
        <w:tabs>
          <w:tab w:pos="5813" w:val="left" w:leader="none"/>
          <w:tab w:pos="8578" w:val="left" w:leader="none"/>
        </w:tabs>
        <w:spacing w:before="0"/>
        <w:ind w:left="254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27,850,889.76</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602,571.00</w:t>
      </w:r>
      <w:r>
        <w:rPr>
          <w:rFonts w:ascii="宋体" w:hAnsi="宋体" w:cs="宋体" w:eastAsia="宋体" w:hint="default"/>
          <w:spacing w:val="-1"/>
          <w:sz w:val="18"/>
          <w:szCs w:val="18"/>
        </w:rPr>
      </w:r>
    </w:p>
    <w:p>
      <w:pPr>
        <w:spacing w:line="240" w:lineRule="auto" w:before="11"/>
        <w:rPr>
          <w:rFonts w:ascii="宋体" w:hAnsi="宋体" w:cs="宋体" w:eastAsia="宋体" w:hint="default"/>
          <w:sz w:val="13"/>
          <w:szCs w:val="13"/>
        </w:rPr>
      </w:pPr>
    </w:p>
    <w:p>
      <w:pPr>
        <w:spacing w:before="44"/>
        <w:ind w:left="873" w:right="29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）期末无已到期但尚未支付的应付票据。</w:t>
      </w:r>
    </w:p>
    <w:p>
      <w:pPr>
        <w:spacing w:line="240" w:lineRule="auto" w:before="9"/>
        <w:rPr>
          <w:rFonts w:ascii="宋体" w:hAnsi="宋体" w:cs="宋体" w:eastAsia="宋体" w:hint="default"/>
          <w:sz w:val="21"/>
          <w:szCs w:val="21"/>
        </w:rPr>
      </w:pPr>
    </w:p>
    <w:p>
      <w:pPr>
        <w:spacing w:before="0"/>
        <w:ind w:left="873" w:right="118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）期末应付票据较期初增加</w:t>
      </w:r>
      <w:r>
        <w:rPr>
          <w:rFonts w:ascii="宋体" w:hAnsi="宋体" w:cs="宋体" w:eastAsia="宋体" w:hint="default"/>
          <w:sz w:val="18"/>
          <w:szCs w:val="18"/>
        </w:rPr>
        <w:t>27,248,318.76</w:t>
      </w:r>
      <w:r>
        <w:rPr>
          <w:rFonts w:ascii="宋体" w:hAnsi="宋体" w:cs="宋体" w:eastAsia="宋体" w:hint="default"/>
          <w:sz w:val="18"/>
          <w:szCs w:val="18"/>
        </w:rPr>
        <w:t>元，增长</w:t>
      </w:r>
      <w:r>
        <w:rPr>
          <w:rFonts w:ascii="宋体" w:hAnsi="宋体" w:cs="宋体" w:eastAsia="宋体" w:hint="default"/>
          <w:sz w:val="18"/>
          <w:szCs w:val="18"/>
        </w:rPr>
        <w:t>4,522.01%</w:t>
      </w:r>
      <w:r>
        <w:rPr>
          <w:rFonts w:ascii="宋体" w:hAnsi="宋体" w:cs="宋体" w:eastAsia="宋体" w:hint="default"/>
          <w:sz w:val="18"/>
          <w:szCs w:val="18"/>
        </w:rPr>
        <w:t>，系开具的票据增加所致。</w:t>
      </w:r>
    </w:p>
    <w:p>
      <w:pPr>
        <w:spacing w:line="240" w:lineRule="auto" w:before="0"/>
        <w:rPr>
          <w:rFonts w:ascii="宋体" w:hAnsi="宋体" w:cs="宋体" w:eastAsia="宋体" w:hint="default"/>
          <w:sz w:val="18"/>
          <w:szCs w:val="18"/>
        </w:rPr>
      </w:pPr>
    </w:p>
    <w:tbl>
      <w:tblPr>
        <w:tblW w:w="0" w:type="auto"/>
        <w:jc w:val="left"/>
        <w:tblInd w:w="838" w:type="dxa"/>
        <w:tblLayout w:type="fixed"/>
        <w:tblCellMar>
          <w:top w:w="0" w:type="dxa"/>
          <w:left w:w="0" w:type="dxa"/>
          <w:bottom w:w="0" w:type="dxa"/>
          <w:right w:w="0" w:type="dxa"/>
        </w:tblCellMar>
        <w:tblLook w:val="01E0"/>
      </w:tblPr>
      <w:tblGrid>
        <w:gridCol w:w="2742"/>
        <w:gridCol w:w="3440"/>
        <w:gridCol w:w="2566"/>
      </w:tblGrid>
      <w:tr>
        <w:trPr>
          <w:trHeight w:val="983"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应付账款</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tc>
        <w:tc>
          <w:tcPr>
            <w:tcW w:w="6006" w:type="dxa"/>
            <w:gridSpan w:val="2"/>
            <w:tcBorders>
              <w:top w:val="nil" w:sz="6" w:space="0" w:color="auto"/>
              <w:left w:val="nil" w:sz="6" w:space="0" w:color="auto"/>
              <w:bottom w:val="nil" w:sz="6" w:space="0" w:color="auto"/>
              <w:right w:val="nil" w:sz="6" w:space="0" w:color="auto"/>
            </w:tcBorders>
          </w:tcPr>
          <w:p>
            <w:pPr/>
          </w:p>
        </w:tc>
      </w:tr>
      <w:tr>
        <w:trPr>
          <w:trHeight w:val="459" w:hRule="exact"/>
        </w:trPr>
        <w:tc>
          <w:tcPr>
            <w:tcW w:w="274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7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0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66"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65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1" w:hRule="exact"/>
        </w:trPr>
        <w:tc>
          <w:tcPr>
            <w:tcW w:w="27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应付工程材料款</w:t>
            </w:r>
          </w:p>
        </w:tc>
        <w:tc>
          <w:tcPr>
            <w:tcW w:w="34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48"/>
              <w:jc w:val="right"/>
              <w:rPr>
                <w:rFonts w:ascii="宋体" w:hAnsi="宋体" w:cs="宋体" w:eastAsia="宋体" w:hint="default"/>
                <w:sz w:val="18"/>
                <w:szCs w:val="18"/>
              </w:rPr>
            </w:pPr>
            <w:r>
              <w:rPr>
                <w:rFonts w:ascii="宋体"/>
                <w:spacing w:val="-1"/>
                <w:sz w:val="18"/>
              </w:rPr>
              <w:t>214,581,634.69</w:t>
            </w:r>
          </w:p>
        </w:tc>
        <w:tc>
          <w:tcPr>
            <w:tcW w:w="25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241,596,489.48</w:t>
            </w:r>
          </w:p>
        </w:tc>
      </w:tr>
      <w:tr>
        <w:trPr>
          <w:trHeight w:val="397"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1"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8"/>
              <w:jc w:val="right"/>
              <w:rPr>
                <w:rFonts w:ascii="宋体" w:hAnsi="宋体" w:cs="宋体" w:eastAsia="宋体" w:hint="default"/>
                <w:sz w:val="18"/>
                <w:szCs w:val="18"/>
              </w:rPr>
            </w:pPr>
            <w:r>
              <w:rPr>
                <w:rFonts w:ascii="宋体"/>
                <w:spacing w:val="-1"/>
                <w:sz w:val="18"/>
              </w:rPr>
              <w:t>1,590,682.00</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687,250.00</w:t>
            </w:r>
          </w:p>
        </w:tc>
      </w:tr>
      <w:tr>
        <w:trPr>
          <w:trHeight w:val="388"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8"/>
              <w:jc w:val="right"/>
              <w:rPr>
                <w:rFonts w:ascii="宋体" w:hAnsi="宋体" w:cs="宋体" w:eastAsia="宋体" w:hint="default"/>
                <w:sz w:val="18"/>
                <w:szCs w:val="18"/>
              </w:rPr>
            </w:pPr>
            <w:r>
              <w:rPr>
                <w:rFonts w:ascii="宋体" w:hAnsi="宋体" w:cs="宋体" w:eastAsia="宋体" w:hint="default"/>
                <w:sz w:val="18"/>
                <w:szCs w:val="18"/>
              </w:rPr>
              <w:t>合计</w:t>
            </w:r>
          </w:p>
        </w:tc>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8"/>
              <w:jc w:val="right"/>
              <w:rPr>
                <w:rFonts w:ascii="宋体" w:hAnsi="宋体" w:cs="宋体" w:eastAsia="宋体" w:hint="default"/>
                <w:sz w:val="18"/>
                <w:szCs w:val="18"/>
              </w:rPr>
            </w:pPr>
            <w:r>
              <w:rPr>
                <w:rFonts w:ascii="宋体"/>
                <w:sz w:val="18"/>
              </w:rPr>
            </w:r>
            <w:r>
              <w:rPr>
                <w:rFonts w:ascii="宋体"/>
                <w:spacing w:val="-1"/>
                <w:sz w:val="18"/>
                <w:u w:val="thick" w:color="000000"/>
              </w:rPr>
              <w:t>216,172,316.69</w:t>
            </w:r>
            <w:r>
              <w:rPr>
                <w:rFonts w:ascii="宋体"/>
                <w:spacing w:val="-1"/>
                <w:sz w:val="18"/>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r>
            <w:r>
              <w:rPr>
                <w:rFonts w:ascii="宋体"/>
                <w:spacing w:val="-1"/>
                <w:sz w:val="18"/>
                <w:u w:val="thick" w:color="000000"/>
              </w:rPr>
              <w:t>242,283,739.48</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745" w:footer="979" w:top="1060" w:bottom="1160" w:left="62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年的重要应付账款</w:t>
      </w:r>
    </w:p>
    <w:p>
      <w:pPr>
        <w:spacing w:line="240" w:lineRule="auto" w:before="4"/>
        <w:rPr>
          <w:rFonts w:ascii="宋体" w:hAnsi="宋体" w:cs="宋体" w:eastAsia="宋体" w:hint="default"/>
          <w:sz w:val="23"/>
          <w:szCs w:val="23"/>
        </w:rPr>
      </w:pPr>
    </w:p>
    <w:p>
      <w:pPr>
        <w:tabs>
          <w:tab w:pos="4999" w:val="left" w:leader="none"/>
          <w:tab w:pos="5215" w:val="left" w:leader="none"/>
          <w:tab w:pos="7044" w:val="left" w:leader="none"/>
          <w:tab w:pos="7673" w:val="left" w:leader="none"/>
        </w:tabs>
        <w:spacing w:line="393" w:lineRule="auto" w:before="0"/>
        <w:ind w:left="832" w:right="831" w:firstLine="1461"/>
        <w:jc w:val="left"/>
        <w:rPr>
          <w:rFonts w:ascii="宋体" w:hAnsi="宋体" w:cs="宋体" w:eastAsia="宋体" w:hint="default"/>
          <w:sz w:val="18"/>
          <w:szCs w:val="18"/>
        </w:rPr>
      </w:pPr>
      <w:r>
        <w:rPr/>
        <w:pict>
          <v:group style="position:absolute;margin-left:84.984001pt;margin-top:16.151749pt;width:425.35pt;height:.5pt;mso-position-horizontal-relative:page;mso-position-vertical-relative:paragraph;z-index:-948424" coordorigin="1700,323" coordsize="8507,10">
            <v:group style="position:absolute;left:1704;top:328;width:3505;height:2" coordorigin="1704,328" coordsize="3505,2">
              <v:shape style="position:absolute;left:1704;top:328;width:3505;height:2" coordorigin="1704,328" coordsize="3505,0" path="m1704,328l5209,328e" filled="false" stroked="true" strokeweight=".48pt" strokecolor="#000000">
                <v:path arrowok="t"/>
              </v:shape>
            </v:group>
            <v:group style="position:absolute;left:5209;top:328;width:10;height:2" coordorigin="5209,328" coordsize="10,2">
              <v:shape style="position:absolute;left:5209;top:328;width:10;height:2" coordorigin="5209,328" coordsize="10,0" path="m5209,328l5219,328e" filled="false" stroked="true" strokeweight=".48pt" strokecolor="#000000">
                <v:path arrowok="t"/>
              </v:shape>
            </v:group>
            <v:group style="position:absolute;left:5219;top:328;width:2257;height:2" coordorigin="5219,328" coordsize="2257,2">
              <v:shape style="position:absolute;left:5219;top:328;width:2257;height:2" coordorigin="5219,328" coordsize="2257,0" path="m5219,328l7475,328e" filled="false" stroked="true" strokeweight=".48pt" strokecolor="#000000">
                <v:path arrowok="t"/>
              </v:shape>
            </v:group>
            <v:group style="position:absolute;left:7475;top:328;width:10;height:2" coordorigin="7475,328" coordsize="10,2">
              <v:shape style="position:absolute;left:7475;top:328;width:10;height:2" coordorigin="7475,328" coordsize="10,0" path="m7475,328l7485,328e" filled="false" stroked="true" strokeweight=".48pt" strokecolor="#000000">
                <v:path arrowok="t"/>
              </v:shape>
            </v:group>
            <v:group style="position:absolute;left:7485;top:328;width:2718;height:2" coordorigin="7485,328" coordsize="2718,2">
              <v:shape style="position:absolute;left:7485;top:328;width:2718;height:2" coordorigin="7485,328" coordsize="2718,0" path="m7485,328l10202,328e" filled="false" stroked="true" strokeweight=".4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未偿还或结转的原因</w:t>
      </w:r>
      <w:r>
        <w:rPr>
          <w:rFonts w:ascii="宋体" w:hAnsi="宋体" w:cs="宋体" w:eastAsia="宋体" w:hint="default"/>
          <w:b/>
          <w:bCs/>
          <w:spacing w:val="2"/>
          <w:w w:val="99"/>
          <w:sz w:val="18"/>
          <w:szCs w:val="18"/>
        </w:rPr>
        <w:t> </w:t>
      </w:r>
      <w:r>
        <w:rPr>
          <w:rFonts w:ascii="宋体" w:hAnsi="宋体" w:cs="宋体" w:eastAsia="宋体" w:hint="default"/>
          <w:sz w:val="18"/>
          <w:szCs w:val="18"/>
        </w:rPr>
        <w:t>应付工程材料款</w:t>
        <w:tab/>
        <w:tab/>
      </w:r>
      <w:r>
        <w:rPr>
          <w:rFonts w:ascii="宋体" w:hAnsi="宋体" w:cs="宋体" w:eastAsia="宋体" w:hint="default"/>
          <w:spacing w:val="-1"/>
          <w:sz w:val="18"/>
          <w:szCs w:val="18"/>
        </w:rPr>
        <w:t>73,640,684.89</w:t>
        <w:tab/>
        <w:tab/>
      </w:r>
      <w:r>
        <w:rPr>
          <w:rFonts w:ascii="宋体" w:hAnsi="宋体" w:cs="宋体" w:eastAsia="宋体" w:hint="default"/>
          <w:sz w:val="18"/>
          <w:szCs w:val="18"/>
        </w:rPr>
        <w:t>合同尚未履行完毕</w:t>
      </w:r>
    </w:p>
    <w:p>
      <w:pPr>
        <w:tabs>
          <w:tab w:pos="5215" w:val="left" w:leader="none"/>
        </w:tabs>
        <w:spacing w:before="67"/>
        <w:ind w:left="2296" w:right="153"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73,640,684.89</w:t>
      </w:r>
      <w:r>
        <w:rPr>
          <w:rFonts w:ascii="宋体" w:hAnsi="宋体" w:cs="宋体" w:eastAsia="宋体" w:hint="default"/>
          <w:sz w:val="18"/>
          <w:szCs w:val="18"/>
        </w:rPr>
      </w:r>
    </w:p>
    <w:p>
      <w:pPr>
        <w:spacing w:line="240" w:lineRule="auto" w:before="6"/>
        <w:rPr>
          <w:rFonts w:ascii="宋体" w:hAnsi="宋体" w:cs="宋体" w:eastAsia="宋体" w:hint="default"/>
          <w:sz w:val="24"/>
          <w:szCs w:val="24"/>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预收款项</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2501"/>
        <w:gridCol w:w="3440"/>
        <w:gridCol w:w="2566"/>
      </w:tblGrid>
      <w:tr>
        <w:trPr>
          <w:trHeight w:val="375" w:hRule="exact"/>
        </w:trPr>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7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0" w:hRule="exact"/>
        </w:trPr>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344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648"/>
              <w:jc w:val="right"/>
              <w:rPr>
                <w:rFonts w:ascii="宋体" w:hAnsi="宋体" w:cs="宋体" w:eastAsia="宋体" w:hint="default"/>
                <w:sz w:val="18"/>
                <w:szCs w:val="18"/>
              </w:rPr>
            </w:pPr>
            <w:r>
              <w:rPr>
                <w:rFonts w:ascii="宋体"/>
                <w:spacing w:val="-1"/>
                <w:sz w:val="18"/>
              </w:rPr>
              <w:t>237,150,431.73</w:t>
            </w:r>
          </w:p>
        </w:tc>
        <w:tc>
          <w:tcPr>
            <w:tcW w:w="256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133,062,317.12</w:t>
            </w:r>
          </w:p>
        </w:tc>
      </w:tr>
      <w:tr>
        <w:trPr>
          <w:trHeight w:val="388"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8"/>
              <w:jc w:val="right"/>
              <w:rPr>
                <w:rFonts w:ascii="宋体" w:hAnsi="宋体" w:cs="宋体" w:eastAsia="宋体" w:hint="default"/>
                <w:sz w:val="18"/>
                <w:szCs w:val="18"/>
              </w:rPr>
            </w:pPr>
            <w:r>
              <w:rPr>
                <w:rFonts w:ascii="宋体" w:hAnsi="宋体" w:cs="宋体" w:eastAsia="宋体" w:hint="default"/>
                <w:sz w:val="18"/>
                <w:szCs w:val="18"/>
              </w:rPr>
              <w:t>合计</w:t>
            </w:r>
          </w:p>
        </w:tc>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8"/>
              <w:jc w:val="right"/>
              <w:rPr>
                <w:rFonts w:ascii="宋体" w:hAnsi="宋体" w:cs="宋体" w:eastAsia="宋体" w:hint="default"/>
                <w:sz w:val="18"/>
                <w:szCs w:val="18"/>
              </w:rPr>
            </w:pPr>
            <w:r>
              <w:rPr>
                <w:rFonts w:ascii="宋体"/>
                <w:sz w:val="18"/>
              </w:rPr>
            </w:r>
            <w:r>
              <w:rPr>
                <w:rFonts w:ascii="宋体"/>
                <w:spacing w:val="-1"/>
                <w:sz w:val="18"/>
                <w:u w:val="thick" w:color="000000"/>
              </w:rPr>
              <w:t>237,150,431.73</w:t>
            </w:r>
            <w:r>
              <w:rPr>
                <w:rFonts w:ascii="宋体"/>
                <w:spacing w:val="-1"/>
                <w:sz w:val="18"/>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r>
            <w:r>
              <w:rPr>
                <w:rFonts w:ascii="宋体"/>
                <w:spacing w:val="-1"/>
                <w:sz w:val="18"/>
                <w:u w:val="thick" w:color="000000"/>
              </w:rPr>
              <w:t>133,062,317.12</w:t>
            </w:r>
            <w:r>
              <w:rPr>
                <w:rFonts w:ascii="宋体"/>
                <w:spacing w:val="-1"/>
                <w:sz w:val="18"/>
              </w:rPr>
            </w:r>
          </w:p>
        </w:tc>
      </w:tr>
    </w:tbl>
    <w:p>
      <w:pPr>
        <w:spacing w:line="240" w:lineRule="auto" w:before="5"/>
        <w:rPr>
          <w:rFonts w:ascii="宋体" w:hAnsi="宋体" w:cs="宋体" w:eastAsia="宋体" w:hint="default"/>
          <w:sz w:val="6"/>
          <w:szCs w:val="6"/>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年的重要预收账款</w:t>
      </w:r>
    </w:p>
    <w:p>
      <w:pPr>
        <w:spacing w:line="240" w:lineRule="auto" w:before="4"/>
        <w:rPr>
          <w:rFonts w:ascii="宋体" w:hAnsi="宋体" w:cs="宋体" w:eastAsia="宋体" w:hint="default"/>
          <w:sz w:val="23"/>
          <w:szCs w:val="23"/>
        </w:rPr>
      </w:pPr>
    </w:p>
    <w:p>
      <w:pPr>
        <w:tabs>
          <w:tab w:pos="4718" w:val="left" w:leader="none"/>
          <w:tab w:pos="4936" w:val="left" w:leader="none"/>
          <w:tab w:pos="6965" w:val="left" w:leader="none"/>
          <w:tab w:pos="7435" w:val="left" w:leader="none"/>
        </w:tabs>
        <w:spacing w:line="393" w:lineRule="auto" w:before="0"/>
        <w:ind w:left="710" w:right="708" w:firstLine="1382"/>
        <w:jc w:val="left"/>
        <w:rPr>
          <w:rFonts w:ascii="宋体" w:hAnsi="宋体" w:cs="宋体" w:eastAsia="宋体" w:hint="default"/>
          <w:sz w:val="18"/>
          <w:szCs w:val="18"/>
        </w:rPr>
      </w:pPr>
      <w:r>
        <w:rPr/>
        <w:pict>
          <v:group style="position:absolute;margin-left:78.744011pt;margin-top:16.271769pt;width:437.75pt;height:.5pt;mso-position-horizontal-relative:page;mso-position-vertical-relative:paragraph;z-index:-948400" coordorigin="1575,325" coordsize="8755,10">
            <v:group style="position:absolute;left:1580;top:330;width:3344;height:2" coordorigin="1580,330" coordsize="3344,2">
              <v:shape style="position:absolute;left:1580;top:330;width:3344;height:2" coordorigin="1580,330" coordsize="3344,0" path="m1580,330l4923,330e" filled="false" stroked="true" strokeweight=".47998pt" strokecolor="#000000">
                <v:path arrowok="t"/>
              </v:shape>
            </v:group>
            <v:group style="position:absolute;left:4923;top:330;width:10;height:2" coordorigin="4923,330" coordsize="10,2">
              <v:shape style="position:absolute;left:4923;top:330;width:10;height:2" coordorigin="4923,330" coordsize="10,0" path="m4923,330l4933,330e" filled="false" stroked="true" strokeweight=".47998pt" strokecolor="#000000">
                <v:path arrowok="t"/>
              </v:shape>
            </v:group>
            <v:group style="position:absolute;left:4933;top:330;width:2262;height:2" coordorigin="4933,330" coordsize="2262,2">
              <v:shape style="position:absolute;left:4933;top:330;width:2262;height:2" coordorigin="4933,330" coordsize="2262,0" path="m4933,330l7194,330e" filled="false" stroked="true" strokeweight=".47998pt" strokecolor="#000000">
                <v:path arrowok="t"/>
              </v:shape>
            </v:group>
            <v:group style="position:absolute;left:7194;top:330;width:10;height:2" coordorigin="7194,330" coordsize="10,2">
              <v:shape style="position:absolute;left:7194;top:330;width:10;height:2" coordorigin="7194,330" coordsize="10,0" path="m7194,330l7204,330e" filled="false" stroked="true" strokeweight=".47998pt" strokecolor="#000000">
                <v:path arrowok="t"/>
              </v:shape>
            </v:group>
            <v:group style="position:absolute;left:7204;top:330;width:3121;height:2" coordorigin="7204,330" coordsize="3121,2">
              <v:shape style="position:absolute;left:7204;top:330;width:3121;height:2" coordorigin="7204,330" coordsize="3121,0" path="m7204,330l10324,330e" filled="false" stroked="true" strokeweight=".4799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t>预收工程项目款</w:t>
        <w:tab/>
        <w:tab/>
      </w:r>
      <w:r>
        <w:rPr>
          <w:rFonts w:ascii="宋体" w:hAnsi="宋体" w:cs="宋体" w:eastAsia="宋体" w:hint="default"/>
          <w:spacing w:val="-1"/>
          <w:sz w:val="18"/>
          <w:szCs w:val="18"/>
        </w:rPr>
        <w:t>12,370,138.86</w:t>
        <w:tab/>
        <w:tab/>
      </w:r>
      <w:r>
        <w:rPr>
          <w:rFonts w:ascii="宋体" w:hAnsi="宋体" w:cs="宋体" w:eastAsia="宋体" w:hint="default"/>
          <w:sz w:val="18"/>
          <w:szCs w:val="18"/>
        </w:rPr>
        <w:t>尚未达到收入确认条件</w:t>
      </w:r>
    </w:p>
    <w:p>
      <w:pPr>
        <w:tabs>
          <w:tab w:pos="4936" w:val="left" w:leader="none"/>
        </w:tabs>
        <w:spacing w:before="67"/>
        <w:ind w:left="2092" w:right="153"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12,370,138.86</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）预收款项期末余额中无建造合同形成的已结算未完工项目。</w:t>
      </w:r>
    </w:p>
    <w:p>
      <w:pPr>
        <w:spacing w:line="240" w:lineRule="auto" w:before="2"/>
        <w:rPr>
          <w:rFonts w:ascii="宋体" w:hAnsi="宋体" w:cs="宋体" w:eastAsia="宋体" w:hint="default"/>
          <w:sz w:val="16"/>
          <w:szCs w:val="16"/>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）期末预收款项较期初增加</w:t>
      </w:r>
      <w:r>
        <w:rPr>
          <w:rFonts w:ascii="宋体" w:hAnsi="宋体" w:cs="宋体" w:eastAsia="宋体" w:hint="default"/>
          <w:spacing w:val="-47"/>
          <w:sz w:val="18"/>
          <w:szCs w:val="18"/>
        </w:rPr>
        <w:t> </w:t>
      </w:r>
      <w:r>
        <w:rPr>
          <w:rFonts w:ascii="宋体" w:hAnsi="宋体" w:cs="宋体" w:eastAsia="宋体" w:hint="default"/>
          <w:sz w:val="18"/>
          <w:szCs w:val="18"/>
        </w:rPr>
        <w:t>104,088,114.61</w:t>
      </w:r>
      <w:r>
        <w:rPr>
          <w:rFonts w:ascii="宋体" w:hAnsi="宋体" w:cs="宋体" w:eastAsia="宋体" w:hint="default"/>
          <w:spacing w:val="-46"/>
          <w:sz w:val="18"/>
          <w:szCs w:val="18"/>
        </w:rPr>
        <w:t> </w:t>
      </w:r>
      <w:r>
        <w:rPr>
          <w:rFonts w:ascii="宋体" w:hAnsi="宋体" w:cs="宋体" w:eastAsia="宋体" w:hint="default"/>
          <w:sz w:val="18"/>
          <w:szCs w:val="18"/>
        </w:rPr>
        <w:t>元，增长</w:t>
      </w:r>
      <w:r>
        <w:rPr>
          <w:rFonts w:ascii="宋体" w:hAnsi="宋体" w:cs="宋体" w:eastAsia="宋体" w:hint="default"/>
          <w:spacing w:val="-48"/>
          <w:sz w:val="18"/>
          <w:szCs w:val="18"/>
        </w:rPr>
        <w:t> </w:t>
      </w:r>
      <w:r>
        <w:rPr>
          <w:rFonts w:ascii="宋体" w:hAnsi="宋体" w:cs="宋体" w:eastAsia="宋体" w:hint="default"/>
          <w:sz w:val="18"/>
          <w:szCs w:val="18"/>
        </w:rPr>
        <w:t>78.23%</w:t>
      </w:r>
      <w:r>
        <w:rPr>
          <w:rFonts w:ascii="宋体" w:hAnsi="宋体" w:cs="宋体" w:eastAsia="宋体" w:hint="default"/>
          <w:sz w:val="18"/>
          <w:szCs w:val="18"/>
        </w:rPr>
        <w:t>，主要系合同预收工程款增加所致。</w:t>
      </w:r>
    </w:p>
    <w:p>
      <w:pPr>
        <w:spacing w:line="240" w:lineRule="auto" w:before="9"/>
        <w:rPr>
          <w:rFonts w:ascii="宋体" w:hAnsi="宋体" w:cs="宋体" w:eastAsia="宋体" w:hint="default"/>
          <w:sz w:val="19"/>
          <w:szCs w:val="19"/>
        </w:rPr>
      </w:pPr>
    </w:p>
    <w:tbl>
      <w:tblPr>
        <w:tblW w:w="0" w:type="auto"/>
        <w:jc w:val="left"/>
        <w:tblInd w:w="478" w:type="dxa"/>
        <w:tblLayout w:type="fixed"/>
        <w:tblCellMar>
          <w:top w:w="0" w:type="dxa"/>
          <w:left w:w="0" w:type="dxa"/>
          <w:bottom w:w="0" w:type="dxa"/>
          <w:right w:w="0" w:type="dxa"/>
        </w:tblCellMar>
        <w:tblLook w:val="01E0"/>
      </w:tblPr>
      <w:tblGrid>
        <w:gridCol w:w="3162"/>
        <w:gridCol w:w="1376"/>
        <w:gridCol w:w="1440"/>
        <w:gridCol w:w="1527"/>
        <w:gridCol w:w="1279"/>
      </w:tblGrid>
      <w:tr>
        <w:trPr>
          <w:trHeight w:val="983"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应付职工薪酬</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tc>
        <w:tc>
          <w:tcPr>
            <w:tcW w:w="5621" w:type="dxa"/>
            <w:gridSpan w:val="4"/>
            <w:tcBorders>
              <w:top w:val="nil" w:sz="6" w:space="0" w:color="auto"/>
              <w:left w:val="nil" w:sz="6" w:space="0" w:color="auto"/>
              <w:bottom w:val="nil" w:sz="6" w:space="0" w:color="auto"/>
              <w:right w:val="nil" w:sz="6" w:space="0" w:color="auto"/>
            </w:tcBorders>
          </w:tcPr>
          <w:p>
            <w:pPr/>
          </w:p>
        </w:tc>
      </w:tr>
      <w:tr>
        <w:trPr>
          <w:trHeight w:val="462" w:hRule="exact"/>
        </w:trPr>
        <w:tc>
          <w:tcPr>
            <w:tcW w:w="3162" w:type="dxa"/>
            <w:tcBorders>
              <w:top w:val="nil" w:sz="6" w:space="0" w:color="auto"/>
              <w:left w:val="nil" w:sz="6" w:space="0" w:color="auto"/>
              <w:bottom w:val="single" w:sz="4" w:space="0" w:color="000000"/>
              <w:right w:val="nil" w:sz="6" w:space="0" w:color="auto"/>
            </w:tcBorders>
          </w:tcPr>
          <w:p>
            <w:pPr>
              <w:pStyle w:val="TableParagraph"/>
              <w:tabs>
                <w:tab w:pos="682" w:val="left" w:leader="none"/>
              </w:tabs>
              <w:spacing w:line="240" w:lineRule="auto" w:before="131"/>
              <w:ind w:left="26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9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6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68"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5" w:hRule="exact"/>
        </w:trPr>
        <w:tc>
          <w:tcPr>
            <w:tcW w:w="31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43"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4"/>
              <w:jc w:val="right"/>
              <w:rPr>
                <w:rFonts w:ascii="宋体" w:hAnsi="宋体" w:cs="宋体" w:eastAsia="宋体" w:hint="default"/>
                <w:sz w:val="18"/>
                <w:szCs w:val="18"/>
              </w:rPr>
            </w:pPr>
            <w:r>
              <w:rPr>
                <w:rFonts w:ascii="宋体"/>
                <w:spacing w:val="-1"/>
                <w:sz w:val="18"/>
              </w:rPr>
              <w:t>3,188,268.47</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116,734,021.32</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1"/>
              <w:jc w:val="right"/>
              <w:rPr>
                <w:rFonts w:ascii="宋体" w:hAnsi="宋体" w:cs="宋体" w:eastAsia="宋体" w:hint="default"/>
                <w:sz w:val="18"/>
                <w:szCs w:val="18"/>
              </w:rPr>
            </w:pPr>
            <w:r>
              <w:rPr>
                <w:rFonts w:ascii="宋体"/>
                <w:spacing w:val="-1"/>
                <w:sz w:val="18"/>
              </w:rPr>
              <w:t>115,136,912.28</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63" w:right="0"/>
              <w:jc w:val="left"/>
              <w:rPr>
                <w:rFonts w:ascii="宋体" w:hAnsi="宋体" w:cs="宋体" w:eastAsia="宋体" w:hint="default"/>
                <w:sz w:val="18"/>
                <w:szCs w:val="18"/>
              </w:rPr>
            </w:pPr>
            <w:r>
              <w:rPr>
                <w:rFonts w:ascii="宋体"/>
                <w:sz w:val="18"/>
              </w:rPr>
              <w:t>4,785,377.51</w:t>
            </w:r>
          </w:p>
        </w:tc>
      </w:tr>
      <w:tr>
        <w:trPr>
          <w:trHeight w:val="439"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3" w:right="0"/>
              <w:jc w:val="left"/>
              <w:rPr>
                <w:rFonts w:ascii="宋体" w:hAnsi="宋体" w:cs="宋体" w:eastAsia="宋体" w:hint="default"/>
                <w:sz w:val="18"/>
                <w:szCs w:val="18"/>
              </w:rPr>
            </w:pPr>
            <w:r>
              <w:rPr>
                <w:rFonts w:ascii="宋体" w:hAnsi="宋体" w:cs="宋体" w:eastAsia="宋体" w:hint="default"/>
                <w:sz w:val="18"/>
                <w:szCs w:val="18"/>
              </w:rPr>
              <w:t>离职后福利中的设定提存计划负债</w:t>
            </w:r>
          </w:p>
        </w:tc>
        <w:tc>
          <w:tcPr>
            <w:tcW w:w="137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14,396,474.07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14,396,474.07</w:t>
            </w:r>
          </w:p>
        </w:tc>
        <w:tc>
          <w:tcPr>
            <w:tcW w:w="1279" w:type="dxa"/>
            <w:tcBorders>
              <w:top w:val="nil" w:sz="6" w:space="0" w:color="auto"/>
              <w:left w:val="nil" w:sz="6" w:space="0" w:color="auto"/>
              <w:bottom w:val="nil" w:sz="6" w:space="0" w:color="auto"/>
              <w:right w:val="nil" w:sz="6" w:space="0" w:color="auto"/>
            </w:tcBorders>
          </w:tcPr>
          <w:p>
            <w:pPr/>
          </w:p>
        </w:tc>
      </w:tr>
      <w:tr>
        <w:trPr>
          <w:trHeight w:val="431" w:hRule="exact"/>
        </w:trPr>
        <w:tc>
          <w:tcPr>
            <w:tcW w:w="3162" w:type="dxa"/>
            <w:tcBorders>
              <w:top w:val="nil" w:sz="6" w:space="0" w:color="auto"/>
              <w:left w:val="nil" w:sz="6" w:space="0" w:color="auto"/>
              <w:bottom w:val="nil" w:sz="6" w:space="0" w:color="auto"/>
              <w:right w:val="nil" w:sz="6" w:space="0" w:color="auto"/>
            </w:tcBorders>
          </w:tcPr>
          <w:p>
            <w:pPr>
              <w:pStyle w:val="TableParagraph"/>
              <w:tabs>
                <w:tab w:pos="682" w:val="left" w:leader="none"/>
              </w:tabs>
              <w:spacing w:line="240" w:lineRule="auto" w:before="95"/>
              <w:ind w:left="26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4"/>
              <w:jc w:val="right"/>
              <w:rPr>
                <w:rFonts w:ascii="宋体" w:hAnsi="宋体" w:cs="宋体" w:eastAsia="宋体" w:hint="default"/>
                <w:sz w:val="18"/>
                <w:szCs w:val="18"/>
              </w:rPr>
            </w:pPr>
            <w:r>
              <w:rPr>
                <w:rFonts w:ascii="宋体"/>
                <w:sz w:val="18"/>
              </w:rPr>
            </w:r>
            <w:r>
              <w:rPr>
                <w:rFonts w:ascii="宋体"/>
                <w:spacing w:val="-1"/>
                <w:sz w:val="18"/>
                <w:u w:val="thick" w:color="000000"/>
              </w:rPr>
              <w:t>3,188,268.47</w:t>
            </w:r>
            <w:r>
              <w:rPr>
                <w:rFonts w:ascii="宋体"/>
                <w:spacing w:val="-1"/>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r>
            <w:r>
              <w:rPr>
                <w:rFonts w:ascii="宋体"/>
                <w:spacing w:val="-1"/>
                <w:sz w:val="18"/>
                <w:u w:val="thick" w:color="000000"/>
              </w:rPr>
              <w:t>131,130,495.39</w:t>
            </w:r>
            <w:r>
              <w:rPr>
                <w:rFonts w:ascii="宋体"/>
                <w:spacing w:val="-1"/>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r>
            <w:r>
              <w:rPr>
                <w:rFonts w:ascii="宋体"/>
                <w:spacing w:val="-1"/>
                <w:sz w:val="18"/>
                <w:u w:val="thick" w:color="000000"/>
              </w:rPr>
              <w:t>129,533,386.35</w:t>
            </w:r>
            <w:r>
              <w:rPr>
                <w:rFonts w:ascii="宋体"/>
                <w:spacing w:val="-1"/>
                <w:sz w:val="18"/>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3" w:right="0"/>
              <w:jc w:val="left"/>
              <w:rPr>
                <w:rFonts w:ascii="宋体" w:hAnsi="宋体" w:cs="宋体" w:eastAsia="宋体" w:hint="default"/>
                <w:sz w:val="18"/>
                <w:szCs w:val="18"/>
              </w:rPr>
            </w:pPr>
            <w:r>
              <w:rPr>
                <w:rFonts w:ascii="宋体"/>
                <w:sz w:val="18"/>
              </w:rPr>
            </w:r>
            <w:r>
              <w:rPr>
                <w:rFonts w:ascii="宋体"/>
                <w:sz w:val="18"/>
                <w:u w:val="thick" w:color="000000"/>
              </w:rPr>
              <w:t>4,785,377.51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）短期薪酬</w:t>
      </w:r>
    </w:p>
    <w:p>
      <w:pPr>
        <w:spacing w:line="240" w:lineRule="auto" w:before="13"/>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2801"/>
        <w:gridCol w:w="1421"/>
        <w:gridCol w:w="1560"/>
        <w:gridCol w:w="1490"/>
        <w:gridCol w:w="1236"/>
      </w:tblGrid>
      <w:tr>
        <w:trPr>
          <w:trHeight w:val="372" w:hRule="exact"/>
        </w:trPr>
        <w:tc>
          <w:tcPr>
            <w:tcW w:w="2801" w:type="dxa"/>
            <w:tcBorders>
              <w:top w:val="nil" w:sz="6" w:space="0" w:color="auto"/>
              <w:left w:val="nil" w:sz="6" w:space="0" w:color="auto"/>
              <w:bottom w:val="single" w:sz="4" w:space="0" w:color="000000"/>
              <w:right w:val="nil" w:sz="6" w:space="0" w:color="auto"/>
            </w:tcBorders>
          </w:tcPr>
          <w:p>
            <w:pPr>
              <w:pStyle w:val="TableParagraph"/>
              <w:tabs>
                <w:tab w:pos="647" w:val="left" w:leader="none"/>
              </w:tabs>
              <w:spacing w:line="240" w:lineRule="auto" w:before="44"/>
              <w:ind w:left="227"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6"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21"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6"/>
              <w:jc w:val="right"/>
              <w:rPr>
                <w:rFonts w:ascii="宋体" w:hAnsi="宋体" w:cs="宋体" w:eastAsia="宋体" w:hint="default"/>
                <w:sz w:val="18"/>
                <w:szCs w:val="18"/>
              </w:rPr>
            </w:pPr>
            <w:r>
              <w:rPr>
                <w:rFonts w:ascii="宋体"/>
                <w:spacing w:val="-1"/>
                <w:sz w:val="18"/>
              </w:rPr>
              <w:t>84,591,084.99</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47" w:right="0"/>
              <w:jc w:val="left"/>
              <w:rPr>
                <w:rFonts w:ascii="宋体" w:hAnsi="宋体" w:cs="宋体" w:eastAsia="宋体" w:hint="default"/>
                <w:sz w:val="18"/>
                <w:szCs w:val="18"/>
              </w:rPr>
            </w:pPr>
            <w:r>
              <w:rPr>
                <w:rFonts w:ascii="宋体"/>
                <w:sz w:val="18"/>
              </w:rPr>
              <w:t>84,591,084.99</w:t>
            </w:r>
          </w:p>
        </w:tc>
        <w:tc>
          <w:tcPr>
            <w:tcW w:w="1236"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2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7"/>
              <w:jc w:val="right"/>
              <w:rPr>
                <w:rFonts w:ascii="宋体" w:hAnsi="宋体" w:cs="宋体" w:eastAsia="宋体" w:hint="default"/>
                <w:sz w:val="18"/>
                <w:szCs w:val="18"/>
              </w:rPr>
            </w:pPr>
            <w:r>
              <w:rPr>
                <w:rFonts w:ascii="宋体"/>
                <w:spacing w:val="-1"/>
                <w:sz w:val="18"/>
              </w:rPr>
              <w:t>3,112,475.21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pacing w:val="-1"/>
                <w:sz w:val="18"/>
              </w:rPr>
              <w:t>3,112,475.21</w:t>
            </w:r>
          </w:p>
        </w:tc>
        <w:tc>
          <w:tcPr>
            <w:tcW w:w="1236" w:type="dxa"/>
            <w:tcBorders>
              <w:top w:val="nil" w:sz="6" w:space="0" w:color="auto"/>
              <w:left w:val="nil" w:sz="6" w:space="0" w:color="auto"/>
              <w:bottom w:val="nil" w:sz="6" w:space="0" w:color="auto"/>
              <w:right w:val="nil" w:sz="6" w:space="0" w:color="auto"/>
            </w:tcBorders>
          </w:tcPr>
          <w:p>
            <w:pPr/>
          </w:p>
        </w:tc>
      </w:tr>
      <w:tr>
        <w:trPr>
          <w:trHeight w:val="43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2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6,953,693.34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8"/>
              <w:jc w:val="right"/>
              <w:rPr>
                <w:rFonts w:ascii="宋体" w:hAnsi="宋体" w:cs="宋体" w:eastAsia="宋体" w:hint="default"/>
                <w:sz w:val="18"/>
                <w:szCs w:val="18"/>
              </w:rPr>
            </w:pPr>
            <w:r>
              <w:rPr>
                <w:rFonts w:ascii="宋体"/>
                <w:spacing w:val="-1"/>
                <w:sz w:val="18"/>
              </w:rPr>
              <w:t>6,953,693.34</w:t>
            </w:r>
          </w:p>
        </w:tc>
        <w:tc>
          <w:tcPr>
            <w:tcW w:w="1236" w:type="dxa"/>
            <w:tcBorders>
              <w:top w:val="nil" w:sz="6" w:space="0" w:color="auto"/>
              <w:left w:val="nil" w:sz="6" w:space="0" w:color="auto"/>
              <w:bottom w:val="nil" w:sz="6" w:space="0" w:color="auto"/>
              <w:right w:val="nil" w:sz="6" w:space="0" w:color="auto"/>
            </w:tcBorders>
          </w:tcPr>
          <w:p>
            <w:pPr/>
          </w:p>
        </w:tc>
      </w:tr>
      <w:tr>
        <w:trPr>
          <w:trHeight w:val="441"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42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5,756,661.26</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8"/>
              <w:jc w:val="right"/>
              <w:rPr>
                <w:rFonts w:ascii="宋体" w:hAnsi="宋体" w:cs="宋体" w:eastAsia="宋体" w:hint="default"/>
                <w:sz w:val="18"/>
                <w:szCs w:val="18"/>
              </w:rPr>
            </w:pPr>
            <w:r>
              <w:rPr>
                <w:rFonts w:ascii="宋体"/>
                <w:spacing w:val="-1"/>
                <w:sz w:val="18"/>
              </w:rPr>
              <w:t>5,756,661.26</w:t>
            </w:r>
          </w:p>
        </w:tc>
        <w:tc>
          <w:tcPr>
            <w:tcW w:w="1236" w:type="dxa"/>
            <w:tcBorders>
              <w:top w:val="nil" w:sz="6" w:space="0" w:color="auto"/>
              <w:left w:val="nil" w:sz="6" w:space="0" w:color="auto"/>
              <w:bottom w:val="nil" w:sz="6" w:space="0" w:color="auto"/>
              <w:right w:val="nil" w:sz="6" w:space="0" w:color="auto"/>
            </w:tcBorders>
          </w:tcPr>
          <w:p>
            <w:pPr/>
          </w:p>
        </w:tc>
      </w:tr>
      <w:tr>
        <w:trPr>
          <w:trHeight w:val="43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4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．工伤保险费</w:t>
            </w:r>
          </w:p>
        </w:tc>
        <w:tc>
          <w:tcPr>
            <w:tcW w:w="142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5"/>
              <w:jc w:val="right"/>
              <w:rPr>
                <w:rFonts w:ascii="宋体" w:hAnsi="宋体" w:cs="宋体" w:eastAsia="宋体" w:hint="default"/>
                <w:sz w:val="18"/>
                <w:szCs w:val="18"/>
              </w:rPr>
            </w:pPr>
            <w:r>
              <w:rPr>
                <w:rFonts w:ascii="宋体"/>
                <w:spacing w:val="-1"/>
                <w:sz w:val="18"/>
              </w:rPr>
              <w:t>264,281.53</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8"/>
              <w:jc w:val="right"/>
              <w:rPr>
                <w:rFonts w:ascii="宋体" w:hAnsi="宋体" w:cs="宋体" w:eastAsia="宋体" w:hint="default"/>
                <w:sz w:val="18"/>
                <w:szCs w:val="18"/>
              </w:rPr>
            </w:pPr>
            <w:r>
              <w:rPr>
                <w:rFonts w:ascii="宋体"/>
                <w:spacing w:val="-1"/>
                <w:sz w:val="18"/>
              </w:rPr>
              <w:t>264,281.53</w:t>
            </w:r>
          </w:p>
        </w:tc>
        <w:tc>
          <w:tcPr>
            <w:tcW w:w="123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719" w:type="dxa"/>
        <w:tblLayout w:type="fixed"/>
        <w:tblCellMar>
          <w:top w:w="0" w:type="dxa"/>
          <w:left w:w="0" w:type="dxa"/>
          <w:bottom w:w="0" w:type="dxa"/>
          <w:right w:w="0" w:type="dxa"/>
        </w:tblCellMar>
        <w:tblLook w:val="01E0"/>
      </w:tblPr>
      <w:tblGrid>
        <w:gridCol w:w="2740"/>
        <w:gridCol w:w="1556"/>
        <w:gridCol w:w="1442"/>
        <w:gridCol w:w="1527"/>
        <w:gridCol w:w="1278"/>
      </w:tblGrid>
      <w:tr>
        <w:trPr>
          <w:trHeight w:val="372" w:hRule="exact"/>
        </w:trPr>
        <w:tc>
          <w:tcPr>
            <w:tcW w:w="2740" w:type="dxa"/>
            <w:tcBorders>
              <w:top w:val="nil" w:sz="6" w:space="0" w:color="auto"/>
              <w:left w:val="nil" w:sz="6" w:space="0" w:color="auto"/>
              <w:bottom w:val="single" w:sz="4" w:space="0" w:color="000000"/>
              <w:right w:val="nil" w:sz="6" w:space="0" w:color="auto"/>
            </w:tcBorders>
          </w:tcPr>
          <w:p>
            <w:pPr>
              <w:pStyle w:val="TableParagraph"/>
              <w:tabs>
                <w:tab w:pos="708" w:val="left" w:leader="none"/>
              </w:tabs>
              <w:spacing w:line="240" w:lineRule="auto" w:before="44"/>
              <w:ind w:left="28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6"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8"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2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7" w:hRule="exact"/>
        </w:trPr>
        <w:tc>
          <w:tcPr>
            <w:tcW w:w="274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4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．生育保险费</w:t>
            </w:r>
          </w:p>
        </w:tc>
        <w:tc>
          <w:tcPr>
            <w:tcW w:w="1556"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481,286.77</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1"/>
              <w:jc w:val="right"/>
              <w:rPr>
                <w:rFonts w:ascii="宋体" w:hAnsi="宋体" w:cs="宋体" w:eastAsia="宋体" w:hint="default"/>
                <w:sz w:val="18"/>
                <w:szCs w:val="18"/>
              </w:rPr>
            </w:pPr>
            <w:r>
              <w:rPr>
                <w:rFonts w:ascii="宋体"/>
                <w:spacing w:val="-1"/>
                <w:sz w:val="18"/>
              </w:rPr>
              <w:t>481,286.77</w:t>
            </w:r>
          </w:p>
        </w:tc>
        <w:tc>
          <w:tcPr>
            <w:tcW w:w="1278" w:type="dxa"/>
            <w:tcBorders>
              <w:top w:val="single" w:sz="4" w:space="0" w:color="000000"/>
              <w:left w:val="nil" w:sz="6" w:space="0" w:color="auto"/>
              <w:bottom w:val="nil" w:sz="6" w:space="0" w:color="auto"/>
              <w:right w:val="nil" w:sz="6" w:space="0" w:color="auto"/>
            </w:tcBorders>
          </w:tcPr>
          <w:p>
            <w:pPr/>
          </w:p>
        </w:tc>
      </w:tr>
      <w:tr>
        <w:trPr>
          <w:trHeight w:val="439"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451,463.78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451,463.78</w:t>
            </w:r>
          </w:p>
        </w:tc>
        <w:tc>
          <w:tcPr>
            <w:tcW w:w="1278" w:type="dxa"/>
            <w:tcBorders>
              <w:top w:val="nil" w:sz="6" w:space="0" w:color="auto"/>
              <w:left w:val="nil" w:sz="6" w:space="0" w:color="auto"/>
              <w:bottom w:val="nil" w:sz="6" w:space="0" w:color="auto"/>
              <w:right w:val="nil" w:sz="6" w:space="0" w:color="auto"/>
            </w:tcBorders>
          </w:tcPr>
          <w:p>
            <w:pPr/>
          </w:p>
        </w:tc>
      </w:tr>
      <w:tr>
        <w:trPr>
          <w:trHeight w:val="439"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5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6,826,389.00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6,826,389.00</w:t>
            </w:r>
          </w:p>
        </w:tc>
        <w:tc>
          <w:tcPr>
            <w:tcW w:w="1278" w:type="dxa"/>
            <w:tcBorders>
              <w:top w:val="nil" w:sz="6" w:space="0" w:color="auto"/>
              <w:left w:val="nil" w:sz="6" w:space="0" w:color="auto"/>
              <w:bottom w:val="nil" w:sz="6" w:space="0" w:color="auto"/>
              <w:right w:val="nil" w:sz="6" w:space="0" w:color="auto"/>
            </w:tcBorders>
          </w:tcPr>
          <w:p>
            <w:pPr/>
          </w:p>
        </w:tc>
      </w:tr>
      <w:tr>
        <w:trPr>
          <w:trHeight w:val="463"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9" w:right="0"/>
              <w:jc w:val="center"/>
              <w:rPr>
                <w:rFonts w:ascii="宋体" w:hAnsi="宋体" w:cs="宋体" w:eastAsia="宋体" w:hint="default"/>
                <w:sz w:val="18"/>
                <w:szCs w:val="18"/>
              </w:rPr>
            </w:pPr>
            <w:r>
              <w:rPr>
                <w:rFonts w:ascii="宋体"/>
                <w:sz w:val="18"/>
              </w:rPr>
              <w:t>3,188,268.47</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3,805,624.77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2,208,515.73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3" w:right="0"/>
              <w:jc w:val="left"/>
              <w:rPr>
                <w:rFonts w:ascii="宋体" w:hAnsi="宋体" w:cs="宋体" w:eastAsia="宋体" w:hint="default"/>
                <w:sz w:val="18"/>
                <w:szCs w:val="18"/>
              </w:rPr>
            </w:pPr>
            <w:r>
              <w:rPr>
                <w:rFonts w:ascii="宋体"/>
                <w:sz w:val="18"/>
              </w:rPr>
              <w:t>4,785,377.51</w:t>
            </w:r>
          </w:p>
        </w:tc>
      </w:tr>
      <w:tr>
        <w:trPr>
          <w:trHeight w:val="439"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55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859"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55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11,351,861.24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61"/>
              <w:jc w:val="right"/>
              <w:rPr>
                <w:rFonts w:ascii="宋体" w:hAnsi="宋体" w:cs="宋体" w:eastAsia="宋体" w:hint="default"/>
                <w:sz w:val="18"/>
                <w:szCs w:val="18"/>
              </w:rPr>
            </w:pPr>
            <w:r>
              <w:rPr>
                <w:rFonts w:ascii="宋体"/>
                <w:spacing w:val="-1"/>
                <w:sz w:val="18"/>
              </w:rPr>
              <w:t>11,351,861.24</w:t>
            </w:r>
          </w:p>
        </w:tc>
        <w:tc>
          <w:tcPr>
            <w:tcW w:w="1278" w:type="dxa"/>
            <w:tcBorders>
              <w:top w:val="nil" w:sz="6" w:space="0" w:color="auto"/>
              <w:left w:val="nil" w:sz="6" w:space="0" w:color="auto"/>
              <w:bottom w:val="nil" w:sz="6" w:space="0" w:color="auto"/>
              <w:right w:val="nil" w:sz="6" w:space="0" w:color="auto"/>
            </w:tcBorders>
          </w:tcPr>
          <w:p>
            <w:pPr/>
          </w:p>
        </w:tc>
      </w:tr>
      <w:tr>
        <w:trPr>
          <w:trHeight w:val="440"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 w:right="0"/>
              <w:jc w:val="left"/>
              <w:rPr>
                <w:rFonts w:ascii="宋体" w:hAnsi="宋体" w:cs="宋体" w:eastAsia="宋体" w:hint="default"/>
                <w:sz w:val="18"/>
                <w:szCs w:val="18"/>
              </w:rPr>
            </w:pPr>
            <w:r>
              <w:rPr>
                <w:rFonts w:ascii="宋体" w:hAnsi="宋体" w:cs="宋体" w:eastAsia="宋体" w:hint="default"/>
                <w:sz w:val="18"/>
                <w:szCs w:val="18"/>
              </w:rPr>
              <w:t>九、辞退福利及内退补偿</w:t>
            </w:r>
          </w:p>
        </w:tc>
        <w:tc>
          <w:tcPr>
            <w:tcW w:w="155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92,892.77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92,892.77</w:t>
            </w:r>
          </w:p>
        </w:tc>
        <w:tc>
          <w:tcPr>
            <w:tcW w:w="1278" w:type="dxa"/>
            <w:tcBorders>
              <w:top w:val="nil" w:sz="6" w:space="0" w:color="auto"/>
              <w:left w:val="nil" w:sz="6" w:space="0" w:color="auto"/>
              <w:bottom w:val="nil" w:sz="6" w:space="0" w:color="auto"/>
              <w:right w:val="nil" w:sz="6" w:space="0" w:color="auto"/>
            </w:tcBorders>
          </w:tcPr>
          <w:p>
            <w:pPr/>
          </w:p>
        </w:tc>
      </w:tr>
      <w:tr>
        <w:trPr>
          <w:trHeight w:val="431"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9" w:right="0"/>
              <w:jc w:val="center"/>
              <w:rPr>
                <w:rFonts w:ascii="宋体" w:hAnsi="宋体" w:cs="宋体" w:eastAsia="宋体" w:hint="default"/>
                <w:sz w:val="18"/>
                <w:szCs w:val="18"/>
              </w:rPr>
            </w:pPr>
            <w:r>
              <w:rPr>
                <w:rFonts w:ascii="宋体"/>
                <w:sz w:val="18"/>
              </w:rPr>
            </w:r>
            <w:r>
              <w:rPr>
                <w:rFonts w:ascii="宋体"/>
                <w:sz w:val="18"/>
                <w:u w:val="thick" w:color="000000"/>
              </w:rPr>
              <w:t>3,188,268.47</w:t>
            </w:r>
            <w:r>
              <w:rPr>
                <w:rFonts w:ascii="宋体"/>
                <w:sz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r>
            <w:r>
              <w:rPr>
                <w:rFonts w:ascii="宋体"/>
                <w:spacing w:val="-1"/>
                <w:sz w:val="18"/>
                <w:u w:val="thick" w:color="000000"/>
              </w:rPr>
              <w:t>116,734,021.32</w:t>
            </w:r>
            <w:r>
              <w:rPr>
                <w:rFonts w:ascii="宋体"/>
                <w:spacing w:val="-1"/>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r>
            <w:r>
              <w:rPr>
                <w:rFonts w:ascii="宋体"/>
                <w:spacing w:val="-1"/>
                <w:sz w:val="18"/>
                <w:u w:val="thick" w:color="000000"/>
              </w:rPr>
              <w:t>115,136,912.28</w:t>
            </w:r>
            <w:r>
              <w:rPr>
                <w:rFonts w:ascii="宋体"/>
                <w:spacing w:val="-1"/>
                <w:sz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3" w:right="0"/>
              <w:jc w:val="left"/>
              <w:rPr>
                <w:rFonts w:ascii="宋体" w:hAnsi="宋体" w:cs="宋体" w:eastAsia="宋体" w:hint="default"/>
                <w:sz w:val="18"/>
                <w:szCs w:val="18"/>
              </w:rPr>
            </w:pPr>
            <w:r>
              <w:rPr>
                <w:rFonts w:ascii="宋体"/>
                <w:sz w:val="18"/>
              </w:rPr>
            </w:r>
            <w:r>
              <w:rPr>
                <w:rFonts w:ascii="宋体"/>
                <w:sz w:val="18"/>
                <w:u w:val="thick" w:color="000000"/>
              </w:rPr>
              <w:t>4,785,377.51</w:t>
            </w:r>
            <w:r>
              <w:rPr>
                <w:rFonts w:ascii="宋体"/>
                <w:sz w:val="18"/>
              </w:rPr>
            </w:r>
          </w:p>
        </w:tc>
      </w:tr>
    </w:tbl>
    <w:p>
      <w:pPr>
        <w:spacing w:line="240" w:lineRule="auto" w:before="9"/>
        <w:rPr>
          <w:rFonts w:ascii="宋体" w:hAnsi="宋体" w:cs="宋体" w:eastAsia="宋体" w:hint="default"/>
          <w:sz w:val="13"/>
          <w:szCs w:val="13"/>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）离职后福利中的设定提存计划负债</w:t>
      </w:r>
    </w:p>
    <w:p>
      <w:pPr>
        <w:spacing w:line="240" w:lineRule="auto" w:before="13"/>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2411"/>
        <w:gridCol w:w="3349"/>
        <w:gridCol w:w="2747"/>
      </w:tblGrid>
      <w:tr>
        <w:trPr>
          <w:trHeight w:val="372" w:hRule="exact"/>
        </w:trPr>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85" w:right="0"/>
              <w:jc w:val="left"/>
              <w:rPr>
                <w:rFonts w:ascii="宋体" w:hAnsi="宋体" w:cs="宋体" w:eastAsia="宋体" w:hint="default"/>
                <w:sz w:val="18"/>
                <w:szCs w:val="18"/>
              </w:rPr>
            </w:pPr>
            <w:r>
              <w:rPr>
                <w:rFonts w:ascii="宋体" w:hAnsi="宋体" w:cs="宋体" w:eastAsia="宋体" w:hint="default"/>
                <w:b/>
                <w:bCs/>
                <w:sz w:val="18"/>
                <w:szCs w:val="18"/>
              </w:rPr>
              <w:t>本期缴费金额</w:t>
            </w:r>
            <w:r>
              <w:rPr>
                <w:rFonts w:ascii="宋体" w:hAnsi="宋体" w:cs="宋体" w:eastAsia="宋体" w:hint="default"/>
                <w:sz w:val="18"/>
                <w:szCs w:val="18"/>
              </w:rPr>
            </w:r>
          </w:p>
        </w:tc>
        <w:tc>
          <w:tcPr>
            <w:tcW w:w="27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9" w:right="0"/>
              <w:jc w:val="left"/>
              <w:rPr>
                <w:rFonts w:ascii="宋体" w:hAnsi="宋体" w:cs="宋体" w:eastAsia="宋体" w:hint="default"/>
                <w:sz w:val="18"/>
                <w:szCs w:val="18"/>
              </w:rPr>
            </w:pPr>
            <w:r>
              <w:rPr>
                <w:rFonts w:ascii="宋体" w:hAnsi="宋体" w:cs="宋体" w:eastAsia="宋体" w:hint="default"/>
                <w:b/>
                <w:bCs/>
                <w:sz w:val="18"/>
                <w:szCs w:val="18"/>
              </w:rPr>
              <w:t>期末应付未付金额</w:t>
            </w:r>
            <w:r>
              <w:rPr>
                <w:rFonts w:ascii="宋体" w:hAnsi="宋体" w:cs="宋体" w:eastAsia="宋体" w:hint="default"/>
                <w:sz w:val="18"/>
                <w:szCs w:val="18"/>
              </w:rPr>
            </w:r>
          </w:p>
        </w:tc>
      </w:tr>
      <w:tr>
        <w:trPr>
          <w:trHeight w:val="465" w:hRule="exact"/>
        </w:trPr>
        <w:tc>
          <w:tcPr>
            <w:tcW w:w="24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33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67"/>
              <w:jc w:val="right"/>
              <w:rPr>
                <w:rFonts w:ascii="宋体" w:hAnsi="宋体" w:cs="宋体" w:eastAsia="宋体" w:hint="default"/>
                <w:sz w:val="18"/>
                <w:szCs w:val="18"/>
              </w:rPr>
            </w:pPr>
            <w:r>
              <w:rPr>
                <w:rFonts w:ascii="宋体"/>
                <w:spacing w:val="-1"/>
                <w:sz w:val="18"/>
              </w:rPr>
              <w:t>10,683,556.28</w:t>
            </w:r>
          </w:p>
        </w:tc>
        <w:tc>
          <w:tcPr>
            <w:tcW w:w="2747"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7"/>
              <w:jc w:val="right"/>
              <w:rPr>
                <w:rFonts w:ascii="宋体" w:hAnsi="宋体" w:cs="宋体" w:eastAsia="宋体" w:hint="default"/>
                <w:sz w:val="18"/>
                <w:szCs w:val="18"/>
              </w:rPr>
            </w:pPr>
            <w:r>
              <w:rPr>
                <w:rFonts w:ascii="宋体"/>
                <w:spacing w:val="-1"/>
                <w:sz w:val="18"/>
              </w:rPr>
              <w:t>739,346.21</w:t>
            </w:r>
          </w:p>
        </w:tc>
        <w:tc>
          <w:tcPr>
            <w:tcW w:w="2747" w:type="dxa"/>
            <w:tcBorders>
              <w:top w:val="nil" w:sz="6" w:space="0" w:color="auto"/>
              <w:left w:val="nil" w:sz="6" w:space="0" w:color="auto"/>
              <w:bottom w:val="nil" w:sz="6" w:space="0" w:color="auto"/>
              <w:right w:val="nil" w:sz="6" w:space="0" w:color="auto"/>
            </w:tcBorders>
          </w:tcPr>
          <w:p>
            <w:pPr/>
          </w:p>
        </w:tc>
      </w:tr>
      <w:tr>
        <w:trPr>
          <w:trHeight w:val="441"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67"/>
              <w:jc w:val="right"/>
              <w:rPr>
                <w:rFonts w:ascii="宋体" w:hAnsi="宋体" w:cs="宋体" w:eastAsia="宋体" w:hint="default"/>
                <w:sz w:val="18"/>
                <w:szCs w:val="18"/>
              </w:rPr>
            </w:pPr>
            <w:r>
              <w:rPr>
                <w:rFonts w:ascii="宋体"/>
                <w:spacing w:val="-1"/>
                <w:sz w:val="18"/>
              </w:rPr>
              <w:t>2,973,571.58</w:t>
            </w:r>
          </w:p>
        </w:tc>
        <w:tc>
          <w:tcPr>
            <w:tcW w:w="2747" w:type="dxa"/>
            <w:tcBorders>
              <w:top w:val="nil" w:sz="6" w:space="0" w:color="auto"/>
              <w:left w:val="nil" w:sz="6" w:space="0" w:color="auto"/>
              <w:bottom w:val="nil" w:sz="6" w:space="0" w:color="auto"/>
              <w:right w:val="nil" w:sz="6" w:space="0" w:color="auto"/>
            </w:tcBorders>
          </w:tcPr>
          <w:p>
            <w:pPr/>
          </w:p>
        </w:tc>
      </w:tr>
      <w:tr>
        <w:trPr>
          <w:trHeight w:val="431"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88"/>
              <w:jc w:val="right"/>
              <w:rPr>
                <w:rFonts w:ascii="宋体" w:hAnsi="宋体" w:cs="宋体" w:eastAsia="宋体" w:hint="default"/>
                <w:sz w:val="18"/>
                <w:szCs w:val="18"/>
              </w:rPr>
            </w:pPr>
            <w:r>
              <w:rPr>
                <w:rFonts w:ascii="宋体" w:hAnsi="宋体" w:cs="宋体" w:eastAsia="宋体" w:hint="default"/>
                <w:sz w:val="18"/>
                <w:szCs w:val="18"/>
              </w:rPr>
              <w:t>合计</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7"/>
              <w:jc w:val="right"/>
              <w:rPr>
                <w:rFonts w:ascii="宋体" w:hAnsi="宋体" w:cs="宋体" w:eastAsia="宋体" w:hint="default"/>
                <w:sz w:val="18"/>
                <w:szCs w:val="18"/>
              </w:rPr>
            </w:pPr>
            <w:r>
              <w:rPr>
                <w:rFonts w:ascii="宋体"/>
                <w:sz w:val="18"/>
              </w:rPr>
            </w:r>
            <w:r>
              <w:rPr>
                <w:rFonts w:ascii="宋体"/>
                <w:spacing w:val="-1"/>
                <w:sz w:val="18"/>
                <w:u w:val="thick" w:color="000000"/>
              </w:rPr>
              <w:t>14,396,474.07</w:t>
            </w:r>
            <w:r>
              <w:rPr>
                <w:rFonts w:ascii="宋体"/>
                <w:spacing w:val="-1"/>
                <w:sz w:val="18"/>
              </w:rPr>
            </w:r>
          </w:p>
        </w:tc>
        <w:tc>
          <w:tcPr>
            <w:tcW w:w="2747"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3"/>
          <w:szCs w:val="13"/>
        </w:rPr>
      </w:pPr>
    </w:p>
    <w:p>
      <w:pPr>
        <w:spacing w:line="525" w:lineRule="auto" w:before="44"/>
        <w:ind w:left="513" w:right="196" w:firstLine="12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）期末应付职工薪酬较期初增加</w:t>
      </w:r>
      <w:r>
        <w:rPr>
          <w:rFonts w:ascii="宋体" w:hAnsi="宋体" w:cs="宋体" w:eastAsia="宋体" w:hint="default"/>
          <w:sz w:val="18"/>
          <w:szCs w:val="18"/>
        </w:rPr>
        <w:t>1,597,109.04</w:t>
      </w:r>
      <w:r>
        <w:rPr>
          <w:rFonts w:ascii="宋体" w:hAnsi="宋体" w:cs="宋体" w:eastAsia="宋体" w:hint="default"/>
          <w:sz w:val="18"/>
          <w:szCs w:val="18"/>
        </w:rPr>
        <w:t>元，增长</w:t>
      </w:r>
      <w:r>
        <w:rPr>
          <w:rFonts w:ascii="宋体" w:hAnsi="宋体" w:cs="宋体" w:eastAsia="宋体" w:hint="default"/>
          <w:sz w:val="18"/>
          <w:szCs w:val="18"/>
        </w:rPr>
        <w:t>50.09%</w:t>
      </w:r>
      <w:r>
        <w:rPr>
          <w:rFonts w:ascii="宋体" w:hAnsi="宋体" w:cs="宋体" w:eastAsia="宋体" w:hint="default"/>
          <w:sz w:val="18"/>
          <w:szCs w:val="18"/>
        </w:rPr>
        <w:t>，主要系本期计提的职工教育经费尚未使用所致。 </w:t>
      </w:r>
      <w:r>
        <w:rPr>
          <w:rFonts w:ascii="宋体" w:hAnsi="宋体" w:cs="宋体" w:eastAsia="宋体" w:hint="default"/>
          <w:sz w:val="18"/>
          <w:szCs w:val="18"/>
        </w:rPr>
        <w:t>21.</w:t>
      </w:r>
      <w:r>
        <w:rPr>
          <w:rFonts w:ascii="宋体" w:hAnsi="宋体" w:cs="宋体" w:eastAsia="宋体" w:hint="default"/>
          <w:sz w:val="18"/>
          <w:szCs w:val="18"/>
        </w:rPr>
        <w:t>应交税费</w:t>
      </w:r>
    </w:p>
    <w:p>
      <w:pPr>
        <w:spacing w:before="66"/>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spacing w:line="240" w:lineRule="auto" w:before="13"/>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2837"/>
        <w:gridCol w:w="3309"/>
        <w:gridCol w:w="2361"/>
      </w:tblGrid>
      <w:tr>
        <w:trPr>
          <w:trHeight w:val="375" w:hRule="exact"/>
        </w:trPr>
        <w:tc>
          <w:tcPr>
            <w:tcW w:w="28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33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5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0" w:hRule="exact"/>
        </w:trPr>
        <w:tc>
          <w:tcPr>
            <w:tcW w:w="28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个人所得税</w:t>
            </w:r>
          </w:p>
        </w:tc>
        <w:tc>
          <w:tcPr>
            <w:tcW w:w="33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80"/>
              <w:jc w:val="right"/>
              <w:rPr>
                <w:rFonts w:ascii="宋体" w:hAnsi="宋体" w:cs="宋体" w:eastAsia="宋体" w:hint="default"/>
                <w:sz w:val="18"/>
                <w:szCs w:val="18"/>
              </w:rPr>
            </w:pPr>
            <w:r>
              <w:rPr>
                <w:rFonts w:ascii="宋体"/>
                <w:spacing w:val="-1"/>
                <w:sz w:val="18"/>
              </w:rPr>
              <w:t>6,790,748.70</w:t>
            </w:r>
          </w:p>
        </w:tc>
        <w:tc>
          <w:tcPr>
            <w:tcW w:w="236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4,630,554.75</w:t>
            </w:r>
          </w:p>
        </w:tc>
      </w:tr>
      <w:tr>
        <w:trPr>
          <w:trHeight w:val="398"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营业税</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9"/>
              <w:jc w:val="right"/>
              <w:rPr>
                <w:rFonts w:ascii="宋体" w:hAnsi="宋体" w:cs="宋体" w:eastAsia="宋体" w:hint="default"/>
                <w:sz w:val="18"/>
                <w:szCs w:val="18"/>
              </w:rPr>
            </w:pPr>
            <w:r>
              <w:rPr>
                <w:rFonts w:ascii="宋体"/>
                <w:spacing w:val="-1"/>
                <w:sz w:val="18"/>
              </w:rPr>
              <w:t>895,186.08</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7,789,303.27</w:t>
            </w:r>
          </w:p>
        </w:tc>
      </w:tr>
      <w:tr>
        <w:trPr>
          <w:trHeight w:val="397"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价格调节基金</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9"/>
              <w:jc w:val="right"/>
              <w:rPr>
                <w:rFonts w:ascii="宋体" w:hAnsi="宋体" w:cs="宋体" w:eastAsia="宋体" w:hint="default"/>
                <w:sz w:val="18"/>
                <w:szCs w:val="18"/>
              </w:rPr>
            </w:pPr>
            <w:r>
              <w:rPr>
                <w:rFonts w:ascii="宋体"/>
                <w:spacing w:val="-1"/>
                <w:sz w:val="18"/>
              </w:rPr>
              <w:t>-126,573.37</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96,095.69</w:t>
            </w:r>
          </w:p>
        </w:tc>
      </w:tr>
      <w:tr>
        <w:trPr>
          <w:trHeight w:val="397"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应交河道维护费</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9"/>
              <w:jc w:val="right"/>
              <w:rPr>
                <w:rFonts w:ascii="宋体" w:hAnsi="宋体" w:cs="宋体" w:eastAsia="宋体" w:hint="default"/>
                <w:sz w:val="18"/>
                <w:szCs w:val="18"/>
              </w:rPr>
            </w:pPr>
            <w:r>
              <w:rPr>
                <w:rFonts w:ascii="宋体"/>
                <w:spacing w:val="-1"/>
                <w:sz w:val="18"/>
              </w:rPr>
              <w:t>-259,722.76</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-144,750.65</w:t>
            </w:r>
          </w:p>
        </w:tc>
      </w:tr>
      <w:tr>
        <w:trPr>
          <w:trHeight w:val="397"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地方教育费附加</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9"/>
              <w:jc w:val="right"/>
              <w:rPr>
                <w:rFonts w:ascii="宋体" w:hAnsi="宋体" w:cs="宋体" w:eastAsia="宋体" w:hint="default"/>
                <w:sz w:val="18"/>
                <w:szCs w:val="18"/>
              </w:rPr>
            </w:pPr>
            <w:r>
              <w:rPr>
                <w:rFonts w:ascii="宋体"/>
                <w:spacing w:val="-1"/>
                <w:sz w:val="18"/>
              </w:rPr>
              <w:t>-410,579.96</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-78,846.06</w:t>
            </w:r>
          </w:p>
        </w:tc>
      </w:tr>
      <w:tr>
        <w:trPr>
          <w:trHeight w:val="396"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教育费附加</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9"/>
              <w:jc w:val="right"/>
              <w:rPr>
                <w:rFonts w:ascii="宋体" w:hAnsi="宋体" w:cs="宋体" w:eastAsia="宋体" w:hint="default"/>
                <w:sz w:val="18"/>
                <w:szCs w:val="18"/>
              </w:rPr>
            </w:pPr>
            <w:r>
              <w:rPr>
                <w:rFonts w:ascii="宋体"/>
                <w:spacing w:val="-1"/>
                <w:sz w:val="18"/>
              </w:rPr>
              <w:t>-444,343.57</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53,178.50</w:t>
            </w:r>
          </w:p>
        </w:tc>
      </w:tr>
      <w:tr>
        <w:trPr>
          <w:trHeight w:val="397"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企业所得税</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9"/>
              <w:jc w:val="right"/>
              <w:rPr>
                <w:rFonts w:ascii="宋体" w:hAnsi="宋体" w:cs="宋体" w:eastAsia="宋体" w:hint="default"/>
                <w:sz w:val="18"/>
                <w:szCs w:val="18"/>
              </w:rPr>
            </w:pPr>
            <w:r>
              <w:rPr>
                <w:rFonts w:ascii="宋体"/>
                <w:spacing w:val="-1"/>
                <w:sz w:val="18"/>
              </w:rPr>
              <w:t>47,464.96</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2,510,309.33</w:t>
            </w:r>
          </w:p>
        </w:tc>
      </w:tr>
      <w:tr>
        <w:trPr>
          <w:trHeight w:val="397"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城市维护建设税</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9"/>
              <w:jc w:val="right"/>
              <w:rPr>
                <w:rFonts w:ascii="宋体" w:hAnsi="宋体" w:cs="宋体" w:eastAsia="宋体" w:hint="default"/>
                <w:sz w:val="18"/>
                <w:szCs w:val="18"/>
              </w:rPr>
            </w:pPr>
            <w:r>
              <w:rPr>
                <w:rFonts w:ascii="宋体"/>
                <w:spacing w:val="-1"/>
                <w:sz w:val="18"/>
              </w:rPr>
              <w:t>-828,008.31</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119,040.94</w:t>
            </w:r>
          </w:p>
        </w:tc>
      </w:tr>
      <w:tr>
        <w:trPr>
          <w:trHeight w:val="397"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增值税</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80"/>
              <w:jc w:val="right"/>
              <w:rPr>
                <w:rFonts w:ascii="宋体" w:hAnsi="宋体" w:cs="宋体" w:eastAsia="宋体" w:hint="default"/>
                <w:sz w:val="18"/>
                <w:szCs w:val="18"/>
              </w:rPr>
            </w:pPr>
            <w:r>
              <w:rPr>
                <w:rFonts w:ascii="宋体"/>
                <w:spacing w:val="-1"/>
                <w:sz w:val="18"/>
              </w:rPr>
              <w:t>-4,559,379.42</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-822,064.60</w:t>
            </w:r>
          </w:p>
        </w:tc>
      </w:tr>
      <w:tr>
        <w:trPr>
          <w:trHeight w:val="389"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80"/>
              <w:jc w:val="right"/>
              <w:rPr>
                <w:rFonts w:ascii="宋体" w:hAnsi="宋体" w:cs="宋体" w:eastAsia="宋体" w:hint="default"/>
                <w:sz w:val="18"/>
                <w:szCs w:val="18"/>
              </w:rPr>
            </w:pPr>
            <w:r>
              <w:rPr>
                <w:rFonts w:ascii="宋体"/>
                <w:sz w:val="18"/>
              </w:rPr>
            </w:r>
            <w:r>
              <w:rPr>
                <w:rFonts w:ascii="宋体"/>
                <w:spacing w:val="-1"/>
                <w:sz w:val="18"/>
                <w:u w:val="thick" w:color="000000"/>
              </w:rPr>
              <w:t>1,104,792.35</w:t>
            </w:r>
            <w:r>
              <w:rPr>
                <w:rFonts w:ascii="宋体"/>
                <w:spacing w:val="-1"/>
                <w:sz w:val="18"/>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r>
            <w:r>
              <w:rPr>
                <w:rFonts w:ascii="宋体"/>
                <w:spacing w:val="-1"/>
                <w:sz w:val="18"/>
                <w:u w:val="thick" w:color="000000"/>
              </w:rPr>
              <w:t>14,152,821.17</w:t>
            </w:r>
            <w:r>
              <w:rPr>
                <w:rFonts w:ascii="宋体"/>
                <w:spacing w:val="-1"/>
                <w:sz w:val="18"/>
              </w:rPr>
            </w:r>
          </w:p>
        </w:tc>
      </w:tr>
    </w:tbl>
    <w:p>
      <w:pPr>
        <w:spacing w:line="240" w:lineRule="auto" w:before="2"/>
        <w:rPr>
          <w:rFonts w:ascii="宋体" w:hAnsi="宋体" w:cs="宋体" w:eastAsia="宋体" w:hint="default"/>
          <w:sz w:val="6"/>
          <w:szCs w:val="6"/>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）期末应交税费较期初减少</w:t>
      </w:r>
      <w:r>
        <w:rPr>
          <w:rFonts w:ascii="宋体" w:hAnsi="宋体" w:cs="宋体" w:eastAsia="宋体" w:hint="default"/>
          <w:sz w:val="18"/>
          <w:szCs w:val="18"/>
        </w:rPr>
        <w:t>13,048,028.82</w:t>
      </w:r>
      <w:r>
        <w:rPr>
          <w:rFonts w:ascii="宋体" w:hAnsi="宋体" w:cs="宋体" w:eastAsia="宋体" w:hint="default"/>
          <w:sz w:val="18"/>
          <w:szCs w:val="18"/>
        </w:rPr>
        <w:t>元，下降</w:t>
      </w:r>
      <w:r>
        <w:rPr>
          <w:rFonts w:ascii="宋体" w:hAnsi="宋体" w:cs="宋体" w:eastAsia="宋体" w:hint="default"/>
          <w:sz w:val="18"/>
          <w:szCs w:val="18"/>
        </w:rPr>
        <w:t>92.19%</w:t>
      </w:r>
      <w:r>
        <w:rPr>
          <w:rFonts w:ascii="宋体" w:hAnsi="宋体" w:cs="宋体" w:eastAsia="宋体" w:hint="default"/>
          <w:sz w:val="18"/>
          <w:szCs w:val="18"/>
        </w:rPr>
        <w:t>，主要系期末增值税未抵扣进项税额增加以及未支付的营</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525" w:lineRule="auto" w:before="0"/>
        <w:ind w:left="1493" w:right="8774" w:hanging="361"/>
        <w:jc w:val="left"/>
        <w:rPr>
          <w:rFonts w:ascii="宋体" w:hAnsi="宋体" w:cs="宋体" w:eastAsia="宋体" w:hint="default"/>
          <w:sz w:val="18"/>
          <w:szCs w:val="18"/>
        </w:rPr>
      </w:pPr>
      <w:r>
        <w:rPr>
          <w:rFonts w:ascii="宋体" w:hAnsi="宋体" w:cs="宋体" w:eastAsia="宋体" w:hint="default"/>
          <w:sz w:val="18"/>
          <w:szCs w:val="18"/>
        </w:rPr>
        <w:t>业税及附加税减少所致。 </w:t>
      </w:r>
      <w:r>
        <w:rPr>
          <w:rFonts w:ascii="宋体" w:hAnsi="宋体" w:cs="宋体" w:eastAsia="宋体" w:hint="default"/>
          <w:sz w:val="18"/>
          <w:szCs w:val="18"/>
        </w:rPr>
        <w:t>22.</w:t>
      </w:r>
      <w:r>
        <w:rPr>
          <w:rFonts w:ascii="宋体" w:hAnsi="宋体" w:cs="宋体" w:eastAsia="宋体" w:hint="default"/>
          <w:sz w:val="18"/>
          <w:szCs w:val="18"/>
        </w:rPr>
        <w:t>应付股利</w:t>
      </w:r>
    </w:p>
    <w:p>
      <w:pPr>
        <w:spacing w:before="66"/>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4"/>
          <w:szCs w:val="24"/>
        </w:rPr>
      </w:pPr>
    </w:p>
    <w:p>
      <w:pPr>
        <w:tabs>
          <w:tab w:pos="5079" w:val="left" w:leader="none"/>
          <w:tab w:pos="6901" w:val="left" w:leader="none"/>
          <w:tab w:pos="7177" w:val="left" w:leader="none"/>
          <w:tab w:pos="8382" w:val="left" w:leader="none"/>
        </w:tabs>
        <w:spacing w:line="415" w:lineRule="auto" w:before="0"/>
        <w:ind w:left="1810" w:right="1894" w:firstLine="1127"/>
        <w:jc w:val="left"/>
        <w:rPr>
          <w:rFonts w:ascii="宋体" w:hAnsi="宋体" w:cs="宋体" w:eastAsia="宋体" w:hint="default"/>
          <w:sz w:val="18"/>
          <w:szCs w:val="18"/>
        </w:rPr>
      </w:pPr>
      <w:r>
        <w:rPr/>
        <w:pict>
          <v:group style="position:absolute;margin-left:84.744003pt;margin-top:16.151711pt;width:425.85pt;height:.5pt;mso-position-horizontal-relative:page;mso-position-vertical-relative:paragraph;z-index:-948280" coordorigin="1695,323" coordsize="8517,10">
            <v:group style="position:absolute;left:1700;top:328;width:2838;height:2" coordorigin="1700,328" coordsize="2838,2">
              <v:shape style="position:absolute;left:1700;top:328;width:2838;height:2" coordorigin="1700,328" coordsize="2838,0" path="m1700,328l4537,328e" filled="false" stroked="true" strokeweight=".48pt" strokecolor="#000000">
                <v:path arrowok="t"/>
              </v:shape>
            </v:group>
            <v:group style="position:absolute;left:4537;top:328;width:10;height:2" coordorigin="4537,328" coordsize="10,2">
              <v:shape style="position:absolute;left:4537;top:328;width:10;height:2" coordorigin="4537,328" coordsize="10,0" path="m4537,328l4547,328e" filled="false" stroked="true" strokeweight=".48pt" strokecolor="#000000">
                <v:path arrowok="t"/>
              </v:shape>
            </v:group>
            <v:group style="position:absolute;left:4547;top:328;width:1796;height:2" coordorigin="4547,328" coordsize="1796,2">
              <v:shape style="position:absolute;left:4547;top:328;width:1796;height:2" coordorigin="4547,328" coordsize="1796,0" path="m4547,328l6342,328e" filled="false" stroked="true" strokeweight=".48pt" strokecolor="#000000">
                <v:path arrowok="t"/>
              </v:shape>
            </v:group>
            <v:group style="position:absolute;left:6342;top:328;width:10;height:2" coordorigin="6342,328" coordsize="10,2">
              <v:shape style="position:absolute;left:6342;top:328;width:10;height:2" coordorigin="6342,328" coordsize="10,0" path="m6342,328l6352,328e" filled="false" stroked="true" strokeweight=".48pt" strokecolor="#000000">
                <v:path arrowok="t"/>
              </v:shape>
            </v:group>
            <v:group style="position:absolute;left:6352;top:328;width:1834;height:2" coordorigin="6352,328" coordsize="1834,2">
              <v:shape style="position:absolute;left:6352;top:328;width:1834;height:2" coordorigin="6352,328" coordsize="1834,0" path="m6352,328l8185,328e" filled="false" stroked="true" strokeweight=".48pt" strokecolor="#000000">
                <v:path arrowok="t"/>
              </v:shape>
            </v:group>
            <v:group style="position:absolute;left:8185;top:328;width:10;height:2" coordorigin="8185,328" coordsize="10,2">
              <v:shape style="position:absolute;left:8185;top:328;width:10;height:2" coordorigin="8185,328" coordsize="10,0" path="m8185,328l8195,328e" filled="false" stroked="true" strokeweight=".48pt" strokecolor="#000000">
                <v:path arrowok="t"/>
              </v:shape>
            </v:group>
            <v:group style="position:absolute;left:8195;top:328;width:2012;height:2" coordorigin="8195,328" coordsize="2012,2">
              <v:shape style="position:absolute;left:8195;top:328;width:2012;height:2" coordorigin="8195,328" coordsize="2012,0" path="m8195,328l10207,328e" filled="false" stroked="true" strokeweight=".48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t>期初余额</w:t>
        <w:tab/>
      </w:r>
      <w:r>
        <w:rPr>
          <w:rFonts w:ascii="宋体" w:hAnsi="宋体" w:cs="宋体" w:eastAsia="宋体" w:hint="default"/>
          <w:b/>
          <w:bCs/>
          <w:sz w:val="18"/>
          <w:szCs w:val="18"/>
        </w:rPr>
        <w:t>超过</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年未支付原因</w:t>
      </w:r>
      <w:r>
        <w:rPr>
          <w:rFonts w:ascii="宋体" w:hAnsi="宋体" w:cs="宋体" w:eastAsia="宋体" w:hint="default"/>
          <w:b/>
          <w:bCs/>
          <w:w w:val="99"/>
          <w:sz w:val="18"/>
          <w:szCs w:val="18"/>
        </w:rPr>
        <w:t> </w:t>
      </w:r>
      <w:r>
        <w:rPr>
          <w:rFonts w:ascii="宋体" w:hAnsi="宋体" w:cs="宋体" w:eastAsia="宋体" w:hint="default"/>
          <w:sz w:val="18"/>
          <w:szCs w:val="18"/>
        </w:rPr>
        <w:t>普通股股利</w:t>
        <w:tab/>
        <w:tab/>
        <w:tab/>
      </w:r>
      <w:r>
        <w:rPr>
          <w:rFonts w:ascii="宋体" w:hAnsi="宋体" w:cs="宋体" w:eastAsia="宋体" w:hint="default"/>
          <w:sz w:val="18"/>
          <w:szCs w:val="18"/>
        </w:rPr>
        <w:t>708,056.58</w:t>
      </w:r>
    </w:p>
    <w:p>
      <w:pPr>
        <w:tabs>
          <w:tab w:pos="7177" w:val="left" w:leader="none"/>
        </w:tabs>
        <w:spacing w:before="72"/>
        <w:ind w:left="2938" w:right="1805"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708,056.58</w:t>
      </w:r>
      <w:r>
        <w:rPr>
          <w:rFonts w:ascii="宋体" w:hAnsi="宋体" w:cs="宋体" w:eastAsia="宋体" w:hint="default"/>
          <w:sz w:val="18"/>
          <w:szCs w:val="18"/>
        </w:rPr>
      </w:r>
    </w:p>
    <w:p>
      <w:pPr>
        <w:spacing w:line="240" w:lineRule="auto" w:before="6"/>
        <w:rPr>
          <w:rFonts w:ascii="宋体" w:hAnsi="宋体" w:cs="宋体" w:eastAsia="宋体" w:hint="default"/>
          <w:sz w:val="15"/>
          <w:szCs w:val="15"/>
        </w:rPr>
      </w:pPr>
    </w:p>
    <w:p>
      <w:pPr>
        <w:spacing w:line="528" w:lineRule="auto" w:before="44"/>
        <w:ind w:left="1493" w:right="360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）期末应付股利较期初减少</w:t>
      </w:r>
      <w:r>
        <w:rPr>
          <w:rFonts w:ascii="宋体" w:hAnsi="宋体" w:cs="宋体" w:eastAsia="宋体" w:hint="default"/>
          <w:spacing w:val="-47"/>
          <w:sz w:val="18"/>
          <w:szCs w:val="18"/>
        </w:rPr>
        <w:t> </w:t>
      </w:r>
      <w:r>
        <w:rPr>
          <w:rFonts w:ascii="宋体" w:hAnsi="宋体" w:cs="宋体" w:eastAsia="宋体" w:hint="default"/>
          <w:sz w:val="18"/>
          <w:szCs w:val="18"/>
        </w:rPr>
        <w:t>708,056.58</w:t>
      </w:r>
      <w:r>
        <w:rPr>
          <w:rFonts w:ascii="宋体" w:hAnsi="宋体" w:cs="宋体" w:eastAsia="宋体" w:hint="default"/>
          <w:spacing w:val="-46"/>
          <w:sz w:val="18"/>
          <w:szCs w:val="18"/>
        </w:rPr>
        <w:t> </w:t>
      </w:r>
      <w:r>
        <w:rPr>
          <w:rFonts w:ascii="宋体" w:hAnsi="宋体" w:cs="宋体" w:eastAsia="宋体" w:hint="default"/>
          <w:sz w:val="18"/>
          <w:szCs w:val="18"/>
        </w:rPr>
        <w:t>元，下降</w:t>
      </w:r>
      <w:r>
        <w:rPr>
          <w:rFonts w:ascii="宋体" w:hAnsi="宋体" w:cs="宋体" w:eastAsia="宋体" w:hint="default"/>
          <w:spacing w:val="-48"/>
          <w:sz w:val="18"/>
          <w:szCs w:val="18"/>
        </w:rPr>
        <w:t> </w:t>
      </w:r>
      <w:r>
        <w:rPr>
          <w:rFonts w:ascii="宋体" w:hAnsi="宋体" w:cs="宋体" w:eastAsia="宋体" w:hint="default"/>
          <w:sz w:val="18"/>
          <w:szCs w:val="18"/>
        </w:rPr>
        <w:t>100.00%</w:t>
      </w:r>
      <w:r>
        <w:rPr>
          <w:rFonts w:ascii="宋体" w:hAnsi="宋体" w:cs="宋体" w:eastAsia="宋体" w:hint="default"/>
          <w:sz w:val="18"/>
          <w:szCs w:val="18"/>
        </w:rPr>
        <w:t>，系本期支付股利所致。 </w:t>
      </w:r>
      <w:r>
        <w:rPr>
          <w:rFonts w:ascii="宋体" w:hAnsi="宋体" w:cs="宋体" w:eastAsia="宋体" w:hint="default"/>
          <w:sz w:val="18"/>
          <w:szCs w:val="18"/>
        </w:rPr>
        <w:t>23.</w:t>
      </w:r>
      <w:r>
        <w:rPr>
          <w:rFonts w:ascii="宋体" w:hAnsi="宋体" w:cs="宋体" w:eastAsia="宋体" w:hint="default"/>
          <w:sz w:val="18"/>
          <w:szCs w:val="18"/>
        </w:rPr>
        <w:t>其他应付款</w:t>
      </w:r>
    </w:p>
    <w:p>
      <w:pPr>
        <w:spacing w:before="6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）按性质列示</w:t>
      </w:r>
    </w:p>
    <w:p>
      <w:pPr>
        <w:spacing w:line="240" w:lineRule="auto" w:before="13"/>
        <w:rPr>
          <w:rFonts w:ascii="宋体" w:hAnsi="宋体" w:cs="宋体" w:eastAsia="宋体" w:hint="default"/>
          <w:sz w:val="20"/>
          <w:szCs w:val="20"/>
        </w:rPr>
      </w:pPr>
    </w:p>
    <w:tbl>
      <w:tblPr>
        <w:tblW w:w="0" w:type="auto"/>
        <w:jc w:val="left"/>
        <w:tblInd w:w="1699" w:type="dxa"/>
        <w:tblLayout w:type="fixed"/>
        <w:tblCellMar>
          <w:top w:w="0" w:type="dxa"/>
          <w:left w:w="0" w:type="dxa"/>
          <w:bottom w:w="0" w:type="dxa"/>
          <w:right w:w="0" w:type="dxa"/>
        </w:tblCellMar>
        <w:tblLook w:val="01E0"/>
      </w:tblPr>
      <w:tblGrid>
        <w:gridCol w:w="2590"/>
        <w:gridCol w:w="3351"/>
        <w:gridCol w:w="1375"/>
        <w:gridCol w:w="1191"/>
      </w:tblGrid>
      <w:tr>
        <w:trPr>
          <w:trHeight w:val="372"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4"/>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3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91" w:type="dxa"/>
            <w:tcBorders>
              <w:top w:val="nil" w:sz="6" w:space="0" w:color="auto"/>
              <w:left w:val="nil" w:sz="6" w:space="0" w:color="auto"/>
              <w:bottom w:val="single" w:sz="4" w:space="0" w:color="000000"/>
              <w:right w:val="nil" w:sz="6" w:space="0" w:color="auto"/>
            </w:tcBorders>
          </w:tcPr>
          <w:p>
            <w:pPr/>
          </w:p>
        </w:tc>
      </w:tr>
      <w:tr>
        <w:trPr>
          <w:trHeight w:val="401"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3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48"/>
              <w:jc w:val="right"/>
              <w:rPr>
                <w:rFonts w:ascii="宋体" w:hAnsi="宋体" w:cs="宋体" w:eastAsia="宋体" w:hint="default"/>
                <w:sz w:val="18"/>
                <w:szCs w:val="18"/>
              </w:rPr>
            </w:pPr>
            <w:r>
              <w:rPr>
                <w:rFonts w:ascii="宋体"/>
                <w:spacing w:val="-1"/>
                <w:sz w:val="18"/>
              </w:rPr>
              <w:t>5,100,000.00</w:t>
            </w:r>
          </w:p>
        </w:tc>
        <w:tc>
          <w:tcPr>
            <w:tcW w:w="1375" w:type="dxa"/>
            <w:tcBorders>
              <w:top w:val="single" w:sz="4" w:space="0" w:color="000000"/>
              <w:left w:val="nil" w:sz="6" w:space="0" w:color="auto"/>
              <w:bottom w:val="nil" w:sz="6" w:space="0" w:color="auto"/>
              <w:right w:val="nil" w:sz="6" w:space="0" w:color="auto"/>
            </w:tcBorders>
          </w:tcPr>
          <w:p>
            <w:pP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4,610,000.00</w:t>
            </w:r>
          </w:p>
        </w:tc>
      </w:tr>
      <w:tr>
        <w:trPr>
          <w:trHeight w:val="39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8"/>
              <w:jc w:val="right"/>
              <w:rPr>
                <w:rFonts w:ascii="宋体" w:hAnsi="宋体" w:cs="宋体" w:eastAsia="宋体" w:hint="default"/>
                <w:sz w:val="18"/>
                <w:szCs w:val="18"/>
              </w:rPr>
            </w:pPr>
            <w:r>
              <w:rPr>
                <w:rFonts w:ascii="宋体"/>
                <w:spacing w:val="-1"/>
                <w:sz w:val="18"/>
              </w:rPr>
              <w:t>1,710,000.00</w:t>
            </w:r>
          </w:p>
        </w:tc>
        <w:tc>
          <w:tcPr>
            <w:tcW w:w="1375"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1,618,449.90</w:t>
            </w:r>
          </w:p>
        </w:tc>
      </w:tr>
      <w:tr>
        <w:trPr>
          <w:trHeight w:val="39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8"/>
              <w:jc w:val="right"/>
              <w:rPr>
                <w:rFonts w:ascii="宋体" w:hAnsi="宋体" w:cs="宋体" w:eastAsia="宋体" w:hint="default"/>
                <w:sz w:val="18"/>
                <w:szCs w:val="18"/>
              </w:rPr>
            </w:pPr>
            <w:r>
              <w:rPr>
                <w:rFonts w:ascii="宋体"/>
                <w:spacing w:val="-1"/>
                <w:sz w:val="18"/>
              </w:rPr>
              <w:t>960,323.83</w:t>
            </w:r>
          </w:p>
        </w:tc>
        <w:tc>
          <w:tcPr>
            <w:tcW w:w="1375"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601,176.35</w:t>
            </w:r>
          </w:p>
        </w:tc>
      </w:tr>
      <w:tr>
        <w:trPr>
          <w:trHeight w:val="389"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8"/>
              <w:jc w:val="right"/>
              <w:rPr>
                <w:rFonts w:ascii="宋体" w:hAnsi="宋体" w:cs="宋体" w:eastAsia="宋体" w:hint="default"/>
                <w:sz w:val="18"/>
                <w:szCs w:val="18"/>
              </w:rPr>
            </w:pPr>
            <w:r>
              <w:rPr>
                <w:rFonts w:ascii="宋体"/>
                <w:sz w:val="18"/>
              </w:rPr>
            </w:r>
            <w:r>
              <w:rPr>
                <w:rFonts w:ascii="宋体"/>
                <w:spacing w:val="-1"/>
                <w:sz w:val="18"/>
                <w:u w:val="thick" w:color="000000"/>
              </w:rPr>
              <w:t>7,770,323.83</w:t>
            </w:r>
            <w:r>
              <w:rPr>
                <w:rFonts w:ascii="宋体"/>
                <w:spacing w:val="-1"/>
                <w:sz w:val="18"/>
              </w:rPr>
            </w:r>
          </w:p>
        </w:tc>
        <w:tc>
          <w:tcPr>
            <w:tcW w:w="1375"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pacing w:val="-1"/>
                <w:sz w:val="18"/>
                <w:u w:val="thick" w:color="000000"/>
              </w:rPr>
              <w:t>6,829,626.25</w:t>
            </w:r>
            <w:r>
              <w:rPr>
                <w:rFonts w:ascii="宋体"/>
                <w:spacing w:val="-1"/>
                <w:sz w:val="18"/>
              </w:rPr>
            </w:r>
          </w:p>
        </w:tc>
      </w:tr>
    </w:tbl>
    <w:p>
      <w:pPr>
        <w:spacing w:line="240" w:lineRule="auto" w:before="3"/>
        <w:rPr>
          <w:rFonts w:ascii="宋体" w:hAnsi="宋体" w:cs="宋体" w:eastAsia="宋体" w:hint="default"/>
          <w:sz w:val="6"/>
          <w:szCs w:val="6"/>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年的重要其他应付款</w:t>
      </w:r>
    </w:p>
    <w:p>
      <w:pPr>
        <w:spacing w:line="240" w:lineRule="auto" w:before="7"/>
        <w:rPr>
          <w:rFonts w:ascii="宋体" w:hAnsi="宋体" w:cs="宋体" w:eastAsia="宋体" w:hint="default"/>
          <w:sz w:val="23"/>
          <w:szCs w:val="23"/>
        </w:rPr>
      </w:pPr>
    </w:p>
    <w:p>
      <w:pPr>
        <w:tabs>
          <w:tab w:pos="5626" w:val="left" w:leader="none"/>
          <w:tab w:pos="6005" w:val="left" w:leader="none"/>
          <w:tab w:pos="7897" w:val="left" w:leader="none"/>
          <w:tab w:pos="9042" w:val="left" w:leader="none"/>
        </w:tabs>
        <w:spacing w:line="391" w:lineRule="auto" w:before="0"/>
        <w:ind w:left="1783" w:right="1781" w:firstLine="1264"/>
        <w:jc w:val="left"/>
        <w:rPr>
          <w:rFonts w:ascii="宋体" w:hAnsi="宋体" w:cs="宋体" w:eastAsia="宋体" w:hint="default"/>
          <w:sz w:val="18"/>
          <w:szCs w:val="18"/>
        </w:rPr>
      </w:pPr>
      <w:r>
        <w:rPr/>
        <w:pict>
          <v:group style="position:absolute;margin-left:83.543999pt;margin-top:16.151699pt;width:428.25pt;height:.5pt;mso-position-horizontal-relative:page;mso-position-vertical-relative:paragraph;z-index:-948256" coordorigin="1671,323" coordsize="8565,10">
            <v:group style="position:absolute;left:1676;top:328;width:3106;height:2" coordorigin="1676,328" coordsize="3106,2">
              <v:shape style="position:absolute;left:1676;top:328;width:3106;height:2" coordorigin="1676,328" coordsize="3106,0" path="m1676,328l4782,328e" filled="false" stroked="true" strokeweight=".48001pt" strokecolor="#000000">
                <v:path arrowok="t"/>
              </v:shape>
            </v:group>
            <v:group style="position:absolute;left:4782;top:328;width:10;height:2" coordorigin="4782,328" coordsize="10,2">
              <v:shape style="position:absolute;left:4782;top:328;width:10;height:2" coordorigin="4782,328" coordsize="10,0" path="m4782,328l4791,328e" filled="false" stroked="true" strokeweight=".48001pt" strokecolor="#000000">
                <v:path arrowok="t"/>
              </v:shape>
            </v:group>
            <v:group style="position:absolute;left:4791;top:328;width:2403;height:2" coordorigin="4791,328" coordsize="2403,2">
              <v:shape style="position:absolute;left:4791;top:328;width:2403;height:2" coordorigin="4791,328" coordsize="2403,0" path="m4791,328l7194,328e" filled="false" stroked="true" strokeweight=".48001pt" strokecolor="#000000">
                <v:path arrowok="t"/>
              </v:shape>
            </v:group>
            <v:group style="position:absolute;left:7194;top:328;width:10;height:2" coordorigin="7194,328" coordsize="10,2">
              <v:shape style="position:absolute;left:7194;top:328;width:10;height:2" coordorigin="7194,328" coordsize="10,0" path="m7194,328l7204,328e" filled="false" stroked="true" strokeweight=".48001pt" strokecolor="#000000">
                <v:path arrowok="t"/>
              </v:shape>
            </v:group>
            <v:group style="position:absolute;left:7204;top:328;width:3027;height:2" coordorigin="7204,328" coordsize="3027,2">
              <v:shape style="position:absolute;left:7204;top:328;width:3027;height:2" coordorigin="7204,328" coordsize="3027,0" path="m7204,328l10231,328e" filled="false" stroked="true" strokeweight=".48001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t>应付保证金</w:t>
        <w:tab/>
        <w:tab/>
      </w:r>
      <w:r>
        <w:rPr>
          <w:rFonts w:ascii="宋体" w:hAnsi="宋体" w:cs="宋体" w:eastAsia="宋体" w:hint="default"/>
          <w:spacing w:val="-1"/>
          <w:sz w:val="18"/>
          <w:szCs w:val="18"/>
        </w:rPr>
        <w:t>2,500,000.00</w:t>
        <w:tab/>
        <w:tab/>
      </w:r>
      <w:r>
        <w:rPr>
          <w:rFonts w:ascii="宋体" w:hAnsi="宋体" w:cs="宋体" w:eastAsia="宋体" w:hint="default"/>
          <w:sz w:val="18"/>
          <w:szCs w:val="18"/>
        </w:rPr>
        <w:t>项目尚未结束</w:t>
      </w:r>
    </w:p>
    <w:p>
      <w:pPr>
        <w:tabs>
          <w:tab w:pos="6005" w:val="left" w:leader="none"/>
        </w:tabs>
        <w:spacing w:before="71"/>
        <w:ind w:left="3048" w:right="1805"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2,500,000.00</w:t>
      </w:r>
      <w:r>
        <w:rPr>
          <w:rFonts w:ascii="宋体" w:hAnsi="宋体" w:cs="宋体" w:eastAsia="宋体" w:hint="default"/>
          <w:sz w:val="18"/>
          <w:szCs w:val="18"/>
        </w:rPr>
      </w:r>
    </w:p>
    <w:p>
      <w:pPr>
        <w:spacing w:line="240" w:lineRule="auto" w:before="6"/>
        <w:rPr>
          <w:rFonts w:ascii="宋体" w:hAnsi="宋体" w:cs="宋体" w:eastAsia="宋体" w:hint="default"/>
          <w:sz w:val="24"/>
          <w:szCs w:val="24"/>
        </w:rPr>
      </w:pPr>
    </w:p>
    <w:p>
      <w:pPr>
        <w:spacing w:before="44"/>
        <w:ind w:left="1493" w:right="1805" w:firstLine="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一年内到期的非流动负债</w:t>
      </w:r>
    </w:p>
    <w:p>
      <w:pPr>
        <w:spacing w:line="240" w:lineRule="auto" w:before="5"/>
        <w:rPr>
          <w:rFonts w:ascii="宋体" w:hAnsi="宋体" w:cs="宋体" w:eastAsia="宋体" w:hint="default"/>
          <w:sz w:val="24"/>
          <w:szCs w:val="24"/>
        </w:rPr>
      </w:pPr>
    </w:p>
    <w:p>
      <w:pPr>
        <w:tabs>
          <w:tab w:pos="2838" w:val="left" w:leader="none"/>
          <w:tab w:pos="5671" w:val="left" w:leader="none"/>
        </w:tabs>
        <w:spacing w:before="0"/>
        <w:ind w:left="183" w:right="0" w:firstLine="0"/>
        <w:jc w:val="center"/>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694" w:right="0" w:firstLine="0"/>
        <w:rPr>
          <w:rFonts w:ascii="宋体" w:hAnsi="宋体" w:cs="宋体" w:eastAsia="宋体" w:hint="default"/>
          <w:sz w:val="2"/>
          <w:szCs w:val="2"/>
        </w:rPr>
      </w:pPr>
      <w:r>
        <w:rPr>
          <w:rFonts w:ascii="宋体" w:hAnsi="宋体" w:cs="宋体" w:eastAsia="宋体" w:hint="default"/>
          <w:sz w:val="2"/>
          <w:szCs w:val="2"/>
        </w:rPr>
        <w:pict>
          <v:group style="width:425.85pt;height:.5pt;mso-position-horizontal-relative:char;mso-position-vertical-relative:line" coordorigin="0,0" coordsize="8517,10">
            <v:group style="position:absolute;left:5;top:5;width:2842;height:2" coordorigin="5,5" coordsize="2842,2">
              <v:shape style="position:absolute;left:5;top:5;width:2842;height:2" coordorigin="5,5" coordsize="2842,0" path="m5,5l2847,5e" filled="false" stroked="true" strokeweight=".47998pt" strokecolor="#000000">
                <v:path arrowok="t"/>
              </v:shape>
            </v:group>
            <v:group style="position:absolute;left:2847;top:5;width:10;height:2" coordorigin="2847,5" coordsize="10,2">
              <v:shape style="position:absolute;left:2847;top:5;width:10;height:2" coordorigin="2847,5" coordsize="10,0" path="m2847,5l2857,5e" filled="false" stroked="true" strokeweight=".47998pt" strokecolor="#000000">
                <v:path arrowok="t"/>
              </v:shape>
            </v:group>
            <v:group style="position:absolute;left:2857;top:5;width:2823;height:2" coordorigin="2857,5" coordsize="2823,2">
              <v:shape style="position:absolute;left:2857;top:5;width:2823;height:2" coordorigin="2857,5" coordsize="2823,0" path="m2857,5l5679,5e" filled="false" stroked="true" strokeweight=".47998pt" strokecolor="#000000">
                <v:path arrowok="t"/>
              </v:shape>
            </v:group>
            <v:group style="position:absolute;left:5679;top:5;width:10;height:2" coordorigin="5679,5" coordsize="10,2">
              <v:shape style="position:absolute;left:5679;top:5;width:10;height:2" coordorigin="5679,5" coordsize="10,0" path="m5679,5l5689,5e" filled="false" stroked="true" strokeweight=".47998pt" strokecolor="#000000">
                <v:path arrowok="t"/>
              </v:shape>
            </v:group>
            <v:group style="position:absolute;left:5689;top:5;width:2823;height:2" coordorigin="5689,5" coordsize="2823,2">
              <v:shape style="position:absolute;left:5689;top:5;width:2823;height:2" coordorigin="5689,5" coordsize="2823,0" path="m5689,5l8512,5e" filled="false" stroked="true" strokeweight=".47998pt" strokecolor="#000000">
                <v:path arrowok="t"/>
              </v:shape>
            </v:group>
          </v:group>
        </w:pict>
      </w:r>
      <w:r>
        <w:rPr>
          <w:rFonts w:ascii="宋体" w:hAnsi="宋体" w:cs="宋体" w:eastAsia="宋体" w:hint="default"/>
          <w:sz w:val="2"/>
          <w:szCs w:val="2"/>
        </w:rPr>
      </w:r>
    </w:p>
    <w:p>
      <w:pPr>
        <w:tabs>
          <w:tab w:pos="4378" w:val="left" w:leader="none"/>
          <w:tab w:pos="7391" w:val="left" w:leader="none"/>
        </w:tabs>
        <w:spacing w:before="41"/>
        <w:ind w:left="2" w:right="0" w:firstLine="0"/>
        <w:jc w:val="center"/>
        <w:rPr>
          <w:rFonts w:ascii="宋体" w:hAnsi="宋体" w:cs="宋体" w:eastAsia="宋体" w:hint="default"/>
          <w:sz w:val="18"/>
          <w:szCs w:val="18"/>
        </w:rPr>
      </w:pPr>
      <w:r>
        <w:rPr>
          <w:rFonts w:ascii="宋体" w:hAnsi="宋体" w:cs="宋体" w:eastAsia="宋体" w:hint="default"/>
          <w:sz w:val="18"/>
          <w:szCs w:val="18"/>
        </w:rPr>
        <w:t>政府补助</w:t>
        <w:tab/>
      </w:r>
      <w:r>
        <w:rPr>
          <w:rFonts w:ascii="宋体" w:hAnsi="宋体" w:cs="宋体" w:eastAsia="宋体" w:hint="default"/>
          <w:spacing w:val="-1"/>
          <w:sz w:val="18"/>
          <w:szCs w:val="18"/>
        </w:rPr>
        <w:t>4,780,000.00</w:t>
        <w:tab/>
        <w:t>100,000.00</w:t>
      </w:r>
    </w:p>
    <w:p>
      <w:pPr>
        <w:spacing w:line="240" w:lineRule="auto" w:before="1"/>
        <w:rPr>
          <w:rFonts w:ascii="宋体" w:hAnsi="宋体" w:cs="宋体" w:eastAsia="宋体" w:hint="default"/>
          <w:sz w:val="9"/>
          <w:szCs w:val="9"/>
        </w:rPr>
      </w:pPr>
    </w:p>
    <w:p>
      <w:pPr>
        <w:tabs>
          <w:tab w:pos="6185" w:val="left" w:leader="none"/>
          <w:tab w:pos="9198" w:val="left" w:leader="none"/>
        </w:tabs>
        <w:spacing w:before="44"/>
        <w:ind w:left="2940" w:right="1328"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4,780,000.00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100,000.00</w:t>
      </w:r>
      <w:r>
        <w:rPr>
          <w:rFonts w:ascii="宋体" w:hAnsi="宋体" w:cs="宋体" w:eastAsia="宋体" w:hint="default"/>
          <w:spacing w:val="-1"/>
          <w:sz w:val="18"/>
          <w:szCs w:val="18"/>
        </w:rPr>
      </w:r>
    </w:p>
    <w:p>
      <w:pPr>
        <w:spacing w:line="240" w:lineRule="auto" w:before="11"/>
        <w:rPr>
          <w:rFonts w:ascii="宋体" w:hAnsi="宋体" w:cs="宋体" w:eastAsia="宋体" w:hint="default"/>
          <w:sz w:val="22"/>
          <w:szCs w:val="22"/>
        </w:rPr>
      </w:pPr>
    </w:p>
    <w:p>
      <w:pPr>
        <w:spacing w:line="367" w:lineRule="auto" w:before="44"/>
        <w:ind w:left="1132" w:right="0" w:firstLine="360"/>
        <w:jc w:val="left"/>
        <w:rPr>
          <w:rFonts w:ascii="宋体" w:hAnsi="宋体" w:cs="宋体" w:eastAsia="宋体" w:hint="default"/>
          <w:sz w:val="18"/>
          <w:szCs w:val="18"/>
        </w:rPr>
      </w:pPr>
      <w:r>
        <w:rPr>
          <w:rFonts w:ascii="宋体" w:hAnsi="宋体" w:cs="宋体" w:eastAsia="宋体" w:hint="default"/>
          <w:spacing w:val="-2"/>
          <w:sz w:val="18"/>
          <w:szCs w:val="18"/>
        </w:rPr>
        <w:t>注：期末一年内到期的非流动负债较期初增加</w:t>
      </w:r>
      <w:r>
        <w:rPr>
          <w:rFonts w:ascii="宋体" w:hAnsi="宋体" w:cs="宋体" w:eastAsia="宋体" w:hint="default"/>
          <w:spacing w:val="-2"/>
          <w:sz w:val="18"/>
          <w:szCs w:val="18"/>
        </w:rPr>
        <w:t>4,680,000</w:t>
      </w:r>
      <w:r>
        <w:rPr>
          <w:rFonts w:ascii="宋体" w:hAnsi="宋体" w:cs="宋体" w:eastAsia="宋体" w:hint="default"/>
          <w:spacing w:val="-2"/>
          <w:sz w:val="18"/>
          <w:szCs w:val="18"/>
        </w:rPr>
        <w:t>元，增长</w:t>
      </w:r>
      <w:r>
        <w:rPr>
          <w:rFonts w:ascii="宋体" w:hAnsi="宋体" w:cs="宋体" w:eastAsia="宋体" w:hint="default"/>
          <w:spacing w:val="-2"/>
          <w:sz w:val="18"/>
          <w:szCs w:val="18"/>
        </w:rPr>
        <w:t>4,680.00%</w:t>
      </w:r>
      <w:r>
        <w:rPr>
          <w:rFonts w:ascii="宋体" w:hAnsi="宋体" w:cs="宋体" w:eastAsia="宋体" w:hint="default"/>
          <w:spacing w:val="-2"/>
          <w:sz w:val="18"/>
          <w:szCs w:val="18"/>
        </w:rPr>
        <w:t>，系本期收到上海市财政局“第二批上海市</w:t>
      </w:r>
      <w:r>
        <w:rPr>
          <w:rFonts w:ascii="宋体" w:hAnsi="宋体" w:cs="宋体" w:eastAsia="宋体" w:hint="default"/>
          <w:sz w:val="18"/>
          <w:szCs w:val="18"/>
        </w:rPr>
        <w:t> 重点技术改造”项目款所致。</w:t>
      </w:r>
    </w:p>
    <w:p>
      <w:pPr>
        <w:spacing w:line="240" w:lineRule="auto" w:before="2"/>
        <w:rPr>
          <w:rFonts w:ascii="宋体" w:hAnsi="宋体" w:cs="宋体" w:eastAsia="宋体" w:hint="default"/>
          <w:sz w:val="14"/>
          <w:szCs w:val="14"/>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股本</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0" w:right="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tabs>
          <w:tab w:pos="2897" w:val="left" w:leader="none"/>
        </w:tabs>
        <w:spacing w:before="0"/>
        <w:ind w:left="1056"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9"/>
          <w:szCs w:val="19"/>
        </w:rPr>
      </w:pPr>
    </w:p>
    <w:p>
      <w:pPr>
        <w:tabs>
          <w:tab w:pos="1338" w:val="left" w:leader="none"/>
        </w:tabs>
        <w:spacing w:before="0"/>
        <w:ind w:left="474" w:right="0" w:firstLine="0"/>
        <w:jc w:val="center"/>
        <w:rPr>
          <w:rFonts w:ascii="宋体" w:hAnsi="宋体" w:cs="宋体" w:eastAsia="宋体" w:hint="default"/>
          <w:sz w:val="18"/>
          <w:szCs w:val="18"/>
        </w:rPr>
      </w:pPr>
      <w:r>
        <w:rPr>
          <w:rFonts w:ascii="宋体" w:hAnsi="宋体" w:cs="宋体" w:eastAsia="宋体" w:hint="default"/>
          <w:b/>
          <w:bCs/>
          <w:w w:val="95"/>
          <w:sz w:val="18"/>
          <w:szCs w:val="18"/>
        </w:rPr>
        <w:t>发行新</w:t>
        <w:tab/>
        <w:t>送</w:t>
      </w:r>
      <w:r>
        <w:rPr>
          <w:rFonts w:ascii="宋体" w:hAnsi="宋体" w:cs="宋体" w:eastAsia="宋体" w:hint="default"/>
          <w:sz w:val="18"/>
          <w:szCs w:val="18"/>
        </w:rPr>
      </w:r>
    </w:p>
    <w:p>
      <w:pPr>
        <w:tabs>
          <w:tab w:pos="1338" w:val="left" w:leader="none"/>
        </w:tabs>
        <w:spacing w:before="122"/>
        <w:ind w:left="656" w:right="0" w:firstLine="0"/>
        <w:jc w:val="center"/>
        <w:rPr>
          <w:rFonts w:ascii="宋体" w:hAnsi="宋体" w:cs="宋体" w:eastAsia="宋体" w:hint="default"/>
          <w:sz w:val="18"/>
          <w:szCs w:val="18"/>
        </w:rPr>
      </w:pPr>
      <w:r>
        <w:rPr/>
        <w:pict>
          <v:group style="position:absolute;margin-left:-.24002pt;margin-top:22.371679pt;width:595.8pt;height:.5pt;mso-position-horizontal-relative:page;mso-position-vertical-relative:paragraph;z-index:2344" coordorigin="-5,447" coordsize="11916,10">
            <v:group style="position:absolute;left:0;top:452;width:2511;height:2" coordorigin="0,452" coordsize="2511,2">
              <v:shape style="position:absolute;left:0;top:452;width:2511;height:2" coordorigin="0,452" coordsize="2511,0" path="m0,452l2511,452e" filled="false" stroked="true" strokeweight=".48004pt" strokecolor="#000000">
                <v:path arrowok="t"/>
              </v:shape>
            </v:group>
            <v:group style="position:absolute;left:2511;top:452;width:10;height:2" coordorigin="2511,452" coordsize="10,2">
              <v:shape style="position:absolute;left:2511;top:452;width:10;height:2" coordorigin="2511,452" coordsize="10,0" path="m2511,452l2520,452e" filled="false" stroked="true" strokeweight=".48004pt" strokecolor="#000000">
                <v:path arrowok="t"/>
              </v:shape>
            </v:group>
            <v:group style="position:absolute;left:2520;top:452;width:1489;height:2" coordorigin="2520,452" coordsize="1489,2">
              <v:shape style="position:absolute;left:2520;top:452;width:1489;height:2" coordorigin="2520,452" coordsize="1489,0" path="m2520,452l4009,452e" filled="false" stroked="true" strokeweight=".48004pt" strokecolor="#000000">
                <v:path arrowok="t"/>
              </v:shape>
            </v:group>
            <v:group style="position:absolute;left:4009;top:452;width:10;height:2" coordorigin="4009,452" coordsize="10,2">
              <v:shape style="position:absolute;left:4009;top:452;width:10;height:2" coordorigin="4009,452" coordsize="10,0" path="m4009,452l4019,452e" filled="false" stroked="true" strokeweight=".48004pt" strokecolor="#000000">
                <v:path arrowok="t"/>
              </v:shape>
            </v:group>
            <v:group style="position:absolute;left:4019;top:452;width:785;height:2" coordorigin="4019,452" coordsize="785,2">
              <v:shape style="position:absolute;left:4019;top:452;width:785;height:2" coordorigin="4019,452" coordsize="785,0" path="m4019,452l4803,452e" filled="false" stroked="true" strokeweight=".48004pt" strokecolor="#000000">
                <v:path arrowok="t"/>
              </v:shape>
            </v:group>
            <v:group style="position:absolute;left:4803;top:452;width:10;height:2" coordorigin="4803,452" coordsize="10,2">
              <v:shape style="position:absolute;left:4803;top:452;width:10;height:2" coordorigin="4803,452" coordsize="10,0" path="m4803,452l4813,452e" filled="false" stroked="true" strokeweight=".48004pt" strokecolor="#000000">
                <v:path arrowok="t"/>
              </v:shape>
            </v:group>
            <v:group style="position:absolute;left:4813;top:452;width:560;height:2" coordorigin="4813,452" coordsize="560,2">
              <v:shape style="position:absolute;left:4813;top:452;width:560;height:2" coordorigin="4813,452" coordsize="560,0" path="m4813,452l5372,452e" filled="false" stroked="true" strokeweight=".48004pt" strokecolor="#000000">
                <v:path arrowok="t"/>
              </v:shape>
            </v:group>
            <v:group style="position:absolute;left:5372;top:452;width:10;height:2" coordorigin="5372,452" coordsize="10,2">
              <v:shape style="position:absolute;left:5372;top:452;width:10;height:2" coordorigin="5372,452" coordsize="10,0" path="m5372,452l5382,452e" filled="false" stroked="true" strokeweight=".48004pt" strokecolor="#000000">
                <v:path arrowok="t"/>
              </v:shape>
            </v:group>
            <v:group style="position:absolute;left:5382;top:452;width:1647;height:2" coordorigin="5382,452" coordsize="1647,2">
              <v:shape style="position:absolute;left:5382;top:452;width:1647;height:2" coordorigin="5382,452" coordsize="1647,0" path="m5382,452l7029,452e" filled="false" stroked="true" strokeweight=".48004pt" strokecolor="#000000">
                <v:path arrowok="t"/>
              </v:shape>
            </v:group>
            <v:group style="position:absolute;left:7029;top:452;width:10;height:2" coordorigin="7029,452" coordsize="10,2">
              <v:shape style="position:absolute;left:7029;top:452;width:10;height:2" coordorigin="7029,452" coordsize="10,0" path="m7029,452l7038,452e" filled="false" stroked="true" strokeweight=".48004pt" strokecolor="#000000">
                <v:path arrowok="t"/>
              </v:shape>
            </v:group>
            <v:group style="position:absolute;left:7038;top:452;width:1592;height:2" coordorigin="7038,452" coordsize="1592,2">
              <v:shape style="position:absolute;left:7038;top:452;width:1592;height:2" coordorigin="7038,452" coordsize="1592,0" path="m7038,452l8629,452e" filled="false" stroked="true" strokeweight=".48004pt" strokecolor="#000000">
                <v:path arrowok="t"/>
              </v:shape>
            </v:group>
            <v:group style="position:absolute;left:8629;top:452;width:10;height:2" coordorigin="8629,452" coordsize="10,2">
              <v:shape style="position:absolute;left:8629;top:452;width:10;height:2" coordorigin="8629,452" coordsize="10,0" path="m8629,452l8639,452e" filled="false" stroked="true" strokeweight=".48004pt" strokecolor="#000000">
                <v:path arrowok="t"/>
              </v:shape>
            </v:group>
            <v:group style="position:absolute;left:8639;top:452;width:1652;height:2" coordorigin="8639,452" coordsize="1652,2">
              <v:shape style="position:absolute;left:8639;top:452;width:1652;height:2" coordorigin="8639,452" coordsize="1652,0" path="m8639,452l10291,452e" filled="false" stroked="true" strokeweight=".48004pt" strokecolor="#000000">
                <v:path arrowok="t"/>
              </v:shape>
            </v:group>
            <v:group style="position:absolute;left:10291;top:452;width:10;height:2" coordorigin="10291,452" coordsize="10,2">
              <v:shape style="position:absolute;left:10291;top:452;width:10;height:2" coordorigin="10291,452" coordsize="10,0" path="m10291,452l10300,452e" filled="false" stroked="true" strokeweight=".48004pt" strokecolor="#000000">
                <v:path arrowok="t"/>
              </v:shape>
            </v:group>
            <v:group style="position:absolute;left:10300;top:452;width:1606;height:2" coordorigin="10300,452" coordsize="1606,2">
              <v:shape style="position:absolute;left:10300;top:452;width:1606;height:2" coordorigin="10300,452" coordsize="1606,0" path="m10300,452l11906,452e" filled="false" stroked="true" strokeweight=".48004pt" strokecolor="#000000">
                <v:path arrowok="t"/>
              </v:shape>
            </v:group>
            <w10:wrap type="none"/>
          </v:group>
        </w:pict>
      </w:r>
      <w:r>
        <w:rPr>
          <w:rFonts w:ascii="宋体" w:hAnsi="宋体" w:cs="宋体" w:eastAsia="宋体" w:hint="default"/>
          <w:b/>
          <w:bCs/>
          <w:w w:val="95"/>
          <w:sz w:val="18"/>
          <w:szCs w:val="18"/>
        </w:rPr>
        <w:t>股</w:t>
        <w:tab/>
        <w:t>股</w:t>
      </w:r>
      <w:r>
        <w:rPr>
          <w:rFonts w:ascii="宋体" w:hAnsi="宋体" w:cs="宋体" w:eastAsia="宋体" w:hint="default"/>
          <w:sz w:val="18"/>
          <w:szCs w:val="18"/>
        </w:rPr>
      </w:r>
    </w:p>
    <w:p>
      <w:pPr>
        <w:spacing w:before="44"/>
        <w:ind w:left="1027" w:right="-1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tabs>
          <w:tab w:pos="2429" w:val="left" w:leader="none"/>
          <w:tab w:pos="4062" w:val="left" w:leader="none"/>
        </w:tabs>
        <w:spacing w:before="160"/>
        <w:ind w:left="533" w:right="-16" w:firstLine="0"/>
        <w:jc w:val="left"/>
        <w:rPr>
          <w:rFonts w:ascii="宋体" w:hAnsi="宋体" w:cs="宋体" w:eastAsia="宋体" w:hint="default"/>
          <w:sz w:val="18"/>
          <w:szCs w:val="18"/>
        </w:rPr>
      </w:pPr>
      <w:r>
        <w:rPr>
          <w:rFonts w:ascii="宋体" w:hAnsi="宋体" w:cs="宋体" w:eastAsia="宋体" w:hint="default"/>
          <w:b/>
          <w:bCs/>
          <w:w w:val="95"/>
          <w:sz w:val="18"/>
          <w:szCs w:val="18"/>
        </w:rPr>
        <w:t>公积金转股</w:t>
        <w:tab/>
      </w:r>
      <w:r>
        <w:rPr>
          <w:rFonts w:ascii="宋体" w:hAnsi="宋体" w:cs="宋体" w:eastAsia="宋体" w:hint="default"/>
          <w:b/>
          <w:bCs/>
          <w:sz w:val="18"/>
          <w:szCs w:val="18"/>
        </w:rPr>
        <w:t>其他</w:t>
        <w:tab/>
        <w:t>合计</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056"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0" w:right="0"/>
          <w:cols w:num="4" w:equalWidth="0">
            <w:col w:w="3620" w:space="40"/>
            <w:col w:w="1519" w:space="40"/>
            <w:col w:w="4428" w:space="52"/>
            <w:col w:w="2211"/>
          </w:cols>
        </w:sectPr>
      </w:pPr>
    </w:p>
    <w:p>
      <w:pPr>
        <w:spacing w:line="240" w:lineRule="auto" w:before="2"/>
        <w:rPr>
          <w:rFonts w:ascii="宋体" w:hAnsi="宋体" w:cs="宋体" w:eastAsia="宋体" w:hint="default"/>
          <w:b/>
          <w:bCs/>
          <w:sz w:val="8"/>
          <w:szCs w:val="8"/>
        </w:rPr>
      </w:pPr>
    </w:p>
    <w:p>
      <w:pPr>
        <w:tabs>
          <w:tab w:pos="2820" w:val="left" w:leader="none"/>
          <w:tab w:pos="7352" w:val="left" w:leader="none"/>
          <w:tab w:pos="9011" w:val="left" w:leader="none"/>
          <w:tab w:pos="10751" w:val="left" w:leader="none"/>
        </w:tabs>
        <w:spacing w:before="44"/>
        <w:ind w:left="74" w:right="0" w:firstLine="0"/>
        <w:jc w:val="left"/>
        <w:rPr>
          <w:rFonts w:ascii="宋体" w:hAnsi="宋体" w:cs="宋体" w:eastAsia="宋体" w:hint="default"/>
          <w:sz w:val="18"/>
          <w:szCs w:val="18"/>
        </w:rPr>
      </w:pPr>
      <w:r>
        <w:rPr>
          <w:rFonts w:ascii="宋体" w:hAnsi="宋体" w:cs="宋体" w:eastAsia="宋体" w:hint="default"/>
          <w:b/>
          <w:bCs/>
          <w:w w:val="95"/>
          <w:sz w:val="18"/>
          <w:szCs w:val="18"/>
        </w:rPr>
        <w:t>一、有限售条件股份</w:t>
        <w:tab/>
      </w:r>
      <w:r>
        <w:rPr>
          <w:rFonts w:ascii="宋体" w:hAnsi="宋体" w:cs="宋体" w:eastAsia="宋体" w:hint="default"/>
          <w:spacing w:val="-1"/>
          <w:sz w:val="18"/>
          <w:szCs w:val="18"/>
        </w:rPr>
        <w:t>5,817,354.00</w:t>
        <w:tab/>
        <w:t>-1,856,410.00</w:t>
        <w:tab/>
        <w:t>-1,856,410.00</w:t>
        <w:tab/>
        <w:t>3,960,944.00</w:t>
      </w:r>
    </w:p>
    <w:p>
      <w:pPr>
        <w:tabs>
          <w:tab w:pos="7347" w:val="left" w:leader="none"/>
          <w:tab w:pos="10746" w:val="left" w:leader="none"/>
        </w:tabs>
        <w:spacing w:line="20" w:lineRule="exact"/>
        <w:ind w:left="2815" w:right="0" w:firstLine="0"/>
        <w:rPr>
          <w:rFonts w:ascii="宋体" w:hAnsi="宋体" w:cs="宋体" w:eastAsia="宋体" w:hint="default"/>
          <w:sz w:val="2"/>
          <w:szCs w:val="2"/>
        </w:rPr>
      </w:pPr>
      <w:r>
        <w:rPr>
          <w:rFonts w:ascii="宋体"/>
          <w:sz w:val="2"/>
        </w:rPr>
        <w:pict>
          <v:group style="width:54.55pt;height:.5pt;mso-position-horizontal-relative:char;mso-position-vertical-relative:line" coordorigin="0,0" coordsize="1091,10">
            <v:group style="position:absolute;left:5;top:5;width:1081;height:2" coordorigin="5,5" coordsize="1081,2">
              <v:shape style="position:absolute;left:5;top:5;width:1081;height:2" coordorigin="5,5" coordsize="1081,0" path="m5,5l1085,5e" filled="false" stroked="true" strokeweight=".47998pt" strokecolor="#000000">
                <v:path arrowok="t"/>
              </v:shape>
            </v:group>
          </v:group>
        </w:pict>
      </w:r>
      <w:r>
        <w:rPr>
          <w:rFonts w:ascii="宋体"/>
          <w:sz w:val="2"/>
        </w:rPr>
      </w:r>
      <w:r>
        <w:rPr>
          <w:rFonts w:ascii="宋体"/>
          <w:sz w:val="2"/>
        </w:rPr>
        <w:tab/>
      </w:r>
      <w:r>
        <w:rPr>
          <w:rFonts w:ascii="宋体"/>
          <w:sz w:val="2"/>
        </w:rPr>
        <w:pict>
          <v:group style="width:59.05pt;height:.5pt;mso-position-horizontal-relative:char;mso-position-vertical-relative:line" coordorigin="0,0" coordsize="1181,10">
            <v:group style="position:absolute;left:5;top:5;width:1172;height:2" coordorigin="5,5" coordsize="1172,2">
              <v:shape style="position:absolute;left:5;top:5;width:1172;height:2" coordorigin="5,5" coordsize="1172,0" path="m5,5l1176,5e" filled="false" stroked="true" strokeweight=".47998pt" strokecolor="#000000">
                <v:path arrowok="t"/>
              </v:shape>
            </v:group>
          </v:group>
        </w:pict>
      </w:r>
      <w:r>
        <w:rPr>
          <w:rFonts w:ascii="宋体"/>
          <w:sz w:val="2"/>
        </w:rPr>
      </w:r>
      <w:r>
        <w:rPr>
          <w:rFonts w:ascii="宋体"/>
          <w:sz w:val="2"/>
        </w:rPr>
        <w:tab/>
      </w:r>
      <w:r>
        <w:rPr>
          <w:rFonts w:ascii="宋体"/>
          <w:sz w:val="2"/>
        </w:rPr>
        <w:pict>
          <v:group style="width:54.55pt;height:.5pt;mso-position-horizontal-relative:char;mso-position-vertical-relative:line" coordorigin="0,0" coordsize="1091,10">
            <v:group style="position:absolute;left:5;top:5;width:1081;height:2" coordorigin="5,5" coordsize="1081,2">
              <v:shape style="position:absolute;left:5;top:5;width:1081;height:2" coordorigin="5,5" coordsize="1081,0" path="m5,5l1085,5e" filled="false" stroked="true" strokeweight=".47998pt" strokecolor="#000000">
                <v:path arrowok="t"/>
              </v:shape>
            </v:group>
          </v:group>
        </w:pict>
      </w:r>
      <w:r>
        <w:rPr>
          <w:rFonts w:ascii="宋体"/>
          <w:sz w:val="2"/>
        </w:rPr>
      </w:r>
    </w:p>
    <w:p>
      <w:pPr>
        <w:spacing w:line="240" w:lineRule="auto" w:before="7"/>
        <w:rPr>
          <w:rFonts w:ascii="宋体" w:hAnsi="宋体" w:cs="宋体" w:eastAsia="宋体" w:hint="default"/>
          <w:sz w:val="7"/>
          <w:szCs w:val="7"/>
        </w:rPr>
      </w:pPr>
    </w:p>
    <w:p>
      <w:pPr>
        <w:spacing w:before="44"/>
        <w:ind w:left="74" w:right="180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国有法人持股</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6245" w:right="1805" w:firstLine="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8"/>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5" w:footer="979" w:top="1060" w:bottom="1160" w:left="0" w:right="0"/>
        </w:sectPr>
      </w:pPr>
    </w:p>
    <w:p>
      <w:pPr>
        <w:tabs>
          <w:tab w:pos="2897" w:val="left" w:leader="none"/>
        </w:tabs>
        <w:spacing w:before="44"/>
        <w:ind w:left="1056"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期初余额</w:t>
      </w:r>
      <w:r>
        <w:rPr>
          <w:rFonts w:ascii="宋体" w:hAnsi="宋体" w:cs="宋体" w:eastAsia="宋体" w:hint="default"/>
          <w:sz w:val="18"/>
          <w:szCs w:val="18"/>
        </w:rPr>
      </w:r>
    </w:p>
    <w:p>
      <w:pPr>
        <w:tabs>
          <w:tab w:pos="1338" w:val="left" w:leader="none"/>
        </w:tabs>
        <w:spacing w:before="90"/>
        <w:ind w:left="474" w:right="-12"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发行新</w:t>
        <w:tab/>
        <w:t>送</w:t>
      </w:r>
      <w:r>
        <w:rPr>
          <w:rFonts w:ascii="宋体" w:hAnsi="宋体" w:cs="宋体" w:eastAsia="宋体" w:hint="default"/>
          <w:sz w:val="18"/>
          <w:szCs w:val="18"/>
        </w:rPr>
      </w:r>
    </w:p>
    <w:p>
      <w:pPr>
        <w:spacing w:line="240" w:lineRule="auto" w:before="8"/>
        <w:rPr>
          <w:rFonts w:ascii="宋体" w:hAnsi="宋体" w:cs="宋体" w:eastAsia="宋体" w:hint="default"/>
          <w:b/>
          <w:bCs/>
          <w:sz w:val="20"/>
          <w:szCs w:val="20"/>
        </w:rPr>
      </w:pPr>
      <w:r>
        <w:rPr/>
        <w:br w:type="column"/>
      </w:r>
      <w:r>
        <w:rPr>
          <w:rFonts w:ascii="宋体"/>
          <w:b/>
          <w:sz w:val="20"/>
        </w:rPr>
      </w:r>
    </w:p>
    <w:p>
      <w:pPr>
        <w:tabs>
          <w:tab w:pos="2429" w:val="left" w:leader="none"/>
          <w:tab w:pos="4062" w:val="left" w:leader="none"/>
        </w:tabs>
        <w:spacing w:before="0"/>
        <w:ind w:left="533" w:right="-16" w:firstLine="0"/>
        <w:jc w:val="left"/>
        <w:rPr>
          <w:rFonts w:ascii="宋体" w:hAnsi="宋体" w:cs="宋体" w:eastAsia="宋体" w:hint="default"/>
          <w:sz w:val="18"/>
          <w:szCs w:val="18"/>
        </w:rPr>
      </w:pPr>
      <w:r>
        <w:rPr>
          <w:rFonts w:ascii="宋体" w:hAnsi="宋体" w:cs="宋体" w:eastAsia="宋体" w:hint="default"/>
          <w:b/>
          <w:bCs/>
          <w:w w:val="95"/>
          <w:sz w:val="18"/>
          <w:szCs w:val="18"/>
        </w:rPr>
        <w:t>公积金转股</w:t>
        <w:tab/>
      </w:r>
      <w:r>
        <w:rPr>
          <w:rFonts w:ascii="宋体" w:hAnsi="宋体" w:cs="宋体" w:eastAsia="宋体" w:hint="default"/>
          <w:b/>
          <w:bCs/>
          <w:sz w:val="18"/>
          <w:szCs w:val="18"/>
        </w:rPr>
        <w:t>其他</w:t>
        <w:tab/>
        <w:t>合计</w:t>
      </w:r>
      <w:r>
        <w:rPr>
          <w:rFonts w:ascii="宋体" w:hAnsi="宋体" w:cs="宋体" w:eastAsia="宋体" w:hint="default"/>
          <w:sz w:val="18"/>
          <w:szCs w:val="18"/>
        </w:rPr>
      </w:r>
    </w:p>
    <w:p>
      <w:pPr>
        <w:spacing w:before="44"/>
        <w:ind w:left="1056"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0" w:right="0"/>
          <w:cols w:num="4" w:equalWidth="0">
            <w:col w:w="3620" w:space="40"/>
            <w:col w:w="1519" w:space="40"/>
            <w:col w:w="4428" w:space="52"/>
            <w:col w:w="2211"/>
          </w:cols>
        </w:sectPr>
      </w:pPr>
    </w:p>
    <w:tbl>
      <w:tblPr>
        <w:tblW w:w="0" w:type="auto"/>
        <w:jc w:val="left"/>
        <w:tblLayout w:type="fixed"/>
        <w:tblCellMar>
          <w:top w:w="0" w:type="dxa"/>
          <w:left w:w="0" w:type="dxa"/>
          <w:bottom w:w="0" w:type="dxa"/>
          <w:right w:w="0" w:type="dxa"/>
        </w:tblCellMar>
        <w:tblLook w:val="01E0"/>
      </w:tblPr>
      <w:tblGrid>
        <w:gridCol w:w="2351"/>
        <w:gridCol w:w="1758"/>
        <w:gridCol w:w="639"/>
        <w:gridCol w:w="1518"/>
        <w:gridCol w:w="2503"/>
        <w:gridCol w:w="1609"/>
        <w:gridCol w:w="1529"/>
      </w:tblGrid>
      <w:tr>
        <w:trPr>
          <w:trHeight w:val="275" w:hRule="exact"/>
        </w:trPr>
        <w:tc>
          <w:tcPr>
            <w:tcW w:w="4108" w:type="dxa"/>
            <w:gridSpan w:val="2"/>
            <w:tcBorders>
              <w:top w:val="nil" w:sz="6" w:space="0" w:color="auto"/>
              <w:left w:val="nil" w:sz="6" w:space="0" w:color="auto"/>
              <w:bottom w:val="single" w:sz="4" w:space="0" w:color="000000"/>
              <w:right w:val="nil" w:sz="6" w:space="0" w:color="auto"/>
            </w:tcBorders>
          </w:tcPr>
          <w:p>
            <w:pPr/>
          </w:p>
        </w:tc>
        <w:tc>
          <w:tcPr>
            <w:tcW w:w="639" w:type="dxa"/>
            <w:tcBorders>
              <w:top w:val="nil" w:sz="6" w:space="0" w:color="auto"/>
              <w:left w:val="nil" w:sz="6" w:space="0" w:color="auto"/>
              <w:bottom w:val="single" w:sz="4" w:space="0" w:color="000000"/>
              <w:right w:val="nil" w:sz="6" w:space="0" w:color="auto"/>
            </w:tcBorders>
          </w:tcPr>
          <w:p>
            <w:pPr>
              <w:pStyle w:val="TableParagraph"/>
              <w:spacing w:line="178" w:lineRule="exact"/>
              <w:ind w:left="207"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178" w:lineRule="exact"/>
              <w:ind w:left="250"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5641" w:type="dxa"/>
            <w:gridSpan w:val="3"/>
            <w:tcBorders>
              <w:top w:val="nil" w:sz="6" w:space="0" w:color="auto"/>
              <w:left w:val="nil" w:sz="6" w:space="0" w:color="auto"/>
              <w:bottom w:val="single" w:sz="4" w:space="0" w:color="000000"/>
              <w:right w:val="nil" w:sz="6" w:space="0" w:color="auto"/>
            </w:tcBorders>
          </w:tcPr>
          <w:p>
            <w:pPr/>
          </w:p>
        </w:tc>
      </w:tr>
      <w:tr>
        <w:trPr>
          <w:trHeight w:val="400" w:hRule="exact"/>
        </w:trPr>
        <w:tc>
          <w:tcPr>
            <w:tcW w:w="235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其他内资持股</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05"/>
              <w:jc w:val="right"/>
              <w:rPr>
                <w:rFonts w:ascii="宋体" w:hAnsi="宋体" w:cs="宋体" w:eastAsia="宋体" w:hint="default"/>
                <w:sz w:val="18"/>
                <w:szCs w:val="18"/>
              </w:rPr>
            </w:pPr>
            <w:r>
              <w:rPr>
                <w:rFonts w:ascii="宋体"/>
                <w:spacing w:val="-1"/>
                <w:sz w:val="18"/>
              </w:rPr>
              <w:t>5,817,354.00</w:t>
            </w:r>
          </w:p>
        </w:tc>
        <w:tc>
          <w:tcPr>
            <w:tcW w:w="639" w:type="dxa"/>
            <w:tcBorders>
              <w:top w:val="single" w:sz="4" w:space="0" w:color="000000"/>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
        </w:tc>
        <w:tc>
          <w:tcPr>
            <w:tcW w:w="25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1"/>
              <w:jc w:val="right"/>
              <w:rPr>
                <w:rFonts w:ascii="宋体" w:hAnsi="宋体" w:cs="宋体" w:eastAsia="宋体" w:hint="default"/>
                <w:sz w:val="18"/>
                <w:szCs w:val="18"/>
              </w:rPr>
            </w:pPr>
            <w:r>
              <w:rPr>
                <w:rFonts w:ascii="宋体"/>
                <w:spacing w:val="-1"/>
                <w:sz w:val="18"/>
              </w:rPr>
              <w:t>-1,856,410.00</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92"/>
              <w:jc w:val="right"/>
              <w:rPr>
                <w:rFonts w:ascii="宋体" w:hAnsi="宋体" w:cs="宋体" w:eastAsia="宋体" w:hint="default"/>
                <w:sz w:val="18"/>
                <w:szCs w:val="18"/>
              </w:rPr>
            </w:pPr>
            <w:r>
              <w:rPr>
                <w:rFonts w:ascii="宋体"/>
                <w:spacing w:val="-1"/>
                <w:sz w:val="18"/>
              </w:rPr>
              <w:t>-1,856,410.00</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72"/>
              <w:jc w:val="right"/>
              <w:rPr>
                <w:rFonts w:ascii="宋体" w:hAnsi="宋体" w:cs="宋体" w:eastAsia="宋体" w:hint="default"/>
                <w:sz w:val="18"/>
                <w:szCs w:val="18"/>
              </w:rPr>
            </w:pPr>
            <w:r>
              <w:rPr>
                <w:rFonts w:ascii="宋体"/>
                <w:spacing w:val="-1"/>
                <w:sz w:val="18"/>
              </w:rPr>
              <w:t>3,960,944.00</w:t>
            </w:r>
          </w:p>
        </w:tc>
      </w:tr>
      <w:tr>
        <w:trPr>
          <w:trHeight w:val="397"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其中：境内自然人持股</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5"/>
              <w:jc w:val="right"/>
              <w:rPr>
                <w:rFonts w:ascii="宋体" w:hAnsi="宋体" w:cs="宋体" w:eastAsia="宋体" w:hint="default"/>
                <w:sz w:val="18"/>
                <w:szCs w:val="18"/>
              </w:rPr>
            </w:pPr>
            <w:r>
              <w:rPr>
                <w:rFonts w:ascii="宋体"/>
                <w:spacing w:val="-1"/>
                <w:sz w:val="18"/>
              </w:rPr>
              <w:t>5,817,354.00</w:t>
            </w:r>
          </w:p>
        </w:tc>
        <w:tc>
          <w:tcPr>
            <w:tcW w:w="639"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1"/>
              <w:jc w:val="right"/>
              <w:rPr>
                <w:rFonts w:ascii="宋体" w:hAnsi="宋体" w:cs="宋体" w:eastAsia="宋体" w:hint="default"/>
                <w:sz w:val="18"/>
                <w:szCs w:val="18"/>
              </w:rPr>
            </w:pPr>
            <w:r>
              <w:rPr>
                <w:rFonts w:ascii="宋体"/>
                <w:spacing w:val="-1"/>
                <w:sz w:val="18"/>
              </w:rPr>
              <w:t>-1,856,410.00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2"/>
              <w:jc w:val="right"/>
              <w:rPr>
                <w:rFonts w:ascii="宋体" w:hAnsi="宋体" w:cs="宋体" w:eastAsia="宋体" w:hint="default"/>
                <w:sz w:val="18"/>
                <w:szCs w:val="18"/>
              </w:rPr>
            </w:pPr>
            <w:r>
              <w:rPr>
                <w:rFonts w:ascii="宋体"/>
                <w:spacing w:val="-1"/>
                <w:sz w:val="18"/>
              </w:rPr>
              <w:t>-1,856,410.00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2"/>
              <w:jc w:val="right"/>
              <w:rPr>
                <w:rFonts w:ascii="宋体" w:hAnsi="宋体" w:cs="宋体" w:eastAsia="宋体" w:hint="default"/>
                <w:sz w:val="18"/>
                <w:szCs w:val="18"/>
              </w:rPr>
            </w:pPr>
            <w:r>
              <w:rPr>
                <w:rFonts w:ascii="宋体"/>
                <w:spacing w:val="-1"/>
                <w:sz w:val="18"/>
              </w:rPr>
              <w:t>3,960,944.00</w:t>
            </w:r>
          </w:p>
        </w:tc>
      </w:tr>
      <w:tr>
        <w:trPr>
          <w:trHeight w:val="397"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7"/>
              <w:jc w:val="right"/>
              <w:rPr>
                <w:rFonts w:ascii="宋体" w:hAnsi="宋体" w:cs="宋体" w:eastAsia="宋体" w:hint="default"/>
                <w:sz w:val="18"/>
                <w:szCs w:val="18"/>
              </w:rPr>
            </w:pPr>
            <w:r>
              <w:rPr>
                <w:rFonts w:ascii="宋体"/>
                <w:sz w:val="18"/>
              </w:rPr>
            </w:r>
            <w:r>
              <w:rPr>
                <w:rFonts w:ascii="宋体"/>
                <w:spacing w:val="-1"/>
                <w:sz w:val="18"/>
                <w:u w:val="single" w:color="000000"/>
              </w:rPr>
              <w:t>297,422,646.00</w:t>
            </w:r>
            <w:r>
              <w:rPr>
                <w:rFonts w:ascii="宋体"/>
                <w:spacing w:val="-1"/>
                <w:sz w:val="18"/>
              </w:rPr>
            </w:r>
          </w:p>
        </w:tc>
        <w:tc>
          <w:tcPr>
            <w:tcW w:w="639"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1"/>
              <w:jc w:val="right"/>
              <w:rPr>
                <w:rFonts w:ascii="宋体" w:hAnsi="宋体" w:cs="宋体" w:eastAsia="宋体" w:hint="default"/>
                <w:sz w:val="18"/>
                <w:szCs w:val="18"/>
              </w:rPr>
            </w:pPr>
            <w:r>
              <w:rPr>
                <w:rFonts w:ascii="宋体"/>
                <w:sz w:val="18"/>
              </w:rPr>
            </w:r>
            <w:r>
              <w:rPr>
                <w:rFonts w:ascii="宋体"/>
                <w:spacing w:val="-1"/>
                <w:sz w:val="18"/>
                <w:u w:val="single" w:color="000000"/>
              </w:rPr>
              <w:t>1,856,410.00</w:t>
            </w:r>
            <w:r>
              <w:rPr>
                <w:rFonts w:ascii="宋体"/>
                <w:spacing w:val="-1"/>
                <w:sz w:val="18"/>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2"/>
              <w:jc w:val="right"/>
              <w:rPr>
                <w:rFonts w:ascii="宋体" w:hAnsi="宋体" w:cs="宋体" w:eastAsia="宋体" w:hint="default"/>
                <w:sz w:val="18"/>
                <w:szCs w:val="18"/>
              </w:rPr>
            </w:pPr>
            <w:r>
              <w:rPr>
                <w:rFonts w:ascii="宋体"/>
                <w:sz w:val="18"/>
              </w:rPr>
            </w:r>
            <w:r>
              <w:rPr>
                <w:rFonts w:ascii="宋体"/>
                <w:spacing w:val="-1"/>
                <w:sz w:val="18"/>
                <w:u w:val="single" w:color="000000"/>
              </w:rPr>
              <w:t>1,856,410.00</w:t>
            </w:r>
            <w:r>
              <w:rPr>
                <w:rFonts w:ascii="宋体"/>
                <w:spacing w:val="-1"/>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2"/>
              <w:jc w:val="right"/>
              <w:rPr>
                <w:rFonts w:ascii="宋体" w:hAnsi="宋体" w:cs="宋体" w:eastAsia="宋体" w:hint="default"/>
                <w:sz w:val="18"/>
                <w:szCs w:val="18"/>
              </w:rPr>
            </w:pPr>
            <w:r>
              <w:rPr>
                <w:rFonts w:ascii="宋体"/>
                <w:sz w:val="18"/>
              </w:rPr>
            </w:r>
            <w:r>
              <w:rPr>
                <w:rFonts w:ascii="宋体"/>
                <w:spacing w:val="-1"/>
                <w:sz w:val="18"/>
                <w:u w:val="single" w:color="000000"/>
              </w:rPr>
              <w:t>299,279,056.00</w:t>
            </w:r>
            <w:r>
              <w:rPr>
                <w:rFonts w:ascii="宋体"/>
                <w:spacing w:val="-1"/>
                <w:sz w:val="18"/>
              </w:rPr>
            </w:r>
          </w:p>
        </w:tc>
      </w:tr>
      <w:tr>
        <w:trPr>
          <w:trHeight w:val="388"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7"/>
              <w:jc w:val="right"/>
              <w:rPr>
                <w:rFonts w:ascii="宋体" w:hAnsi="宋体" w:cs="宋体" w:eastAsia="宋体" w:hint="default"/>
                <w:sz w:val="18"/>
                <w:szCs w:val="18"/>
              </w:rPr>
            </w:pPr>
            <w:r>
              <w:rPr>
                <w:rFonts w:ascii="宋体"/>
                <w:spacing w:val="-1"/>
                <w:sz w:val="18"/>
              </w:rPr>
              <w:t>297,422,646.00</w:t>
            </w:r>
          </w:p>
        </w:tc>
        <w:tc>
          <w:tcPr>
            <w:tcW w:w="639"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1"/>
              <w:jc w:val="right"/>
              <w:rPr>
                <w:rFonts w:ascii="宋体" w:hAnsi="宋体" w:cs="宋体" w:eastAsia="宋体" w:hint="default"/>
                <w:sz w:val="18"/>
                <w:szCs w:val="18"/>
              </w:rPr>
            </w:pPr>
            <w:r>
              <w:rPr>
                <w:rFonts w:ascii="宋体"/>
                <w:spacing w:val="-1"/>
                <w:sz w:val="18"/>
              </w:rPr>
              <w:t>1,856,410.00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2"/>
              <w:jc w:val="right"/>
              <w:rPr>
                <w:rFonts w:ascii="宋体" w:hAnsi="宋体" w:cs="宋体" w:eastAsia="宋体" w:hint="default"/>
                <w:sz w:val="18"/>
                <w:szCs w:val="18"/>
              </w:rPr>
            </w:pPr>
            <w:r>
              <w:rPr>
                <w:rFonts w:ascii="宋体"/>
                <w:spacing w:val="-1"/>
                <w:sz w:val="18"/>
              </w:rPr>
              <w:t>1,856,410.00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2"/>
              <w:jc w:val="right"/>
              <w:rPr>
                <w:rFonts w:ascii="宋体" w:hAnsi="宋体" w:cs="宋体" w:eastAsia="宋体" w:hint="default"/>
                <w:sz w:val="18"/>
                <w:szCs w:val="18"/>
              </w:rPr>
            </w:pPr>
            <w:r>
              <w:rPr>
                <w:rFonts w:ascii="宋体"/>
                <w:spacing w:val="-1"/>
                <w:sz w:val="18"/>
              </w:rPr>
              <w:t>299,279,056.00</w:t>
            </w:r>
          </w:p>
        </w:tc>
      </w:tr>
    </w:tbl>
    <w:p>
      <w:pPr>
        <w:tabs>
          <w:tab w:pos="2640" w:val="left" w:leader="none"/>
          <w:tab w:pos="10571" w:val="left" w:leader="none"/>
        </w:tabs>
        <w:spacing w:before="60"/>
        <w:ind w:left="876" w:right="0" w:firstLine="0"/>
        <w:jc w:val="left"/>
        <w:rPr>
          <w:rFonts w:ascii="宋体" w:hAnsi="宋体" w:cs="宋体" w:eastAsia="宋体" w:hint="default"/>
          <w:sz w:val="18"/>
          <w:szCs w:val="18"/>
        </w:rPr>
      </w:pPr>
      <w:r>
        <w:rPr>
          <w:rFonts w:ascii="宋体" w:hAnsi="宋体" w:cs="宋体" w:eastAsia="宋体" w:hint="default"/>
          <w:b/>
          <w:bCs/>
          <w:w w:val="95"/>
          <w:sz w:val="18"/>
          <w:szCs w:val="18"/>
        </w:rPr>
        <w:t>股份合计</w:t>
        <w:tab/>
      </w:r>
      <w:r>
        <w:rPr>
          <w:rFonts w:ascii="宋体" w:hAnsi="宋体" w:cs="宋体" w:eastAsia="宋体" w:hint="default"/>
          <w:w w:val="95"/>
          <w:sz w:val="18"/>
          <w:szCs w:val="18"/>
        </w:rPr>
      </w:r>
      <w:r>
        <w:rPr>
          <w:rFonts w:ascii="宋体" w:hAnsi="宋体" w:cs="宋体" w:eastAsia="宋体" w:hint="default"/>
          <w:spacing w:val="-1"/>
          <w:sz w:val="18"/>
          <w:szCs w:val="18"/>
          <w:u w:val="thick" w:color="000000"/>
        </w:rPr>
        <w:t>303,240,000.00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303,240,000.00</w:t>
      </w:r>
      <w:r>
        <w:rPr>
          <w:rFonts w:ascii="宋体" w:hAnsi="宋体" w:cs="宋体" w:eastAsia="宋体" w:hint="default"/>
          <w:spacing w:val="-1"/>
          <w:sz w:val="18"/>
          <w:szCs w:val="18"/>
        </w:rPr>
      </w:r>
    </w:p>
    <w:p>
      <w:pPr>
        <w:spacing w:line="240" w:lineRule="auto" w:before="11"/>
        <w:rPr>
          <w:rFonts w:ascii="宋体" w:hAnsi="宋体" w:cs="宋体" w:eastAsia="宋体" w:hint="default"/>
          <w:sz w:val="13"/>
          <w:szCs w:val="13"/>
        </w:rPr>
      </w:pPr>
    </w:p>
    <w:p>
      <w:pPr>
        <w:spacing w:line="528" w:lineRule="auto" w:before="44"/>
        <w:ind w:left="1493" w:right="1753" w:firstLine="0"/>
        <w:jc w:val="left"/>
        <w:rPr>
          <w:rFonts w:ascii="宋体" w:hAnsi="宋体" w:cs="宋体" w:eastAsia="宋体" w:hint="default"/>
          <w:sz w:val="18"/>
          <w:szCs w:val="18"/>
        </w:rPr>
      </w:pPr>
      <w:r>
        <w:rPr>
          <w:rFonts w:ascii="宋体" w:hAnsi="宋体" w:cs="宋体" w:eastAsia="宋体" w:hint="default"/>
          <w:sz w:val="18"/>
          <w:szCs w:val="18"/>
        </w:rPr>
        <w:t>注：本期有限售条件股份减少</w:t>
      </w:r>
      <w:r>
        <w:rPr>
          <w:rFonts w:ascii="宋体" w:hAnsi="宋体" w:cs="宋体" w:eastAsia="宋体" w:hint="default"/>
          <w:sz w:val="18"/>
          <w:szCs w:val="18"/>
        </w:rPr>
        <w:t>1,856,410.00</w:t>
      </w:r>
      <w:r>
        <w:rPr>
          <w:rFonts w:ascii="宋体" w:hAnsi="宋体" w:cs="宋体" w:eastAsia="宋体" w:hint="default"/>
          <w:sz w:val="18"/>
          <w:szCs w:val="18"/>
        </w:rPr>
        <w:t>元，主要系有限售条件股份限售期期满转为无限售条件股份所致。 </w:t>
      </w:r>
      <w:r>
        <w:rPr>
          <w:rFonts w:ascii="宋体" w:hAnsi="宋体" w:cs="宋体" w:eastAsia="宋体" w:hint="default"/>
          <w:sz w:val="18"/>
          <w:szCs w:val="18"/>
        </w:rPr>
        <w:t>26.</w:t>
      </w:r>
      <w:r>
        <w:rPr>
          <w:rFonts w:ascii="宋体" w:hAnsi="宋体" w:cs="宋体" w:eastAsia="宋体" w:hint="default"/>
          <w:sz w:val="18"/>
          <w:szCs w:val="18"/>
        </w:rPr>
        <w:t>资本公积</w:t>
      </w:r>
    </w:p>
    <w:tbl>
      <w:tblPr>
        <w:tblW w:w="0" w:type="auto"/>
        <w:jc w:val="left"/>
        <w:tblInd w:w="1024" w:type="dxa"/>
        <w:tblLayout w:type="fixed"/>
        <w:tblCellMar>
          <w:top w:w="0" w:type="dxa"/>
          <w:left w:w="0" w:type="dxa"/>
          <w:bottom w:w="0" w:type="dxa"/>
          <w:right w:w="0" w:type="dxa"/>
        </w:tblCellMar>
        <w:tblLook w:val="01E0"/>
      </w:tblPr>
      <w:tblGrid>
        <w:gridCol w:w="2353"/>
        <w:gridCol w:w="2142"/>
        <w:gridCol w:w="1591"/>
        <w:gridCol w:w="2057"/>
        <w:gridCol w:w="1713"/>
      </w:tblGrid>
      <w:tr>
        <w:trPr>
          <w:trHeight w:val="927" w:hRule="exact"/>
        </w:trPr>
        <w:tc>
          <w:tcPr>
            <w:tcW w:w="23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1" w:hRule="exact"/>
        </w:trPr>
        <w:tc>
          <w:tcPr>
            <w:tcW w:w="23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47"/>
              <w:jc w:val="right"/>
              <w:rPr>
                <w:rFonts w:ascii="宋体" w:hAnsi="宋体" w:cs="宋体" w:eastAsia="宋体" w:hint="default"/>
                <w:sz w:val="18"/>
                <w:szCs w:val="18"/>
              </w:rPr>
            </w:pPr>
            <w:r>
              <w:rPr>
                <w:rFonts w:ascii="宋体"/>
                <w:spacing w:val="-1"/>
                <w:sz w:val="18"/>
              </w:rPr>
              <w:t>133,801,876.76</w:t>
            </w:r>
          </w:p>
        </w:tc>
        <w:tc>
          <w:tcPr>
            <w:tcW w:w="1591" w:type="dxa"/>
            <w:tcBorders>
              <w:top w:val="single" w:sz="4" w:space="0" w:color="000000"/>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4"/>
              <w:jc w:val="right"/>
              <w:rPr>
                <w:rFonts w:ascii="宋体" w:hAnsi="宋体" w:cs="宋体" w:eastAsia="宋体" w:hint="default"/>
                <w:sz w:val="18"/>
                <w:szCs w:val="18"/>
              </w:rPr>
            </w:pPr>
            <w:r>
              <w:rPr>
                <w:rFonts w:ascii="宋体"/>
                <w:spacing w:val="-1"/>
                <w:sz w:val="18"/>
              </w:rPr>
              <w:t>51,581,196.65</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82,220,680.11</w:t>
            </w:r>
          </w:p>
        </w:tc>
      </w:tr>
      <w:tr>
        <w:trPr>
          <w:trHeight w:val="397"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7"/>
              <w:jc w:val="right"/>
              <w:rPr>
                <w:rFonts w:ascii="宋体" w:hAnsi="宋体" w:cs="宋体" w:eastAsia="宋体" w:hint="default"/>
                <w:sz w:val="18"/>
                <w:szCs w:val="18"/>
              </w:rPr>
            </w:pPr>
            <w:r>
              <w:rPr>
                <w:rFonts w:ascii="宋体"/>
                <w:spacing w:val="-1"/>
                <w:sz w:val="18"/>
              </w:rPr>
              <w:t>3,831,282.13</w:t>
            </w:r>
          </w:p>
        </w:tc>
        <w:tc>
          <w:tcPr>
            <w:tcW w:w="1591"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3,831,282.13</w:t>
            </w:r>
          </w:p>
        </w:tc>
      </w:tr>
      <w:tr>
        <w:trPr>
          <w:trHeight w:val="388"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合计</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7"/>
              <w:jc w:val="right"/>
              <w:rPr>
                <w:rFonts w:ascii="宋体" w:hAnsi="宋体" w:cs="宋体" w:eastAsia="宋体" w:hint="default"/>
                <w:sz w:val="18"/>
                <w:szCs w:val="18"/>
              </w:rPr>
            </w:pPr>
            <w:r>
              <w:rPr>
                <w:rFonts w:ascii="宋体"/>
                <w:sz w:val="18"/>
              </w:rPr>
            </w:r>
            <w:r>
              <w:rPr>
                <w:rFonts w:ascii="宋体"/>
                <w:spacing w:val="-1"/>
                <w:sz w:val="18"/>
                <w:u w:val="thick" w:color="000000"/>
              </w:rPr>
              <w:t>137,633,158.89</w:t>
            </w:r>
            <w:r>
              <w:rPr>
                <w:rFonts w:ascii="宋体"/>
                <w:spacing w:val="-1"/>
                <w:sz w:val="18"/>
              </w:rPr>
            </w:r>
          </w:p>
        </w:tc>
        <w:tc>
          <w:tcPr>
            <w:tcW w:w="1591"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4"/>
              <w:jc w:val="right"/>
              <w:rPr>
                <w:rFonts w:ascii="宋体" w:hAnsi="宋体" w:cs="宋体" w:eastAsia="宋体" w:hint="default"/>
                <w:sz w:val="18"/>
                <w:szCs w:val="18"/>
              </w:rPr>
            </w:pPr>
            <w:r>
              <w:rPr>
                <w:rFonts w:ascii="宋体"/>
                <w:sz w:val="18"/>
              </w:rPr>
            </w:r>
            <w:r>
              <w:rPr>
                <w:rFonts w:ascii="宋体"/>
                <w:spacing w:val="-1"/>
                <w:sz w:val="18"/>
                <w:u w:val="thick" w:color="000000"/>
              </w:rPr>
              <w:t>51,581,196.65</w:t>
            </w:r>
            <w:r>
              <w:rPr>
                <w:rFonts w:ascii="宋体"/>
                <w:spacing w:val="-1"/>
                <w:sz w:val="18"/>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86,051,962.24</w:t>
            </w:r>
            <w:r>
              <w:rPr>
                <w:rFonts w:ascii="宋体"/>
                <w:spacing w:val="-1"/>
                <w:sz w:val="18"/>
              </w:rPr>
            </w:r>
          </w:p>
        </w:tc>
      </w:tr>
    </w:tbl>
    <w:p>
      <w:pPr>
        <w:spacing w:line="240" w:lineRule="auto" w:before="12"/>
        <w:rPr>
          <w:rFonts w:ascii="宋体" w:hAnsi="宋体" w:cs="宋体" w:eastAsia="宋体" w:hint="default"/>
          <w:sz w:val="16"/>
          <w:szCs w:val="16"/>
        </w:rPr>
      </w:pPr>
    </w:p>
    <w:p>
      <w:pPr>
        <w:spacing w:line="367" w:lineRule="auto" w:before="44"/>
        <w:ind w:left="1132" w:right="1131"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）期末资本公积较期初减少</w:t>
      </w:r>
      <w:r>
        <w:rPr>
          <w:rFonts w:ascii="宋体" w:hAnsi="宋体" w:cs="宋体" w:eastAsia="宋体" w:hint="default"/>
          <w:spacing w:val="-2"/>
          <w:sz w:val="18"/>
          <w:szCs w:val="18"/>
        </w:rPr>
        <w:t>51,581,196.65</w:t>
      </w:r>
      <w:r>
        <w:rPr>
          <w:rFonts w:ascii="宋体" w:hAnsi="宋体" w:cs="宋体" w:eastAsia="宋体" w:hint="default"/>
          <w:spacing w:val="-2"/>
          <w:sz w:val="18"/>
          <w:szCs w:val="18"/>
        </w:rPr>
        <w:t>元，下降</w:t>
      </w:r>
      <w:r>
        <w:rPr>
          <w:rFonts w:ascii="宋体" w:hAnsi="宋体" w:cs="宋体" w:eastAsia="宋体" w:hint="default"/>
          <w:spacing w:val="-2"/>
          <w:sz w:val="18"/>
          <w:szCs w:val="18"/>
        </w:rPr>
        <w:t>37.48%</w:t>
      </w:r>
      <w:r>
        <w:rPr>
          <w:rFonts w:ascii="宋体" w:hAnsi="宋体" w:cs="宋体" w:eastAsia="宋体" w:hint="default"/>
          <w:spacing w:val="-2"/>
          <w:sz w:val="18"/>
          <w:szCs w:val="18"/>
        </w:rPr>
        <w:t>，系公司同一控制下吸收合并中海信息系统有限公司支付</w:t>
      </w:r>
      <w:r>
        <w:rPr>
          <w:rFonts w:ascii="宋体" w:hAnsi="宋体" w:cs="宋体" w:eastAsia="宋体" w:hint="default"/>
          <w:sz w:val="18"/>
          <w:szCs w:val="18"/>
        </w:rPr>
        <w:t> 对价所致。</w:t>
      </w:r>
    </w:p>
    <w:p>
      <w:pPr>
        <w:spacing w:line="240" w:lineRule="auto" w:before="2"/>
        <w:rPr>
          <w:rFonts w:ascii="宋体" w:hAnsi="宋体" w:cs="宋体" w:eastAsia="宋体" w:hint="default"/>
          <w:sz w:val="14"/>
          <w:szCs w:val="14"/>
        </w:rPr>
      </w:pPr>
    </w:p>
    <w:p>
      <w:pPr>
        <w:spacing w:line="367" w:lineRule="auto" w:before="0"/>
        <w:ind w:left="1132" w:right="1131" w:firstLine="360"/>
        <w:jc w:val="both"/>
        <w:rPr>
          <w:rFonts w:ascii="宋体" w:hAnsi="宋体" w:cs="宋体" w:eastAsia="宋体" w:hint="default"/>
          <w:sz w:val="18"/>
          <w:szCs w:val="18"/>
        </w:rPr>
      </w:pPr>
      <w:r>
        <w:rPr>
          <w:rFonts w:ascii="宋体" w:hAnsi="宋体" w:cs="宋体" w:eastAsia="宋体" w:hint="default"/>
          <w:spacing w:val="-2"/>
          <w:sz w:val="18"/>
          <w:szCs w:val="18"/>
        </w:rPr>
        <w:t>注：根据</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25</w:t>
      </w:r>
      <w:r>
        <w:rPr>
          <w:rFonts w:ascii="宋体" w:hAnsi="宋体" w:cs="宋体" w:eastAsia="宋体" w:hint="default"/>
          <w:spacing w:val="-2"/>
          <w:sz w:val="18"/>
          <w:szCs w:val="18"/>
        </w:rPr>
        <w:t>日公司</w:t>
      </w:r>
      <w:r>
        <w:rPr>
          <w:rFonts w:ascii="宋体" w:hAnsi="宋体" w:cs="宋体" w:eastAsia="宋体" w:hint="default"/>
          <w:spacing w:val="-2"/>
          <w:sz w:val="18"/>
          <w:szCs w:val="18"/>
        </w:rPr>
        <w:t>2014</w:t>
      </w:r>
      <w:r>
        <w:rPr>
          <w:rFonts w:ascii="宋体" w:hAnsi="宋体" w:cs="宋体" w:eastAsia="宋体" w:hint="default"/>
          <w:spacing w:val="-2"/>
          <w:sz w:val="18"/>
          <w:szCs w:val="18"/>
        </w:rPr>
        <w:t>年第一次临时股东大会审议通过，公司将使用募集资金吸收合并中海信息系统有限公</w:t>
      </w:r>
      <w:r>
        <w:rPr>
          <w:rFonts w:ascii="宋体" w:hAnsi="宋体" w:cs="宋体" w:eastAsia="宋体" w:hint="default"/>
          <w:sz w:val="18"/>
          <w:szCs w:val="18"/>
        </w:rPr>
        <w:t> </w:t>
      </w:r>
      <w:r>
        <w:rPr>
          <w:rFonts w:ascii="宋体" w:hAnsi="宋体" w:cs="宋体" w:eastAsia="宋体" w:hint="default"/>
          <w:spacing w:val="-11"/>
          <w:sz w:val="18"/>
          <w:szCs w:val="18"/>
        </w:rPr>
        <w:t>司（以下简称“中海信息”）</w:t>
      </w:r>
      <w:r>
        <w:rPr>
          <w:rFonts w:ascii="宋体" w:hAnsi="宋体" w:cs="宋体" w:eastAsia="宋体" w:hint="default"/>
          <w:spacing w:val="-11"/>
          <w:sz w:val="18"/>
          <w:szCs w:val="18"/>
        </w:rPr>
        <w:t>,</w:t>
      </w:r>
      <w:r>
        <w:rPr>
          <w:rFonts w:ascii="宋体" w:hAnsi="宋体" w:cs="宋体" w:eastAsia="宋体" w:hint="default"/>
          <w:spacing w:val="18"/>
          <w:sz w:val="18"/>
          <w:szCs w:val="18"/>
        </w:rPr>
        <w:t> </w:t>
      </w:r>
      <w:r>
        <w:rPr>
          <w:rFonts w:ascii="宋体" w:hAnsi="宋体" w:cs="宋体" w:eastAsia="宋体" w:hint="default"/>
          <w:spacing w:val="-1"/>
          <w:sz w:val="18"/>
          <w:szCs w:val="18"/>
        </w:rPr>
        <w:t>经评估，中海信息股东全部权益交易价格为人民币</w:t>
      </w:r>
      <w:r>
        <w:rPr>
          <w:rFonts w:ascii="宋体" w:hAnsi="宋体" w:cs="宋体" w:eastAsia="宋体" w:hint="default"/>
          <w:spacing w:val="-1"/>
          <w:sz w:val="18"/>
          <w:szCs w:val="18"/>
        </w:rPr>
        <w:t>51,581,196.65</w:t>
      </w:r>
      <w:r>
        <w:rPr>
          <w:rFonts w:ascii="宋体" w:hAnsi="宋体" w:cs="宋体" w:eastAsia="宋体" w:hint="default"/>
          <w:spacing w:val="-1"/>
          <w:sz w:val="18"/>
          <w:szCs w:val="18"/>
        </w:rPr>
        <w:t>元。中海信息</w:t>
      </w:r>
      <w:r>
        <w:rPr>
          <w:rFonts w:ascii="宋体" w:hAnsi="宋体" w:cs="宋体" w:eastAsia="宋体"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87"/>
          <w:sz w:val="18"/>
          <w:szCs w:val="18"/>
        </w:rPr>
        <w:t> </w:t>
      </w:r>
      <w:r>
        <w:rPr>
          <w:rFonts w:ascii="宋体" w:hAnsi="宋体" w:cs="宋体" w:eastAsia="宋体" w:hint="default"/>
          <w:sz w:val="18"/>
          <w:szCs w:val="18"/>
        </w:rPr>
        <w:t>日经审计的净资产额</w:t>
      </w:r>
      <w:r>
        <w:rPr>
          <w:rFonts w:ascii="宋体" w:hAnsi="宋体" w:cs="宋体" w:eastAsia="宋体" w:hint="default"/>
          <w:sz w:val="18"/>
          <w:szCs w:val="18"/>
        </w:rPr>
        <w:t>50,911,356.81</w:t>
      </w:r>
      <w:r>
        <w:rPr>
          <w:rFonts w:ascii="宋体" w:hAnsi="宋体" w:cs="宋体" w:eastAsia="宋体" w:hint="default"/>
          <w:sz w:val="18"/>
          <w:szCs w:val="18"/>
        </w:rPr>
        <w:t>元。由于公司与中海信息的最终控制方同为中国海运（集团）总公司，根据《企业会计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准则第</w:t>
      </w:r>
      <w:r>
        <w:rPr>
          <w:rFonts w:ascii="宋体" w:hAnsi="宋体" w:cs="宋体" w:eastAsia="宋体" w:hint="default"/>
          <w:spacing w:val="-2"/>
          <w:sz w:val="18"/>
          <w:szCs w:val="18"/>
        </w:rPr>
        <w:t>20</w:t>
      </w:r>
      <w:r>
        <w:rPr>
          <w:rFonts w:ascii="宋体" w:hAnsi="宋体" w:cs="宋体" w:eastAsia="宋体" w:hint="default"/>
          <w:spacing w:val="-2"/>
          <w:sz w:val="18"/>
          <w:szCs w:val="18"/>
        </w:rPr>
        <w:t>号——企业合并》及其他相关准则的规定，视同公司与中海信息在以前年度即以目前的状态存在而将中海信息纳入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上期及本期合并范围，由此对上期比较财务报表进行了重述。截止</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日，被合并方账面所有者权益归属于合并方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为</w:t>
      </w:r>
      <w:r>
        <w:rPr>
          <w:rFonts w:ascii="宋体" w:hAnsi="宋体" w:cs="宋体" w:eastAsia="宋体" w:hint="default"/>
          <w:sz w:val="18"/>
          <w:szCs w:val="18"/>
        </w:rPr>
        <w:t>50,911,356.81</w:t>
      </w:r>
      <w:r>
        <w:rPr>
          <w:rFonts w:ascii="宋体" w:hAnsi="宋体" w:cs="宋体" w:eastAsia="宋体" w:hint="default"/>
          <w:sz w:val="18"/>
          <w:szCs w:val="18"/>
        </w:rPr>
        <w:t>元，本公司增加年初资本公积</w:t>
      </w:r>
      <w:r>
        <w:rPr>
          <w:rFonts w:ascii="宋体" w:hAnsi="宋体" w:cs="宋体" w:eastAsia="宋体" w:hint="default"/>
          <w:sz w:val="18"/>
          <w:szCs w:val="18"/>
        </w:rPr>
        <w:t>50,000,000.00</w:t>
      </w:r>
      <w:r>
        <w:rPr>
          <w:rFonts w:ascii="宋体" w:hAnsi="宋体" w:cs="宋体" w:eastAsia="宋体" w:hint="default"/>
          <w:sz w:val="18"/>
          <w:szCs w:val="18"/>
        </w:rPr>
        <w:t>元，增加年初未分配利润</w:t>
      </w:r>
      <w:r>
        <w:rPr>
          <w:rFonts w:ascii="宋体" w:hAnsi="宋体" w:cs="宋体" w:eastAsia="宋体" w:hint="default"/>
          <w:sz w:val="18"/>
          <w:szCs w:val="18"/>
        </w:rPr>
        <w:t>911,356.81</w:t>
      </w:r>
      <w:r>
        <w:rPr>
          <w:rFonts w:ascii="宋体" w:hAnsi="宋体" w:cs="宋体" w:eastAsia="宋体" w:hint="default"/>
          <w:sz w:val="18"/>
          <w:szCs w:val="18"/>
        </w:rPr>
        <w:t>元。</w:t>
      </w:r>
    </w:p>
    <w:p>
      <w:pPr>
        <w:spacing w:line="240" w:lineRule="auto" w:before="10"/>
        <w:rPr>
          <w:rFonts w:ascii="宋体" w:hAnsi="宋体" w:cs="宋体" w:eastAsia="宋体" w:hint="default"/>
          <w:sz w:val="10"/>
          <w:szCs w:val="10"/>
        </w:rPr>
      </w:pPr>
    </w:p>
    <w:tbl>
      <w:tblPr>
        <w:tblW w:w="0" w:type="auto"/>
        <w:jc w:val="left"/>
        <w:tblInd w:w="1024" w:type="dxa"/>
        <w:tblLayout w:type="fixed"/>
        <w:tblCellMar>
          <w:top w:w="0" w:type="dxa"/>
          <w:left w:w="0" w:type="dxa"/>
          <w:bottom w:w="0" w:type="dxa"/>
          <w:right w:w="0" w:type="dxa"/>
        </w:tblCellMar>
        <w:tblLook w:val="01E0"/>
      </w:tblPr>
      <w:tblGrid>
        <w:gridCol w:w="2028"/>
        <w:gridCol w:w="2172"/>
        <w:gridCol w:w="1972"/>
        <w:gridCol w:w="1713"/>
        <w:gridCol w:w="1971"/>
      </w:tblGrid>
      <w:tr>
        <w:trPr>
          <w:trHeight w:val="927" w:hRule="exact"/>
        </w:trPr>
        <w:tc>
          <w:tcPr>
            <w:tcW w:w="20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5"/>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盈余公积</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0" w:hRule="exact"/>
        </w:trPr>
        <w:tc>
          <w:tcPr>
            <w:tcW w:w="20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38"/>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21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5"/>
              <w:jc w:val="right"/>
              <w:rPr>
                <w:rFonts w:ascii="宋体" w:hAnsi="宋体" w:cs="宋体" w:eastAsia="宋体" w:hint="default"/>
                <w:sz w:val="18"/>
                <w:szCs w:val="18"/>
              </w:rPr>
            </w:pPr>
            <w:r>
              <w:rPr>
                <w:rFonts w:ascii="宋体"/>
                <w:spacing w:val="-1"/>
                <w:sz w:val="18"/>
              </w:rPr>
              <w:t>36,515,580.89</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4"/>
              <w:jc w:val="right"/>
              <w:rPr>
                <w:rFonts w:ascii="宋体" w:hAnsi="宋体" w:cs="宋体" w:eastAsia="宋体" w:hint="default"/>
                <w:sz w:val="18"/>
                <w:szCs w:val="18"/>
              </w:rPr>
            </w:pPr>
            <w:r>
              <w:rPr>
                <w:rFonts w:ascii="宋体"/>
                <w:spacing w:val="-1"/>
                <w:sz w:val="18"/>
              </w:rPr>
              <w:t>5,226,063.40</w:t>
            </w:r>
          </w:p>
        </w:tc>
        <w:tc>
          <w:tcPr>
            <w:tcW w:w="1713" w:type="dxa"/>
            <w:tcBorders>
              <w:top w:val="single" w:sz="4" w:space="0" w:color="000000"/>
              <w:left w:val="nil" w:sz="6" w:space="0" w:color="auto"/>
              <w:bottom w:val="nil" w:sz="6" w:space="0" w:color="auto"/>
              <w:right w:val="nil" w:sz="6" w:space="0" w:color="auto"/>
            </w:tcBorders>
          </w:tcPr>
          <w:p>
            <w:pP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41,741,644.29</w:t>
            </w:r>
          </w:p>
        </w:tc>
      </w:tr>
      <w:tr>
        <w:trPr>
          <w:trHeight w:val="388"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1"/>
              <w:jc w:val="right"/>
              <w:rPr>
                <w:rFonts w:ascii="宋体" w:hAnsi="宋体" w:cs="宋体" w:eastAsia="宋体" w:hint="default"/>
                <w:sz w:val="18"/>
                <w:szCs w:val="18"/>
              </w:rPr>
            </w:pPr>
            <w:r>
              <w:rPr>
                <w:rFonts w:ascii="宋体" w:hAnsi="宋体" w:cs="宋体" w:eastAsia="宋体" w:hint="default"/>
                <w:sz w:val="18"/>
                <w:szCs w:val="18"/>
              </w:rPr>
              <w:t>合计</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z w:val="18"/>
              </w:rPr>
            </w:r>
            <w:r>
              <w:rPr>
                <w:rFonts w:ascii="宋体"/>
                <w:spacing w:val="-1"/>
                <w:sz w:val="18"/>
                <w:u w:val="thick" w:color="000000"/>
              </w:rPr>
              <w:t>36,515,580.89</w:t>
            </w:r>
            <w:r>
              <w:rPr>
                <w:rFonts w:ascii="宋体"/>
                <w:spacing w:val="-1"/>
                <w:sz w:val="18"/>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4"/>
              <w:jc w:val="right"/>
              <w:rPr>
                <w:rFonts w:ascii="宋体" w:hAnsi="宋体" w:cs="宋体" w:eastAsia="宋体" w:hint="default"/>
                <w:sz w:val="18"/>
                <w:szCs w:val="18"/>
              </w:rPr>
            </w:pPr>
            <w:r>
              <w:rPr>
                <w:rFonts w:ascii="宋体"/>
                <w:sz w:val="18"/>
              </w:rPr>
            </w:r>
            <w:r>
              <w:rPr>
                <w:rFonts w:ascii="宋体"/>
                <w:spacing w:val="-1"/>
                <w:sz w:val="18"/>
                <w:u w:val="thick" w:color="000000"/>
              </w:rPr>
              <w:t>5,226,063.40</w:t>
            </w:r>
            <w:r>
              <w:rPr>
                <w:rFonts w:ascii="宋体"/>
                <w:spacing w:val="-1"/>
                <w:sz w:val="18"/>
              </w:rPr>
            </w:r>
          </w:p>
        </w:tc>
        <w:tc>
          <w:tcPr>
            <w:tcW w:w="1713"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41,741,644.29</w:t>
            </w:r>
            <w:r>
              <w:rPr>
                <w:rFonts w:ascii="宋体"/>
                <w:spacing w:val="-1"/>
                <w:sz w:val="18"/>
              </w:rPr>
            </w:r>
          </w:p>
        </w:tc>
      </w:tr>
    </w:tbl>
    <w:p>
      <w:pPr>
        <w:spacing w:line="240" w:lineRule="auto" w:before="5"/>
        <w:rPr>
          <w:rFonts w:ascii="宋体" w:hAnsi="宋体" w:cs="宋体" w:eastAsia="宋体" w:hint="default"/>
          <w:sz w:val="15"/>
          <w:szCs w:val="15"/>
        </w:rPr>
      </w:pPr>
    </w:p>
    <w:p>
      <w:pPr>
        <w:spacing w:line="525" w:lineRule="auto" w:before="44"/>
        <w:ind w:left="1493" w:right="6481" w:firstLine="0"/>
        <w:jc w:val="left"/>
        <w:rPr>
          <w:rFonts w:ascii="宋体" w:hAnsi="宋体" w:cs="宋体" w:eastAsia="宋体" w:hint="default"/>
          <w:sz w:val="18"/>
          <w:szCs w:val="18"/>
        </w:rPr>
      </w:pPr>
      <w:r>
        <w:rPr>
          <w:rFonts w:ascii="宋体" w:hAnsi="宋体" w:cs="宋体" w:eastAsia="宋体" w:hint="default"/>
          <w:sz w:val="18"/>
          <w:szCs w:val="18"/>
        </w:rPr>
        <w:t>注：本期按母公司净利润</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计提法定盈余公积。 </w:t>
      </w:r>
      <w:r>
        <w:rPr>
          <w:rFonts w:ascii="宋体" w:hAnsi="宋体" w:cs="宋体" w:eastAsia="宋体" w:hint="default"/>
          <w:sz w:val="18"/>
          <w:szCs w:val="18"/>
        </w:rPr>
        <w:t>28.</w:t>
      </w:r>
      <w:r>
        <w:rPr>
          <w:rFonts w:ascii="宋体" w:hAnsi="宋体" w:cs="宋体" w:eastAsia="宋体" w:hint="default"/>
          <w:sz w:val="18"/>
          <w:szCs w:val="18"/>
        </w:rPr>
        <w:t>未分配利润</w:t>
      </w:r>
    </w:p>
    <w:p>
      <w:pPr>
        <w:tabs>
          <w:tab w:pos="6745" w:val="left" w:leader="none"/>
          <w:tab w:pos="9263" w:val="left" w:leader="none"/>
        </w:tabs>
        <w:spacing w:before="104"/>
        <w:ind w:left="3252" w:right="1805" w:firstLine="0"/>
        <w:jc w:val="left"/>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4821;height:2" coordorigin="5,5" coordsize="4821,2">
              <v:shape style="position:absolute;left:5;top:5;width:4821;height:2" coordorigin="5,5" coordsize="4821,0" path="m5,5l4825,5e" filled="false" stroked="true" strokeweight=".48004pt" strokecolor="#000000">
                <v:path arrowok="t"/>
              </v:shape>
            </v:group>
            <v:group style="position:absolute;left:4825;top:5;width:10;height:2" coordorigin="4825,5" coordsize="10,2">
              <v:shape style="position:absolute;left:4825;top:5;width:10;height:2" coordorigin="4825,5" coordsize="10,0" path="m4825,5l4835,5e" filled="false" stroked="true" strokeweight=".48004pt" strokecolor="#000000">
                <v:path arrowok="t"/>
              </v:shape>
            </v:group>
            <v:group style="position:absolute;left:4835;top:5;width:2509;height:2" coordorigin="4835,5" coordsize="2509,2">
              <v:shape style="position:absolute;left:4835;top:5;width:2509;height:2" coordorigin="4835,5" coordsize="2509,0" path="m4835,5l7343,5e" filled="false" stroked="true" strokeweight=".48004pt" strokecolor="#000000">
                <v:path arrowok="t"/>
              </v:shape>
            </v:group>
            <v:group style="position:absolute;left:7343;top:5;width:10;height:2" coordorigin="7343,5" coordsize="10,2">
              <v:shape style="position:absolute;left:7343;top:5;width:10;height:2" coordorigin="7343,5" coordsize="10,0" path="m7343,5l7353,5e" filled="false" stroked="true" strokeweight=".48004pt" strokecolor="#000000">
                <v:path arrowok="t"/>
              </v:shape>
            </v:group>
            <v:group style="position:absolute;left:7353;top:5;width:2509;height:2" coordorigin="7353,5" coordsize="2509,2">
              <v:shape style="position:absolute;left:7353;top:5;width:2509;height:2" coordorigin="7353,5" coordsize="2509,0" path="m7353,5l9861,5e" filled="false" stroked="true" strokeweight=".48004pt" strokecolor="#000000">
                <v:path arrowok="t"/>
              </v:shape>
            </v:group>
          </v:group>
        </w:pict>
      </w:r>
      <w:r>
        <w:rPr>
          <w:rFonts w:ascii="宋体" w:hAnsi="宋体" w:cs="宋体" w:eastAsia="宋体" w:hint="default"/>
          <w:sz w:val="2"/>
          <w:szCs w:val="2"/>
        </w:rPr>
      </w:r>
    </w:p>
    <w:p>
      <w:pPr>
        <w:tabs>
          <w:tab w:pos="6997" w:val="left" w:leader="none"/>
          <w:tab w:pos="9515" w:val="left" w:leader="none"/>
        </w:tabs>
        <w:spacing w:before="41"/>
        <w:ind w:left="1132" w:right="0" w:firstLine="0"/>
        <w:jc w:val="left"/>
        <w:rPr>
          <w:rFonts w:ascii="宋体" w:hAnsi="宋体" w:cs="宋体" w:eastAsia="宋体" w:hint="default"/>
          <w:sz w:val="18"/>
          <w:szCs w:val="18"/>
        </w:rPr>
      </w:pPr>
      <w:r>
        <w:rPr>
          <w:rFonts w:ascii="宋体" w:hAnsi="宋体" w:cs="宋体" w:eastAsia="宋体" w:hint="default"/>
          <w:sz w:val="18"/>
          <w:szCs w:val="18"/>
        </w:rPr>
        <w:t>上期期末未分配利润</w:t>
        <w:tab/>
      </w:r>
      <w:r>
        <w:rPr>
          <w:rFonts w:ascii="宋体" w:hAnsi="宋体" w:cs="宋体" w:eastAsia="宋体" w:hint="default"/>
          <w:spacing w:val="-1"/>
          <w:sz w:val="18"/>
          <w:szCs w:val="18"/>
        </w:rPr>
        <w:t>243,310,867.92</w:t>
        <w:tab/>
        <w:t>196,275,548.61</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4716"/>
        <w:gridCol w:w="3020"/>
        <w:gridCol w:w="2120"/>
      </w:tblGrid>
      <w:tr>
        <w:trPr>
          <w:trHeight w:val="372" w:hRule="exact"/>
        </w:trPr>
        <w:tc>
          <w:tcPr>
            <w:tcW w:w="47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0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2" w:hRule="exact"/>
        </w:trPr>
        <w:tc>
          <w:tcPr>
            <w:tcW w:w="471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3020" w:type="dxa"/>
            <w:tcBorders>
              <w:top w:val="single" w:sz="4" w:space="0" w:color="000000"/>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7,849,773.11</w:t>
            </w:r>
          </w:p>
        </w:tc>
      </w:tr>
      <w:tr>
        <w:trPr>
          <w:trHeight w:val="396"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1"/>
              <w:jc w:val="right"/>
              <w:rPr>
                <w:rFonts w:ascii="宋体" w:hAnsi="宋体" w:cs="宋体" w:eastAsia="宋体" w:hint="default"/>
                <w:sz w:val="18"/>
                <w:szCs w:val="18"/>
              </w:rPr>
            </w:pPr>
            <w:r>
              <w:rPr>
                <w:rFonts w:ascii="宋体"/>
                <w:spacing w:val="-1"/>
                <w:sz w:val="18"/>
              </w:rPr>
              <w:t>243,310,867.92</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204,125,321.72</w:t>
            </w:r>
          </w:p>
        </w:tc>
      </w:tr>
      <w:tr>
        <w:trPr>
          <w:trHeight w:val="397"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1"/>
              <w:jc w:val="right"/>
              <w:rPr>
                <w:rFonts w:ascii="宋体" w:hAnsi="宋体" w:cs="宋体" w:eastAsia="宋体" w:hint="default"/>
                <w:sz w:val="18"/>
                <w:szCs w:val="18"/>
              </w:rPr>
            </w:pPr>
            <w:r>
              <w:rPr>
                <w:rFonts w:ascii="宋体"/>
                <w:spacing w:val="-1"/>
                <w:sz w:val="18"/>
              </w:rPr>
              <w:t>54,842,444.53</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51,801,391.18</w:t>
            </w:r>
          </w:p>
        </w:tc>
      </w:tr>
      <w:tr>
        <w:trPr>
          <w:trHeight w:val="397"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1"/>
              <w:jc w:val="right"/>
              <w:rPr>
                <w:rFonts w:ascii="宋体" w:hAnsi="宋体" w:cs="宋体" w:eastAsia="宋体" w:hint="default"/>
                <w:sz w:val="18"/>
                <w:szCs w:val="18"/>
              </w:rPr>
            </w:pPr>
            <w:r>
              <w:rPr>
                <w:rFonts w:ascii="宋体"/>
                <w:spacing w:val="-1"/>
                <w:sz w:val="18"/>
              </w:rPr>
              <w:t>5,226,063.40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4,950,472.61</w:t>
            </w:r>
          </w:p>
        </w:tc>
      </w:tr>
      <w:tr>
        <w:trPr>
          <w:trHeight w:val="397"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02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97"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1"/>
              <w:jc w:val="right"/>
              <w:rPr>
                <w:rFonts w:ascii="宋体" w:hAnsi="宋体" w:cs="宋体" w:eastAsia="宋体" w:hint="default"/>
                <w:sz w:val="18"/>
                <w:szCs w:val="18"/>
              </w:rPr>
            </w:pPr>
            <w:r>
              <w:rPr>
                <w:rFonts w:ascii="宋体"/>
                <w:spacing w:val="-1"/>
                <w:sz w:val="18"/>
              </w:rPr>
              <w:t>15,162,000.00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7,665,372.37</w:t>
            </w:r>
          </w:p>
        </w:tc>
      </w:tr>
      <w:tr>
        <w:trPr>
          <w:trHeight w:val="396"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02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88"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1"/>
              <w:jc w:val="right"/>
              <w:rPr>
                <w:rFonts w:ascii="宋体" w:hAnsi="宋体" w:cs="宋体" w:eastAsia="宋体" w:hint="default"/>
                <w:sz w:val="18"/>
                <w:szCs w:val="18"/>
              </w:rPr>
            </w:pPr>
            <w:r>
              <w:rPr>
                <w:rFonts w:ascii="宋体"/>
                <w:sz w:val="18"/>
              </w:rPr>
            </w:r>
            <w:r>
              <w:rPr>
                <w:rFonts w:ascii="宋体"/>
                <w:spacing w:val="-1"/>
                <w:sz w:val="18"/>
                <w:u w:val="thick" w:color="000000"/>
              </w:rPr>
              <w:t>277,765,249.05</w:t>
            </w:r>
            <w:r>
              <w:rPr>
                <w:rFonts w:ascii="宋体"/>
                <w:spacing w:val="-1"/>
                <w:sz w:val="18"/>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243,310,867.92</w:t>
            </w:r>
            <w:r>
              <w:rPr>
                <w:rFonts w:ascii="宋体"/>
                <w:spacing w:val="-1"/>
                <w:sz w:val="18"/>
              </w:rPr>
            </w:r>
          </w:p>
        </w:tc>
      </w:tr>
    </w:tbl>
    <w:p>
      <w:pPr>
        <w:spacing w:line="240" w:lineRule="auto" w:before="5"/>
        <w:rPr>
          <w:rFonts w:ascii="宋体" w:hAnsi="宋体" w:cs="宋体" w:eastAsia="宋体" w:hint="default"/>
          <w:sz w:val="6"/>
          <w:szCs w:val="6"/>
        </w:rPr>
      </w:pPr>
    </w:p>
    <w:p>
      <w:pPr>
        <w:spacing w:line="367" w:lineRule="auto" w:before="44"/>
        <w:ind w:left="212" w:right="206" w:firstLine="360"/>
        <w:jc w:val="both"/>
        <w:rPr>
          <w:rFonts w:ascii="宋体" w:hAnsi="宋体" w:cs="宋体" w:eastAsia="宋体" w:hint="default"/>
          <w:sz w:val="18"/>
          <w:szCs w:val="18"/>
        </w:rPr>
      </w:pPr>
      <w:r>
        <w:rPr>
          <w:rFonts w:ascii="宋体" w:hAnsi="宋体" w:cs="宋体" w:eastAsia="宋体" w:hint="default"/>
          <w:spacing w:val="6"/>
          <w:sz w:val="18"/>
          <w:szCs w:val="18"/>
        </w:rPr>
        <w:t>注：</w:t>
      </w:r>
      <w:r>
        <w:rPr>
          <w:rFonts w:ascii="宋体" w:hAnsi="宋体" w:cs="宋体" w:eastAsia="宋体" w:hint="default"/>
          <w:spacing w:val="6"/>
          <w:sz w:val="18"/>
          <w:szCs w:val="18"/>
        </w:rPr>
        <w:t>2015</w:t>
      </w:r>
      <w:r>
        <w:rPr>
          <w:rFonts w:ascii="宋体" w:hAnsi="宋体" w:cs="宋体" w:eastAsia="宋体" w:hint="default"/>
          <w:spacing w:val="6"/>
          <w:sz w:val="18"/>
          <w:szCs w:val="18"/>
        </w:rPr>
        <w:t>年</w:t>
      </w:r>
      <w:r>
        <w:rPr>
          <w:rFonts w:ascii="宋体" w:hAnsi="宋体" w:cs="宋体" w:eastAsia="宋体" w:hint="default"/>
          <w:spacing w:val="6"/>
          <w:sz w:val="18"/>
          <w:szCs w:val="18"/>
        </w:rPr>
        <w:t>3</w:t>
      </w:r>
      <w:r>
        <w:rPr>
          <w:rFonts w:ascii="宋体" w:hAnsi="宋体" w:cs="宋体" w:eastAsia="宋体" w:hint="default"/>
          <w:spacing w:val="6"/>
          <w:sz w:val="18"/>
          <w:szCs w:val="18"/>
        </w:rPr>
        <w:t>月</w:t>
      </w:r>
      <w:r>
        <w:rPr>
          <w:rFonts w:ascii="宋体" w:hAnsi="宋体" w:cs="宋体" w:eastAsia="宋体" w:hint="default"/>
          <w:spacing w:val="6"/>
          <w:sz w:val="18"/>
          <w:szCs w:val="18"/>
        </w:rPr>
        <w:t>19</w:t>
      </w:r>
      <w:r>
        <w:rPr>
          <w:rFonts w:ascii="宋体" w:hAnsi="宋体" w:cs="宋体" w:eastAsia="宋体" w:hint="default"/>
          <w:spacing w:val="6"/>
          <w:sz w:val="18"/>
          <w:szCs w:val="18"/>
        </w:rPr>
        <w:t>日，根据公司第五届董事会第十一次会议审议通过的</w:t>
      </w:r>
      <w:r>
        <w:rPr>
          <w:rFonts w:ascii="宋体" w:hAnsi="宋体" w:cs="宋体" w:eastAsia="宋体" w:hint="default"/>
          <w:spacing w:val="6"/>
          <w:sz w:val="18"/>
          <w:szCs w:val="18"/>
        </w:rPr>
        <w:t>2014</w:t>
      </w:r>
      <w:r>
        <w:rPr>
          <w:rFonts w:ascii="宋体" w:hAnsi="宋体" w:cs="宋体" w:eastAsia="宋体" w:hint="default"/>
          <w:spacing w:val="6"/>
          <w:sz w:val="18"/>
          <w:szCs w:val="18"/>
        </w:rPr>
        <w:t>年度利润分配预案，以公司现有总股本</w:t>
      </w:r>
      <w:r>
        <w:rPr>
          <w:rFonts w:ascii="宋体" w:hAnsi="宋体" w:cs="宋体" w:eastAsia="宋体" w:hint="default"/>
          <w:sz w:val="18"/>
          <w:szCs w:val="18"/>
        </w:rPr>
        <w:t> </w:t>
      </w:r>
      <w:r>
        <w:rPr>
          <w:rFonts w:ascii="宋体" w:hAnsi="宋体" w:cs="宋体" w:eastAsia="宋体" w:hint="default"/>
          <w:spacing w:val="-2"/>
          <w:sz w:val="18"/>
          <w:szCs w:val="18"/>
        </w:rPr>
        <w:t>303,240,000.00</w:t>
      </w:r>
      <w:r>
        <w:rPr>
          <w:rFonts w:ascii="宋体" w:hAnsi="宋体" w:cs="宋体" w:eastAsia="宋体" w:hint="default"/>
          <w:spacing w:val="-2"/>
          <w:sz w:val="18"/>
          <w:szCs w:val="18"/>
        </w:rPr>
        <w:t>股为基数，向全体股东每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股派发现金红利</w:t>
      </w:r>
      <w:r>
        <w:rPr>
          <w:rFonts w:ascii="宋体" w:hAnsi="宋体" w:cs="宋体" w:eastAsia="宋体" w:hint="default"/>
          <w:spacing w:val="-2"/>
          <w:sz w:val="18"/>
          <w:szCs w:val="18"/>
        </w:rPr>
        <w:t>0.5</w:t>
      </w:r>
      <w:r>
        <w:rPr>
          <w:rFonts w:ascii="宋体" w:hAnsi="宋体" w:cs="宋体" w:eastAsia="宋体" w:hint="default"/>
          <w:spacing w:val="-2"/>
          <w:sz w:val="18"/>
          <w:szCs w:val="18"/>
        </w:rPr>
        <w:t>元（含税），共计派发现金股利</w:t>
      </w:r>
      <w:r>
        <w:rPr>
          <w:rFonts w:ascii="宋体" w:hAnsi="宋体" w:cs="宋体" w:eastAsia="宋体" w:hint="default"/>
          <w:spacing w:val="-2"/>
          <w:sz w:val="18"/>
          <w:szCs w:val="18"/>
        </w:rPr>
        <w:t>15,162,000.00</w:t>
      </w:r>
      <w:r>
        <w:rPr>
          <w:rFonts w:ascii="宋体" w:hAnsi="宋体" w:cs="宋体" w:eastAsia="宋体" w:hint="default"/>
          <w:spacing w:val="-2"/>
          <w:sz w:val="18"/>
          <w:szCs w:val="18"/>
        </w:rPr>
        <w:t>元。该议案已</w:t>
      </w:r>
      <w:r>
        <w:rPr>
          <w:rFonts w:ascii="宋体" w:hAnsi="宋体" w:cs="宋体" w:eastAsia="宋体" w:hint="default"/>
          <w:spacing w:val="-38"/>
          <w:sz w:val="18"/>
          <w:szCs w:val="18"/>
        </w:rPr>
        <w:t> </w:t>
      </w:r>
      <w:r>
        <w:rPr>
          <w:rFonts w:ascii="宋体" w:hAnsi="宋体" w:cs="宋体" w:eastAsia="宋体" w:hint="default"/>
          <w:sz w:val="18"/>
          <w:szCs w:val="18"/>
        </w:rPr>
        <w:t>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日提交</w:t>
      </w:r>
      <w:r>
        <w:rPr>
          <w:rFonts w:ascii="宋体" w:hAnsi="宋体" w:cs="宋体" w:eastAsia="宋体" w:hint="default"/>
          <w:sz w:val="18"/>
          <w:szCs w:val="18"/>
        </w:rPr>
        <w:t>2014</w:t>
      </w:r>
      <w:r>
        <w:rPr>
          <w:rFonts w:ascii="宋体" w:hAnsi="宋体" w:cs="宋体" w:eastAsia="宋体" w:hint="default"/>
          <w:sz w:val="18"/>
          <w:szCs w:val="18"/>
        </w:rPr>
        <w:t>年度股东大会审议通过。</w:t>
      </w:r>
    </w:p>
    <w:p>
      <w:pPr>
        <w:spacing w:line="240" w:lineRule="auto" w:before="2"/>
        <w:rPr>
          <w:rFonts w:ascii="宋体" w:hAnsi="宋体" w:cs="宋体" w:eastAsia="宋体" w:hint="default"/>
          <w:sz w:val="14"/>
          <w:szCs w:val="14"/>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营业收入与成本</w:t>
      </w:r>
    </w:p>
    <w:p>
      <w:pPr>
        <w:spacing w:line="240" w:lineRule="auto" w:before="0"/>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111"/>
        <w:gridCol w:w="3915"/>
        <w:gridCol w:w="2785"/>
      </w:tblGrid>
      <w:tr>
        <w:trPr>
          <w:trHeight w:val="955" w:hRule="exact"/>
        </w:trPr>
        <w:tc>
          <w:tcPr>
            <w:tcW w:w="31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29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4" w:hRule="exact"/>
        </w:trPr>
        <w:tc>
          <w:tcPr>
            <w:tcW w:w="311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91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660"/>
              <w:jc w:val="right"/>
              <w:rPr>
                <w:rFonts w:ascii="宋体" w:hAnsi="宋体" w:cs="宋体" w:eastAsia="宋体" w:hint="default"/>
                <w:sz w:val="18"/>
                <w:szCs w:val="18"/>
              </w:rPr>
            </w:pPr>
            <w:r>
              <w:rPr>
                <w:rFonts w:ascii="宋体"/>
                <w:spacing w:val="-1"/>
                <w:sz w:val="18"/>
              </w:rPr>
              <w:t>650,567,189.27</w:t>
            </w:r>
          </w:p>
        </w:tc>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655,757,140.52</w:t>
            </w:r>
          </w:p>
        </w:tc>
      </w:tr>
      <w:tr>
        <w:trPr>
          <w:trHeight w:val="469"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915"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333,988.95</w:t>
            </w:r>
          </w:p>
        </w:tc>
      </w:tr>
      <w:tr>
        <w:trPr>
          <w:trHeight w:val="47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13"/>
              <w:jc w:val="right"/>
              <w:rPr>
                <w:rFonts w:ascii="宋体" w:hAnsi="宋体" w:cs="宋体" w:eastAsia="宋体" w:hint="default"/>
                <w:sz w:val="18"/>
                <w:szCs w:val="18"/>
              </w:rPr>
            </w:pPr>
            <w:r>
              <w:rPr>
                <w:rFonts w:ascii="宋体" w:hAnsi="宋体" w:cs="宋体" w:eastAsia="宋体" w:hint="default"/>
                <w:sz w:val="18"/>
                <w:szCs w:val="18"/>
              </w:rPr>
              <w:t>合计</w:t>
            </w:r>
          </w:p>
        </w:tc>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0"/>
              <w:jc w:val="right"/>
              <w:rPr>
                <w:rFonts w:ascii="宋体" w:hAnsi="宋体" w:cs="宋体" w:eastAsia="宋体" w:hint="default"/>
                <w:sz w:val="18"/>
                <w:szCs w:val="18"/>
              </w:rPr>
            </w:pPr>
            <w:r>
              <w:rPr>
                <w:rFonts w:ascii="宋体"/>
                <w:sz w:val="18"/>
              </w:rPr>
            </w:r>
            <w:r>
              <w:rPr>
                <w:rFonts w:ascii="宋体"/>
                <w:spacing w:val="-1"/>
                <w:sz w:val="18"/>
                <w:u w:val="thick" w:color="000000"/>
              </w:rPr>
              <w:t>650,567,189.27</w:t>
            </w:r>
            <w:r>
              <w:rPr>
                <w:rFonts w:ascii="宋体"/>
                <w:spacing w:val="-1"/>
                <w:sz w:val="18"/>
              </w:rPr>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z w:val="18"/>
              </w:rPr>
            </w:r>
            <w:r>
              <w:rPr>
                <w:rFonts w:ascii="宋体"/>
                <w:spacing w:val="-1"/>
                <w:sz w:val="18"/>
                <w:u w:val="thick" w:color="000000"/>
              </w:rPr>
              <w:t>656,091,129.47</w:t>
            </w:r>
            <w:r>
              <w:rPr>
                <w:rFonts w:ascii="宋体"/>
                <w:spacing w:val="-1"/>
                <w:sz w:val="18"/>
              </w:rPr>
            </w:r>
          </w:p>
        </w:tc>
      </w:tr>
      <w:tr>
        <w:trPr>
          <w:trHeight w:val="47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0"/>
              <w:jc w:val="right"/>
              <w:rPr>
                <w:rFonts w:ascii="宋体" w:hAnsi="宋体" w:cs="宋体" w:eastAsia="宋体" w:hint="default"/>
                <w:sz w:val="18"/>
                <w:szCs w:val="18"/>
              </w:rPr>
            </w:pPr>
            <w:r>
              <w:rPr>
                <w:rFonts w:ascii="宋体"/>
                <w:spacing w:val="-1"/>
                <w:sz w:val="18"/>
              </w:rPr>
              <w:t>512,253,587.39</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534,728,451.94</w:t>
            </w:r>
          </w:p>
        </w:tc>
      </w:tr>
      <w:tr>
        <w:trPr>
          <w:trHeight w:val="47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915"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
        </w:tc>
      </w:tr>
      <w:tr>
        <w:trPr>
          <w:trHeight w:val="425"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13"/>
              <w:jc w:val="right"/>
              <w:rPr>
                <w:rFonts w:ascii="宋体" w:hAnsi="宋体" w:cs="宋体" w:eastAsia="宋体" w:hint="default"/>
                <w:sz w:val="18"/>
                <w:szCs w:val="18"/>
              </w:rPr>
            </w:pPr>
            <w:r>
              <w:rPr>
                <w:rFonts w:ascii="宋体" w:hAnsi="宋体" w:cs="宋体" w:eastAsia="宋体" w:hint="default"/>
                <w:sz w:val="18"/>
                <w:szCs w:val="18"/>
              </w:rPr>
              <w:t>合计</w:t>
            </w:r>
          </w:p>
        </w:tc>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0"/>
              <w:jc w:val="right"/>
              <w:rPr>
                <w:rFonts w:ascii="宋体" w:hAnsi="宋体" w:cs="宋体" w:eastAsia="宋体" w:hint="default"/>
                <w:sz w:val="18"/>
                <w:szCs w:val="18"/>
              </w:rPr>
            </w:pPr>
            <w:r>
              <w:rPr>
                <w:rFonts w:ascii="宋体"/>
                <w:sz w:val="18"/>
              </w:rPr>
            </w:r>
            <w:r>
              <w:rPr>
                <w:rFonts w:ascii="宋体"/>
                <w:spacing w:val="-1"/>
                <w:sz w:val="18"/>
                <w:u w:val="thick" w:color="000000"/>
              </w:rPr>
              <w:t>512,253,587.39</w:t>
            </w:r>
            <w:r>
              <w:rPr>
                <w:rFonts w:ascii="宋体"/>
                <w:spacing w:val="-1"/>
                <w:sz w:val="18"/>
              </w:rPr>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z w:val="18"/>
              </w:rPr>
            </w:r>
            <w:r>
              <w:rPr>
                <w:rFonts w:ascii="宋体"/>
                <w:spacing w:val="-1"/>
                <w:sz w:val="18"/>
                <w:u w:val="thick" w:color="000000"/>
              </w:rPr>
              <w:t>534,728,451.94</w:t>
            </w:r>
            <w:r>
              <w:rPr>
                <w:rFonts w:ascii="宋体"/>
                <w:spacing w:val="-1"/>
                <w:sz w:val="18"/>
              </w:rPr>
            </w:r>
          </w:p>
        </w:tc>
      </w:tr>
    </w:tbl>
    <w:p>
      <w:pPr>
        <w:spacing w:line="240" w:lineRule="auto" w:before="12"/>
        <w:rPr>
          <w:rFonts w:ascii="宋体" w:hAnsi="宋体" w:cs="宋体" w:eastAsia="宋体" w:hint="default"/>
          <w:sz w:val="8"/>
          <w:szCs w:val="8"/>
        </w:rPr>
      </w:pPr>
    </w:p>
    <w:p>
      <w:pPr>
        <w:spacing w:before="44"/>
        <w:ind w:left="578"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）主营业务（分行业）</w:t>
      </w: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5" w:footer="979" w:top="1060" w:bottom="1160" w:left="920" w:right="920"/>
        </w:sectPr>
      </w:pPr>
    </w:p>
    <w:p>
      <w:pPr>
        <w:spacing w:line="240" w:lineRule="auto" w:before="5"/>
        <w:rPr>
          <w:rFonts w:ascii="宋体" w:hAnsi="宋体" w:cs="宋体" w:eastAsia="宋体" w:hint="default"/>
          <w:sz w:val="21"/>
          <w:szCs w:val="21"/>
        </w:rPr>
      </w:pPr>
    </w:p>
    <w:p>
      <w:pPr>
        <w:spacing w:before="0"/>
        <w:ind w:left="652" w:right="0" w:firstLine="0"/>
        <w:jc w:val="left"/>
        <w:rPr>
          <w:rFonts w:ascii="宋体" w:hAnsi="宋体" w:cs="宋体" w:eastAsia="宋体" w:hint="default"/>
          <w:sz w:val="18"/>
          <w:szCs w:val="18"/>
        </w:rPr>
      </w:pPr>
      <w:r>
        <w:rPr>
          <w:rFonts w:ascii="宋体" w:hAnsi="宋体" w:cs="宋体" w:eastAsia="宋体" w:hint="default"/>
          <w:b/>
          <w:bCs/>
          <w:w w:val="95"/>
          <w:sz w:val="18"/>
          <w:szCs w:val="18"/>
        </w:rPr>
        <w:t>行业名称</w:t>
      </w:r>
      <w:r>
        <w:rPr>
          <w:rFonts w:ascii="宋体" w:hAnsi="宋体" w:cs="宋体" w:eastAsia="宋体" w:hint="default"/>
          <w:sz w:val="18"/>
          <w:szCs w:val="18"/>
        </w:rPr>
      </w:r>
    </w:p>
    <w:p>
      <w:pPr>
        <w:tabs>
          <w:tab w:pos="4759" w:val="left" w:leader="none"/>
        </w:tabs>
        <w:spacing w:before="44"/>
        <w:ind w:left="129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12"/>
        <w:rPr>
          <w:rFonts w:ascii="宋体" w:hAnsi="宋体" w:cs="宋体" w:eastAsia="宋体" w:hint="default"/>
          <w:b/>
          <w:bCs/>
          <w:sz w:val="17"/>
          <w:szCs w:val="17"/>
        </w:rPr>
      </w:pPr>
    </w:p>
    <w:p>
      <w:pPr>
        <w:tabs>
          <w:tab w:pos="2469" w:val="left" w:leader="none"/>
          <w:tab w:pos="4284" w:val="left" w:leader="none"/>
          <w:tab w:pos="5938" w:val="left" w:leader="none"/>
        </w:tabs>
        <w:spacing w:before="0"/>
        <w:ind w:left="652" w:right="0" w:firstLine="0"/>
        <w:jc w:val="left"/>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20" w:right="920"/>
          <w:cols w:num="2" w:equalWidth="0">
            <w:col w:w="1375" w:space="442"/>
            <w:col w:w="8253"/>
          </w:cols>
        </w:sectPr>
      </w:pPr>
    </w:p>
    <w:p>
      <w:pPr>
        <w:spacing w:line="240" w:lineRule="auto" w:before="4"/>
        <w:rPr>
          <w:rFonts w:ascii="宋体" w:hAnsi="宋体" w:cs="宋体" w:eastAsia="宋体" w:hint="default"/>
          <w:b/>
          <w:bCs/>
          <w:sz w:val="11"/>
          <w:szCs w:val="11"/>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38.35pt;height:.5pt;mso-position-horizontal-relative:char;mso-position-vertical-relative:line" coordorigin="0,0" coordsize="8767,10">
            <v:group style="position:absolute;left:5;top:5;width:1818;height:2" coordorigin="5,5" coordsize="1818,2">
              <v:shape style="position:absolute;left:5;top:5;width:1818;height:2" coordorigin="5,5" coordsize="1818,0" path="m5,5l1822,5e" filled="false" stroked="true" strokeweight=".47998pt" strokecolor="#000000">
                <v:path arrowok="t"/>
              </v:shape>
            </v:group>
            <v:group style="position:absolute;left:1822;top:5;width:10;height:2" coordorigin="1822,5" coordsize="10,2">
              <v:shape style="position:absolute;left:1822;top:5;width:10;height:2" coordorigin="1822,5" coordsize="10,0" path="m1822,5l1832,5e" filled="false" stroked="true" strokeweight=".47998pt" strokecolor="#000000">
                <v:path arrowok="t"/>
              </v:shape>
            </v:group>
            <v:group style="position:absolute;left:1832;top:5;width:1806;height:2" coordorigin="1832,5" coordsize="1806,2">
              <v:shape style="position:absolute;left:1832;top:5;width:1806;height:2" coordorigin="1832,5" coordsize="1806,0" path="m1832,5l3637,5e" filled="false" stroked="true" strokeweight=".47998pt" strokecolor="#000000">
                <v:path arrowok="t"/>
              </v:shape>
            </v:group>
            <v:group style="position:absolute;left:3637;top:5;width:10;height:2" coordorigin="3637,5" coordsize="10,2">
              <v:shape style="position:absolute;left:3637;top:5;width:10;height:2" coordorigin="3637,5" coordsize="10,0" path="m3637,5l3647,5e" filled="false" stroked="true" strokeweight=".47998pt" strokecolor="#000000">
                <v:path arrowok="t"/>
              </v:shape>
            </v:group>
            <v:group style="position:absolute;left:3647;top:5;width:1808;height:2" coordorigin="3647,5" coordsize="1808,2">
              <v:shape style="position:absolute;left:3647;top:5;width:1808;height:2" coordorigin="3647,5" coordsize="1808,0" path="m3647,5l5454,5e" filled="false" stroked="true" strokeweight=".47998pt" strokecolor="#000000">
                <v:path arrowok="t"/>
              </v:shape>
            </v:group>
            <v:group style="position:absolute;left:5454;top:5;width:10;height:2" coordorigin="5454,5" coordsize="10,2">
              <v:shape style="position:absolute;left:5454;top:5;width:10;height:2" coordorigin="5454,5" coordsize="10,0" path="m5454,5l5464,5e" filled="false" stroked="true" strokeweight=".47998pt" strokecolor="#000000">
                <v:path arrowok="t"/>
              </v:shape>
            </v:group>
            <v:group style="position:absolute;left:5464;top:5;width:1808;height:2" coordorigin="5464,5" coordsize="1808,2">
              <v:shape style="position:absolute;left:5464;top:5;width:1808;height:2" coordorigin="5464,5" coordsize="1808,0" path="m5464,5l7271,5e" filled="false" stroked="true" strokeweight=".47998pt" strokecolor="#000000">
                <v:path arrowok="t"/>
              </v:shape>
            </v:group>
            <v:group style="position:absolute;left:7271;top:5;width:10;height:2" coordorigin="7271,5" coordsize="10,2">
              <v:shape style="position:absolute;left:7271;top:5;width:10;height:2" coordorigin="7271,5" coordsize="10,0" path="m7271,5l7281,5e" filled="false" stroked="true" strokeweight=".47998pt" strokecolor="#000000">
                <v:path arrowok="t"/>
              </v:shape>
            </v:group>
            <v:group style="position:absolute;left:7281;top:5;width:1482;height:2" coordorigin="7281,5" coordsize="1482,2">
              <v:shape style="position:absolute;left:7281;top:5;width:1482;height:2" coordorigin="7281,5" coordsize="1482,0" path="m7281,5l8762,5e" filled="false" stroked="true" strokeweight=".47998pt" strokecolor="#000000">
                <v:path arrowok="t"/>
              </v:shape>
            </v:group>
          </v:group>
        </w:pict>
      </w:r>
      <w:r>
        <w:rPr>
          <w:rFonts w:ascii="宋体" w:hAnsi="宋体" w:cs="宋体" w:eastAsia="宋体" w:hint="default"/>
          <w:sz w:val="2"/>
          <w:szCs w:val="2"/>
        </w:rPr>
      </w:r>
    </w:p>
    <w:p>
      <w:pPr>
        <w:tabs>
          <w:tab w:pos="2370" w:val="left" w:leader="none"/>
          <w:tab w:pos="4188" w:val="left" w:leader="none"/>
          <w:tab w:pos="6002" w:val="left" w:leader="none"/>
          <w:tab w:pos="7490" w:val="left" w:leader="none"/>
        </w:tabs>
        <w:spacing w:before="77"/>
        <w:ind w:left="212" w:right="134" w:firstLine="0"/>
        <w:jc w:val="left"/>
        <w:rPr>
          <w:rFonts w:ascii="宋体" w:hAnsi="宋体" w:cs="宋体" w:eastAsia="宋体" w:hint="default"/>
          <w:sz w:val="18"/>
          <w:szCs w:val="18"/>
        </w:rPr>
      </w:pPr>
      <w:r>
        <w:rPr>
          <w:rFonts w:ascii="宋体" w:hAnsi="宋体" w:cs="宋体" w:eastAsia="宋体" w:hint="default"/>
          <w:sz w:val="18"/>
          <w:szCs w:val="18"/>
        </w:rPr>
        <w:t>信息技术</w:t>
        <w:tab/>
      </w:r>
      <w:r>
        <w:rPr>
          <w:rFonts w:ascii="宋体" w:hAnsi="宋体" w:cs="宋体" w:eastAsia="宋体" w:hint="default"/>
          <w:spacing w:val="-1"/>
          <w:sz w:val="18"/>
          <w:szCs w:val="18"/>
        </w:rPr>
        <w:t>650,567,189.27</w:t>
        <w:tab/>
        <w:t>512,253,587.39</w:t>
        <w:tab/>
        <w:t>655,757,140.52</w:t>
        <w:tab/>
        <w:t>534,728,451.94</w:t>
      </w:r>
    </w:p>
    <w:p>
      <w:pPr>
        <w:spacing w:line="240" w:lineRule="auto" w:before="7"/>
        <w:rPr>
          <w:rFonts w:ascii="宋体" w:hAnsi="宋体" w:cs="宋体" w:eastAsia="宋体" w:hint="default"/>
          <w:sz w:val="14"/>
          <w:szCs w:val="14"/>
        </w:rPr>
      </w:pPr>
    </w:p>
    <w:p>
      <w:pPr>
        <w:tabs>
          <w:tab w:pos="2370" w:val="left" w:leader="none"/>
          <w:tab w:pos="4188" w:val="left" w:leader="none"/>
          <w:tab w:pos="6002" w:val="left" w:leader="none"/>
          <w:tab w:pos="7493" w:val="left" w:leader="none"/>
        </w:tabs>
        <w:spacing w:before="44"/>
        <w:ind w:left="832" w:right="134"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650,567,189.27</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512,253,587.39</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655,757,140.52</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534,728,451.94</w:t>
      </w:r>
      <w:r>
        <w:rPr>
          <w:rFonts w:ascii="宋体" w:hAnsi="宋体" w:cs="宋体" w:eastAsia="宋体" w:hint="default"/>
          <w:spacing w:val="-1"/>
          <w:sz w:val="18"/>
          <w:szCs w:val="18"/>
        </w:rPr>
      </w:r>
    </w:p>
    <w:p>
      <w:pPr>
        <w:spacing w:line="240" w:lineRule="auto" w:before="10"/>
        <w:rPr>
          <w:rFonts w:ascii="宋体" w:hAnsi="宋体" w:cs="宋体" w:eastAsia="宋体" w:hint="default"/>
          <w:sz w:val="16"/>
          <w:szCs w:val="16"/>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）主营业务（分业务）</w:t>
      </w:r>
    </w:p>
    <w:p>
      <w:pPr>
        <w:spacing w:line="240" w:lineRule="auto" w:before="10"/>
        <w:rPr>
          <w:rFonts w:ascii="宋体" w:hAnsi="宋体" w:cs="宋体" w:eastAsia="宋体" w:hint="default"/>
          <w:sz w:val="18"/>
          <w:szCs w:val="18"/>
        </w:rPr>
      </w:pPr>
    </w:p>
    <w:p>
      <w:pPr>
        <w:tabs>
          <w:tab w:pos="6790" w:val="left" w:leader="none"/>
        </w:tabs>
        <w:spacing w:before="44"/>
        <w:ind w:left="3439" w:right="134"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8"/>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type w:val="continuous"/>
          <w:pgSz w:w="11910" w:h="16840"/>
          <w:pgMar w:top="1060" w:bottom="1160" w:left="920" w:right="920"/>
        </w:sectPr>
      </w:pPr>
    </w:p>
    <w:p>
      <w:pPr>
        <w:spacing w:before="44"/>
        <w:ind w:left="789" w:right="0" w:firstLine="0"/>
        <w:jc w:val="left"/>
        <w:rPr>
          <w:rFonts w:ascii="宋体" w:hAnsi="宋体" w:cs="宋体" w:eastAsia="宋体" w:hint="default"/>
          <w:sz w:val="18"/>
          <w:szCs w:val="18"/>
        </w:rPr>
      </w:pPr>
      <w:r>
        <w:rPr>
          <w:rFonts w:ascii="宋体" w:hAnsi="宋体" w:cs="宋体" w:eastAsia="宋体" w:hint="default"/>
          <w:b/>
          <w:bCs/>
          <w:w w:val="95"/>
          <w:sz w:val="18"/>
          <w:szCs w:val="18"/>
        </w:rPr>
        <w:t>产品名称</w:t>
      </w:r>
      <w:r>
        <w:rPr>
          <w:rFonts w:ascii="宋体" w:hAnsi="宋体" w:cs="宋体" w:eastAsia="宋体" w:hint="default"/>
          <w:sz w:val="18"/>
          <w:szCs w:val="18"/>
        </w:rPr>
      </w:r>
    </w:p>
    <w:p>
      <w:pPr>
        <w:tabs>
          <w:tab w:pos="2479" w:val="left" w:leader="none"/>
          <w:tab w:pos="4191" w:val="left" w:leader="none"/>
          <w:tab w:pos="5851" w:val="left" w:leader="none"/>
        </w:tabs>
        <w:spacing w:before="83"/>
        <w:ind w:left="78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20" w:right="920"/>
          <w:cols w:num="2" w:equalWidth="0">
            <w:col w:w="1512" w:space="377"/>
            <w:col w:w="8181"/>
          </w:cols>
        </w:sectPr>
      </w:pPr>
    </w:p>
    <w:p>
      <w:pPr>
        <w:spacing w:line="240" w:lineRule="auto" w:before="4"/>
        <w:rPr>
          <w:rFonts w:ascii="宋体" w:hAnsi="宋体" w:cs="宋体" w:eastAsia="宋体" w:hint="default"/>
          <w:b/>
          <w:bCs/>
          <w:sz w:val="11"/>
          <w:szCs w:val="11"/>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0.4pt;height:.5pt;mso-position-horizontal-relative:char;mso-position-vertical-relative:line" coordorigin="0,0" coordsize="8808,10">
            <v:group style="position:absolute;left:5;top:5;width:2094;height:2" coordorigin="5,5" coordsize="2094,2">
              <v:shape style="position:absolute;left:5;top:5;width:2094;height:2" coordorigin="5,5" coordsize="2094,0" path="m5,5l2098,5e" filled="false" stroked="true" strokeweight=".47998pt" strokecolor="#000000">
                <v:path arrowok="t"/>
              </v:shape>
            </v:group>
            <v:group style="position:absolute;left:2098;top:5;width:10;height:2" coordorigin="2098,5" coordsize="10,2">
              <v:shape style="position:absolute;left:2098;top:5;width:10;height:2" coordorigin="2098,5" coordsize="10,0" path="m2098,5l2108,5e" filled="false" stroked="true" strokeweight=".47998pt" strokecolor="#000000">
                <v:path arrowok="t"/>
              </v:shape>
            </v:group>
            <v:group style="position:absolute;left:2108;top:5;width:1674;height:2" coordorigin="2108,5" coordsize="1674,2">
              <v:shape style="position:absolute;left:2108;top:5;width:1674;height:2" coordorigin="2108,5" coordsize="1674,0" path="m2108,5l3781,5e" filled="false" stroked="true" strokeweight=".47998pt" strokecolor="#000000">
                <v:path arrowok="t"/>
              </v:shape>
            </v:group>
            <v:group style="position:absolute;left:3781;top:5;width:10;height:2" coordorigin="3781,5" coordsize="10,2">
              <v:shape style="position:absolute;left:3781;top:5;width:10;height:2" coordorigin="3781,5" coordsize="10,0" path="m3781,5l3791,5e" filled="false" stroked="true" strokeweight=".47998pt" strokecolor="#000000">
                <v:path arrowok="t"/>
              </v:shape>
            </v:group>
            <v:group style="position:absolute;left:3791;top:5;width:1688;height:2" coordorigin="3791,5" coordsize="1688,2">
              <v:shape style="position:absolute;left:3791;top:5;width:1688;height:2" coordorigin="3791,5" coordsize="1688,0" path="m3791,5l5478,5e" filled="false" stroked="true" strokeweight=".47998pt" strokecolor="#000000">
                <v:path arrowok="t"/>
              </v:shape>
            </v:group>
            <v:group style="position:absolute;left:5478;top:5;width:10;height:2" coordorigin="5478,5" coordsize="10,2">
              <v:shape style="position:absolute;left:5478;top:5;width:10;height:2" coordorigin="5478,5" coordsize="10,0" path="m5478,5l5488,5e" filled="false" stroked="true" strokeweight=".47998pt" strokecolor="#000000">
                <v:path arrowok="t"/>
              </v:shape>
            </v:group>
            <v:group style="position:absolute;left:5488;top:5;width:1714;height:2" coordorigin="5488,5" coordsize="1714,2">
              <v:shape style="position:absolute;left:5488;top:5;width:1714;height:2" coordorigin="5488,5" coordsize="1714,0" path="m5488,5l7201,5e" filled="false" stroked="true" strokeweight=".47998pt" strokecolor="#000000">
                <v:path arrowok="t"/>
              </v:shape>
            </v:group>
            <v:group style="position:absolute;left:7201;top:5;width:10;height:2" coordorigin="7201,5" coordsize="10,2">
              <v:shape style="position:absolute;left:7201;top:5;width:10;height:2" coordorigin="7201,5" coordsize="10,0" path="m7201,5l7211,5e" filled="false" stroked="true" strokeweight=".47998pt" strokecolor="#000000">
                <v:path arrowok="t"/>
              </v:shape>
            </v:group>
            <v:group style="position:absolute;left:7211;top:5;width:1592;height:2" coordorigin="7211,5" coordsize="1592,2">
              <v:shape style="position:absolute;left:7211;top:5;width:1592;height:2" coordorigin="7211,5" coordsize="1592,0" path="m7211,5l8803,5e" filled="false" stroked="true" strokeweight=".47998pt" strokecolor="#000000">
                <v:path arrowok="t"/>
              </v:shape>
            </v:group>
          </v:group>
        </w:pict>
      </w:r>
      <w:r>
        <w:rPr>
          <w:rFonts w:ascii="宋体" w:hAnsi="宋体" w:cs="宋体" w:eastAsia="宋体" w:hint="default"/>
          <w:sz w:val="2"/>
          <w:szCs w:val="2"/>
        </w:rPr>
      </w:r>
    </w:p>
    <w:p>
      <w:pPr>
        <w:tabs>
          <w:tab w:pos="2512" w:val="left" w:leader="none"/>
          <w:tab w:pos="4212" w:val="left" w:leader="none"/>
          <w:tab w:pos="5935" w:val="left" w:leader="none"/>
          <w:tab w:pos="7534" w:val="left" w:leader="none"/>
        </w:tabs>
        <w:spacing w:before="77"/>
        <w:ind w:left="212" w:right="134" w:firstLine="0"/>
        <w:jc w:val="left"/>
        <w:rPr>
          <w:rFonts w:ascii="宋体" w:hAnsi="宋体" w:cs="宋体" w:eastAsia="宋体" w:hint="default"/>
          <w:sz w:val="18"/>
          <w:szCs w:val="18"/>
        </w:rPr>
      </w:pPr>
      <w:r>
        <w:rPr>
          <w:rFonts w:ascii="宋体" w:hAnsi="宋体" w:cs="宋体" w:eastAsia="宋体" w:hint="default"/>
          <w:sz w:val="18"/>
          <w:szCs w:val="18"/>
        </w:rPr>
        <w:t>智能交通系统集成</w:t>
        <w:tab/>
      </w:r>
      <w:r>
        <w:rPr>
          <w:rFonts w:ascii="宋体" w:hAnsi="宋体" w:cs="宋体" w:eastAsia="宋体" w:hint="default"/>
          <w:spacing w:val="-1"/>
          <w:sz w:val="18"/>
          <w:szCs w:val="18"/>
        </w:rPr>
        <w:t>505,593,838.69</w:t>
        <w:tab/>
        <w:t>414,442,980.98</w:t>
        <w:tab/>
        <w:t>517,438,213.55</w:t>
        <w:tab/>
        <w:t>428,276,244.83</w:t>
      </w:r>
    </w:p>
    <w:p>
      <w:pPr>
        <w:spacing w:after="0"/>
        <w:jc w:val="left"/>
        <w:rPr>
          <w:rFonts w:ascii="宋体" w:hAnsi="宋体" w:cs="宋体" w:eastAsia="宋体" w:hint="default"/>
          <w:sz w:val="18"/>
          <w:szCs w:val="18"/>
        </w:rPr>
        <w:sectPr>
          <w:type w:val="continuous"/>
          <w:pgSz w:w="11910" w:h="16840"/>
          <w:pgMar w:top="1060" w:bottom="1160" w:left="92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6790" w:val="left" w:leader="none"/>
        </w:tabs>
        <w:spacing w:before="0"/>
        <w:ind w:left="3439"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8"/>
        <w:rPr>
          <w:rFonts w:ascii="宋体" w:hAnsi="宋体" w:cs="宋体" w:eastAsia="宋体"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2158"/>
        <w:gridCol w:w="1730"/>
        <w:gridCol w:w="1712"/>
        <w:gridCol w:w="1661"/>
        <w:gridCol w:w="1538"/>
      </w:tblGrid>
      <w:tr>
        <w:trPr>
          <w:trHeight w:val="471" w:hRule="exact"/>
        </w:trPr>
        <w:tc>
          <w:tcPr>
            <w:tcW w:w="21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8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1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3199" w:type="dxa"/>
            <w:gridSpan w:val="2"/>
            <w:tcBorders>
              <w:top w:val="nil" w:sz="6" w:space="0" w:color="auto"/>
              <w:left w:val="nil" w:sz="6" w:space="0" w:color="auto"/>
              <w:bottom w:val="single" w:sz="4" w:space="0" w:color="000000"/>
              <w:right w:val="nil" w:sz="6" w:space="0" w:color="auto"/>
            </w:tcBorders>
          </w:tcPr>
          <w:p>
            <w:pPr>
              <w:pStyle w:val="TableParagraph"/>
              <w:tabs>
                <w:tab w:pos="2036" w:val="left" w:leader="none"/>
              </w:tabs>
              <w:spacing w:line="240" w:lineRule="auto" w:before="83"/>
              <w:ind w:left="375"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3" w:hRule="exact"/>
        </w:trPr>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17"/>
              <w:jc w:val="right"/>
              <w:rPr>
                <w:rFonts w:ascii="宋体" w:hAnsi="宋体" w:cs="宋体" w:eastAsia="宋体" w:hint="default"/>
                <w:sz w:val="18"/>
                <w:szCs w:val="18"/>
              </w:rPr>
            </w:pPr>
            <w:r>
              <w:rPr>
                <w:rFonts w:ascii="宋体"/>
                <w:spacing w:val="-1"/>
                <w:sz w:val="18"/>
              </w:rPr>
              <w:t>30,801,141.46</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29"/>
              <w:jc w:val="right"/>
              <w:rPr>
                <w:rFonts w:ascii="宋体" w:hAnsi="宋体" w:cs="宋体" w:eastAsia="宋体" w:hint="default"/>
                <w:sz w:val="18"/>
                <w:szCs w:val="18"/>
              </w:rPr>
            </w:pPr>
            <w:r>
              <w:rPr>
                <w:rFonts w:ascii="宋体"/>
                <w:spacing w:val="-1"/>
                <w:sz w:val="18"/>
              </w:rPr>
              <w:t>23,639,655.91</w:t>
            </w:r>
          </w:p>
        </w:tc>
        <w:tc>
          <w:tcPr>
            <w:tcW w:w="3199" w:type="dxa"/>
            <w:gridSpan w:val="2"/>
            <w:tcBorders>
              <w:top w:val="single" w:sz="4" w:space="0" w:color="000000"/>
              <w:left w:val="nil" w:sz="6" w:space="0" w:color="auto"/>
              <w:bottom w:val="nil" w:sz="6" w:space="0" w:color="auto"/>
              <w:right w:val="nil" w:sz="6" w:space="0" w:color="auto"/>
            </w:tcBorders>
          </w:tcPr>
          <w:p>
            <w:pPr>
              <w:pStyle w:val="TableParagraph"/>
              <w:tabs>
                <w:tab w:pos="1918" w:val="left" w:leader="none"/>
              </w:tabs>
              <w:spacing w:line="240" w:lineRule="auto" w:before="87"/>
              <w:ind w:left="320" w:right="0"/>
              <w:jc w:val="left"/>
              <w:rPr>
                <w:rFonts w:ascii="宋体" w:hAnsi="宋体" w:cs="宋体" w:eastAsia="宋体" w:hint="default"/>
                <w:sz w:val="18"/>
                <w:szCs w:val="18"/>
              </w:rPr>
            </w:pPr>
            <w:r>
              <w:rPr>
                <w:rFonts w:ascii="宋体"/>
                <w:spacing w:val="-1"/>
                <w:sz w:val="18"/>
              </w:rPr>
              <w:t>30,767,501.02</w:t>
              <w:tab/>
              <w:t>23,866,990.60</w:t>
            </w:r>
          </w:p>
        </w:tc>
      </w:tr>
      <w:tr>
        <w:trPr>
          <w:trHeight w:val="469"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航运信息化及技术服务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7"/>
              <w:jc w:val="right"/>
              <w:rPr>
                <w:rFonts w:ascii="宋体" w:hAnsi="宋体" w:cs="宋体" w:eastAsia="宋体" w:hint="default"/>
                <w:sz w:val="18"/>
                <w:szCs w:val="18"/>
              </w:rPr>
            </w:pPr>
            <w:r>
              <w:rPr>
                <w:rFonts w:ascii="宋体"/>
                <w:spacing w:val="-1"/>
                <w:sz w:val="18"/>
              </w:rPr>
              <w:t>114,172,209.12</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宋体" w:hAnsi="宋体" w:cs="宋体" w:eastAsia="宋体" w:hint="default"/>
                <w:sz w:val="18"/>
                <w:szCs w:val="18"/>
              </w:rPr>
            </w:pPr>
            <w:r>
              <w:rPr>
                <w:rFonts w:ascii="宋体"/>
                <w:spacing w:val="-1"/>
                <w:sz w:val="18"/>
              </w:rPr>
              <w:t>74,170,950.50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2" w:right="0"/>
              <w:jc w:val="center"/>
              <w:rPr>
                <w:rFonts w:ascii="宋体" w:hAnsi="宋体" w:cs="宋体" w:eastAsia="宋体" w:hint="default"/>
                <w:sz w:val="18"/>
                <w:szCs w:val="18"/>
              </w:rPr>
            </w:pPr>
            <w:r>
              <w:rPr>
                <w:rFonts w:ascii="宋体"/>
                <w:sz w:val="18"/>
              </w:rPr>
              <w:t>107,551,425.95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9" w:right="0"/>
              <w:jc w:val="center"/>
              <w:rPr>
                <w:rFonts w:ascii="宋体" w:hAnsi="宋体" w:cs="宋体" w:eastAsia="宋体" w:hint="default"/>
                <w:sz w:val="18"/>
                <w:szCs w:val="18"/>
              </w:rPr>
            </w:pPr>
            <w:r>
              <w:rPr>
                <w:rFonts w:ascii="宋体"/>
                <w:sz w:val="18"/>
              </w:rPr>
              <w:t>82,585,216.51</w:t>
            </w:r>
          </w:p>
        </w:tc>
      </w:tr>
      <w:tr>
        <w:trPr>
          <w:trHeight w:val="424"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2"/>
              <w:jc w:val="center"/>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7"/>
              <w:jc w:val="right"/>
              <w:rPr>
                <w:rFonts w:ascii="宋体" w:hAnsi="宋体" w:cs="宋体" w:eastAsia="宋体" w:hint="default"/>
                <w:sz w:val="18"/>
                <w:szCs w:val="18"/>
              </w:rPr>
            </w:pPr>
            <w:r>
              <w:rPr>
                <w:rFonts w:ascii="宋体"/>
                <w:sz w:val="18"/>
              </w:rPr>
            </w:r>
            <w:r>
              <w:rPr>
                <w:rFonts w:ascii="宋体"/>
                <w:spacing w:val="-1"/>
                <w:sz w:val="18"/>
                <w:u w:val="thick" w:color="000000"/>
              </w:rPr>
              <w:t>650,567,189.27</w:t>
            </w:r>
            <w:r>
              <w:rPr>
                <w:rFonts w:ascii="宋体"/>
                <w:spacing w:val="-1"/>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宋体" w:hAnsi="宋体" w:cs="宋体" w:eastAsia="宋体" w:hint="default"/>
                <w:sz w:val="18"/>
                <w:szCs w:val="18"/>
              </w:rPr>
            </w:pPr>
            <w:r>
              <w:rPr>
                <w:rFonts w:ascii="宋体"/>
                <w:sz w:val="18"/>
              </w:rPr>
            </w:r>
            <w:r>
              <w:rPr>
                <w:rFonts w:ascii="宋体"/>
                <w:spacing w:val="-1"/>
                <w:sz w:val="18"/>
                <w:u w:val="thick" w:color="000000"/>
              </w:rPr>
              <w:t>512,253,587.39</w:t>
            </w:r>
            <w:r>
              <w:rPr>
                <w:rFonts w:ascii="宋体"/>
                <w:spacing w:val="-1"/>
                <w:sz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2" w:right="0"/>
              <w:jc w:val="center"/>
              <w:rPr>
                <w:rFonts w:ascii="宋体" w:hAnsi="宋体" w:cs="宋体" w:eastAsia="宋体" w:hint="default"/>
                <w:sz w:val="18"/>
                <w:szCs w:val="18"/>
              </w:rPr>
            </w:pPr>
            <w:r>
              <w:rPr>
                <w:rFonts w:ascii="宋体"/>
                <w:sz w:val="18"/>
              </w:rPr>
            </w:r>
            <w:r>
              <w:rPr>
                <w:rFonts w:ascii="宋体"/>
                <w:sz w:val="18"/>
                <w:u w:val="thick" w:color="000000"/>
              </w:rPr>
              <w:t>655,757,140.52</w:t>
            </w:r>
            <w:r>
              <w:rPr>
                <w:rFonts w:ascii="宋体"/>
                <w:sz w:val="18"/>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0" w:right="0"/>
              <w:jc w:val="center"/>
              <w:rPr>
                <w:rFonts w:ascii="宋体" w:hAnsi="宋体" w:cs="宋体" w:eastAsia="宋体" w:hint="default"/>
                <w:sz w:val="18"/>
                <w:szCs w:val="18"/>
              </w:rPr>
            </w:pPr>
            <w:r>
              <w:rPr>
                <w:rFonts w:ascii="宋体"/>
                <w:sz w:val="18"/>
              </w:rPr>
            </w:r>
            <w:r>
              <w:rPr>
                <w:rFonts w:ascii="宋体"/>
                <w:sz w:val="18"/>
                <w:u w:val="thick" w:color="000000"/>
              </w:rPr>
              <w:t>534,728,451.94</w:t>
            </w:r>
            <w:r>
              <w:rPr>
                <w:rFonts w:ascii="宋体"/>
                <w:sz w:val="18"/>
              </w:rPr>
            </w:r>
          </w:p>
        </w:tc>
      </w:tr>
    </w:tbl>
    <w:p>
      <w:pPr>
        <w:spacing w:line="240" w:lineRule="auto" w:before="1"/>
        <w:rPr>
          <w:rFonts w:ascii="宋体" w:hAnsi="宋体" w:cs="宋体" w:eastAsia="宋体" w:hint="default"/>
          <w:b/>
          <w:bCs/>
          <w:sz w:val="18"/>
          <w:szCs w:val="18"/>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）主营业务（分地区）</w:t>
      </w:r>
    </w:p>
    <w:p>
      <w:pPr>
        <w:spacing w:line="240" w:lineRule="auto" w:before="10"/>
        <w:rPr>
          <w:rFonts w:ascii="宋体" w:hAnsi="宋体" w:cs="宋体" w:eastAsia="宋体" w:hint="default"/>
          <w:sz w:val="18"/>
          <w:szCs w:val="18"/>
        </w:rPr>
      </w:pPr>
    </w:p>
    <w:p>
      <w:pPr>
        <w:tabs>
          <w:tab w:pos="6790" w:val="left" w:leader="none"/>
        </w:tabs>
        <w:spacing w:before="44"/>
        <w:ind w:left="3439"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9"/>
        <w:rPr>
          <w:rFonts w:ascii="宋体" w:hAnsi="宋体" w:cs="宋体" w:eastAsia="宋体"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1907"/>
        <w:gridCol w:w="1981"/>
        <w:gridCol w:w="1712"/>
        <w:gridCol w:w="1661"/>
        <w:gridCol w:w="1537"/>
      </w:tblGrid>
      <w:tr>
        <w:trPr>
          <w:trHeight w:val="471" w:hRule="exact"/>
        </w:trPr>
        <w:tc>
          <w:tcPr>
            <w:tcW w:w="19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84"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6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7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3" w:hRule="exact"/>
        </w:trPr>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18"/>
              <w:jc w:val="right"/>
              <w:rPr>
                <w:rFonts w:ascii="宋体" w:hAnsi="宋体" w:cs="宋体" w:eastAsia="宋体" w:hint="default"/>
                <w:sz w:val="18"/>
                <w:szCs w:val="18"/>
              </w:rPr>
            </w:pPr>
            <w:r>
              <w:rPr>
                <w:rFonts w:ascii="宋体"/>
                <w:spacing w:val="-1"/>
                <w:sz w:val="18"/>
              </w:rPr>
              <w:t>268,702,607.77</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29"/>
              <w:jc w:val="right"/>
              <w:rPr>
                <w:rFonts w:ascii="宋体" w:hAnsi="宋体" w:cs="宋体" w:eastAsia="宋体" w:hint="default"/>
                <w:sz w:val="18"/>
                <w:szCs w:val="18"/>
              </w:rPr>
            </w:pPr>
            <w:r>
              <w:rPr>
                <w:rFonts w:ascii="宋体"/>
                <w:spacing w:val="-1"/>
                <w:sz w:val="18"/>
              </w:rPr>
              <w:t>220,636,676.80</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67"/>
              <w:jc w:val="right"/>
              <w:rPr>
                <w:rFonts w:ascii="宋体" w:hAnsi="宋体" w:cs="宋体" w:eastAsia="宋体" w:hint="default"/>
                <w:sz w:val="18"/>
                <w:szCs w:val="18"/>
              </w:rPr>
            </w:pPr>
            <w:r>
              <w:rPr>
                <w:rFonts w:ascii="宋体"/>
                <w:spacing w:val="-1"/>
                <w:sz w:val="18"/>
              </w:rPr>
              <w:t>349,665,542.27</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283,777,048.60</w:t>
            </w:r>
          </w:p>
        </w:tc>
      </w:tr>
      <w:tr>
        <w:trPr>
          <w:trHeight w:val="470"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宋体" w:hAnsi="宋体" w:cs="宋体" w:eastAsia="宋体" w:hint="default"/>
                <w:sz w:val="18"/>
                <w:szCs w:val="18"/>
              </w:rPr>
            </w:pPr>
            <w:r>
              <w:rPr>
                <w:rFonts w:ascii="宋体"/>
                <w:spacing w:val="-1"/>
                <w:sz w:val="18"/>
              </w:rPr>
              <w:t>284,783,286.81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宋体" w:hAnsi="宋体" w:cs="宋体" w:eastAsia="宋体" w:hint="default"/>
                <w:sz w:val="18"/>
                <w:szCs w:val="18"/>
              </w:rPr>
            </w:pPr>
            <w:r>
              <w:rPr>
                <w:rFonts w:ascii="宋体"/>
                <w:spacing w:val="-1"/>
                <w:sz w:val="18"/>
              </w:rPr>
              <w:t>208,037,348.12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7"/>
              <w:jc w:val="right"/>
              <w:rPr>
                <w:rFonts w:ascii="宋体" w:hAnsi="宋体" w:cs="宋体" w:eastAsia="宋体" w:hint="default"/>
                <w:sz w:val="18"/>
                <w:szCs w:val="18"/>
              </w:rPr>
            </w:pPr>
            <w:r>
              <w:rPr>
                <w:rFonts w:ascii="宋体"/>
                <w:spacing w:val="-1"/>
                <w:sz w:val="18"/>
              </w:rPr>
              <w:t>197,098,621.90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156,738,784.53</w:t>
            </w:r>
          </w:p>
        </w:tc>
      </w:tr>
      <w:tr>
        <w:trPr>
          <w:trHeight w:val="470"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宋体" w:hAnsi="宋体" w:cs="宋体" w:eastAsia="宋体" w:hint="default"/>
                <w:sz w:val="18"/>
                <w:szCs w:val="18"/>
              </w:rPr>
            </w:pPr>
            <w:r>
              <w:rPr>
                <w:rFonts w:ascii="宋体"/>
                <w:spacing w:val="-1"/>
                <w:sz w:val="18"/>
              </w:rPr>
              <w:t>67,318,297.51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宋体" w:hAnsi="宋体" w:cs="宋体" w:eastAsia="宋体" w:hint="default"/>
                <w:sz w:val="18"/>
                <w:szCs w:val="18"/>
              </w:rPr>
            </w:pPr>
            <w:r>
              <w:rPr>
                <w:rFonts w:ascii="宋体"/>
                <w:spacing w:val="-1"/>
                <w:sz w:val="18"/>
              </w:rPr>
              <w:t>59,265,749.09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7"/>
              <w:jc w:val="right"/>
              <w:rPr>
                <w:rFonts w:ascii="宋体" w:hAnsi="宋体" w:cs="宋体" w:eastAsia="宋体" w:hint="default"/>
                <w:sz w:val="18"/>
                <w:szCs w:val="18"/>
              </w:rPr>
            </w:pPr>
            <w:r>
              <w:rPr>
                <w:rFonts w:ascii="宋体"/>
                <w:spacing w:val="-1"/>
                <w:sz w:val="18"/>
              </w:rPr>
              <w:t>93,471,844.97</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83,646,965.30</w:t>
            </w:r>
          </w:p>
        </w:tc>
      </w:tr>
      <w:tr>
        <w:trPr>
          <w:trHeight w:val="469"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宋体" w:hAnsi="宋体" w:cs="宋体" w:eastAsia="宋体" w:hint="default"/>
                <w:sz w:val="18"/>
                <w:szCs w:val="18"/>
              </w:rPr>
            </w:pPr>
            <w:r>
              <w:rPr>
                <w:rFonts w:ascii="宋体"/>
                <w:spacing w:val="-1"/>
                <w:sz w:val="18"/>
              </w:rPr>
              <w:t>18,941,516.72</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宋体" w:hAnsi="宋体" w:cs="宋体" w:eastAsia="宋体" w:hint="default"/>
                <w:sz w:val="18"/>
                <w:szCs w:val="18"/>
              </w:rPr>
            </w:pPr>
            <w:r>
              <w:rPr>
                <w:rFonts w:ascii="宋体"/>
                <w:spacing w:val="-1"/>
                <w:sz w:val="18"/>
              </w:rPr>
              <w:t>15,933,013.02</w:t>
            </w:r>
          </w:p>
        </w:tc>
        <w:tc>
          <w:tcPr>
            <w:tcW w:w="1661"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469"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7"/>
              <w:jc w:val="right"/>
              <w:rPr>
                <w:rFonts w:ascii="宋体" w:hAnsi="宋体" w:cs="宋体" w:eastAsia="宋体" w:hint="default"/>
                <w:sz w:val="18"/>
                <w:szCs w:val="18"/>
              </w:rPr>
            </w:pPr>
            <w:r>
              <w:rPr>
                <w:rFonts w:ascii="宋体"/>
                <w:spacing w:val="-1"/>
                <w:sz w:val="18"/>
              </w:rPr>
              <w:t>2,595,724.24</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宋体" w:hAnsi="宋体" w:cs="宋体" w:eastAsia="宋体" w:hint="default"/>
                <w:sz w:val="18"/>
                <w:szCs w:val="18"/>
              </w:rPr>
            </w:pPr>
            <w:r>
              <w:rPr>
                <w:rFonts w:ascii="宋体"/>
                <w:spacing w:val="-1"/>
                <w:sz w:val="18"/>
              </w:rPr>
              <w:t>2,735,416.51</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7"/>
              <w:jc w:val="right"/>
              <w:rPr>
                <w:rFonts w:ascii="宋体" w:hAnsi="宋体" w:cs="宋体" w:eastAsia="宋体" w:hint="default"/>
                <w:sz w:val="18"/>
                <w:szCs w:val="18"/>
              </w:rPr>
            </w:pPr>
            <w:r>
              <w:rPr>
                <w:rFonts w:ascii="宋体"/>
                <w:spacing w:val="-1"/>
                <w:sz w:val="18"/>
              </w:rPr>
              <w:t>9,754,037.60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7,132,954.98</w:t>
            </w:r>
          </w:p>
        </w:tc>
      </w:tr>
      <w:tr>
        <w:trPr>
          <w:trHeight w:val="471"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7"/>
              <w:jc w:val="right"/>
              <w:rPr>
                <w:rFonts w:ascii="宋体" w:hAnsi="宋体" w:cs="宋体" w:eastAsia="宋体" w:hint="default"/>
                <w:sz w:val="18"/>
                <w:szCs w:val="18"/>
              </w:rPr>
            </w:pPr>
            <w:r>
              <w:rPr>
                <w:rFonts w:ascii="宋体"/>
                <w:spacing w:val="-1"/>
                <w:sz w:val="18"/>
              </w:rPr>
              <w:t>7,379,602.37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宋体" w:hAnsi="宋体" w:cs="宋体" w:eastAsia="宋体" w:hint="default"/>
                <w:sz w:val="18"/>
                <w:szCs w:val="18"/>
              </w:rPr>
            </w:pPr>
            <w:r>
              <w:rPr>
                <w:rFonts w:ascii="宋体"/>
                <w:spacing w:val="-1"/>
                <w:sz w:val="18"/>
              </w:rPr>
              <w:t>4,986,321.09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7"/>
              <w:jc w:val="right"/>
              <w:rPr>
                <w:rFonts w:ascii="宋体" w:hAnsi="宋体" w:cs="宋体" w:eastAsia="宋体" w:hint="default"/>
                <w:sz w:val="18"/>
                <w:szCs w:val="18"/>
              </w:rPr>
            </w:pPr>
            <w:r>
              <w:rPr>
                <w:rFonts w:ascii="宋体"/>
                <w:spacing w:val="-1"/>
                <w:sz w:val="18"/>
              </w:rPr>
              <w:t>5,574,225.78</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3,425,188.53</w:t>
            </w:r>
          </w:p>
        </w:tc>
      </w:tr>
      <w:tr>
        <w:trPr>
          <w:trHeight w:val="471"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7"/>
              <w:jc w:val="right"/>
              <w:rPr>
                <w:rFonts w:ascii="宋体" w:hAnsi="宋体" w:cs="宋体" w:eastAsia="宋体" w:hint="default"/>
                <w:sz w:val="18"/>
                <w:szCs w:val="18"/>
              </w:rPr>
            </w:pPr>
            <w:r>
              <w:rPr>
                <w:rFonts w:ascii="宋体"/>
                <w:spacing w:val="-1"/>
                <w:sz w:val="18"/>
              </w:rPr>
              <w:t>846,153.85</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9"/>
              <w:jc w:val="right"/>
              <w:rPr>
                <w:rFonts w:ascii="宋体" w:hAnsi="宋体" w:cs="宋体" w:eastAsia="宋体" w:hint="default"/>
                <w:sz w:val="18"/>
                <w:szCs w:val="18"/>
              </w:rPr>
            </w:pPr>
            <w:r>
              <w:rPr>
                <w:rFonts w:ascii="宋体"/>
                <w:spacing w:val="-1"/>
                <w:sz w:val="18"/>
              </w:rPr>
              <w:t>659,062.76</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7"/>
              <w:jc w:val="right"/>
              <w:rPr>
                <w:rFonts w:ascii="宋体" w:hAnsi="宋体" w:cs="宋体" w:eastAsia="宋体" w:hint="default"/>
                <w:sz w:val="18"/>
                <w:szCs w:val="18"/>
              </w:rPr>
            </w:pPr>
            <w:r>
              <w:rPr>
                <w:rFonts w:ascii="宋体"/>
                <w:spacing w:val="-1"/>
                <w:sz w:val="18"/>
              </w:rPr>
              <w:t>192,868.00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宋体" w:hAnsi="宋体" w:cs="宋体" w:eastAsia="宋体" w:hint="default"/>
                <w:sz w:val="18"/>
                <w:szCs w:val="18"/>
              </w:rPr>
            </w:pPr>
            <w:r>
              <w:rPr>
                <w:rFonts w:ascii="宋体"/>
                <w:spacing w:val="-1"/>
                <w:sz w:val="18"/>
              </w:rPr>
              <w:t>7,510.00</w:t>
            </w:r>
          </w:p>
        </w:tc>
      </w:tr>
      <w:tr>
        <w:trPr>
          <w:trHeight w:val="325"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宋体" w:hAnsi="宋体" w:cs="宋体" w:eastAsia="宋体" w:hint="default"/>
                <w:sz w:val="18"/>
                <w:szCs w:val="18"/>
              </w:rPr>
            </w:pPr>
            <w:r>
              <w:rPr>
                <w:rFonts w:ascii="宋体"/>
                <w:sz w:val="18"/>
              </w:rPr>
            </w:r>
            <w:r>
              <w:rPr>
                <w:rFonts w:ascii="宋体"/>
                <w:spacing w:val="-1"/>
                <w:sz w:val="18"/>
                <w:u w:val="thick" w:color="000000"/>
              </w:rPr>
              <w:t>650,567,189.27</w:t>
            </w:r>
            <w:r>
              <w:rPr>
                <w:rFonts w:ascii="宋体"/>
                <w:spacing w:val="-1"/>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宋体" w:hAnsi="宋体" w:cs="宋体" w:eastAsia="宋体" w:hint="default"/>
                <w:sz w:val="18"/>
                <w:szCs w:val="18"/>
              </w:rPr>
            </w:pPr>
            <w:r>
              <w:rPr>
                <w:rFonts w:ascii="宋体"/>
                <w:sz w:val="18"/>
              </w:rPr>
            </w:r>
            <w:r>
              <w:rPr>
                <w:rFonts w:ascii="宋体"/>
                <w:spacing w:val="-1"/>
                <w:sz w:val="18"/>
                <w:u w:val="thick" w:color="000000"/>
              </w:rPr>
              <w:t>512,253,587.39</w:t>
            </w:r>
            <w:r>
              <w:rPr>
                <w:rFonts w:ascii="宋体"/>
                <w:spacing w:val="-1"/>
                <w:sz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7"/>
              <w:jc w:val="right"/>
              <w:rPr>
                <w:rFonts w:ascii="宋体" w:hAnsi="宋体" w:cs="宋体" w:eastAsia="宋体" w:hint="default"/>
                <w:sz w:val="18"/>
                <w:szCs w:val="18"/>
              </w:rPr>
            </w:pPr>
            <w:r>
              <w:rPr>
                <w:rFonts w:ascii="宋体"/>
                <w:sz w:val="18"/>
              </w:rPr>
            </w:r>
            <w:r>
              <w:rPr>
                <w:rFonts w:ascii="宋体"/>
                <w:spacing w:val="-1"/>
                <w:sz w:val="18"/>
                <w:u w:val="thick" w:color="000000"/>
              </w:rPr>
              <w:t>655,757,140.52</w:t>
            </w:r>
            <w:r>
              <w:rPr>
                <w:rFonts w:ascii="宋体"/>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r>
            <w:r>
              <w:rPr>
                <w:rFonts w:ascii="宋体"/>
                <w:spacing w:val="-1"/>
                <w:sz w:val="18"/>
                <w:u w:val="thick" w:color="000000"/>
              </w:rPr>
              <w:t>534,728,451.94</w:t>
            </w:r>
            <w:r>
              <w:rPr>
                <w:rFonts w:ascii="宋体"/>
                <w:spacing w:val="-1"/>
                <w:sz w:val="18"/>
              </w:rPr>
            </w:r>
          </w:p>
        </w:tc>
      </w:tr>
      <w:tr>
        <w:trPr>
          <w:trHeight w:val="717" w:hRule="exact"/>
        </w:trPr>
        <w:tc>
          <w:tcPr>
            <w:tcW w:w="8798" w:type="dxa"/>
            <w:gridSpan w:val="5"/>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）公司前五名客户的营业收入情况</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745" w:footer="979" w:top="1060" w:bottom="1160" w:left="920" w:right="940"/>
        </w:sectPr>
      </w:pPr>
    </w:p>
    <w:p>
      <w:pPr>
        <w:spacing w:line="196" w:lineRule="exact" w:before="44"/>
        <w:ind w:left="311" w:right="-20" w:firstLine="0"/>
        <w:jc w:val="left"/>
        <w:rPr>
          <w:rFonts w:ascii="宋体" w:hAnsi="宋体" w:cs="宋体" w:eastAsia="宋体" w:hint="default"/>
          <w:sz w:val="18"/>
          <w:szCs w:val="18"/>
        </w:rPr>
      </w:pPr>
      <w:r>
        <w:rPr/>
        <w:pict>
          <v:shape style="position:absolute;margin-left:51.240002pt;margin-top:-247.032654pt;width:491.4pt;height:253.2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1150"/>
                    <w:gridCol w:w="1734"/>
                    <w:gridCol w:w="3508"/>
                    <w:gridCol w:w="123"/>
                  </w:tblGrid>
                  <w:tr>
                    <w:trPr>
                      <w:trHeight w:val="432" w:hRule="exact"/>
                    </w:trPr>
                    <w:tc>
                      <w:tcPr>
                        <w:tcW w:w="33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34" w:type="dxa"/>
                        <w:tcBorders>
                          <w:top w:val="nil" w:sz="6" w:space="0" w:color="auto"/>
                          <w:left w:val="nil" w:sz="6" w:space="0" w:color="auto"/>
                          <w:bottom w:val="single" w:sz="4" w:space="0" w:color="000000"/>
                          <w:right w:val="nil" w:sz="6" w:space="0" w:color="auto"/>
                        </w:tcBorders>
                      </w:tcPr>
                      <w:p>
                        <w:pPr/>
                      </w:p>
                    </w:tc>
                    <w:tc>
                      <w:tcPr>
                        <w:tcW w:w="35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3" w:type="dxa"/>
                        <w:tcBorders>
                          <w:top w:val="nil" w:sz="6" w:space="0" w:color="auto"/>
                          <w:left w:val="nil" w:sz="6" w:space="0" w:color="auto"/>
                          <w:bottom w:val="nil" w:sz="6" w:space="0" w:color="auto"/>
                          <w:right w:val="nil" w:sz="6" w:space="0" w:color="auto"/>
                        </w:tcBorders>
                      </w:tcPr>
                      <w:p>
                        <w:pPr/>
                      </w:p>
                    </w:tc>
                  </w:tr>
                  <w:tr>
                    <w:trPr>
                      <w:trHeight w:val="473" w:hRule="exact"/>
                    </w:trPr>
                    <w:tc>
                      <w:tcPr>
                        <w:tcW w:w="331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50" w:type="dxa"/>
                        <w:tcBorders>
                          <w:top w:val="single" w:sz="4" w:space="0" w:color="000000"/>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30,936,419.33</w:t>
                        </w:r>
                      </w:p>
                    </w:tc>
                    <w:tc>
                      <w:tcPr>
                        <w:tcW w:w="350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4.75</w:t>
                        </w:r>
                      </w:p>
                    </w:tc>
                    <w:tc>
                      <w:tcPr>
                        <w:tcW w:w="123" w:type="dxa"/>
                        <w:tcBorders>
                          <w:top w:val="nil" w:sz="6" w:space="0" w:color="auto"/>
                          <w:left w:val="nil" w:sz="6" w:space="0" w:color="auto"/>
                          <w:bottom w:val="nil" w:sz="6" w:space="0" w:color="auto"/>
                          <w:right w:val="nil" w:sz="6" w:space="0" w:color="auto"/>
                        </w:tcBorders>
                      </w:tcPr>
                      <w:p>
                        <w:pPr/>
                      </w:p>
                    </w:tc>
                  </w:tr>
                  <w:tr>
                    <w:trPr>
                      <w:trHeight w:val="47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5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8" w:right="0"/>
                          <w:jc w:val="left"/>
                          <w:rPr>
                            <w:rFonts w:ascii="宋体" w:hAnsi="宋体" w:cs="宋体" w:eastAsia="宋体" w:hint="default"/>
                            <w:sz w:val="18"/>
                            <w:szCs w:val="18"/>
                          </w:rPr>
                        </w:pPr>
                        <w:r>
                          <w:rPr>
                            <w:rFonts w:ascii="宋体"/>
                            <w:sz w:val="18"/>
                          </w:rPr>
                          <w:t>30,383,357.94</w:t>
                        </w: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z w:val="18"/>
                          </w:rPr>
                          <w:t>4.67</w:t>
                        </w:r>
                      </w:p>
                    </w:tc>
                    <w:tc>
                      <w:tcPr>
                        <w:tcW w:w="123" w:type="dxa"/>
                        <w:tcBorders>
                          <w:top w:val="nil" w:sz="6" w:space="0" w:color="auto"/>
                          <w:left w:val="nil" w:sz="6" w:space="0" w:color="auto"/>
                          <w:bottom w:val="nil" w:sz="6" w:space="0" w:color="auto"/>
                          <w:right w:val="nil" w:sz="6" w:space="0" w:color="auto"/>
                        </w:tcBorders>
                      </w:tcPr>
                      <w:p>
                        <w:pPr/>
                      </w:p>
                    </w:tc>
                  </w:tr>
                  <w:tr>
                    <w:trPr>
                      <w:trHeight w:val="469"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5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8" w:right="0"/>
                          <w:jc w:val="left"/>
                          <w:rPr>
                            <w:rFonts w:ascii="宋体" w:hAnsi="宋体" w:cs="宋体" w:eastAsia="宋体" w:hint="default"/>
                            <w:sz w:val="18"/>
                            <w:szCs w:val="18"/>
                          </w:rPr>
                        </w:pPr>
                        <w:r>
                          <w:rPr>
                            <w:rFonts w:ascii="宋体"/>
                            <w:sz w:val="18"/>
                          </w:rPr>
                          <w:t>26,148,248.55</w:t>
                        </w: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4.02</w:t>
                        </w:r>
                      </w:p>
                    </w:tc>
                    <w:tc>
                      <w:tcPr>
                        <w:tcW w:w="123" w:type="dxa"/>
                        <w:tcBorders>
                          <w:top w:val="nil" w:sz="6" w:space="0" w:color="auto"/>
                          <w:left w:val="nil" w:sz="6" w:space="0" w:color="auto"/>
                          <w:bottom w:val="nil" w:sz="6" w:space="0" w:color="auto"/>
                          <w:right w:val="nil" w:sz="6" w:space="0" w:color="auto"/>
                        </w:tcBorders>
                      </w:tcPr>
                      <w:p>
                        <w:pPr/>
                      </w:p>
                    </w:tc>
                  </w:tr>
                  <w:tr>
                    <w:trPr>
                      <w:trHeight w:val="47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5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8" w:right="0"/>
                          <w:jc w:val="left"/>
                          <w:rPr>
                            <w:rFonts w:ascii="宋体" w:hAnsi="宋体" w:cs="宋体" w:eastAsia="宋体" w:hint="default"/>
                            <w:sz w:val="18"/>
                            <w:szCs w:val="18"/>
                          </w:rPr>
                        </w:pPr>
                        <w:r>
                          <w:rPr>
                            <w:rFonts w:ascii="宋体"/>
                            <w:sz w:val="18"/>
                          </w:rPr>
                          <w:t>23,611,928.76</w:t>
                        </w: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z w:val="18"/>
                          </w:rPr>
                          <w:t>3.63</w:t>
                        </w:r>
                      </w:p>
                    </w:tc>
                    <w:tc>
                      <w:tcPr>
                        <w:tcW w:w="123" w:type="dxa"/>
                        <w:tcBorders>
                          <w:top w:val="nil" w:sz="6" w:space="0" w:color="auto"/>
                          <w:left w:val="nil" w:sz="6" w:space="0" w:color="auto"/>
                          <w:bottom w:val="nil" w:sz="6" w:space="0" w:color="auto"/>
                          <w:right w:val="nil" w:sz="6" w:space="0" w:color="auto"/>
                        </w:tcBorders>
                      </w:tcPr>
                      <w:p>
                        <w:pPr/>
                      </w:p>
                    </w:tc>
                  </w:tr>
                  <w:tr>
                    <w:trPr>
                      <w:trHeight w:val="47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5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8" w:right="0"/>
                          <w:jc w:val="left"/>
                          <w:rPr>
                            <w:rFonts w:ascii="宋体" w:hAnsi="宋体" w:cs="宋体" w:eastAsia="宋体" w:hint="default"/>
                            <w:sz w:val="18"/>
                            <w:szCs w:val="18"/>
                          </w:rPr>
                        </w:pPr>
                        <w:r>
                          <w:rPr>
                            <w:rFonts w:ascii="宋体"/>
                            <w:sz w:val="18"/>
                          </w:rPr>
                          <w:t>23,160,438.10</w:t>
                        </w: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z w:val="18"/>
                          </w:rPr>
                          <w:t>3.56</w:t>
                        </w:r>
                      </w:p>
                    </w:tc>
                    <w:tc>
                      <w:tcPr>
                        <w:tcW w:w="123" w:type="dxa"/>
                        <w:tcBorders>
                          <w:top w:val="nil" w:sz="6" w:space="0" w:color="auto"/>
                          <w:left w:val="nil" w:sz="6" w:space="0" w:color="auto"/>
                          <w:bottom w:val="nil" w:sz="6" w:space="0" w:color="auto"/>
                          <w:right w:val="nil" w:sz="6" w:space="0" w:color="auto"/>
                        </w:tcBorders>
                      </w:tcPr>
                      <w:p>
                        <w:pPr/>
                      </w:p>
                    </w:tc>
                  </w:tr>
                  <w:tr>
                    <w:trPr>
                      <w:trHeight w:val="54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 w:right="0"/>
                          <w:jc w:val="left"/>
                          <w:rPr>
                            <w:rFonts w:ascii="宋体" w:hAnsi="宋体" w:cs="宋体" w:eastAsia="宋体" w:hint="default"/>
                            <w:sz w:val="18"/>
                            <w:szCs w:val="18"/>
                          </w:rPr>
                        </w:pPr>
                        <w:r>
                          <w:rPr>
                            <w:rFonts w:ascii="宋体"/>
                            <w:sz w:val="18"/>
                          </w:rPr>
                        </w:r>
                        <w:r>
                          <w:rPr>
                            <w:rFonts w:ascii="宋体"/>
                            <w:sz w:val="18"/>
                            <w:u w:val="thick" w:color="000000"/>
                          </w:rPr>
                          <w:t>134,240,392.68</w:t>
                        </w:r>
                        <w:r>
                          <w:rPr>
                            <w:rFonts w:ascii="宋体"/>
                            <w:sz w:val="18"/>
                          </w:rPr>
                        </w:r>
                      </w:p>
                    </w:tc>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z w:val="18"/>
                          </w:rPr>
                        </w:r>
                        <w:r>
                          <w:rPr>
                            <w:rFonts w:ascii="宋体"/>
                            <w:sz w:val="18"/>
                            <w:u w:val="thick" w:color="000000"/>
                          </w:rPr>
                          <w:t>20.63</w:t>
                        </w:r>
                        <w:r>
                          <w:rPr>
                            <w:rFonts w:ascii="宋体"/>
                            <w:sz w:val="18"/>
                          </w:rPr>
                        </w:r>
                      </w:p>
                    </w:tc>
                    <w:tc>
                      <w:tcPr>
                        <w:tcW w:w="123" w:type="dxa"/>
                        <w:tcBorders>
                          <w:top w:val="nil" w:sz="6" w:space="0" w:color="auto"/>
                          <w:left w:val="nil" w:sz="6" w:space="0" w:color="auto"/>
                          <w:bottom w:val="nil" w:sz="6" w:space="0" w:color="auto"/>
                          <w:right w:val="nil" w:sz="6" w:space="0" w:color="auto"/>
                        </w:tcBorders>
                      </w:tcPr>
                      <w:p>
                        <w:pPr/>
                      </w:p>
                    </w:tc>
                  </w:tr>
                  <w:tr>
                    <w:trPr>
                      <w:trHeight w:val="58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合同项目收入</w:t>
                        </w:r>
                      </w:p>
                    </w:tc>
                    <w:tc>
                      <w:tcPr>
                        <w:tcW w:w="115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3508" w:type="dxa"/>
                        <w:tcBorders>
                          <w:top w:val="nil" w:sz="6" w:space="0" w:color="auto"/>
                          <w:left w:val="nil" w:sz="6" w:space="0" w:color="auto"/>
                          <w:bottom w:val="nil" w:sz="6" w:space="0" w:color="auto"/>
                          <w:right w:val="nil" w:sz="6" w:space="0" w:color="auto"/>
                        </w:tcBorders>
                      </w:tcPr>
                      <w:p>
                        <w:pPr/>
                      </w:p>
                    </w:tc>
                    <w:tc>
                      <w:tcPr>
                        <w:tcW w:w="123" w:type="dxa"/>
                        <w:tcBorders>
                          <w:top w:val="nil" w:sz="6" w:space="0" w:color="auto"/>
                          <w:left w:val="nil" w:sz="6" w:space="0" w:color="auto"/>
                          <w:bottom w:val="nil" w:sz="6" w:space="0" w:color="auto"/>
                          <w:right w:val="nil" w:sz="6" w:space="0" w:color="auto"/>
                        </w:tcBorders>
                      </w:tcPr>
                      <w:p>
                        <w:pPr/>
                      </w:p>
                    </w:tc>
                  </w:tr>
                  <w:tr>
                    <w:trPr>
                      <w:trHeight w:val="860" w:hRule="exact"/>
                    </w:trPr>
                    <w:tc>
                      <w:tcPr>
                        <w:tcW w:w="331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550" w:right="0"/>
                          <w:jc w:val="left"/>
                          <w:rPr>
                            <w:rFonts w:ascii="宋体" w:hAnsi="宋体" w:cs="宋体" w:eastAsia="宋体" w:hint="default"/>
                            <w:sz w:val="18"/>
                            <w:szCs w:val="18"/>
                          </w:rPr>
                        </w:pPr>
                        <w:r>
                          <w:rPr>
                            <w:rFonts w:ascii="宋体" w:hAnsi="宋体" w:cs="宋体" w:eastAsia="宋体" w:hint="default"/>
                            <w:b/>
                            <w:bCs/>
                            <w:sz w:val="18"/>
                            <w:szCs w:val="18"/>
                          </w:rPr>
                          <w:t>合同项目</w:t>
                        </w:r>
                        <w:r>
                          <w:rPr>
                            <w:rFonts w:ascii="宋体" w:hAnsi="宋体" w:cs="宋体" w:eastAsia="宋体" w:hint="default"/>
                            <w:sz w:val="18"/>
                            <w:szCs w:val="18"/>
                          </w:rPr>
                        </w: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b/>
                            <w:bCs/>
                            <w:sz w:val="18"/>
                            <w:szCs w:val="18"/>
                          </w:rPr>
                          <w:t>总金额</w:t>
                        </w:r>
                        <w:r>
                          <w:rPr>
                            <w:rFonts w:ascii="宋体" w:hAnsi="宋体" w:cs="宋体" w:eastAsia="宋体" w:hint="default"/>
                            <w:sz w:val="18"/>
                            <w:szCs w:val="18"/>
                          </w:rPr>
                        </w:r>
                      </w:p>
                    </w:tc>
                    <w:tc>
                      <w:tcPr>
                        <w:tcW w:w="1734" w:type="dxa"/>
                        <w:tcBorders>
                          <w:top w:val="nil" w:sz="6" w:space="0" w:color="auto"/>
                          <w:left w:val="nil" w:sz="6" w:space="0" w:color="auto"/>
                          <w:bottom w:val="single" w:sz="4" w:space="0" w:color="000000"/>
                          <w:right w:val="nil" w:sz="6" w:space="0" w:color="auto"/>
                        </w:tcBorders>
                      </w:tcPr>
                      <w:p>
                        <w:pPr>
                          <w:pStyle w:val="TableParagraph"/>
                          <w:spacing w:line="398" w:lineRule="exact" w:before="23"/>
                          <w:ind w:left="900" w:right="198" w:hanging="270"/>
                          <w:jc w:val="left"/>
                          <w:rPr>
                            <w:rFonts w:ascii="宋体" w:hAnsi="宋体" w:cs="宋体" w:eastAsia="宋体" w:hint="default"/>
                            <w:sz w:val="18"/>
                            <w:szCs w:val="18"/>
                          </w:rPr>
                        </w:pPr>
                        <w:r>
                          <w:rPr>
                            <w:rFonts w:ascii="宋体" w:hAnsi="宋体" w:cs="宋体" w:eastAsia="宋体" w:hint="default"/>
                            <w:b/>
                            <w:bCs/>
                            <w:sz w:val="18"/>
                            <w:szCs w:val="18"/>
                          </w:rPr>
                          <w:t>累计已发生</w:t>
                        </w:r>
                        <w:r>
                          <w:rPr>
                            <w:rFonts w:ascii="宋体" w:hAnsi="宋体" w:cs="宋体" w:eastAsia="宋体" w:hint="default"/>
                            <w:b/>
                            <w:bCs/>
                            <w:w w:val="99"/>
                            <w:sz w:val="18"/>
                            <w:szCs w:val="18"/>
                          </w:rPr>
                          <w:t> </w:t>
                        </w:r>
                        <w:r>
                          <w:rPr>
                            <w:rFonts w:ascii="宋体" w:hAnsi="宋体" w:cs="宋体" w:eastAsia="宋体" w:hint="default"/>
                            <w:b/>
                            <w:bCs/>
                            <w:sz w:val="18"/>
                            <w:szCs w:val="18"/>
                          </w:rPr>
                          <w:t>成本</w:t>
                        </w:r>
                        <w:r>
                          <w:rPr>
                            <w:rFonts w:ascii="宋体" w:hAnsi="宋体" w:cs="宋体" w:eastAsia="宋体" w:hint="default"/>
                            <w:sz w:val="18"/>
                            <w:szCs w:val="18"/>
                          </w:rPr>
                        </w:r>
                      </w:p>
                    </w:tc>
                    <w:tc>
                      <w:tcPr>
                        <w:tcW w:w="3508" w:type="dxa"/>
                        <w:tcBorders>
                          <w:top w:val="nil" w:sz="6" w:space="0" w:color="auto"/>
                          <w:left w:val="nil" w:sz="6" w:space="0" w:color="auto"/>
                          <w:bottom w:val="single" w:sz="4" w:space="0" w:color="000000"/>
                          <w:right w:val="nil" w:sz="6" w:space="0" w:color="auto"/>
                        </w:tcBorders>
                      </w:tcPr>
                      <w:p>
                        <w:pPr>
                          <w:pStyle w:val="TableParagraph"/>
                          <w:tabs>
                            <w:tab w:pos="2435" w:val="left" w:leader="none"/>
                          </w:tabs>
                          <w:spacing w:line="240" w:lineRule="auto" w:before="131"/>
                          <w:ind w:left="517" w:right="0"/>
                          <w:jc w:val="left"/>
                          <w:rPr>
                            <w:rFonts w:ascii="宋体" w:hAnsi="宋体" w:cs="宋体" w:eastAsia="宋体" w:hint="default"/>
                            <w:sz w:val="18"/>
                            <w:szCs w:val="18"/>
                          </w:rPr>
                        </w:pPr>
                        <w:r>
                          <w:rPr>
                            <w:rFonts w:ascii="宋体" w:hAnsi="宋体" w:cs="宋体" w:eastAsia="宋体" w:hint="default"/>
                            <w:b/>
                            <w:bCs/>
                            <w:w w:val="95"/>
                            <w:sz w:val="18"/>
                            <w:szCs w:val="18"/>
                          </w:rPr>
                          <w:t>累计已确认毛利</w:t>
                          <w:tab/>
                        </w:r>
                        <w:r>
                          <w:rPr>
                            <w:rFonts w:ascii="宋体" w:hAnsi="宋体" w:cs="宋体" w:eastAsia="宋体" w:hint="default"/>
                            <w:b/>
                            <w:bCs/>
                            <w:sz w:val="18"/>
                            <w:szCs w:val="18"/>
                          </w:rPr>
                          <w:t>已办理结算</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tabs>
                            <w:tab w:pos="2435" w:val="left" w:leader="none"/>
                          </w:tabs>
                          <w:spacing w:line="240" w:lineRule="auto"/>
                          <w:ind w:left="200" w:right="0"/>
                          <w:jc w:val="left"/>
                          <w:rPr>
                            <w:rFonts w:ascii="宋体" w:hAnsi="宋体" w:cs="宋体" w:eastAsia="宋体" w:hint="default"/>
                            <w:sz w:val="18"/>
                            <w:szCs w:val="18"/>
                          </w:rPr>
                        </w:pPr>
                        <w:r>
                          <w:rPr>
                            <w:rFonts w:ascii="宋体" w:hAnsi="宋体" w:cs="宋体" w:eastAsia="宋体" w:hint="default"/>
                            <w:b/>
                            <w:bCs/>
                            <w:w w:val="95"/>
                            <w:sz w:val="18"/>
                            <w:szCs w:val="18"/>
                          </w:rPr>
                          <w:t>（亏损以“</w:t>
                        </w:r>
                        <w:r>
                          <w:rPr>
                            <w:rFonts w:ascii="宋体" w:hAnsi="宋体" w:cs="宋体" w:eastAsia="宋体" w:hint="default"/>
                            <w:b/>
                            <w:bCs/>
                            <w:w w:val="95"/>
                            <w:sz w:val="18"/>
                            <w:szCs w:val="18"/>
                          </w:rPr>
                          <w:t>-</w:t>
                        </w:r>
                        <w:r>
                          <w:rPr>
                            <w:rFonts w:ascii="宋体" w:hAnsi="宋体" w:cs="宋体" w:eastAsia="宋体" w:hint="default"/>
                            <w:b/>
                            <w:bCs/>
                            <w:w w:val="95"/>
                            <w:sz w:val="18"/>
                            <w:szCs w:val="18"/>
                          </w:rPr>
                          <w:t>”号表示）</w:t>
                          <w:tab/>
                        </w:r>
                        <w:r>
                          <w:rPr>
                            <w:rFonts w:ascii="宋体" w:hAnsi="宋体" w:cs="宋体" w:eastAsia="宋体" w:hint="default"/>
                            <w:b/>
                            <w:bCs/>
                            <w:sz w:val="18"/>
                            <w:szCs w:val="18"/>
                          </w:rPr>
                          <w:t>的价款金额</w:t>
                        </w:r>
                        <w:r>
                          <w:rPr>
                            <w:rFonts w:ascii="宋体" w:hAnsi="宋体" w:cs="宋体" w:eastAsia="宋体" w:hint="default"/>
                            <w:sz w:val="18"/>
                            <w:szCs w:val="18"/>
                          </w:rPr>
                        </w:r>
                      </w:p>
                    </w:tc>
                    <w:tc>
                      <w:tcPr>
                        <w:tcW w:w="123" w:type="dxa"/>
                        <w:tcBorders>
                          <w:top w:val="nil" w:sz="6" w:space="0" w:color="auto"/>
                          <w:left w:val="nil" w:sz="6" w:space="0" w:color="auto"/>
                          <w:bottom w:val="single" w:sz="4" w:space="0" w:color="000000"/>
                          <w:right w:val="nil" w:sz="6" w:space="0" w:color="auto"/>
                        </w:tcBorders>
                      </w:tcPr>
                      <w:p>
                        <w:pPr/>
                      </w:p>
                    </w:tc>
                  </w:tr>
                  <w:tr>
                    <w:trPr>
                      <w:trHeight w:val="290" w:hRule="exact"/>
                    </w:trPr>
                    <w:tc>
                      <w:tcPr>
                        <w:tcW w:w="33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贵州省仁怀至赤水高速公路</w:t>
                        </w:r>
                      </w:p>
                    </w:tc>
                    <w:tc>
                      <w:tcPr>
                        <w:tcW w:w="1150" w:type="dxa"/>
                        <w:tcBorders>
                          <w:top w:val="single" w:sz="4" w:space="0" w:color="000000"/>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
                    </w:tc>
                    <w:tc>
                      <w:tcPr>
                        <w:tcW w:w="3508" w:type="dxa"/>
                        <w:tcBorders>
                          <w:top w:val="single" w:sz="4" w:space="0" w:color="000000"/>
                          <w:left w:val="nil" w:sz="6" w:space="0" w:color="auto"/>
                          <w:bottom w:val="nil" w:sz="6" w:space="0" w:color="auto"/>
                          <w:right w:val="nil" w:sz="6" w:space="0" w:color="auto"/>
                        </w:tcBorders>
                      </w:tcPr>
                      <w:p>
                        <w:pPr/>
                      </w:p>
                    </w:tc>
                    <w:tc>
                      <w:tcPr>
                        <w:tcW w:w="123"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固定</w:t>
      </w:r>
    </w:p>
    <w:p>
      <w:pPr>
        <w:spacing w:line="196" w:lineRule="exact" w:before="0"/>
        <w:ind w:left="1295" w:right="-20" w:firstLine="0"/>
        <w:jc w:val="left"/>
        <w:rPr>
          <w:rFonts w:ascii="宋体" w:hAnsi="宋体" w:cs="宋体" w:eastAsia="宋体" w:hint="default"/>
          <w:sz w:val="18"/>
          <w:szCs w:val="18"/>
        </w:rPr>
      </w:pPr>
      <w:r>
        <w:rPr>
          <w:rFonts w:ascii="宋体" w:hAnsi="宋体" w:cs="宋体" w:eastAsia="宋体" w:hint="default"/>
          <w:sz w:val="18"/>
          <w:szCs w:val="18"/>
        </w:rPr>
        <w:t>机电工程施工合同</w:t>
      </w:r>
    </w:p>
    <w:p>
      <w:pPr>
        <w:tabs>
          <w:tab w:pos="1940" w:val="left" w:leader="none"/>
          <w:tab w:pos="4002" w:val="left" w:leader="none"/>
          <w:tab w:pos="5409" w:val="left" w:leader="none"/>
        </w:tabs>
        <w:spacing w:before="44"/>
        <w:ind w:left="311" w:right="0" w:firstLine="0"/>
        <w:jc w:val="left"/>
        <w:rPr>
          <w:rFonts w:ascii="宋体" w:hAnsi="宋体" w:cs="宋体" w:eastAsia="宋体" w:hint="default"/>
          <w:sz w:val="18"/>
          <w:szCs w:val="18"/>
        </w:rPr>
      </w:pPr>
      <w:r>
        <w:rPr>
          <w:spacing w:val="-1"/>
        </w:rPr>
        <w:br w:type="column"/>
      </w:r>
      <w:r>
        <w:rPr>
          <w:rFonts w:ascii="宋体"/>
          <w:spacing w:val="-1"/>
          <w:sz w:val="18"/>
        </w:rPr>
        <w:t>469,500,000.00</w:t>
        <w:tab/>
        <w:t>300,357,586.90</w:t>
        <w:tab/>
        <w:t>43,809,520.27</w:t>
        <w:tab/>
        <w:t>343,966,276.52</w:t>
      </w:r>
    </w:p>
    <w:p>
      <w:pPr>
        <w:spacing w:after="0"/>
        <w:jc w:val="left"/>
        <w:rPr>
          <w:rFonts w:ascii="宋体" w:hAnsi="宋体" w:cs="宋体" w:eastAsia="宋体" w:hint="default"/>
          <w:sz w:val="18"/>
          <w:szCs w:val="18"/>
        </w:rPr>
        <w:sectPr>
          <w:type w:val="continuous"/>
          <w:pgSz w:w="11910" w:h="16840"/>
          <w:pgMar w:top="1060" w:bottom="1160" w:left="920" w:right="940"/>
          <w:cols w:num="2" w:equalWidth="0">
            <w:col w:w="2736" w:space="529"/>
            <w:col w:w="678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940" w:right="940"/>
        </w:sectPr>
      </w:pPr>
    </w:p>
    <w:p>
      <w:pPr>
        <w:spacing w:line="240" w:lineRule="auto" w:before="8"/>
        <w:rPr>
          <w:rFonts w:ascii="宋体" w:hAnsi="宋体" w:cs="宋体" w:eastAsia="宋体" w:hint="default"/>
          <w:sz w:val="18"/>
          <w:szCs w:val="18"/>
        </w:rPr>
      </w:pPr>
    </w:p>
    <w:p>
      <w:pPr>
        <w:tabs>
          <w:tab w:pos="3719" w:val="left" w:leader="none"/>
        </w:tabs>
        <w:spacing w:before="0"/>
        <w:ind w:left="1635" w:right="-20" w:firstLine="0"/>
        <w:jc w:val="left"/>
        <w:rPr>
          <w:rFonts w:ascii="宋体" w:hAnsi="宋体" w:cs="宋体" w:eastAsia="宋体" w:hint="default"/>
          <w:sz w:val="18"/>
          <w:szCs w:val="18"/>
        </w:rPr>
      </w:pPr>
      <w:r>
        <w:rPr>
          <w:rFonts w:ascii="宋体" w:hAnsi="宋体" w:cs="宋体" w:eastAsia="宋体" w:hint="default"/>
          <w:b/>
          <w:bCs/>
          <w:w w:val="95"/>
          <w:sz w:val="18"/>
          <w:szCs w:val="18"/>
        </w:rPr>
        <w:t>合同项目</w:t>
        <w:tab/>
      </w:r>
      <w:r>
        <w:rPr>
          <w:rFonts w:ascii="宋体" w:hAnsi="宋体" w:cs="宋体" w:eastAsia="宋体" w:hint="default"/>
          <w:b/>
          <w:bCs/>
          <w:sz w:val="18"/>
          <w:szCs w:val="18"/>
        </w:rPr>
        <w:t>总金额</w:t>
      </w:r>
      <w:r>
        <w:rPr>
          <w:rFonts w:ascii="宋体" w:hAnsi="宋体" w:cs="宋体" w:eastAsia="宋体" w:hint="default"/>
          <w:sz w:val="18"/>
          <w:szCs w:val="18"/>
        </w:rPr>
      </w:r>
    </w:p>
    <w:p>
      <w:pPr>
        <w:spacing w:line="240" w:lineRule="auto" w:before="6"/>
        <w:rPr>
          <w:rFonts w:ascii="宋体" w:hAnsi="宋体" w:cs="宋体" w:eastAsia="宋体" w:hint="default"/>
          <w:b/>
          <w:bCs/>
          <w:sz w:val="23"/>
          <w:szCs w:val="23"/>
        </w:rPr>
      </w:pPr>
    </w:p>
    <w:p>
      <w:pPr>
        <w:spacing w:before="0"/>
        <w:ind w:left="291" w:right="-20" w:firstLine="0"/>
        <w:jc w:val="left"/>
        <w:rPr>
          <w:rFonts w:ascii="宋体" w:hAnsi="宋体" w:cs="宋体" w:eastAsia="宋体" w:hint="default"/>
          <w:sz w:val="18"/>
          <w:szCs w:val="18"/>
        </w:rPr>
      </w:pPr>
      <w:r>
        <w:rPr/>
        <w:pict>
          <v:group style="position:absolute;margin-left:52.439999pt;margin-top:-.888281pt;width:490.45pt;height:.5pt;mso-position-horizontal-relative:page;mso-position-vertical-relative:paragraph;z-index:-948112" coordorigin="1049,-18" coordsize="9809,10">
            <v:group style="position:absolute;left:1054;top:-13;width:719;height:2" coordorigin="1054,-13" coordsize="719,2">
              <v:shape style="position:absolute;left:1054;top:-13;width:719;height:2" coordorigin="1054,-13" coordsize="719,0" path="m1054,-13l1772,-13e" filled="false" stroked="true" strokeweight=".48pt" strokecolor="#000000">
                <v:path arrowok="t"/>
              </v:shape>
            </v:group>
            <v:group style="position:absolute;left:1772;top:-13;width:10;height:2" coordorigin="1772,-13" coordsize="10,2">
              <v:shape style="position:absolute;left:1772;top:-13;width:10;height:2" coordorigin="1772,-13" coordsize="10,0" path="m1772,-13l1781,-13e" filled="false" stroked="true" strokeweight=".48pt" strokecolor="#000000">
                <v:path arrowok="t"/>
              </v:shape>
            </v:group>
            <v:group style="position:absolute;left:1781;top:-13;width:2322;height:2" coordorigin="1781,-13" coordsize="2322,2">
              <v:shape style="position:absolute;left:1781;top:-13;width:2322;height:2" coordorigin="1781,-13" coordsize="2322,0" path="m1781,-13l4102,-13e" filled="false" stroked="true" strokeweight=".48pt" strokecolor="#000000">
                <v:path arrowok="t"/>
              </v:shape>
            </v:group>
            <v:group style="position:absolute;left:4103;top:-13;width:10;height:2" coordorigin="4103,-13" coordsize="10,2">
              <v:shape style="position:absolute;left:4103;top:-13;width:10;height:2" coordorigin="4103,-13" coordsize="10,0" path="m4103,-13l4112,-13e" filled="false" stroked="true" strokeweight=".48pt" strokecolor="#000000">
                <v:path arrowok="t"/>
              </v:shape>
            </v:group>
            <v:group style="position:absolute;left:4112;top:-13;width:1642;height:2" coordorigin="4112,-13" coordsize="1642,2">
              <v:shape style="position:absolute;left:4112;top:-13;width:1642;height:2" coordorigin="4112,-13" coordsize="1642,0" path="m4112,-13l5754,-13e" filled="false" stroked="true" strokeweight=".48pt" strokecolor="#000000">
                <v:path arrowok="t"/>
              </v:shape>
            </v:group>
            <v:group style="position:absolute;left:5754;top:-13;width:10;height:2" coordorigin="5754,-13" coordsize="10,2">
              <v:shape style="position:absolute;left:5754;top:-13;width:10;height:2" coordorigin="5754,-13" coordsize="10,0" path="m5754,-13l5763,-13e" filled="false" stroked="true" strokeweight=".48pt" strokecolor="#000000">
                <v:path arrowok="t"/>
              </v:shape>
            </v:group>
            <v:group style="position:absolute;left:5763;top:-13;width:1623;height:2" coordorigin="5763,-13" coordsize="1623,2">
              <v:shape style="position:absolute;left:5763;top:-13;width:1623;height:2" coordorigin="5763,-13" coordsize="1623,0" path="m5763,-13l7386,-13e" filled="false" stroked="true" strokeweight=".48pt" strokecolor="#000000">
                <v:path arrowok="t"/>
              </v:shape>
            </v:group>
            <v:group style="position:absolute;left:7386;top:-13;width:10;height:2" coordorigin="7386,-13" coordsize="10,2">
              <v:shape style="position:absolute;left:7386;top:-13;width:10;height:2" coordorigin="7386,-13" coordsize="10,0" path="m7386,-13l7396,-13e" filled="false" stroked="true" strokeweight=".48pt" strokecolor="#000000">
                <v:path arrowok="t"/>
              </v:shape>
            </v:group>
            <v:group style="position:absolute;left:7396;top:-13;width:1964;height:2" coordorigin="7396,-13" coordsize="1964,2">
              <v:shape style="position:absolute;left:7396;top:-13;width:1964;height:2" coordorigin="7396,-13" coordsize="1964,0" path="m7396,-13l9359,-13e" filled="false" stroked="true" strokeweight=".48pt" strokecolor="#000000">
                <v:path arrowok="t"/>
              </v:shape>
            </v:group>
            <v:group style="position:absolute;left:9360;top:-13;width:10;height:2" coordorigin="9360,-13" coordsize="10,2">
              <v:shape style="position:absolute;left:9360;top:-13;width:10;height:2" coordorigin="9360,-13" coordsize="10,0" path="m9360,-13l9369,-13e" filled="false" stroked="true" strokeweight=".48pt" strokecolor="#000000">
                <v:path arrowok="t"/>
              </v:shape>
            </v:group>
            <v:group style="position:absolute;left:9369;top:-13;width:1484;height:2" coordorigin="9369,-13" coordsize="1484,2">
              <v:shape style="position:absolute;left:9369;top:-13;width:1484;height:2" coordorigin="9369,-13" coordsize="1484,0" path="m9369,-13l10852,-13e" filled="false" stroked="true" strokeweight=".48pt" strokecolor="#000000">
                <v:path arrowok="t"/>
              </v:shape>
            </v:group>
            <w10:wrap type="none"/>
          </v:group>
        </w:pict>
      </w:r>
      <w:r>
        <w:rPr>
          <w:rFonts w:ascii="宋体" w:hAnsi="宋体" w:cs="宋体" w:eastAsia="宋体" w:hint="default"/>
          <w:sz w:val="18"/>
          <w:szCs w:val="18"/>
        </w:rPr>
        <w:t>造价</w:t>
      </w:r>
    </w:p>
    <w:p>
      <w:pPr>
        <w:spacing w:line="405" w:lineRule="auto" w:before="44"/>
        <w:ind w:left="560" w:right="0" w:hanging="27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累计已发生</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成本</w:t>
      </w:r>
      <w:r>
        <w:rPr>
          <w:rFonts w:ascii="宋体" w:hAnsi="宋体" w:cs="宋体" w:eastAsia="宋体" w:hint="default"/>
          <w:sz w:val="18"/>
          <w:szCs w:val="18"/>
        </w:rPr>
      </w:r>
    </w:p>
    <w:p>
      <w:pPr>
        <w:spacing w:before="44"/>
        <w:ind w:left="317" w:right="27"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累计已确认毛利</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spacing w:before="0"/>
        <w:ind w:left="318" w:right="27" w:firstLine="0"/>
        <w:jc w:val="center"/>
        <w:rPr>
          <w:rFonts w:ascii="宋体" w:hAnsi="宋体" w:cs="宋体" w:eastAsia="宋体" w:hint="default"/>
          <w:sz w:val="18"/>
          <w:szCs w:val="18"/>
        </w:rPr>
      </w:pPr>
      <w:r>
        <w:rPr>
          <w:rFonts w:ascii="宋体" w:hAnsi="宋体" w:cs="宋体" w:eastAsia="宋体" w:hint="default"/>
          <w:b/>
          <w:bCs/>
          <w:w w:val="95"/>
          <w:sz w:val="18"/>
          <w:szCs w:val="18"/>
        </w:rPr>
        <w:t>（亏损以“</w:t>
      </w:r>
      <w:r>
        <w:rPr>
          <w:rFonts w:ascii="宋体" w:hAnsi="宋体" w:cs="宋体" w:eastAsia="宋体" w:hint="default"/>
          <w:b/>
          <w:bCs/>
          <w:w w:val="95"/>
          <w:sz w:val="18"/>
          <w:szCs w:val="18"/>
        </w:rPr>
        <w:t>-</w:t>
      </w:r>
      <w:r>
        <w:rPr>
          <w:rFonts w:ascii="宋体" w:hAnsi="宋体" w:cs="宋体" w:eastAsia="宋体" w:hint="default"/>
          <w:b/>
          <w:bCs/>
          <w:w w:val="95"/>
          <w:sz w:val="18"/>
          <w:szCs w:val="18"/>
        </w:rPr>
        <w:t>”号表示）</w:t>
      </w:r>
      <w:r>
        <w:rPr>
          <w:rFonts w:ascii="宋体" w:hAnsi="宋体" w:cs="宋体" w:eastAsia="宋体" w:hint="default"/>
          <w:sz w:val="18"/>
          <w:szCs w:val="18"/>
        </w:rPr>
      </w:r>
    </w:p>
    <w:p>
      <w:pPr>
        <w:spacing w:line="405" w:lineRule="auto" w:before="44"/>
        <w:ind w:left="291" w:right="385"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已办理结算</w:t>
      </w:r>
      <w:r>
        <w:rPr>
          <w:rFonts w:ascii="宋体" w:hAnsi="宋体" w:cs="宋体" w:eastAsia="宋体" w:hint="default"/>
          <w:b/>
          <w:bCs/>
          <w:w w:val="99"/>
          <w:sz w:val="18"/>
          <w:szCs w:val="18"/>
        </w:rPr>
        <w:t> </w:t>
      </w:r>
      <w:r>
        <w:rPr>
          <w:rFonts w:ascii="宋体" w:hAnsi="宋体" w:cs="宋体" w:eastAsia="宋体" w:hint="default"/>
          <w:b/>
          <w:bCs/>
          <w:sz w:val="18"/>
          <w:szCs w:val="18"/>
        </w:rPr>
        <w:t>的价款金额</w:t>
      </w:r>
      <w:r>
        <w:rPr>
          <w:rFonts w:ascii="宋体" w:hAnsi="宋体" w:cs="宋体" w:eastAsia="宋体" w:hint="default"/>
          <w:sz w:val="18"/>
          <w:szCs w:val="18"/>
        </w:rPr>
      </w:r>
    </w:p>
    <w:p>
      <w:pPr>
        <w:spacing w:after="0" w:line="405" w:lineRule="auto"/>
        <w:jc w:val="left"/>
        <w:rPr>
          <w:rFonts w:ascii="宋体" w:hAnsi="宋体" w:cs="宋体" w:eastAsia="宋体" w:hint="default"/>
          <w:sz w:val="18"/>
          <w:szCs w:val="18"/>
        </w:rPr>
        <w:sectPr>
          <w:type w:val="continuous"/>
          <w:pgSz w:w="11910" w:h="16840"/>
          <w:pgMar w:top="1060" w:bottom="1160" w:left="940" w:right="940"/>
          <w:cols w:num="4" w:equalWidth="0">
            <w:col w:w="4262" w:space="625"/>
            <w:col w:w="1194" w:space="110"/>
            <w:col w:w="2190" w:space="45"/>
            <w:col w:w="1604"/>
          </w:cols>
        </w:sectPr>
      </w:pPr>
    </w:p>
    <w:p>
      <w:pPr>
        <w:tabs>
          <w:tab w:pos="3556" w:val="left" w:leader="none"/>
          <w:tab w:pos="5185" w:val="left" w:leader="none"/>
          <w:tab w:pos="7247" w:val="left" w:leader="none"/>
          <w:tab w:pos="8654" w:val="left" w:leader="none"/>
        </w:tabs>
        <w:spacing w:line="157" w:lineRule="exact" w:before="0"/>
        <w:ind w:left="1815"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469,500,000.00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300,357,586.90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43,809,520.27</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343,966,276.52</w:t>
      </w:r>
      <w:r>
        <w:rPr>
          <w:rFonts w:ascii="宋体" w:hAnsi="宋体" w:cs="宋体" w:eastAsia="宋体" w:hint="default"/>
          <w:spacing w:val="-1"/>
          <w:sz w:val="18"/>
          <w:szCs w:val="18"/>
        </w:rPr>
      </w:r>
    </w:p>
    <w:p>
      <w:pPr>
        <w:spacing w:line="196" w:lineRule="exact" w:before="0"/>
        <w:ind w:left="291" w:right="127" w:firstLine="0"/>
        <w:jc w:val="left"/>
        <w:rPr>
          <w:rFonts w:ascii="宋体" w:hAnsi="宋体" w:cs="宋体" w:eastAsia="宋体" w:hint="default"/>
          <w:sz w:val="18"/>
          <w:szCs w:val="18"/>
        </w:rPr>
      </w:pPr>
      <w:r>
        <w:rPr>
          <w:rFonts w:ascii="宋体" w:hAnsi="宋体" w:cs="宋体" w:eastAsia="宋体" w:hint="default"/>
          <w:sz w:val="18"/>
          <w:szCs w:val="18"/>
        </w:rPr>
        <w:t>合同</w:t>
      </w:r>
    </w:p>
    <w:p>
      <w:pPr>
        <w:spacing w:line="240" w:lineRule="auto" w:before="8"/>
        <w:rPr>
          <w:rFonts w:ascii="宋体" w:hAnsi="宋体" w:cs="宋体" w:eastAsia="宋体" w:hint="default"/>
          <w:sz w:val="22"/>
          <w:szCs w:val="22"/>
        </w:rPr>
      </w:pPr>
    </w:p>
    <w:p>
      <w:pPr>
        <w:spacing w:before="44"/>
        <w:ind w:left="553" w:right="127" w:firstLine="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营业税金及附加</w:t>
      </w:r>
    </w:p>
    <w:p>
      <w:pPr>
        <w:spacing w:line="240" w:lineRule="auto" w:before="13"/>
        <w:rPr>
          <w:rFonts w:ascii="宋体" w:hAnsi="宋体" w:cs="宋体" w:eastAsia="宋体" w:hint="default"/>
          <w:sz w:val="20"/>
          <w:szCs w:val="20"/>
        </w:rPr>
      </w:pPr>
    </w:p>
    <w:tbl>
      <w:tblPr>
        <w:tblW w:w="0" w:type="auto"/>
        <w:jc w:val="left"/>
        <w:tblInd w:w="185" w:type="dxa"/>
        <w:tblLayout w:type="fixed"/>
        <w:tblCellMar>
          <w:top w:w="0" w:type="dxa"/>
          <w:left w:w="0" w:type="dxa"/>
          <w:bottom w:w="0" w:type="dxa"/>
          <w:right w:w="0" w:type="dxa"/>
        </w:tblCellMar>
        <w:tblLook w:val="01E0"/>
      </w:tblPr>
      <w:tblGrid>
        <w:gridCol w:w="2581"/>
        <w:gridCol w:w="2737"/>
        <w:gridCol w:w="2122"/>
        <w:gridCol w:w="2213"/>
      </w:tblGrid>
      <w:tr>
        <w:trPr>
          <w:trHeight w:val="375" w:hRule="exact"/>
        </w:trPr>
        <w:tc>
          <w:tcPr>
            <w:tcW w:w="25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5"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00" w:hRule="exact"/>
        </w:trPr>
        <w:tc>
          <w:tcPr>
            <w:tcW w:w="25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0" w:right="0"/>
              <w:jc w:val="left"/>
              <w:rPr>
                <w:rFonts w:ascii="宋体" w:hAnsi="宋体" w:cs="宋体" w:eastAsia="宋体" w:hint="default"/>
                <w:sz w:val="18"/>
                <w:szCs w:val="18"/>
              </w:rPr>
            </w:pPr>
            <w:r>
              <w:rPr>
                <w:rFonts w:ascii="宋体"/>
                <w:sz w:val="18"/>
              </w:rPr>
              <w:t>12,295,228.81</w:t>
            </w:r>
          </w:p>
        </w:tc>
        <w:tc>
          <w:tcPr>
            <w:tcW w:w="21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9"/>
              <w:jc w:val="right"/>
              <w:rPr>
                <w:rFonts w:ascii="宋体" w:hAnsi="宋体" w:cs="宋体" w:eastAsia="宋体" w:hint="default"/>
                <w:sz w:val="18"/>
                <w:szCs w:val="18"/>
              </w:rPr>
            </w:pPr>
            <w:r>
              <w:rPr>
                <w:rFonts w:ascii="宋体"/>
                <w:spacing w:val="-1"/>
                <w:sz w:val="18"/>
              </w:rPr>
              <w:t>13,604,031.76</w:t>
            </w: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w:t>
            </w:r>
          </w:p>
        </w:tc>
      </w:tr>
      <w:tr>
        <w:trPr>
          <w:trHeight w:val="398"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42" w:right="0"/>
              <w:jc w:val="left"/>
              <w:rPr>
                <w:rFonts w:ascii="宋体" w:hAnsi="宋体" w:cs="宋体" w:eastAsia="宋体" w:hint="default"/>
                <w:sz w:val="18"/>
                <w:szCs w:val="18"/>
              </w:rPr>
            </w:pPr>
            <w:r>
              <w:rPr>
                <w:rFonts w:ascii="宋体"/>
                <w:sz w:val="18"/>
              </w:rPr>
              <w:t>884,052.79</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pacing w:val="-1"/>
                <w:sz w:val="18"/>
              </w:rPr>
              <w:t>896,865.20</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07"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w:t>
            </w:r>
          </w:p>
        </w:tc>
      </w:tr>
      <w:tr>
        <w:trPr>
          <w:trHeight w:val="398"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42" w:right="0"/>
              <w:jc w:val="left"/>
              <w:rPr>
                <w:rFonts w:ascii="宋体" w:hAnsi="宋体" w:cs="宋体" w:eastAsia="宋体" w:hint="default"/>
                <w:sz w:val="18"/>
                <w:szCs w:val="18"/>
              </w:rPr>
            </w:pPr>
            <w:r>
              <w:rPr>
                <w:rFonts w:ascii="宋体"/>
                <w:sz w:val="18"/>
              </w:rPr>
              <w:t>393,986.67</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宋体" w:hAnsi="宋体" w:cs="宋体" w:eastAsia="宋体" w:hint="default"/>
                <w:sz w:val="18"/>
                <w:szCs w:val="18"/>
              </w:rPr>
            </w:pPr>
            <w:r>
              <w:rPr>
                <w:rFonts w:ascii="宋体"/>
                <w:spacing w:val="-1"/>
                <w:sz w:val="18"/>
              </w:rPr>
              <w:t>469,827.29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42" w:right="0"/>
              <w:jc w:val="left"/>
              <w:rPr>
                <w:rFonts w:ascii="宋体" w:hAnsi="宋体" w:cs="宋体" w:eastAsia="宋体" w:hint="default"/>
                <w:sz w:val="18"/>
                <w:szCs w:val="18"/>
              </w:rPr>
            </w:pPr>
            <w:r>
              <w:rPr>
                <w:rFonts w:ascii="宋体"/>
                <w:sz w:val="18"/>
              </w:rPr>
              <w:t>262,283.77</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pacing w:val="-1"/>
                <w:sz w:val="18"/>
              </w:rPr>
              <w:t>312,420.83</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30" w:right="0"/>
              <w:jc w:val="left"/>
              <w:rPr>
                <w:rFonts w:ascii="宋体" w:hAnsi="宋体" w:cs="宋体" w:eastAsia="宋体" w:hint="default"/>
                <w:sz w:val="18"/>
                <w:szCs w:val="18"/>
              </w:rPr>
            </w:pPr>
            <w:r>
              <w:rPr>
                <w:rFonts w:ascii="宋体"/>
                <w:sz w:val="18"/>
              </w:rPr>
              <w:t>52,713.86</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pacing w:val="-1"/>
                <w:sz w:val="18"/>
              </w:rPr>
              <w:t>228,474.43</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0.1%</w:t>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30" w:right="0"/>
              <w:jc w:val="left"/>
              <w:rPr>
                <w:rFonts w:ascii="宋体" w:hAnsi="宋体" w:cs="宋体" w:eastAsia="宋体" w:hint="default"/>
                <w:sz w:val="18"/>
                <w:szCs w:val="18"/>
              </w:rPr>
            </w:pPr>
            <w:r>
              <w:rPr>
                <w:rFonts w:ascii="宋体"/>
                <w:sz w:val="18"/>
              </w:rPr>
              <w:t>92,033.62</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0"/>
              <w:jc w:val="right"/>
              <w:rPr>
                <w:rFonts w:ascii="宋体" w:hAnsi="宋体" w:cs="宋体" w:eastAsia="宋体" w:hint="default"/>
                <w:sz w:val="18"/>
                <w:szCs w:val="18"/>
              </w:rPr>
            </w:pPr>
            <w:r>
              <w:rPr>
                <w:rFonts w:ascii="宋体"/>
                <w:spacing w:val="-1"/>
                <w:sz w:val="18"/>
              </w:rPr>
              <w:t>45,724.50</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w:t>
            </w:r>
          </w:p>
        </w:tc>
      </w:tr>
      <w:tr>
        <w:trPr>
          <w:trHeight w:val="488"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0" w:right="0"/>
              <w:jc w:val="left"/>
              <w:rPr>
                <w:rFonts w:ascii="宋体" w:hAnsi="宋体" w:cs="宋体" w:eastAsia="宋体" w:hint="default"/>
                <w:sz w:val="18"/>
                <w:szCs w:val="18"/>
              </w:rPr>
            </w:pPr>
            <w:r>
              <w:rPr>
                <w:rFonts w:ascii="宋体"/>
                <w:sz w:val="18"/>
              </w:rPr>
            </w:r>
            <w:r>
              <w:rPr>
                <w:rFonts w:ascii="宋体"/>
                <w:sz w:val="18"/>
                <w:u w:val="thick" w:color="000000"/>
              </w:rPr>
              <w:t>13,980,299.52</w:t>
            </w:r>
            <w:r>
              <w:rPr>
                <w:rFonts w:ascii="宋体"/>
                <w:sz w:val="18"/>
              </w:rPr>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r>
            <w:r>
              <w:rPr>
                <w:rFonts w:ascii="宋体"/>
                <w:spacing w:val="-1"/>
                <w:sz w:val="18"/>
                <w:u w:val="thick" w:color="000000"/>
              </w:rPr>
              <w:t>15,557,344.01</w:t>
            </w:r>
            <w:r>
              <w:rPr>
                <w:rFonts w:ascii="宋体"/>
                <w:spacing w:val="-1"/>
                <w:sz w:val="18"/>
              </w:rPr>
            </w:r>
          </w:p>
        </w:tc>
        <w:tc>
          <w:tcPr>
            <w:tcW w:w="2213" w:type="dxa"/>
            <w:tcBorders>
              <w:top w:val="nil" w:sz="6" w:space="0" w:color="auto"/>
              <w:left w:val="nil" w:sz="6" w:space="0" w:color="auto"/>
              <w:bottom w:val="nil" w:sz="6" w:space="0" w:color="auto"/>
              <w:right w:val="nil" w:sz="6" w:space="0" w:color="auto"/>
            </w:tcBorders>
          </w:tcPr>
          <w:p>
            <w:pPr/>
          </w:p>
        </w:tc>
      </w:tr>
      <w:tr>
        <w:trPr>
          <w:trHeight w:val="566"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67"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z w:val="18"/>
                <w:szCs w:val="18"/>
              </w:rPr>
              <w:t>销售费用</w:t>
            </w:r>
          </w:p>
        </w:tc>
        <w:tc>
          <w:tcPr>
            <w:tcW w:w="2737"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r>
        <w:trPr>
          <w:trHeight w:val="459" w:hRule="exact"/>
        </w:trPr>
        <w:tc>
          <w:tcPr>
            <w:tcW w:w="2581"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193"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79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22" w:type="dxa"/>
            <w:tcBorders>
              <w:top w:val="nil" w:sz="6" w:space="0" w:color="auto"/>
              <w:left w:val="nil" w:sz="6" w:space="0" w:color="auto"/>
              <w:bottom w:val="single" w:sz="4" w:space="0" w:color="000000"/>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25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37" w:type="dxa"/>
            <w:tcBorders>
              <w:top w:val="single" w:sz="4" w:space="0" w:color="000000"/>
              <w:left w:val="nil" w:sz="6" w:space="0" w:color="auto"/>
              <w:bottom w:val="nil" w:sz="6" w:space="0" w:color="auto"/>
              <w:right w:val="nil" w:sz="6" w:space="0" w:color="auto"/>
            </w:tcBorders>
          </w:tcPr>
          <w:p>
            <w:pPr/>
          </w:p>
        </w:tc>
        <w:tc>
          <w:tcPr>
            <w:tcW w:w="21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5,756,925.48</w:t>
            </w: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5,166,858.64</w:t>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p>
        </w:tc>
        <w:tc>
          <w:tcPr>
            <w:tcW w:w="2737"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1,054,298.43</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1,288,453.67</w:t>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2737"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8" w:right="0"/>
              <w:jc w:val="left"/>
              <w:rPr>
                <w:rFonts w:ascii="宋体" w:hAnsi="宋体" w:cs="宋体" w:eastAsia="宋体" w:hint="default"/>
                <w:sz w:val="18"/>
                <w:szCs w:val="18"/>
              </w:rPr>
            </w:pPr>
            <w:r>
              <w:rPr>
                <w:rFonts w:ascii="宋体"/>
                <w:sz w:val="18"/>
              </w:rPr>
              <w:t>163,128.00</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106,433.00</w:t>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2737"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7" w:right="0"/>
              <w:jc w:val="left"/>
              <w:rPr>
                <w:rFonts w:ascii="宋体" w:hAnsi="宋体" w:cs="宋体" w:eastAsia="宋体" w:hint="default"/>
                <w:sz w:val="18"/>
                <w:szCs w:val="18"/>
              </w:rPr>
            </w:pPr>
            <w:r>
              <w:rPr>
                <w:rFonts w:ascii="宋体"/>
                <w:sz w:val="18"/>
              </w:rPr>
              <w:t>40,215.17</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59,156.78</w:t>
            </w:r>
          </w:p>
        </w:tc>
      </w:tr>
      <w:tr>
        <w:trPr>
          <w:trHeight w:val="397"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7"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8" w:right="0"/>
              <w:jc w:val="left"/>
              <w:rPr>
                <w:rFonts w:ascii="宋体" w:hAnsi="宋体" w:cs="宋体" w:eastAsia="宋体" w:hint="default"/>
                <w:sz w:val="18"/>
                <w:szCs w:val="18"/>
              </w:rPr>
            </w:pPr>
            <w:r>
              <w:rPr>
                <w:rFonts w:ascii="宋体"/>
                <w:sz w:val="18"/>
              </w:rPr>
              <w:t>2,007.00</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9,684.30</w:t>
            </w:r>
          </w:p>
        </w:tc>
      </w:tr>
      <w:tr>
        <w:trPr>
          <w:trHeight w:val="389" w:hRule="exact"/>
        </w:trPr>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7"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r>
            <w:r>
              <w:rPr>
                <w:rFonts w:ascii="宋体"/>
                <w:sz w:val="18"/>
                <w:u w:val="thick" w:color="000000"/>
              </w:rPr>
              <w:t>7,016,574.08</w:t>
            </w:r>
            <w:r>
              <w:rPr>
                <w:rFonts w:ascii="宋体"/>
                <w:sz w:val="18"/>
              </w:rPr>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thick" w:color="000000"/>
              </w:rPr>
              <w:t>6,630,586.39</w:t>
            </w:r>
            <w:r>
              <w:rPr>
                <w:rFonts w:ascii="宋体"/>
                <w:spacing w:val="-1"/>
                <w:sz w:val="18"/>
              </w:rPr>
            </w:r>
          </w:p>
        </w:tc>
      </w:tr>
    </w:tbl>
    <w:p>
      <w:pPr>
        <w:spacing w:line="240" w:lineRule="auto" w:before="2"/>
        <w:rPr>
          <w:rFonts w:ascii="宋体" w:hAnsi="宋体" w:cs="宋体" w:eastAsia="宋体" w:hint="default"/>
          <w:sz w:val="15"/>
          <w:szCs w:val="15"/>
        </w:rPr>
      </w:pPr>
    </w:p>
    <w:p>
      <w:pPr>
        <w:spacing w:before="44"/>
        <w:ind w:left="553" w:right="127" w:firstLine="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管理费用</w:t>
      </w:r>
    </w:p>
    <w:p>
      <w:pPr>
        <w:spacing w:line="240" w:lineRule="auto" w:before="13"/>
        <w:rPr>
          <w:rFonts w:ascii="宋体" w:hAnsi="宋体" w:cs="宋体" w:eastAsia="宋体" w:hint="default"/>
          <w:sz w:val="20"/>
          <w:szCs w:val="20"/>
        </w:rPr>
      </w:pPr>
    </w:p>
    <w:tbl>
      <w:tblPr>
        <w:tblW w:w="0" w:type="auto"/>
        <w:jc w:val="left"/>
        <w:tblInd w:w="157" w:type="dxa"/>
        <w:tblLayout w:type="fixed"/>
        <w:tblCellMar>
          <w:top w:w="0" w:type="dxa"/>
          <w:left w:w="0" w:type="dxa"/>
          <w:bottom w:w="0" w:type="dxa"/>
          <w:right w:w="0" w:type="dxa"/>
        </w:tblCellMar>
        <w:tblLook w:val="01E0"/>
      </w:tblPr>
      <w:tblGrid>
        <w:gridCol w:w="3204"/>
        <w:gridCol w:w="3837"/>
        <w:gridCol w:w="2672"/>
      </w:tblGrid>
      <w:tr>
        <w:trPr>
          <w:trHeight w:val="373" w:hRule="exact"/>
        </w:trPr>
        <w:tc>
          <w:tcPr>
            <w:tcW w:w="32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6"/>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8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8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32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技术开发费用</w:t>
            </w:r>
          </w:p>
        </w:tc>
        <w:tc>
          <w:tcPr>
            <w:tcW w:w="38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75"/>
              <w:jc w:val="right"/>
              <w:rPr>
                <w:rFonts w:ascii="宋体" w:hAnsi="宋体" w:cs="宋体" w:eastAsia="宋体" w:hint="default"/>
                <w:sz w:val="18"/>
                <w:szCs w:val="18"/>
              </w:rPr>
            </w:pPr>
            <w:r>
              <w:rPr>
                <w:rFonts w:ascii="宋体"/>
                <w:spacing w:val="-1"/>
                <w:sz w:val="18"/>
              </w:rPr>
              <w:t>22,241,429.33</w:t>
            </w: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20,081,049.64</w:t>
            </w:r>
          </w:p>
        </w:tc>
      </w:tr>
      <w:tr>
        <w:trPr>
          <w:trHeight w:val="397"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5"/>
              <w:jc w:val="right"/>
              <w:rPr>
                <w:rFonts w:ascii="宋体" w:hAnsi="宋体" w:cs="宋体" w:eastAsia="宋体" w:hint="default"/>
                <w:sz w:val="18"/>
                <w:szCs w:val="18"/>
              </w:rPr>
            </w:pPr>
            <w:r>
              <w:rPr>
                <w:rFonts w:ascii="宋体"/>
                <w:spacing w:val="-1"/>
                <w:sz w:val="18"/>
              </w:rPr>
              <w:t>20,741,732.98</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22,310,107.47</w:t>
            </w:r>
          </w:p>
        </w:tc>
      </w:tr>
      <w:tr>
        <w:trPr>
          <w:trHeight w:val="397"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5"/>
              <w:jc w:val="right"/>
              <w:rPr>
                <w:rFonts w:ascii="宋体" w:hAnsi="宋体" w:cs="宋体" w:eastAsia="宋体" w:hint="default"/>
                <w:sz w:val="18"/>
                <w:szCs w:val="18"/>
              </w:rPr>
            </w:pPr>
            <w:r>
              <w:rPr>
                <w:rFonts w:ascii="宋体"/>
                <w:spacing w:val="-1"/>
                <w:sz w:val="18"/>
              </w:rPr>
              <w:t>9,763,859.96</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9,225,293.20</w:t>
            </w:r>
          </w:p>
        </w:tc>
      </w:tr>
      <w:tr>
        <w:trPr>
          <w:trHeight w:val="397"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其中：业务招待费</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5"/>
              <w:jc w:val="right"/>
              <w:rPr>
                <w:rFonts w:ascii="宋体" w:hAnsi="宋体" w:cs="宋体" w:eastAsia="宋体" w:hint="default"/>
                <w:sz w:val="18"/>
                <w:szCs w:val="18"/>
              </w:rPr>
            </w:pPr>
            <w:r>
              <w:rPr>
                <w:rFonts w:ascii="宋体"/>
                <w:spacing w:val="-1"/>
                <w:sz w:val="18"/>
              </w:rPr>
              <w:t>3,360,401.82</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3,482,648.30</w:t>
            </w:r>
          </w:p>
        </w:tc>
      </w:tr>
      <w:tr>
        <w:trPr>
          <w:trHeight w:val="397"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土地使用费</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5"/>
              <w:jc w:val="right"/>
              <w:rPr>
                <w:rFonts w:ascii="宋体" w:hAnsi="宋体" w:cs="宋体" w:eastAsia="宋体" w:hint="default"/>
                <w:sz w:val="18"/>
                <w:szCs w:val="18"/>
              </w:rPr>
            </w:pPr>
            <w:r>
              <w:rPr>
                <w:rFonts w:ascii="宋体"/>
                <w:spacing w:val="-1"/>
                <w:sz w:val="18"/>
              </w:rPr>
              <w:t>3,008,536.00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4,440,794.23</w:t>
            </w:r>
          </w:p>
        </w:tc>
      </w:tr>
      <w:tr>
        <w:trPr>
          <w:trHeight w:val="397"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5"/>
              <w:jc w:val="right"/>
              <w:rPr>
                <w:rFonts w:ascii="宋体" w:hAnsi="宋体" w:cs="宋体" w:eastAsia="宋体" w:hint="default"/>
                <w:sz w:val="18"/>
                <w:szCs w:val="18"/>
              </w:rPr>
            </w:pPr>
            <w:r>
              <w:rPr>
                <w:rFonts w:ascii="宋体"/>
                <w:spacing w:val="-1"/>
                <w:sz w:val="18"/>
              </w:rPr>
              <w:t>2,448,849.80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宋体" w:hAnsi="宋体" w:cs="宋体" w:eastAsia="宋体" w:hint="default"/>
                <w:sz w:val="18"/>
                <w:szCs w:val="18"/>
              </w:rPr>
            </w:pPr>
            <w:r>
              <w:rPr>
                <w:rFonts w:ascii="宋体"/>
                <w:spacing w:val="-1"/>
                <w:sz w:val="18"/>
              </w:rPr>
              <w:t>4,435,587.75</w:t>
            </w:r>
          </w:p>
        </w:tc>
      </w:tr>
      <w:tr>
        <w:trPr>
          <w:trHeight w:val="396"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5"/>
              <w:jc w:val="right"/>
              <w:rPr>
                <w:rFonts w:ascii="宋体" w:hAnsi="宋体" w:cs="宋体" w:eastAsia="宋体" w:hint="default"/>
                <w:sz w:val="18"/>
                <w:szCs w:val="18"/>
              </w:rPr>
            </w:pPr>
            <w:r>
              <w:rPr>
                <w:rFonts w:ascii="宋体"/>
                <w:spacing w:val="-1"/>
                <w:sz w:val="18"/>
              </w:rPr>
              <w:t>1,083,676.82</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1,822,788.58</w:t>
            </w:r>
          </w:p>
        </w:tc>
      </w:tr>
      <w:tr>
        <w:trPr>
          <w:trHeight w:val="397"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5"/>
              <w:jc w:val="right"/>
              <w:rPr>
                <w:rFonts w:ascii="宋体" w:hAnsi="宋体" w:cs="宋体" w:eastAsia="宋体" w:hint="default"/>
                <w:sz w:val="18"/>
                <w:szCs w:val="18"/>
              </w:rPr>
            </w:pPr>
            <w:r>
              <w:rPr>
                <w:rFonts w:ascii="宋体"/>
                <w:spacing w:val="-1"/>
                <w:sz w:val="18"/>
              </w:rPr>
              <w:t>1,045,982.93</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740,041.28</w:t>
            </w:r>
          </w:p>
        </w:tc>
      </w:tr>
      <w:tr>
        <w:trPr>
          <w:trHeight w:val="389"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5"/>
              <w:jc w:val="right"/>
              <w:rPr>
                <w:rFonts w:ascii="宋体" w:hAnsi="宋体" w:cs="宋体" w:eastAsia="宋体" w:hint="default"/>
                <w:sz w:val="18"/>
                <w:szCs w:val="18"/>
              </w:rPr>
            </w:pPr>
            <w:r>
              <w:rPr>
                <w:rFonts w:ascii="宋体"/>
                <w:spacing w:val="-1"/>
                <w:sz w:val="18"/>
              </w:rPr>
              <w:t>793,108.50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
                <w:sz w:val="18"/>
              </w:rPr>
              <w:t>487,609.02</w:t>
            </w:r>
          </w:p>
        </w:tc>
      </w:tr>
    </w:tbl>
    <w:p>
      <w:pPr>
        <w:spacing w:after="0" w:line="240" w:lineRule="auto"/>
        <w:jc w:val="right"/>
        <w:rPr>
          <w:rFonts w:ascii="宋体" w:hAnsi="宋体" w:cs="宋体" w:eastAsia="宋体" w:hint="default"/>
          <w:sz w:val="18"/>
          <w:szCs w:val="18"/>
        </w:rPr>
        <w:sectPr>
          <w:type w:val="continuous"/>
          <w:pgSz w:w="11910" w:h="16840"/>
          <w:pgMar w:top="1060" w:bottom="1160" w:left="9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4509" w:val="left" w:leader="none"/>
          <w:tab w:pos="7735" w:val="left" w:leader="none"/>
        </w:tabs>
        <w:spacing w:before="44"/>
        <w:ind w:left="1324" w:right="153" w:firstLine="0"/>
        <w:jc w:val="left"/>
        <w:rPr>
          <w:rFonts w:ascii="宋体" w:hAnsi="宋体" w:cs="宋体" w:eastAsia="宋体" w:hint="default"/>
          <w:sz w:val="18"/>
          <w:szCs w:val="18"/>
        </w:rPr>
      </w:pPr>
      <w:r>
        <w:rPr>
          <w:rFonts w:ascii="宋体" w:hAnsi="宋体" w:cs="宋体" w:eastAsia="宋体" w:hint="default"/>
          <w:b/>
          <w:bCs/>
          <w:w w:val="95"/>
          <w:sz w:val="18"/>
          <w:szCs w:val="18"/>
        </w:rPr>
        <w:t>费用性质</w:t>
        <w:tab/>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3186;height:2" coordorigin="5,5" coordsize="3186,2">
              <v:shape style="position:absolute;left:5;top:5;width:3186;height:2" coordorigin="5,5" coordsize="3186,0" path="m5,5l3191,5e" filled="false" stroked="true" strokeweight=".48pt" strokecolor="#000000">
                <v:path arrowok="t"/>
              </v:shape>
            </v:group>
            <v:group style="position:absolute;left:3191;top:5;width:10;height:2" coordorigin="3191,5" coordsize="10,2">
              <v:shape style="position:absolute;left:3191;top:5;width:10;height:2" coordorigin="3191,5" coordsize="10,0" path="m3191,5l3200,5e" filled="false" stroked="true" strokeweight=".48pt" strokecolor="#000000">
                <v:path arrowok="t"/>
              </v:shape>
            </v:group>
            <v:group style="position:absolute;left:3200;top:5;width:3231;height:2" coordorigin="3200,5" coordsize="3231,2">
              <v:shape style="position:absolute;left:3200;top:5;width:3231;height:2" coordorigin="3200,5" coordsize="3231,0" path="m3200,5l6431,5e" filled="false" stroked="true" strokeweight=".48pt" strokecolor="#000000">
                <v:path arrowok="t"/>
              </v:shape>
            </v:group>
            <v:group style="position:absolute;left:6431;top:5;width:10;height:2" coordorigin="6431,5" coordsize="10,2">
              <v:shape style="position:absolute;left:6431;top:5;width:10;height:2" coordorigin="6431,5" coordsize="10,0" path="m6431,5l6441,5e" filled="false" stroked="true" strokeweight=".48pt" strokecolor="#000000">
                <v:path arrowok="t"/>
              </v:shape>
            </v:group>
            <v:group style="position:absolute;left:6441;top:5;width:3205;height:2" coordorigin="6441,5" coordsize="3205,2">
              <v:shape style="position:absolute;left:6441;top:5;width:3205;height:2" coordorigin="6441,5" coordsize="3205,0" path="m6441,5l9645,5e" filled="false" stroked="true" strokeweight=".48pt" strokecolor="#000000">
                <v:path arrowok="t"/>
              </v:shape>
            </v:group>
          </v:group>
        </w:pict>
      </w:r>
      <w:r>
        <w:rPr>
          <w:rFonts w:ascii="宋体" w:hAnsi="宋体" w:cs="宋体" w:eastAsia="宋体" w:hint="default"/>
          <w:sz w:val="2"/>
          <w:szCs w:val="2"/>
        </w:rPr>
      </w:r>
    </w:p>
    <w:p>
      <w:pPr>
        <w:tabs>
          <w:tab w:pos="5410" w:val="left" w:leader="none"/>
          <w:tab w:pos="8624" w:val="left" w:leader="none"/>
        </w:tabs>
        <w:spacing w:before="43"/>
        <w:ind w:left="1564"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pacing w:val="-1"/>
          <w:sz w:val="18"/>
          <w:szCs w:val="18"/>
        </w:rPr>
        <w:t>61,127,176.32</w:t>
        <w:tab/>
        <w:t>63,543,271.17</w:t>
      </w:r>
    </w:p>
    <w:p>
      <w:pPr>
        <w:tabs>
          <w:tab w:pos="8619" w:val="left" w:leader="none"/>
        </w:tabs>
        <w:spacing w:line="28" w:lineRule="exact"/>
        <w:ind w:left="5405" w:right="0" w:firstLine="0"/>
        <w:rPr>
          <w:rFonts w:ascii="宋体" w:hAnsi="宋体" w:cs="宋体" w:eastAsia="宋体" w:hint="default"/>
          <w:sz w:val="2"/>
          <w:szCs w:val="2"/>
        </w:rPr>
      </w:pPr>
      <w:r>
        <w:rPr>
          <w:rFonts w:ascii="宋体"/>
          <w:position w:val="0"/>
          <w:sz w:val="2"/>
        </w:rPr>
        <w:pict>
          <v:group style="width:59.05pt;height:1.45pt;mso-position-horizontal-relative:char;mso-position-vertical-relative:line" coordorigin="0,0" coordsize="1181,29">
            <v:group style="position:absolute;left:5;top:5;width:1172;height:2" coordorigin="5,5" coordsize="1172,2">
              <v:shape style="position:absolute;left:5;top:5;width:1172;height:2" coordorigin="5,5" coordsize="1172,0" path="m5,5l1176,5e" filled="false" stroked="true" strokeweight=".48pt" strokecolor="#000000">
                <v:path arrowok="t"/>
              </v:shape>
            </v:group>
            <v:group style="position:absolute;left:5;top:24;width:1172;height:2" coordorigin="5,24" coordsize="1172,2">
              <v:shape style="position:absolute;left:5;top:24;width:1172;height:2" coordorigin="5,24" coordsize="1172,0" path="m5,24l117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8.95pt;height:1.45pt;mso-position-horizontal-relative:char;mso-position-vertical-relative:line" coordorigin="0,0" coordsize="1179,29">
            <v:group style="position:absolute;left:5;top:5;width:1169;height:2" coordorigin="5,5" coordsize="1169,2">
              <v:shape style="position:absolute;left:5;top:5;width:1169;height:2" coordorigin="5,5" coordsize="1169,0" path="m5,5l1174,5e" filled="false" stroked="true" strokeweight=".48pt" strokecolor="#000000">
                <v:path arrowok="t"/>
              </v:shape>
            </v:group>
            <v:group style="position:absolute;left:5;top:24;width:1169;height:2" coordorigin="5,24" coordsize="1169,2">
              <v:shape style="position:absolute;left:5;top:24;width:1169;height:2" coordorigin="5,24" coordsize="1169,0" path="m5,24l1174,24e" filled="false" stroked="true" strokeweight=".48pt" strokecolor="#000000">
                <v:path arrowok="t"/>
              </v:shape>
            </v:group>
          </v:group>
        </w:pict>
      </w:r>
      <w:r>
        <w:rPr>
          <w:rFonts w:ascii="宋体"/>
          <w:position w:val="0"/>
          <w:sz w:val="2"/>
        </w:rPr>
      </w:r>
    </w:p>
    <w:p>
      <w:pPr>
        <w:spacing w:line="240" w:lineRule="auto" w:before="9"/>
        <w:rPr>
          <w:rFonts w:ascii="宋体" w:hAnsi="宋体" w:cs="宋体" w:eastAsia="宋体" w:hint="default"/>
          <w:sz w:val="20"/>
          <w:szCs w:val="20"/>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财务费用</w:t>
      </w:r>
    </w:p>
    <w:p>
      <w:pPr>
        <w:spacing w:line="240" w:lineRule="auto" w:before="13"/>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1966"/>
        <w:gridCol w:w="1530"/>
        <w:gridCol w:w="3760"/>
        <w:gridCol w:w="2454"/>
      </w:tblGrid>
      <w:tr>
        <w:trPr>
          <w:trHeight w:val="372" w:hRule="exact"/>
        </w:trPr>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21"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1530" w:type="dxa"/>
            <w:tcBorders>
              <w:top w:val="nil" w:sz="6" w:space="0" w:color="auto"/>
              <w:left w:val="nil" w:sz="6" w:space="0" w:color="auto"/>
              <w:bottom w:val="single" w:sz="4" w:space="0" w:color="000000"/>
              <w:right w:val="nil" w:sz="6" w:space="0" w:color="auto"/>
            </w:tcBorders>
          </w:tcPr>
          <w:p>
            <w:pPr/>
          </w:p>
        </w:tc>
        <w:tc>
          <w:tcPr>
            <w:tcW w:w="37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30" w:type="dxa"/>
            <w:tcBorders>
              <w:top w:val="single" w:sz="4" w:space="0" w:color="000000"/>
              <w:left w:val="nil" w:sz="6" w:space="0" w:color="auto"/>
              <w:bottom w:val="nil" w:sz="6" w:space="0" w:color="auto"/>
              <w:right w:val="nil" w:sz="6" w:space="0" w:color="auto"/>
            </w:tcBorders>
          </w:tcPr>
          <w:p>
            <w:pPr/>
          </w:p>
        </w:tc>
        <w:tc>
          <w:tcPr>
            <w:tcW w:w="3760" w:type="dxa"/>
            <w:tcBorders>
              <w:top w:val="single" w:sz="4" w:space="0" w:color="000000"/>
              <w:left w:val="nil" w:sz="6" w:space="0" w:color="auto"/>
              <w:bottom w:val="nil" w:sz="6" w:space="0" w:color="auto"/>
              <w:right w:val="nil" w:sz="6" w:space="0" w:color="auto"/>
            </w:tcBorders>
          </w:tcPr>
          <w:p>
            <w:pPr/>
          </w:p>
        </w:tc>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2,887,666.26</w:t>
            </w:r>
          </w:p>
        </w:tc>
      </w:tr>
      <w:tr>
        <w:trPr>
          <w:trHeight w:val="397"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95" w:right="0"/>
              <w:jc w:val="left"/>
              <w:rPr>
                <w:rFonts w:ascii="宋体" w:hAnsi="宋体" w:cs="宋体" w:eastAsia="宋体" w:hint="default"/>
                <w:sz w:val="18"/>
                <w:szCs w:val="18"/>
              </w:rPr>
            </w:pPr>
            <w:r>
              <w:rPr>
                <w:rFonts w:ascii="宋体"/>
                <w:sz w:val="18"/>
              </w:rPr>
              <w:t>19,203,024.01</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25,857,154.54</w:t>
            </w:r>
          </w:p>
        </w:tc>
      </w:tr>
      <w:tr>
        <w:trPr>
          <w:trHeight w:val="397"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67" w:right="0"/>
              <w:jc w:val="left"/>
              <w:rPr>
                <w:rFonts w:ascii="宋体" w:hAnsi="宋体" w:cs="宋体" w:eastAsia="宋体" w:hint="default"/>
                <w:sz w:val="18"/>
                <w:szCs w:val="18"/>
              </w:rPr>
            </w:pPr>
            <w:r>
              <w:rPr>
                <w:rFonts w:ascii="宋体"/>
                <w:sz w:val="18"/>
              </w:rPr>
              <w:t>-43,385.22</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28,905.31</w:t>
            </w:r>
          </w:p>
        </w:tc>
      </w:tr>
      <w:tr>
        <w:trPr>
          <w:trHeight w:val="398"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67" w:right="0"/>
              <w:jc w:val="left"/>
              <w:rPr>
                <w:rFonts w:ascii="宋体" w:hAnsi="宋体" w:cs="宋体" w:eastAsia="宋体" w:hint="default"/>
                <w:sz w:val="18"/>
                <w:szCs w:val="18"/>
              </w:rPr>
            </w:pPr>
            <w:r>
              <w:rPr>
                <w:rFonts w:ascii="宋体"/>
                <w:sz w:val="18"/>
              </w:rPr>
              <w:t>176,756.63</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110,011.47</w:t>
            </w:r>
          </w:p>
        </w:tc>
      </w:tr>
      <w:tr>
        <w:trPr>
          <w:trHeight w:val="398"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67" w:right="0"/>
              <w:jc w:val="left"/>
              <w:rPr>
                <w:rFonts w:ascii="宋体" w:hAnsi="宋体" w:cs="宋体" w:eastAsia="宋体" w:hint="default"/>
                <w:sz w:val="18"/>
                <w:szCs w:val="18"/>
              </w:rPr>
            </w:pPr>
            <w:r>
              <w:rPr>
                <w:rFonts w:ascii="宋体"/>
                <w:sz w:val="18"/>
              </w:rPr>
              <w:t>556,070.01</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452,507.32</w:t>
            </w:r>
          </w:p>
        </w:tc>
      </w:tr>
      <w:tr>
        <w:trPr>
          <w:trHeight w:val="488"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04" w:right="0"/>
              <w:jc w:val="left"/>
              <w:rPr>
                <w:rFonts w:ascii="宋体" w:hAnsi="宋体" w:cs="宋体" w:eastAsia="宋体" w:hint="default"/>
                <w:sz w:val="18"/>
                <w:szCs w:val="18"/>
              </w:rPr>
            </w:pPr>
            <w:r>
              <w:rPr>
                <w:rFonts w:ascii="宋体"/>
                <w:sz w:val="18"/>
              </w:rPr>
            </w:r>
            <w:r>
              <w:rPr>
                <w:rFonts w:ascii="宋体"/>
                <w:sz w:val="18"/>
                <w:u w:val="thick" w:color="000000"/>
              </w:rPr>
              <w:t>-18,513,582.59</w:t>
            </w:r>
            <w:r>
              <w:rPr>
                <w:rFonts w:ascii="宋体"/>
                <w:sz w:val="18"/>
              </w:rPr>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r>
            <w:r>
              <w:rPr>
                <w:rFonts w:ascii="宋体"/>
                <w:spacing w:val="-1"/>
                <w:sz w:val="18"/>
                <w:u w:val="thick" w:color="000000"/>
              </w:rPr>
              <w:t>-22,378,064.18</w:t>
            </w:r>
            <w:r>
              <w:rPr>
                <w:rFonts w:ascii="宋体"/>
                <w:spacing w:val="-1"/>
                <w:sz w:val="18"/>
              </w:rPr>
            </w:r>
          </w:p>
        </w:tc>
      </w:tr>
      <w:tr>
        <w:trPr>
          <w:trHeight w:val="547"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95"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资产减值损失</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
        </w:tc>
        <w:tc>
          <w:tcPr>
            <w:tcW w:w="2454" w:type="dxa"/>
            <w:tcBorders>
              <w:top w:val="nil" w:sz="6" w:space="0" w:color="auto"/>
              <w:left w:val="nil" w:sz="6" w:space="0" w:color="auto"/>
              <w:bottom w:val="nil" w:sz="6" w:space="0" w:color="auto"/>
              <w:right w:val="nil" w:sz="6" w:space="0" w:color="auto"/>
            </w:tcBorders>
          </w:tcPr>
          <w:p>
            <w:pPr/>
          </w:p>
        </w:tc>
      </w:tr>
      <w:tr>
        <w:trPr>
          <w:trHeight w:val="535"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tc>
        <w:tc>
          <w:tcPr>
            <w:tcW w:w="1530" w:type="dxa"/>
            <w:tcBorders>
              <w:top w:val="nil" w:sz="6" w:space="0" w:color="auto"/>
              <w:left w:val="nil" w:sz="6" w:space="0" w:color="auto"/>
              <w:bottom w:val="nil" w:sz="6" w:space="0" w:color="auto"/>
              <w:right w:val="nil" w:sz="6" w:space="0" w:color="auto"/>
            </w:tcBorders>
          </w:tcPr>
          <w:p>
            <w:pPr/>
          </w:p>
        </w:tc>
        <w:tc>
          <w:tcPr>
            <w:tcW w:w="3760" w:type="dxa"/>
            <w:tcBorders>
              <w:top w:val="nil" w:sz="6" w:space="0" w:color="auto"/>
              <w:left w:val="nil" w:sz="6" w:space="0" w:color="auto"/>
              <w:bottom w:val="nil" w:sz="6" w:space="0" w:color="auto"/>
              <w:right w:val="nil" w:sz="6" w:space="0" w:color="auto"/>
            </w:tcBorders>
          </w:tcPr>
          <w:p>
            <w:pPr/>
          </w:p>
        </w:tc>
        <w:tc>
          <w:tcPr>
            <w:tcW w:w="2454" w:type="dxa"/>
            <w:tcBorders>
              <w:top w:val="nil" w:sz="6" w:space="0" w:color="auto"/>
              <w:left w:val="nil" w:sz="6" w:space="0" w:color="auto"/>
              <w:bottom w:val="nil" w:sz="6" w:space="0" w:color="auto"/>
              <w:right w:val="nil" w:sz="6" w:space="0" w:color="auto"/>
            </w:tcBorders>
          </w:tcPr>
          <w:p>
            <w:pPr/>
          </w:p>
        </w:tc>
      </w:tr>
      <w:tr>
        <w:trPr>
          <w:trHeight w:val="459" w:hRule="exact"/>
        </w:trPr>
        <w:tc>
          <w:tcPr>
            <w:tcW w:w="1966" w:type="dxa"/>
            <w:tcBorders>
              <w:top w:val="nil" w:sz="6" w:space="0" w:color="auto"/>
              <w:left w:val="nil" w:sz="6" w:space="0" w:color="auto"/>
              <w:bottom w:val="single" w:sz="4" w:space="0" w:color="000000"/>
              <w:right w:val="nil" w:sz="6" w:space="0" w:color="auto"/>
            </w:tcBorders>
          </w:tcPr>
          <w:p>
            <w:pPr/>
          </w:p>
        </w:tc>
        <w:tc>
          <w:tcPr>
            <w:tcW w:w="1530" w:type="dxa"/>
            <w:tcBorders>
              <w:top w:val="nil" w:sz="6" w:space="0" w:color="auto"/>
              <w:left w:val="nil" w:sz="6" w:space="0" w:color="auto"/>
              <w:bottom w:val="single" w:sz="4" w:space="0" w:color="000000"/>
              <w:right w:val="nil" w:sz="6" w:space="0" w:color="auto"/>
            </w:tcBorders>
          </w:tcPr>
          <w:p>
            <w:pPr>
              <w:pStyle w:val="TableParagraph"/>
              <w:tabs>
                <w:tab w:pos="442" w:val="left" w:leader="none"/>
              </w:tabs>
              <w:spacing w:line="240" w:lineRule="auto" w:before="131"/>
              <w:ind w:left="22"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76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177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5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57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530" w:type="dxa"/>
            <w:tcBorders>
              <w:top w:val="single" w:sz="4" w:space="0" w:color="000000"/>
              <w:left w:val="nil" w:sz="6" w:space="0" w:color="auto"/>
              <w:bottom w:val="nil" w:sz="6" w:space="0" w:color="auto"/>
              <w:right w:val="nil" w:sz="6" w:space="0" w:color="auto"/>
            </w:tcBorders>
          </w:tcPr>
          <w:p>
            <w:pPr/>
          </w:p>
        </w:tc>
        <w:tc>
          <w:tcPr>
            <w:tcW w:w="37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59"/>
              <w:jc w:val="right"/>
              <w:rPr>
                <w:rFonts w:ascii="宋体" w:hAnsi="宋体" w:cs="宋体" w:eastAsia="宋体" w:hint="default"/>
                <w:sz w:val="18"/>
                <w:szCs w:val="18"/>
              </w:rPr>
            </w:pPr>
            <w:r>
              <w:rPr>
                <w:rFonts w:ascii="宋体"/>
                <w:spacing w:val="-1"/>
                <w:sz w:val="18"/>
              </w:rPr>
              <w:t>4,342,280.31</w:t>
            </w:r>
          </w:p>
        </w:tc>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-800,125.95</w:t>
            </w:r>
          </w:p>
        </w:tc>
      </w:tr>
      <w:tr>
        <w:trPr>
          <w:trHeight w:val="389" w:hRule="exact"/>
        </w:trPr>
        <w:tc>
          <w:tcPr>
            <w:tcW w:w="1966"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9"/>
              <w:jc w:val="right"/>
              <w:rPr>
                <w:rFonts w:ascii="宋体" w:hAnsi="宋体" w:cs="宋体" w:eastAsia="宋体" w:hint="default"/>
                <w:sz w:val="18"/>
                <w:szCs w:val="18"/>
              </w:rPr>
            </w:pPr>
            <w:r>
              <w:rPr>
                <w:rFonts w:ascii="宋体"/>
                <w:sz w:val="18"/>
              </w:rPr>
            </w:r>
            <w:r>
              <w:rPr>
                <w:rFonts w:ascii="宋体"/>
                <w:spacing w:val="-1"/>
                <w:sz w:val="18"/>
                <w:u w:val="thick" w:color="000000"/>
              </w:rPr>
              <w:t>4,342,280.31</w:t>
            </w:r>
            <w:r>
              <w:rPr>
                <w:rFonts w:ascii="宋体"/>
                <w:spacing w:val="-1"/>
                <w:sz w:val="18"/>
              </w:rPr>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r>
            <w:r>
              <w:rPr>
                <w:rFonts w:ascii="宋体"/>
                <w:spacing w:val="-1"/>
                <w:sz w:val="18"/>
                <w:u w:val="thick" w:color="000000"/>
              </w:rPr>
              <w:t>-800,125.95</w:t>
            </w:r>
            <w:r>
              <w:rPr>
                <w:rFonts w:ascii="宋体"/>
                <w:spacing w:val="-1"/>
                <w:sz w:val="18"/>
              </w:rPr>
            </w:r>
          </w:p>
        </w:tc>
      </w:tr>
    </w:tbl>
    <w:p>
      <w:pPr>
        <w:spacing w:line="240" w:lineRule="auto" w:before="3"/>
        <w:rPr>
          <w:rFonts w:ascii="宋体" w:hAnsi="宋体" w:cs="宋体" w:eastAsia="宋体" w:hint="default"/>
          <w:sz w:val="6"/>
          <w:szCs w:val="6"/>
        </w:rPr>
      </w:pPr>
    </w:p>
    <w:p>
      <w:pPr>
        <w:spacing w:line="528" w:lineRule="auto" w:before="44"/>
        <w:ind w:left="513" w:right="208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）本期资产减值损失较上期增加</w:t>
      </w:r>
      <w:r>
        <w:rPr>
          <w:rFonts w:ascii="宋体" w:hAnsi="宋体" w:cs="宋体" w:eastAsia="宋体" w:hint="default"/>
          <w:spacing w:val="-47"/>
          <w:sz w:val="18"/>
          <w:szCs w:val="18"/>
        </w:rPr>
        <w:t> </w:t>
      </w:r>
      <w:r>
        <w:rPr>
          <w:rFonts w:ascii="宋体" w:hAnsi="宋体" w:cs="宋体" w:eastAsia="宋体" w:hint="default"/>
          <w:sz w:val="18"/>
          <w:szCs w:val="18"/>
        </w:rPr>
        <w:t>5,142,406.26</w:t>
      </w:r>
      <w:r>
        <w:rPr>
          <w:rFonts w:ascii="宋体" w:hAnsi="宋体" w:cs="宋体" w:eastAsia="宋体" w:hint="default"/>
          <w:spacing w:val="-47"/>
          <w:sz w:val="18"/>
          <w:szCs w:val="18"/>
        </w:rPr>
        <w:t> </w:t>
      </w:r>
      <w:r>
        <w:rPr>
          <w:rFonts w:ascii="宋体" w:hAnsi="宋体" w:cs="宋体" w:eastAsia="宋体" w:hint="default"/>
          <w:sz w:val="18"/>
          <w:szCs w:val="18"/>
        </w:rPr>
        <w:t>元，增长</w:t>
      </w:r>
      <w:r>
        <w:rPr>
          <w:rFonts w:ascii="宋体" w:hAnsi="宋体" w:cs="宋体" w:eastAsia="宋体" w:hint="default"/>
          <w:spacing w:val="-48"/>
          <w:sz w:val="18"/>
          <w:szCs w:val="18"/>
        </w:rPr>
        <w:t> </w:t>
      </w:r>
      <w:r>
        <w:rPr>
          <w:rFonts w:ascii="宋体" w:hAnsi="宋体" w:cs="宋体" w:eastAsia="宋体" w:hint="default"/>
          <w:sz w:val="18"/>
          <w:szCs w:val="18"/>
        </w:rPr>
        <w:t>642.70%</w:t>
      </w:r>
      <w:r>
        <w:rPr>
          <w:rFonts w:ascii="宋体" w:hAnsi="宋体" w:cs="宋体" w:eastAsia="宋体" w:hint="default"/>
          <w:sz w:val="18"/>
          <w:szCs w:val="18"/>
        </w:rPr>
        <w:t>，系坏账准备增加所致。 </w:t>
      </w:r>
      <w:r>
        <w:rPr>
          <w:rFonts w:ascii="宋体" w:hAnsi="宋体" w:cs="宋体" w:eastAsia="宋体" w:hint="default"/>
          <w:sz w:val="18"/>
          <w:szCs w:val="18"/>
        </w:rPr>
        <w:t>36.</w:t>
      </w:r>
      <w:r>
        <w:rPr>
          <w:rFonts w:ascii="宋体" w:hAnsi="宋体" w:cs="宋体" w:eastAsia="宋体" w:hint="default"/>
          <w:sz w:val="18"/>
          <w:szCs w:val="18"/>
        </w:rPr>
        <w:t>投资收益</w:t>
      </w:r>
    </w:p>
    <w:p>
      <w:pPr>
        <w:spacing w:before="6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4292"/>
        <w:gridCol w:w="3314"/>
        <w:gridCol w:w="2104"/>
      </w:tblGrid>
      <w:tr>
        <w:trPr>
          <w:trHeight w:val="372" w:hRule="exact"/>
        </w:trPr>
        <w:tc>
          <w:tcPr>
            <w:tcW w:w="42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01"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3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429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3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7"/>
              <w:jc w:val="right"/>
              <w:rPr>
                <w:rFonts w:ascii="宋体" w:hAnsi="宋体" w:cs="宋体" w:eastAsia="宋体" w:hint="default"/>
                <w:sz w:val="18"/>
                <w:szCs w:val="18"/>
              </w:rPr>
            </w:pPr>
            <w:r>
              <w:rPr>
                <w:rFonts w:ascii="宋体"/>
                <w:spacing w:val="-1"/>
                <w:sz w:val="18"/>
              </w:rPr>
              <w:t>-4,499,157.43</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-616,409.48</w:t>
            </w:r>
          </w:p>
        </w:tc>
      </w:tr>
      <w:tr>
        <w:trPr>
          <w:trHeight w:val="389"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7"/>
              <w:jc w:val="right"/>
              <w:rPr>
                <w:rFonts w:ascii="宋体" w:hAnsi="宋体" w:cs="宋体" w:eastAsia="宋体" w:hint="default"/>
                <w:sz w:val="18"/>
                <w:szCs w:val="18"/>
              </w:rPr>
            </w:pPr>
            <w:r>
              <w:rPr>
                <w:rFonts w:ascii="宋体"/>
                <w:sz w:val="18"/>
              </w:rPr>
            </w:r>
            <w:r>
              <w:rPr>
                <w:rFonts w:ascii="宋体"/>
                <w:spacing w:val="-1"/>
                <w:sz w:val="18"/>
                <w:u w:val="thick" w:color="000000"/>
              </w:rPr>
              <w:t>-4,499,157.43</w:t>
            </w:r>
            <w:r>
              <w:rPr>
                <w:rFonts w:ascii="宋体"/>
                <w:spacing w:val="-1"/>
                <w:sz w:val="18"/>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r>
            <w:r>
              <w:rPr>
                <w:rFonts w:ascii="宋体"/>
                <w:spacing w:val="-1"/>
                <w:sz w:val="18"/>
                <w:u w:val="thick" w:color="000000"/>
              </w:rPr>
              <w:t>-616,409.48</w:t>
            </w:r>
            <w:r>
              <w:rPr>
                <w:rFonts w:ascii="宋体"/>
                <w:spacing w:val="-1"/>
                <w:sz w:val="18"/>
              </w:rPr>
            </w:r>
          </w:p>
        </w:tc>
      </w:tr>
    </w:tbl>
    <w:p>
      <w:pPr>
        <w:spacing w:line="240" w:lineRule="auto" w:before="2"/>
        <w:rPr>
          <w:rFonts w:ascii="宋体" w:hAnsi="宋体" w:cs="宋体" w:eastAsia="宋体" w:hint="default"/>
          <w:sz w:val="6"/>
          <w:szCs w:val="6"/>
        </w:rPr>
      </w:pPr>
    </w:p>
    <w:p>
      <w:pPr>
        <w:spacing w:line="369" w:lineRule="auto" w:before="44"/>
        <w:ind w:left="152" w:right="1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）本期投资收益较上期减少</w:t>
      </w:r>
      <w:r>
        <w:rPr>
          <w:rFonts w:ascii="宋体" w:hAnsi="宋体" w:cs="宋体" w:eastAsia="宋体" w:hint="default"/>
          <w:spacing w:val="-55"/>
          <w:sz w:val="18"/>
          <w:szCs w:val="18"/>
        </w:rPr>
        <w:t> </w:t>
      </w:r>
      <w:r>
        <w:rPr>
          <w:rFonts w:ascii="宋体" w:hAnsi="宋体" w:cs="宋体" w:eastAsia="宋体" w:hint="default"/>
          <w:sz w:val="18"/>
          <w:szCs w:val="18"/>
        </w:rPr>
        <w:t>3,882,747.95</w:t>
      </w:r>
      <w:r>
        <w:rPr>
          <w:rFonts w:ascii="宋体" w:hAnsi="宋体" w:cs="宋体" w:eastAsia="宋体" w:hint="default"/>
          <w:spacing w:val="-54"/>
          <w:sz w:val="18"/>
          <w:szCs w:val="18"/>
        </w:rPr>
        <w:t> </w:t>
      </w:r>
      <w:r>
        <w:rPr>
          <w:rFonts w:ascii="宋体" w:hAnsi="宋体" w:cs="宋体" w:eastAsia="宋体" w:hint="default"/>
          <w:spacing w:val="-4"/>
          <w:sz w:val="18"/>
          <w:szCs w:val="18"/>
        </w:rPr>
        <w:t>元，下降</w:t>
      </w:r>
      <w:r>
        <w:rPr>
          <w:rFonts w:ascii="宋体" w:hAnsi="宋体" w:cs="宋体" w:eastAsia="宋体" w:hint="default"/>
          <w:spacing w:val="-56"/>
          <w:sz w:val="18"/>
          <w:szCs w:val="18"/>
        </w:rPr>
        <w:t> </w:t>
      </w:r>
      <w:r>
        <w:rPr>
          <w:rFonts w:ascii="宋体" w:hAnsi="宋体" w:cs="宋体" w:eastAsia="宋体" w:hint="default"/>
          <w:sz w:val="18"/>
          <w:szCs w:val="18"/>
        </w:rPr>
        <w:t>629.90%</w:t>
      </w:r>
      <w:r>
        <w:rPr>
          <w:rFonts w:ascii="宋体" w:hAnsi="宋体" w:cs="宋体" w:eastAsia="宋体" w:hint="default"/>
          <w:sz w:val="18"/>
          <w:szCs w:val="18"/>
        </w:rPr>
        <w:t>，系投资深圳一海通全球供应链管理有限公司确认投资 损失所致。</w:t>
      </w:r>
    </w:p>
    <w:p>
      <w:pPr>
        <w:spacing w:line="240" w:lineRule="auto" w:before="0"/>
        <w:rPr>
          <w:rFonts w:ascii="宋体" w:hAnsi="宋体" w:cs="宋体" w:eastAsia="宋体" w:hint="default"/>
          <w:sz w:val="14"/>
          <w:szCs w:val="1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营业外收入</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2"/>
        <w:rPr>
          <w:rFonts w:ascii="宋体" w:hAnsi="宋体" w:cs="宋体" w:eastAsia="宋体" w:hint="default"/>
          <w:sz w:val="17"/>
          <w:szCs w:val="17"/>
        </w:rPr>
      </w:pPr>
    </w:p>
    <w:p>
      <w:pPr>
        <w:tabs>
          <w:tab w:pos="2279" w:val="left" w:leader="none"/>
          <w:tab w:pos="4656" w:val="left" w:leader="none"/>
          <w:tab w:pos="6530" w:val="left" w:leader="none"/>
        </w:tabs>
        <w:spacing w:before="0"/>
        <w:ind w:left="1859" w:right="0"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t>本期发生额</w:t>
        <w:tab/>
        <w:t>上期发生额</w:t>
      </w:r>
      <w:r>
        <w:rPr>
          <w:rFonts w:ascii="宋体" w:hAnsi="宋体" w:cs="宋体" w:eastAsia="宋体" w:hint="default"/>
          <w:sz w:val="18"/>
          <w:szCs w:val="18"/>
        </w:rPr>
      </w:r>
    </w:p>
    <w:p>
      <w:pPr>
        <w:spacing w:line="367" w:lineRule="auto" w:before="44"/>
        <w:ind w:left="1110" w:right="168" w:hanging="632"/>
        <w:jc w:val="left"/>
        <w:rPr>
          <w:rFonts w:ascii="宋体" w:hAnsi="宋体" w:cs="宋体" w:eastAsia="宋体" w:hint="default"/>
          <w:sz w:val="18"/>
          <w:szCs w:val="18"/>
        </w:rPr>
      </w:pPr>
      <w:r>
        <w:rPr/>
        <w:br w:type="column"/>
      </w:r>
      <w:r>
        <w:rPr>
          <w:rFonts w:ascii="宋体" w:hAnsi="宋体" w:cs="宋体" w:eastAsia="宋体" w:hint="default"/>
          <w:b/>
          <w:bCs/>
          <w:sz w:val="18"/>
          <w:szCs w:val="18"/>
        </w:rPr>
        <w:t>计入当期非经常性损益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1060" w:bottom="1160" w:left="980" w:right="980"/>
          <w:cols w:num="2" w:equalWidth="0">
            <w:col w:w="7434" w:space="40"/>
            <w:col w:w="2476"/>
          </w:cols>
        </w:sect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4017;height:2" coordorigin="5,5" coordsize="4017,2">
              <v:shape style="position:absolute;left:5;top:5;width:4017;height:2" coordorigin="5,5" coordsize="4017,0" path="m5,5l4021,5e" filled="false" stroked="true" strokeweight=".47998pt" strokecolor="#000000">
                <v:path arrowok="t"/>
              </v:shape>
            </v:group>
            <v:group style="position:absolute;left:4021;top:5;width:10;height:2" coordorigin="4021,5" coordsize="10,2">
              <v:shape style="position:absolute;left:4021;top:5;width:10;height:2" coordorigin="4021,5" coordsize="10,0" path="m4021,5l4031,5e" filled="false" stroked="true" strokeweight=".47998pt" strokecolor="#000000">
                <v:path arrowok="t"/>
              </v:shape>
            </v:group>
            <v:group style="position:absolute;left:4031;top:5;width:1866;height:2" coordorigin="4031,5" coordsize="1866,2">
              <v:shape style="position:absolute;left:4031;top:5;width:1866;height:2" coordorigin="4031,5" coordsize="1866,0" path="m4031,5l5896,5e" filled="false" stroked="true" strokeweight=".47998pt" strokecolor="#000000">
                <v:path arrowok="t"/>
              </v:shape>
            </v:group>
            <v:group style="position:absolute;left:5896;top:5;width:10;height:2" coordorigin="5896,5" coordsize="10,2">
              <v:shape style="position:absolute;left:5896;top:5;width:10;height:2" coordorigin="5896,5" coordsize="10,0" path="m5896,5l5905,5e" filled="false" stroked="true" strokeweight=".47998pt" strokecolor="#000000">
                <v:path arrowok="t"/>
              </v:shape>
            </v:group>
            <v:group style="position:absolute;left:5905;top:5;width:1866;height:2" coordorigin="5905,5" coordsize="1866,2">
              <v:shape style="position:absolute;left:5905;top:5;width:1866;height:2" coordorigin="5905,5" coordsize="1866,0" path="m5905,5l7771,5e" filled="false" stroked="true" strokeweight=".47998pt" strokecolor="#000000">
                <v:path arrowok="t"/>
              </v:shape>
            </v:group>
            <v:group style="position:absolute;left:7771;top:5;width:10;height:2" coordorigin="7771,5" coordsize="10,2">
              <v:shape style="position:absolute;left:7771;top:5;width:10;height:2" coordorigin="7771,5" coordsize="10,0" path="m7771,5l7780,5e" filled="false" stroked="true" strokeweight=".47998pt" strokecolor="#000000">
                <v:path arrowok="t"/>
              </v:shape>
            </v:group>
            <v:group style="position:absolute;left:7780;top:5;width:1865;height:2" coordorigin="7780,5" coordsize="1865,2">
              <v:shape style="position:absolute;left:7780;top:5;width:1865;height:2" coordorigin="7780,5" coordsize="1865,0" path="m7780,5l9645,5e" filled="false" stroked="true" strokeweight=".47998pt" strokecolor="#000000">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3567"/>
        <w:gridCol w:w="2361"/>
        <w:gridCol w:w="1875"/>
        <w:gridCol w:w="1908"/>
      </w:tblGrid>
      <w:tr>
        <w:trPr>
          <w:trHeight w:val="288"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．非流动资产处置利得小计</w:t>
            </w:r>
          </w:p>
        </w:tc>
        <w:tc>
          <w:tcPr>
            <w:tcW w:w="23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pacing w:val="-1"/>
                <w:sz w:val="18"/>
              </w:rPr>
              <w:t>80,807.40</w:t>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pacing w:val="-1"/>
                <w:sz w:val="18"/>
              </w:rPr>
              <w:t>51,538.66</w:t>
            </w:r>
          </w:p>
        </w:tc>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80,807.40</w:t>
            </w:r>
          </w:p>
        </w:tc>
      </w:tr>
      <w:tr>
        <w:trPr>
          <w:trHeight w:val="498"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61"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pacing w:val="-1"/>
                <w:sz w:val="18"/>
              </w:rPr>
              <w:t>80,807.40</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pacing w:val="-1"/>
                <w:sz w:val="18"/>
              </w:rPr>
              <w:t>51,538.66</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33"/>
              <w:jc w:val="right"/>
              <w:rPr>
                <w:rFonts w:ascii="宋体" w:hAnsi="宋体" w:cs="宋体" w:eastAsia="宋体" w:hint="default"/>
                <w:sz w:val="18"/>
                <w:szCs w:val="18"/>
              </w:rPr>
            </w:pPr>
            <w:r>
              <w:rPr>
                <w:rFonts w:ascii="宋体"/>
                <w:spacing w:val="-1"/>
                <w:sz w:val="18"/>
              </w:rPr>
              <w:t>80,807.40</w:t>
            </w:r>
          </w:p>
        </w:tc>
      </w:tr>
      <w:tr>
        <w:trPr>
          <w:trHeight w:val="388"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．政府补助</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2,309,256.00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4,235,710.50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2,309,256.00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79" w:top="1060" w:bottom="1160" w:left="920" w:right="920"/>
        </w:sectPr>
      </w:pPr>
    </w:p>
    <w:p>
      <w:pPr>
        <w:spacing w:line="240" w:lineRule="auto" w:before="2"/>
        <w:rPr>
          <w:rFonts w:ascii="宋体" w:hAnsi="宋体" w:cs="宋体" w:eastAsia="宋体" w:hint="default"/>
          <w:b/>
          <w:bCs/>
          <w:sz w:val="17"/>
          <w:szCs w:val="17"/>
        </w:rPr>
      </w:pPr>
    </w:p>
    <w:p>
      <w:pPr>
        <w:tabs>
          <w:tab w:pos="2339" w:val="left" w:leader="none"/>
          <w:tab w:pos="4716" w:val="left" w:leader="none"/>
          <w:tab w:pos="6590" w:val="left" w:leader="none"/>
        </w:tabs>
        <w:spacing w:before="0"/>
        <w:ind w:left="1919" w:right="0"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t>本期发生额</w:t>
        <w:tab/>
        <w:t>上期发生额</w:t>
      </w:r>
      <w:r>
        <w:rPr>
          <w:rFonts w:ascii="宋体" w:hAnsi="宋体" w:cs="宋体" w:eastAsia="宋体" w:hint="default"/>
          <w:sz w:val="18"/>
          <w:szCs w:val="18"/>
        </w:rPr>
      </w:r>
    </w:p>
    <w:p>
      <w:pPr>
        <w:spacing w:line="367" w:lineRule="auto" w:before="44"/>
        <w:ind w:left="1110" w:right="228" w:hanging="632"/>
        <w:jc w:val="left"/>
        <w:rPr>
          <w:rFonts w:ascii="宋体" w:hAnsi="宋体" w:cs="宋体" w:eastAsia="宋体" w:hint="default"/>
          <w:sz w:val="18"/>
          <w:szCs w:val="18"/>
        </w:rPr>
      </w:pPr>
      <w:r>
        <w:rPr/>
        <w:br w:type="column"/>
      </w:r>
      <w:r>
        <w:rPr>
          <w:rFonts w:ascii="宋体" w:hAnsi="宋体" w:cs="宋体" w:eastAsia="宋体" w:hint="default"/>
          <w:b/>
          <w:bCs/>
          <w:sz w:val="18"/>
          <w:szCs w:val="18"/>
        </w:rPr>
        <w:t>计入当期非经常性损益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1060" w:bottom="1160" w:left="920" w:right="920"/>
          <w:cols w:num="2" w:equalWidth="0">
            <w:col w:w="7494" w:space="40"/>
            <w:col w:w="2536"/>
          </w:cols>
        </w:sect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4017;height:2" coordorigin="5,5" coordsize="4017,2">
              <v:shape style="position:absolute;left:5;top:5;width:4017;height:2" coordorigin="5,5" coordsize="4017,0" path="m5,5l4021,5e" filled="false" stroked="true" strokeweight=".48pt" strokecolor="#000000">
                <v:path arrowok="t"/>
              </v:shape>
            </v:group>
            <v:group style="position:absolute;left:4021;top:5;width:10;height:2" coordorigin="4021,5" coordsize="10,2">
              <v:shape style="position:absolute;left:4021;top:5;width:10;height:2" coordorigin="4021,5" coordsize="10,0" path="m4021,5l4031,5e" filled="false" stroked="true" strokeweight=".48pt" strokecolor="#000000">
                <v:path arrowok="t"/>
              </v:shape>
            </v:group>
            <v:group style="position:absolute;left:4031;top:5;width:1866;height:2" coordorigin="4031,5" coordsize="1866,2">
              <v:shape style="position:absolute;left:4031;top:5;width:1866;height:2" coordorigin="4031,5" coordsize="1866,0" path="m4031,5l5896,5e" filled="false" stroked="true" strokeweight=".48pt" strokecolor="#000000">
                <v:path arrowok="t"/>
              </v:shape>
            </v:group>
            <v:group style="position:absolute;left:5896;top:5;width:10;height:2" coordorigin="5896,5" coordsize="10,2">
              <v:shape style="position:absolute;left:5896;top:5;width:10;height:2" coordorigin="5896,5" coordsize="10,0" path="m5896,5l5905,5e" filled="false" stroked="true" strokeweight=".48pt" strokecolor="#000000">
                <v:path arrowok="t"/>
              </v:shape>
            </v:group>
            <v:group style="position:absolute;left:5905;top:5;width:1866;height:2" coordorigin="5905,5" coordsize="1866,2">
              <v:shape style="position:absolute;left:5905;top:5;width:1866;height:2" coordorigin="5905,5" coordsize="1866,0" path="m5905,5l7771,5e" filled="false" stroked="true" strokeweight=".48pt" strokecolor="#000000">
                <v:path arrowok="t"/>
              </v:shape>
            </v:group>
            <v:group style="position:absolute;left:7771;top:5;width:10;height:2" coordorigin="7771,5" coordsize="10,2">
              <v:shape style="position:absolute;left:7771;top:5;width:10;height:2" coordorigin="7771,5" coordsize="10,0" path="m7771,5l7780,5e" filled="false" stroked="true" strokeweight=".48pt" strokecolor="#000000">
                <v:path arrowok="t"/>
              </v:shape>
            </v:group>
            <v:group style="position:absolute;left:7780;top:5;width:1865;height:2" coordorigin="7780,5" coordsize="1865,2">
              <v:shape style="position:absolute;left:7780;top:5;width:1865;height:2" coordorigin="7780,5" coordsize="1865,0" path="m7780,5l9645,5e" filled="false" stroked="true" strokeweight=".48pt" strokecolor="#000000">
                <v:path arrowok="t"/>
              </v:shape>
            </v:group>
          </v:group>
        </w:pict>
      </w:r>
      <w:r>
        <w:rPr>
          <w:rFonts w:ascii="宋体" w:hAnsi="宋体" w:cs="宋体" w:eastAsia="宋体" w:hint="default"/>
          <w:sz w:val="2"/>
          <w:szCs w:val="2"/>
        </w:rPr>
      </w:r>
    </w:p>
    <w:p>
      <w:pPr>
        <w:tabs>
          <w:tab w:pos="5385" w:val="left" w:leader="none"/>
          <w:tab w:pos="7080" w:val="left" w:leader="none"/>
          <w:tab w:pos="9133" w:val="left" w:leader="none"/>
        </w:tabs>
        <w:spacing w:before="43"/>
        <w:ind w:left="212" w:right="13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tab/>
      </w:r>
      <w:r>
        <w:rPr>
          <w:rFonts w:ascii="宋体" w:hAnsi="宋体" w:cs="宋体" w:eastAsia="宋体" w:hint="default"/>
          <w:spacing w:val="-1"/>
          <w:sz w:val="18"/>
          <w:szCs w:val="18"/>
        </w:rPr>
        <w:t>8,827.47</w:t>
        <w:tab/>
        <w:t>234,930.60</w:t>
        <w:tab/>
        <w:t>8,827.47</w:t>
      </w:r>
    </w:p>
    <w:p>
      <w:pPr>
        <w:spacing w:line="240" w:lineRule="auto" w:before="11"/>
        <w:rPr>
          <w:rFonts w:ascii="宋体" w:hAnsi="宋体" w:cs="宋体" w:eastAsia="宋体" w:hint="default"/>
          <w:sz w:val="8"/>
          <w:szCs w:val="8"/>
        </w:rPr>
      </w:pPr>
    </w:p>
    <w:p>
      <w:pPr>
        <w:tabs>
          <w:tab w:pos="5025" w:val="left" w:leader="none"/>
          <w:tab w:pos="6900" w:val="left" w:leader="none"/>
          <w:tab w:pos="8773" w:val="left" w:leader="none"/>
        </w:tabs>
        <w:spacing w:before="44"/>
        <w:ind w:left="2039" w:right="134"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2,398,890.87</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4,522,179.76</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2,398,890.87</w:t>
      </w:r>
      <w:r>
        <w:rPr>
          <w:rFonts w:ascii="宋体" w:hAnsi="宋体" w:cs="宋体" w:eastAsia="宋体" w:hint="default"/>
          <w:spacing w:val="-1"/>
          <w:sz w:val="18"/>
          <w:szCs w:val="18"/>
        </w:rPr>
      </w:r>
    </w:p>
    <w:p>
      <w:pPr>
        <w:spacing w:line="240" w:lineRule="auto" w:before="11"/>
        <w:rPr>
          <w:rFonts w:ascii="宋体" w:hAnsi="宋体" w:cs="宋体" w:eastAsia="宋体" w:hint="default"/>
          <w:sz w:val="22"/>
          <w:szCs w:val="22"/>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）本期营业外收入较上期减少</w:t>
      </w:r>
      <w:r>
        <w:rPr>
          <w:rFonts w:ascii="宋体" w:hAnsi="宋体" w:cs="宋体" w:eastAsia="宋体" w:hint="default"/>
          <w:spacing w:val="-47"/>
          <w:sz w:val="18"/>
          <w:szCs w:val="18"/>
        </w:rPr>
        <w:t> </w:t>
      </w:r>
      <w:r>
        <w:rPr>
          <w:rFonts w:ascii="宋体" w:hAnsi="宋体" w:cs="宋体" w:eastAsia="宋体" w:hint="default"/>
          <w:sz w:val="18"/>
          <w:szCs w:val="18"/>
        </w:rPr>
        <w:t>2,123,288.89</w:t>
      </w:r>
      <w:r>
        <w:rPr>
          <w:rFonts w:ascii="宋体" w:hAnsi="宋体" w:cs="宋体" w:eastAsia="宋体" w:hint="default"/>
          <w:spacing w:val="-46"/>
          <w:sz w:val="18"/>
          <w:szCs w:val="18"/>
        </w:rPr>
        <w:t> </w:t>
      </w:r>
      <w:r>
        <w:rPr>
          <w:rFonts w:ascii="宋体" w:hAnsi="宋体" w:cs="宋体" w:eastAsia="宋体" w:hint="default"/>
          <w:sz w:val="18"/>
          <w:szCs w:val="18"/>
        </w:rPr>
        <w:t>元，下降</w:t>
      </w:r>
      <w:r>
        <w:rPr>
          <w:rFonts w:ascii="宋体" w:hAnsi="宋体" w:cs="宋体" w:eastAsia="宋体" w:hint="default"/>
          <w:spacing w:val="-48"/>
          <w:sz w:val="18"/>
          <w:szCs w:val="18"/>
        </w:rPr>
        <w:t> </w:t>
      </w:r>
      <w:r>
        <w:rPr>
          <w:rFonts w:ascii="宋体" w:hAnsi="宋体" w:cs="宋体" w:eastAsia="宋体" w:hint="default"/>
          <w:sz w:val="18"/>
          <w:szCs w:val="18"/>
        </w:rPr>
        <w:t>46.95%</w:t>
      </w:r>
      <w:r>
        <w:rPr>
          <w:rFonts w:ascii="宋体" w:hAnsi="宋体" w:cs="宋体" w:eastAsia="宋体" w:hint="default"/>
          <w:sz w:val="18"/>
          <w:szCs w:val="18"/>
        </w:rPr>
        <w:t>，主要系政府补贴收入减少所致。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77" w:type="dxa"/>
        <w:tblLayout w:type="fixed"/>
        <w:tblCellMar>
          <w:top w:w="0" w:type="dxa"/>
          <w:left w:w="0" w:type="dxa"/>
          <w:bottom w:w="0" w:type="dxa"/>
          <w:right w:w="0" w:type="dxa"/>
        </w:tblCellMar>
        <w:tblLook w:val="01E0"/>
      </w:tblPr>
      <w:tblGrid>
        <w:gridCol w:w="3458"/>
        <w:gridCol w:w="2470"/>
        <w:gridCol w:w="1890"/>
        <w:gridCol w:w="1892"/>
      </w:tblGrid>
      <w:tr>
        <w:trPr>
          <w:trHeight w:val="835"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营业外支出</w:t>
            </w:r>
          </w:p>
        </w:tc>
        <w:tc>
          <w:tcPr>
            <w:tcW w:w="247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7"/>
              <w:jc w:val="right"/>
              <w:rPr>
                <w:rFonts w:ascii="宋体" w:hAnsi="宋体" w:cs="宋体" w:eastAsia="宋体" w:hint="default"/>
                <w:sz w:val="18"/>
                <w:szCs w:val="18"/>
              </w:rPr>
            </w:pPr>
            <w:r>
              <w:rPr>
                <w:rFonts w:ascii="宋体" w:hAnsi="宋体" w:cs="宋体" w:eastAsia="宋体" w:hint="default"/>
                <w:b/>
                <w:bCs/>
                <w:w w:val="95"/>
                <w:sz w:val="18"/>
                <w:szCs w:val="18"/>
              </w:rPr>
              <w:t>计入当期非经常性损益</w:t>
            </w:r>
            <w:r>
              <w:rPr>
                <w:rFonts w:ascii="宋体" w:hAnsi="宋体" w:cs="宋体" w:eastAsia="宋体" w:hint="default"/>
                <w:sz w:val="18"/>
                <w:szCs w:val="18"/>
              </w:rPr>
            </w:r>
          </w:p>
        </w:tc>
      </w:tr>
      <w:tr>
        <w:trPr>
          <w:trHeight w:val="180" w:hRule="exact"/>
        </w:trPr>
        <w:tc>
          <w:tcPr>
            <w:tcW w:w="3458" w:type="dxa"/>
            <w:tcBorders>
              <w:top w:val="nil" w:sz="6" w:space="0" w:color="auto"/>
              <w:left w:val="nil" w:sz="6" w:space="0" w:color="auto"/>
              <w:bottom w:val="nil" w:sz="6" w:space="0" w:color="auto"/>
              <w:right w:val="nil" w:sz="6" w:space="0" w:color="auto"/>
            </w:tcBorders>
          </w:tcPr>
          <w:p>
            <w:pPr>
              <w:pStyle w:val="TableParagraph"/>
              <w:tabs>
                <w:tab w:pos="2161" w:val="left" w:leader="none"/>
              </w:tabs>
              <w:spacing w:line="180" w:lineRule="exact"/>
              <w:ind w:left="1741"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70" w:type="dxa"/>
            <w:tcBorders>
              <w:top w:val="nil" w:sz="6" w:space="0" w:color="auto"/>
              <w:left w:val="nil" w:sz="6" w:space="0" w:color="auto"/>
              <w:bottom w:val="nil" w:sz="6" w:space="0" w:color="auto"/>
              <w:right w:val="nil" w:sz="6" w:space="0" w:color="auto"/>
            </w:tcBorders>
          </w:tcPr>
          <w:p>
            <w:pPr>
              <w:pStyle w:val="TableParagraph"/>
              <w:spacing w:line="180" w:lineRule="exact"/>
              <w:ind w:left="108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0" w:type="dxa"/>
            <w:tcBorders>
              <w:top w:val="nil" w:sz="6" w:space="0" w:color="auto"/>
              <w:left w:val="nil" w:sz="6" w:space="0" w:color="auto"/>
              <w:bottom w:val="nil" w:sz="6" w:space="0" w:color="auto"/>
              <w:right w:val="nil" w:sz="6" w:space="0" w:color="auto"/>
            </w:tcBorders>
          </w:tcPr>
          <w:p>
            <w:pPr>
              <w:pStyle w:val="TableParagraph"/>
              <w:spacing w:line="180" w:lineRule="exact"/>
              <w:ind w:left="48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892" w:type="dxa"/>
            <w:tcBorders>
              <w:top w:val="nil" w:sz="6" w:space="0" w:color="auto"/>
              <w:left w:val="nil" w:sz="6" w:space="0" w:color="auto"/>
              <w:bottom w:val="nil" w:sz="6" w:space="0" w:color="auto"/>
              <w:right w:val="nil" w:sz="6" w:space="0" w:color="auto"/>
            </w:tcBorders>
          </w:tcPr>
          <w:p>
            <w:pPr/>
          </w:p>
        </w:tc>
      </w:tr>
      <w:tr>
        <w:trPr>
          <w:trHeight w:val="275" w:hRule="exact"/>
        </w:trPr>
        <w:tc>
          <w:tcPr>
            <w:tcW w:w="3458" w:type="dxa"/>
            <w:tcBorders>
              <w:top w:val="nil" w:sz="6" w:space="0" w:color="auto"/>
              <w:left w:val="nil" w:sz="6" w:space="0" w:color="auto"/>
              <w:bottom w:val="single" w:sz="4" w:space="0" w:color="000000"/>
              <w:right w:val="nil" w:sz="6" w:space="0" w:color="auto"/>
            </w:tcBorders>
          </w:tcPr>
          <w:p>
            <w:pPr/>
          </w:p>
        </w:tc>
        <w:tc>
          <w:tcPr>
            <w:tcW w:w="2470" w:type="dxa"/>
            <w:tcBorders>
              <w:top w:val="nil" w:sz="6" w:space="0" w:color="auto"/>
              <w:left w:val="nil" w:sz="6" w:space="0" w:color="auto"/>
              <w:bottom w:val="single" w:sz="4" w:space="0" w:color="000000"/>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300"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．非流动资产处置损失合计</w:t>
            </w:r>
          </w:p>
        </w:tc>
        <w:tc>
          <w:tcPr>
            <w:tcW w:w="247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144,789.80</w:t>
            </w:r>
          </w:p>
        </w:tc>
        <w:tc>
          <w:tcPr>
            <w:tcW w:w="18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191,792.91</w:t>
            </w:r>
          </w:p>
        </w:tc>
        <w:tc>
          <w:tcPr>
            <w:tcW w:w="189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144,789.80</w:t>
            </w:r>
          </w:p>
        </w:tc>
      </w:tr>
      <w:tr>
        <w:trPr>
          <w:trHeight w:val="497"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0"/>
              <w:jc w:val="right"/>
              <w:rPr>
                <w:rFonts w:ascii="宋体" w:hAnsi="宋体" w:cs="宋体" w:eastAsia="宋体" w:hint="default"/>
                <w:sz w:val="18"/>
                <w:szCs w:val="18"/>
              </w:rPr>
            </w:pPr>
            <w:r>
              <w:rPr>
                <w:rFonts w:ascii="宋体"/>
                <w:spacing w:val="-1"/>
                <w:sz w:val="18"/>
              </w:rPr>
              <w:t>144,789.80</w:t>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3"/>
              <w:jc w:val="right"/>
              <w:rPr>
                <w:rFonts w:ascii="宋体" w:hAnsi="宋体" w:cs="宋体" w:eastAsia="宋体" w:hint="default"/>
                <w:sz w:val="18"/>
                <w:szCs w:val="18"/>
              </w:rPr>
            </w:pPr>
            <w:r>
              <w:rPr>
                <w:rFonts w:ascii="宋体"/>
                <w:spacing w:val="-1"/>
                <w:sz w:val="18"/>
              </w:rPr>
              <w:t>191,792.91</w:t>
            </w: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33"/>
              <w:jc w:val="right"/>
              <w:rPr>
                <w:rFonts w:ascii="宋体" w:hAnsi="宋体" w:cs="宋体" w:eastAsia="宋体" w:hint="default"/>
                <w:sz w:val="18"/>
                <w:szCs w:val="18"/>
              </w:rPr>
            </w:pPr>
            <w:r>
              <w:rPr>
                <w:rFonts w:ascii="宋体"/>
                <w:spacing w:val="-1"/>
                <w:sz w:val="18"/>
              </w:rPr>
              <w:t>144,789.80</w:t>
            </w:r>
          </w:p>
        </w:tc>
      </w:tr>
      <w:tr>
        <w:trPr>
          <w:trHeight w:val="408"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赔偿金、违约金及罚款支出</w:t>
            </w:r>
          </w:p>
        </w:tc>
        <w:tc>
          <w:tcPr>
            <w:tcW w:w="247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3,106.02</w:t>
            </w:r>
          </w:p>
        </w:tc>
        <w:tc>
          <w:tcPr>
            <w:tcW w:w="1892" w:type="dxa"/>
            <w:tcBorders>
              <w:top w:val="nil" w:sz="6" w:space="0" w:color="auto"/>
              <w:left w:val="nil" w:sz="6" w:space="0" w:color="auto"/>
              <w:bottom w:val="nil" w:sz="6" w:space="0" w:color="auto"/>
              <w:right w:val="nil" w:sz="6" w:space="0" w:color="auto"/>
            </w:tcBorders>
          </w:tcPr>
          <w:p>
            <w:pPr/>
          </w:p>
        </w:tc>
      </w:tr>
      <w:tr>
        <w:trPr>
          <w:trHeight w:val="442"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2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r>
            <w:r>
              <w:rPr>
                <w:rFonts w:ascii="宋体"/>
                <w:spacing w:val="-1"/>
                <w:sz w:val="18"/>
                <w:u w:val="thick" w:color="000000"/>
              </w:rPr>
              <w:t>144,789.80</w:t>
            </w:r>
            <w:r>
              <w:rPr>
                <w:rFonts w:ascii="宋体"/>
                <w:spacing w:val="-1"/>
                <w:sz w:val="18"/>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
              <w:jc w:val="right"/>
              <w:rPr>
                <w:rFonts w:ascii="宋体" w:hAnsi="宋体" w:cs="宋体" w:eastAsia="宋体" w:hint="default"/>
                <w:sz w:val="18"/>
                <w:szCs w:val="18"/>
              </w:rPr>
            </w:pPr>
            <w:r>
              <w:rPr>
                <w:rFonts w:ascii="宋体"/>
                <w:sz w:val="18"/>
              </w:rPr>
            </w:r>
            <w:r>
              <w:rPr>
                <w:rFonts w:ascii="宋体"/>
                <w:spacing w:val="-1"/>
                <w:sz w:val="18"/>
                <w:u w:val="thick" w:color="000000"/>
              </w:rPr>
              <w:t>194,898.93</w:t>
            </w:r>
            <w:r>
              <w:rPr>
                <w:rFonts w:ascii="宋体"/>
                <w:spacing w:val="-1"/>
                <w:sz w:val="18"/>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r>
            <w:r>
              <w:rPr>
                <w:rFonts w:ascii="宋体"/>
                <w:spacing w:val="-1"/>
                <w:sz w:val="18"/>
                <w:u w:val="thick" w:color="000000"/>
              </w:rPr>
              <w:t>144,789.80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z w:val="18"/>
          <w:szCs w:val="18"/>
        </w:rPr>
        <w:t>所得税费用</w:t>
      </w:r>
    </w:p>
    <w:p>
      <w:pPr>
        <w:spacing w:line="240" w:lineRule="auto" w:before="6"/>
        <w:rPr>
          <w:rFonts w:ascii="宋体" w:hAnsi="宋体" w:cs="宋体" w:eastAsia="宋体" w:hint="default"/>
          <w:sz w:val="21"/>
          <w:szCs w:val="21"/>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4"/>
          <w:szCs w:val="24"/>
        </w:rPr>
      </w:pPr>
    </w:p>
    <w:p>
      <w:pPr>
        <w:tabs>
          <w:tab w:pos="2164" w:val="left" w:leader="none"/>
          <w:tab w:pos="5109" w:val="left" w:leader="none"/>
          <w:tab w:pos="6074" w:val="left" w:leader="none"/>
          <w:tab w:pos="8098" w:val="left" w:leader="none"/>
          <w:tab w:pos="8775" w:val="left" w:leader="none"/>
        </w:tabs>
        <w:spacing w:line="393" w:lineRule="auto" w:before="0"/>
        <w:ind w:left="212" w:right="208" w:firstLine="1531"/>
        <w:jc w:val="left"/>
        <w:rPr>
          <w:rFonts w:ascii="宋体" w:hAnsi="宋体" w:cs="宋体" w:eastAsia="宋体" w:hint="default"/>
          <w:sz w:val="18"/>
          <w:szCs w:val="18"/>
        </w:rPr>
      </w:pPr>
      <w:r>
        <w:rPr/>
        <w:pict>
          <v:group style="position:absolute;margin-left:349.51001pt;margin-top:31.271719pt;width:59.05pt;height:1.45pt;mso-position-horizontal-relative:page;mso-position-vertical-relative:paragraph;z-index:-947968" coordorigin="6990,625" coordsize="1181,29">
            <v:group style="position:absolute;left:6995;top:630;width:1172;height:2" coordorigin="6995,630" coordsize="1172,2">
              <v:shape style="position:absolute;left:6995;top:630;width:1172;height:2" coordorigin="6995,630" coordsize="1172,0" path="m6995,630l8166,630e" filled="false" stroked="true" strokeweight=".48001pt" strokecolor="#000000">
                <v:path arrowok="t"/>
              </v:shape>
            </v:group>
            <v:group style="position:absolute;left:6995;top:649;width:1172;height:2" coordorigin="6995,649" coordsize="1172,2">
              <v:shape style="position:absolute;left:6995;top:649;width:1172;height:2" coordorigin="6995,649" coordsize="1172,0" path="m6995,649l8166,649e" filled="false" stroked="true" strokeweight=".47998pt" strokecolor="#000000">
                <v:path arrowok="t"/>
              </v:shape>
            </v:group>
            <w10:wrap type="none"/>
          </v:group>
        </w:pict>
      </w:r>
      <w:r>
        <w:rPr/>
        <w:pict>
          <v:group style="position:absolute;margin-left:484.540009pt;margin-top:31.271719pt;width:54.4pt;height:1.45pt;mso-position-horizontal-relative:page;mso-position-vertical-relative:paragraph;z-index:-947944" coordorigin="9691,625" coordsize="1088,29">
            <v:group style="position:absolute;left:9696;top:630;width:1078;height:2" coordorigin="9696,630" coordsize="1078,2">
              <v:shape style="position:absolute;left:9696;top:630;width:1078;height:2" coordorigin="9696,630" coordsize="1078,0" path="m9696,630l10773,630e" filled="false" stroked="true" strokeweight=".48001pt" strokecolor="#000000">
                <v:path arrowok="t"/>
              </v:shape>
            </v:group>
            <v:group style="position:absolute;left:9696;top:649;width:1078;height:2" coordorigin="9696,649" coordsize="1078,2">
              <v:shape style="position:absolute;left:9696;top:649;width:1078;height:2" coordorigin="9696,649" coordsize="1078,0" path="m9696,649l10773,649e" filled="false" stroked="true" strokeweight=".47998pt" strokecolor="#000000">
                <v:path arrowok="t"/>
              </v:shape>
            </v:group>
            <w10:wrap type="none"/>
          </v:group>
        </w:pict>
      </w:r>
      <w:r>
        <w:rPr/>
        <w:pict>
          <v:group style="position:absolute;margin-left:56.399994pt;margin-top:16.271719pt;width:482.5pt;height:.5pt;mso-position-horizontal-relative:page;mso-position-vertical-relative:paragraph;z-index:-947920" coordorigin="1128,325" coordsize="9650,10">
            <v:group style="position:absolute;left:1133;top:330;width:3666;height:2" coordorigin="1133,330" coordsize="3666,2">
              <v:shape style="position:absolute;left:1133;top:330;width:3666;height:2" coordorigin="1133,330" coordsize="3666,0" path="m1133,330l4799,330e" filled="false" stroked="true" strokeweight=".48001pt" strokecolor="#000000">
                <v:path arrowok="t"/>
              </v:shape>
            </v:group>
            <v:group style="position:absolute;left:4799;top:330;width:10;height:2" coordorigin="4799,330" coordsize="10,2">
              <v:shape style="position:absolute;left:4799;top:330;width:10;height:2" coordorigin="4799,330" coordsize="10,0" path="m4799,330l4808,330e" filled="false" stroked="true" strokeweight=".48001pt" strokecolor="#000000">
                <v:path arrowok="t"/>
              </v:shape>
            </v:group>
            <v:group style="position:absolute;left:4808;top:330;width:3356;height:2" coordorigin="4808,330" coordsize="3356,2">
              <v:shape style="position:absolute;left:4808;top:330;width:3356;height:2" coordorigin="4808,330" coordsize="3356,0" path="m4808,330l8164,330e" filled="false" stroked="true" strokeweight=".48001pt" strokecolor="#000000">
                <v:path arrowok="t"/>
              </v:shape>
            </v:group>
            <v:group style="position:absolute;left:8164;top:330;width:10;height:2" coordorigin="8164,330" coordsize="10,2">
              <v:shape style="position:absolute;left:8164;top:330;width:10;height:2" coordorigin="8164,330" coordsize="10,0" path="m8164,330l8173,330e" filled="false" stroked="true" strokeweight=".48001pt" strokecolor="#000000">
                <v:path arrowok="t"/>
              </v:shape>
            </v:group>
            <v:group style="position:absolute;left:8173;top:330;width:2600;height:2" coordorigin="8173,330" coordsize="2600,2">
              <v:shape style="position:absolute;left:8173;top:330;width:2600;height:2" coordorigin="8173,330" coordsize="2600,0" path="m8173,330l10773,330e" filled="false" stroked="true" strokeweight=".48001pt" strokecolor="#000000">
                <v:path arrowok="t"/>
              </v:shape>
            </v:group>
            <w10:wrap type="none"/>
          </v:group>
        </w:pict>
      </w:r>
      <w:r>
        <w:rPr>
          <w:rFonts w:ascii="宋体" w:hAnsi="宋体" w:cs="宋体" w:eastAsia="宋体" w:hint="default"/>
          <w:b/>
          <w:bCs/>
          <w:w w:val="95"/>
          <w:sz w:val="18"/>
          <w:szCs w:val="18"/>
        </w:rPr>
        <w:t>项</w:t>
        <w:tab/>
        <w:t>目</w:t>
        <w:tab/>
        <w:t>本期发生额</w:t>
        <w:tab/>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t>所得税费用</w:t>
        <w:tab/>
        <w:tab/>
        <w:tab/>
      </w:r>
      <w:r>
        <w:rPr>
          <w:rFonts w:ascii="宋体" w:hAnsi="宋体" w:cs="宋体" w:eastAsia="宋体" w:hint="default"/>
          <w:spacing w:val="-1"/>
          <w:sz w:val="18"/>
          <w:szCs w:val="18"/>
        </w:rPr>
        <w:t>10,352,146.32</w:t>
        <w:tab/>
        <w:tab/>
        <w:t>8,672,673.56</w:t>
      </w:r>
    </w:p>
    <w:p>
      <w:pPr>
        <w:tabs>
          <w:tab w:pos="6074" w:val="left" w:leader="none"/>
          <w:tab w:pos="8775" w:val="left" w:leader="none"/>
        </w:tabs>
        <w:spacing w:before="45"/>
        <w:ind w:left="212" w:right="134" w:firstLine="0"/>
        <w:jc w:val="left"/>
        <w:rPr>
          <w:rFonts w:ascii="宋体" w:hAnsi="宋体" w:cs="宋体" w:eastAsia="宋体" w:hint="default"/>
          <w:sz w:val="18"/>
          <w:szCs w:val="18"/>
        </w:rPr>
      </w:pPr>
      <w:r>
        <w:rPr>
          <w:rFonts w:ascii="宋体" w:hAnsi="宋体" w:cs="宋体" w:eastAsia="宋体" w:hint="default"/>
          <w:sz w:val="18"/>
          <w:szCs w:val="18"/>
        </w:rPr>
        <w:t>其中：当期所得税</w:t>
        <w:tab/>
      </w:r>
      <w:r>
        <w:rPr>
          <w:rFonts w:ascii="宋体" w:hAnsi="宋体" w:cs="宋体" w:eastAsia="宋体" w:hint="default"/>
          <w:spacing w:val="-1"/>
          <w:sz w:val="18"/>
          <w:szCs w:val="18"/>
        </w:rPr>
        <w:t>10,352,146.32</w:t>
        <w:tab/>
        <w:t>8,672,673.56</w:t>
      </w:r>
    </w:p>
    <w:p>
      <w:pPr>
        <w:spacing w:line="240" w:lineRule="auto" w:before="5"/>
        <w:rPr>
          <w:rFonts w:ascii="宋体" w:hAnsi="宋体" w:cs="宋体" w:eastAsia="宋体" w:hint="default"/>
          <w:sz w:val="17"/>
          <w:szCs w:val="17"/>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）所得税费用（收益）与会计利润关系的说明</w:t>
      </w:r>
    </w:p>
    <w:p>
      <w:pPr>
        <w:spacing w:line="240" w:lineRule="auto" w:before="13"/>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5521"/>
        <w:gridCol w:w="2354"/>
        <w:gridCol w:w="1981"/>
      </w:tblGrid>
      <w:tr>
        <w:trPr>
          <w:trHeight w:val="375" w:hRule="exact"/>
        </w:trPr>
        <w:tc>
          <w:tcPr>
            <w:tcW w:w="55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552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93"/>
              <w:jc w:val="right"/>
              <w:rPr>
                <w:rFonts w:ascii="宋体" w:hAnsi="宋体" w:cs="宋体" w:eastAsia="宋体" w:hint="default"/>
                <w:sz w:val="18"/>
                <w:szCs w:val="18"/>
              </w:rPr>
            </w:pPr>
            <w:r>
              <w:rPr>
                <w:rFonts w:ascii="宋体"/>
                <w:spacing w:val="-1"/>
                <w:sz w:val="18"/>
              </w:rPr>
              <w:t>68,115,797.88</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62,520,537.44</w:t>
            </w:r>
          </w:p>
        </w:tc>
      </w:tr>
      <w:tr>
        <w:trPr>
          <w:trHeight w:val="398"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宋体" w:hAnsi="宋体" w:cs="宋体" w:eastAsia="宋体" w:hint="default"/>
                <w:sz w:val="18"/>
                <w:szCs w:val="18"/>
              </w:rPr>
            </w:pPr>
            <w:r>
              <w:rPr>
                <w:rFonts w:ascii="宋体"/>
                <w:spacing w:val="-1"/>
                <w:sz w:val="18"/>
              </w:rPr>
              <w:t>10,217,369.68</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9,378,080.61</w:t>
            </w:r>
          </w:p>
        </w:tc>
      </w:tr>
      <w:tr>
        <w:trPr>
          <w:trHeight w:val="397"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p>
        </w:tc>
        <w:tc>
          <w:tcPr>
            <w:tcW w:w="235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397"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35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19,254.00</w:t>
            </w:r>
          </w:p>
        </w:tc>
      </w:tr>
      <w:tr>
        <w:trPr>
          <w:trHeight w:val="397"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92"/>
              <w:jc w:val="right"/>
              <w:rPr>
                <w:rFonts w:ascii="宋体" w:hAnsi="宋体" w:cs="宋体" w:eastAsia="宋体" w:hint="default"/>
                <w:sz w:val="18"/>
                <w:szCs w:val="18"/>
              </w:rPr>
            </w:pPr>
            <w:r>
              <w:rPr>
                <w:rFonts w:ascii="宋体"/>
                <w:spacing w:val="-1"/>
                <w:sz w:val="18"/>
              </w:rPr>
              <w:t>674,873.61</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92,461.42</w:t>
            </w:r>
          </w:p>
        </w:tc>
      </w:tr>
      <w:tr>
        <w:trPr>
          <w:trHeight w:val="396"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35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397"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2"/>
              <w:jc w:val="right"/>
              <w:rPr>
                <w:rFonts w:ascii="宋体" w:hAnsi="宋体" w:cs="宋体" w:eastAsia="宋体" w:hint="default"/>
                <w:sz w:val="18"/>
                <w:szCs w:val="18"/>
              </w:rPr>
            </w:pPr>
            <w:r>
              <w:rPr>
                <w:rFonts w:ascii="宋体"/>
                <w:spacing w:val="-1"/>
                <w:sz w:val="18"/>
              </w:rPr>
              <w:t>201,671.68</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247,257.26</w:t>
            </w:r>
          </w:p>
        </w:tc>
      </w:tr>
      <w:tr>
        <w:trPr>
          <w:trHeight w:val="397"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本期加计扣除</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93"/>
              <w:jc w:val="right"/>
              <w:rPr>
                <w:rFonts w:ascii="宋体" w:hAnsi="宋体" w:cs="宋体" w:eastAsia="宋体" w:hint="default"/>
                <w:sz w:val="18"/>
                <w:szCs w:val="18"/>
              </w:rPr>
            </w:pPr>
            <w:r>
              <w:rPr>
                <w:rFonts w:ascii="宋体"/>
                <w:spacing w:val="-1"/>
                <w:sz w:val="18"/>
              </w:rPr>
              <w:t>-1,678,877.32</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-1,451,238.32</w:t>
            </w:r>
          </w:p>
        </w:tc>
      </w:tr>
      <w:tr>
        <w:trPr>
          <w:trHeight w:val="396"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35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r>
        <w:trPr>
          <w:trHeight w:val="698" w:hRule="exact"/>
        </w:trPr>
        <w:tc>
          <w:tcPr>
            <w:tcW w:w="5521" w:type="dxa"/>
            <w:tcBorders>
              <w:top w:val="nil" w:sz="6" w:space="0" w:color="auto"/>
              <w:left w:val="nil" w:sz="6" w:space="0" w:color="auto"/>
              <w:bottom w:val="nil" w:sz="6" w:space="0" w:color="auto"/>
              <w:right w:val="nil" w:sz="6" w:space="0" w:color="auto"/>
            </w:tcBorders>
          </w:tcPr>
          <w:p>
            <w:pPr>
              <w:pStyle w:val="TableParagraph"/>
              <w:spacing w:line="316" w:lineRule="auto" w:before="52"/>
              <w:ind w:left="107" w:right="420"/>
              <w:jc w:val="left"/>
              <w:rPr>
                <w:rFonts w:ascii="宋体" w:hAnsi="宋体" w:cs="宋体" w:eastAsia="宋体" w:hint="default"/>
                <w:sz w:val="18"/>
                <w:szCs w:val="18"/>
              </w:rPr>
            </w:pPr>
            <w:r>
              <w:rPr>
                <w:rFonts w:ascii="宋体" w:hAnsi="宋体" w:cs="宋体" w:eastAsia="宋体" w:hint="default"/>
                <w:spacing w:val="4"/>
                <w:sz w:val="18"/>
                <w:szCs w:val="18"/>
              </w:rPr>
              <w:t>以前年度已确认递延所得税的可抵扣暂时性差异和可抵扣亏损</w:t>
            </w:r>
            <w:r>
              <w:rPr>
                <w:rFonts w:ascii="宋体" w:hAnsi="宋体" w:cs="宋体" w:eastAsia="宋体" w:hint="default"/>
                <w:sz w:val="18"/>
                <w:szCs w:val="18"/>
              </w:rPr>
              <w:t> 的影响</w:t>
            </w:r>
          </w:p>
        </w:tc>
        <w:tc>
          <w:tcPr>
            <w:tcW w:w="2354"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4916"/>
        <w:gridCol w:w="2959"/>
        <w:gridCol w:w="1981"/>
      </w:tblGrid>
      <w:tr>
        <w:trPr>
          <w:trHeight w:val="372" w:hRule="exact"/>
        </w:trPr>
        <w:tc>
          <w:tcPr>
            <w:tcW w:w="49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491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295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92"/>
              <w:jc w:val="right"/>
              <w:rPr>
                <w:rFonts w:ascii="宋体" w:hAnsi="宋体" w:cs="宋体" w:eastAsia="宋体" w:hint="default"/>
                <w:sz w:val="18"/>
                <w:szCs w:val="18"/>
              </w:rPr>
            </w:pPr>
            <w:r>
              <w:rPr>
                <w:rFonts w:ascii="宋体"/>
                <w:spacing w:val="-1"/>
                <w:sz w:val="18"/>
              </w:rPr>
              <w:t>937,108.67</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386,858.59</w:t>
            </w:r>
          </w:p>
        </w:tc>
      </w:tr>
      <w:tr>
        <w:trPr>
          <w:trHeight w:val="388" w:hRule="exact"/>
        </w:trPr>
        <w:tc>
          <w:tcPr>
            <w:tcW w:w="49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宋体" w:hAnsi="宋体" w:cs="宋体" w:eastAsia="宋体" w:hint="default"/>
                <w:sz w:val="18"/>
                <w:szCs w:val="18"/>
              </w:rPr>
            </w:pPr>
            <w:r>
              <w:rPr>
                <w:rFonts w:ascii="宋体"/>
                <w:sz w:val="18"/>
              </w:rPr>
            </w:r>
            <w:r>
              <w:rPr>
                <w:rFonts w:ascii="宋体"/>
                <w:spacing w:val="-1"/>
                <w:sz w:val="18"/>
                <w:u w:val="thick" w:color="000000"/>
              </w:rPr>
              <w:t>10,352,146.32</w:t>
            </w:r>
            <w:r>
              <w:rPr>
                <w:rFonts w:ascii="宋体"/>
                <w:spacing w:val="-1"/>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8,672,673.56</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现金流量表项目注释</w:t>
      </w:r>
    </w:p>
    <w:p>
      <w:pPr>
        <w:spacing w:line="240" w:lineRule="auto" w:before="6"/>
        <w:rPr>
          <w:rFonts w:ascii="宋体" w:hAnsi="宋体" w:cs="宋体" w:eastAsia="宋体" w:hint="default"/>
          <w:sz w:val="21"/>
          <w:szCs w:val="21"/>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）收到的其他与经营活动有关的现金</w:t>
      </w:r>
    </w:p>
    <w:p>
      <w:pPr>
        <w:spacing w:line="240" w:lineRule="auto" w:before="13"/>
        <w:rPr>
          <w:rFonts w:ascii="宋体" w:hAnsi="宋体" w:cs="宋体" w:eastAsia="宋体" w:hint="default"/>
          <w:sz w:val="20"/>
          <w:szCs w:val="20"/>
        </w:rPr>
      </w:pPr>
    </w:p>
    <w:tbl>
      <w:tblPr>
        <w:tblW w:w="0" w:type="auto"/>
        <w:jc w:val="left"/>
        <w:tblInd w:w="446" w:type="dxa"/>
        <w:tblLayout w:type="fixed"/>
        <w:tblCellMar>
          <w:top w:w="0" w:type="dxa"/>
          <w:left w:w="0" w:type="dxa"/>
          <w:bottom w:w="0" w:type="dxa"/>
          <w:right w:w="0" w:type="dxa"/>
        </w:tblCellMar>
        <w:tblLook w:val="01E0"/>
      </w:tblPr>
      <w:tblGrid>
        <w:gridCol w:w="3562"/>
        <w:gridCol w:w="3481"/>
        <w:gridCol w:w="2132"/>
      </w:tblGrid>
      <w:tr>
        <w:trPr>
          <w:trHeight w:val="375" w:hRule="exact"/>
        </w:trPr>
        <w:tc>
          <w:tcPr>
            <w:tcW w:w="35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35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收到与保证金有关的现金</w:t>
            </w:r>
          </w:p>
        </w:tc>
        <w:tc>
          <w:tcPr>
            <w:tcW w:w="34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44"/>
              <w:jc w:val="right"/>
              <w:rPr>
                <w:rFonts w:ascii="宋体" w:hAnsi="宋体" w:cs="宋体" w:eastAsia="宋体" w:hint="default"/>
                <w:sz w:val="18"/>
                <w:szCs w:val="18"/>
              </w:rPr>
            </w:pPr>
            <w:r>
              <w:rPr>
                <w:rFonts w:ascii="宋体"/>
                <w:spacing w:val="-1"/>
                <w:sz w:val="18"/>
              </w:rPr>
              <w:t>78,671,888.64</w:t>
            </w: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72,845,435.48</w:t>
            </w:r>
          </w:p>
        </w:tc>
      </w:tr>
      <w:tr>
        <w:trPr>
          <w:trHeight w:val="398"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p>
        </w:tc>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4"/>
              <w:jc w:val="right"/>
              <w:rPr>
                <w:rFonts w:ascii="宋体" w:hAnsi="宋体" w:cs="宋体" w:eastAsia="宋体" w:hint="default"/>
                <w:sz w:val="18"/>
                <w:szCs w:val="18"/>
              </w:rPr>
            </w:pPr>
            <w:r>
              <w:rPr>
                <w:rFonts w:ascii="宋体"/>
                <w:spacing w:val="-1"/>
                <w:sz w:val="18"/>
              </w:rPr>
              <w:t>6,514,360.98</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9,657,637.88</w:t>
            </w: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p>
        </w:tc>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4"/>
              <w:jc w:val="right"/>
              <w:rPr>
                <w:rFonts w:ascii="宋体" w:hAnsi="宋体" w:cs="宋体" w:eastAsia="宋体" w:hint="default"/>
                <w:sz w:val="18"/>
                <w:szCs w:val="18"/>
              </w:rPr>
            </w:pPr>
            <w:r>
              <w:rPr>
                <w:rFonts w:ascii="宋体"/>
                <w:spacing w:val="-1"/>
                <w:sz w:val="18"/>
              </w:rPr>
              <w:t>5,252,176.07</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8,453,833.79</w:t>
            </w: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收到与政府补助有关的现金</w:t>
            </w:r>
          </w:p>
        </w:tc>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4"/>
              <w:jc w:val="right"/>
              <w:rPr>
                <w:rFonts w:ascii="宋体" w:hAnsi="宋体" w:cs="宋体" w:eastAsia="宋体" w:hint="default"/>
                <w:sz w:val="18"/>
                <w:szCs w:val="18"/>
              </w:rPr>
            </w:pPr>
            <w:r>
              <w:rPr>
                <w:rFonts w:ascii="宋体"/>
                <w:spacing w:val="-1"/>
                <w:sz w:val="18"/>
              </w:rPr>
              <w:t>6,998,083.47</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4,553,788.32</w:t>
            </w:r>
          </w:p>
        </w:tc>
      </w:tr>
      <w:tr>
        <w:trPr>
          <w:trHeight w:val="389"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4"/>
              <w:jc w:val="right"/>
              <w:rPr>
                <w:rFonts w:ascii="宋体" w:hAnsi="宋体" w:cs="宋体" w:eastAsia="宋体" w:hint="default"/>
                <w:sz w:val="18"/>
                <w:szCs w:val="18"/>
              </w:rPr>
            </w:pPr>
            <w:r>
              <w:rPr>
                <w:rFonts w:ascii="宋体"/>
                <w:sz w:val="18"/>
              </w:rPr>
            </w:r>
            <w:r>
              <w:rPr>
                <w:rFonts w:ascii="宋体"/>
                <w:spacing w:val="-1"/>
                <w:sz w:val="18"/>
                <w:u w:val="thick" w:color="000000"/>
              </w:rPr>
              <w:t>97,436,509.16</w:t>
            </w:r>
            <w:r>
              <w:rPr>
                <w:rFonts w:ascii="宋体"/>
                <w:spacing w:val="-1"/>
                <w:sz w:val="18"/>
              </w:rPr>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95,510,695.47</w:t>
            </w:r>
            <w:r>
              <w:rPr>
                <w:rFonts w:ascii="宋体"/>
                <w:spacing w:val="-1"/>
                <w:sz w:val="18"/>
              </w:rPr>
            </w:r>
          </w:p>
        </w:tc>
      </w:tr>
    </w:tbl>
    <w:p>
      <w:pPr>
        <w:spacing w:line="240" w:lineRule="auto" w:before="9"/>
        <w:rPr>
          <w:rFonts w:ascii="宋体" w:hAnsi="宋体" w:cs="宋体" w:eastAsia="宋体" w:hint="default"/>
          <w:sz w:val="24"/>
          <w:szCs w:val="24"/>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）支付的其他与经营活动有关的现金</w:t>
      </w:r>
    </w:p>
    <w:p>
      <w:pPr>
        <w:spacing w:line="240" w:lineRule="auto" w:before="13"/>
        <w:rPr>
          <w:rFonts w:ascii="宋体" w:hAnsi="宋体" w:cs="宋体" w:eastAsia="宋体" w:hint="default"/>
          <w:sz w:val="20"/>
          <w:szCs w:val="20"/>
        </w:rPr>
      </w:pPr>
    </w:p>
    <w:tbl>
      <w:tblPr>
        <w:tblW w:w="0" w:type="auto"/>
        <w:jc w:val="left"/>
        <w:tblInd w:w="414" w:type="dxa"/>
        <w:tblLayout w:type="fixed"/>
        <w:tblCellMar>
          <w:top w:w="0" w:type="dxa"/>
          <w:left w:w="0" w:type="dxa"/>
          <w:bottom w:w="0" w:type="dxa"/>
          <w:right w:w="0" w:type="dxa"/>
        </w:tblCellMar>
        <w:tblLook w:val="01E0"/>
      </w:tblPr>
      <w:tblGrid>
        <w:gridCol w:w="3523"/>
        <w:gridCol w:w="3341"/>
        <w:gridCol w:w="2369"/>
      </w:tblGrid>
      <w:tr>
        <w:trPr>
          <w:trHeight w:val="372" w:hRule="exact"/>
        </w:trPr>
        <w:tc>
          <w:tcPr>
            <w:tcW w:w="3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支付与保证金有关的现金</w:t>
            </w:r>
          </w:p>
        </w:tc>
        <w:tc>
          <w:tcPr>
            <w:tcW w:w="33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25"/>
              <w:jc w:val="right"/>
              <w:rPr>
                <w:rFonts w:ascii="宋体" w:hAnsi="宋体" w:cs="宋体" w:eastAsia="宋体" w:hint="default"/>
                <w:sz w:val="18"/>
                <w:szCs w:val="18"/>
              </w:rPr>
            </w:pPr>
            <w:r>
              <w:rPr>
                <w:rFonts w:ascii="宋体"/>
                <w:spacing w:val="-1"/>
                <w:sz w:val="18"/>
              </w:rPr>
              <w:t>85,617,979.46</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64,055,388.36</w:t>
            </w:r>
          </w:p>
        </w:tc>
      </w:tr>
      <w:tr>
        <w:trPr>
          <w:trHeight w:val="397"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25"/>
              <w:jc w:val="right"/>
              <w:rPr>
                <w:rFonts w:ascii="宋体" w:hAnsi="宋体" w:cs="宋体" w:eastAsia="宋体" w:hint="default"/>
                <w:sz w:val="18"/>
                <w:szCs w:val="18"/>
              </w:rPr>
            </w:pPr>
            <w:r>
              <w:rPr>
                <w:rFonts w:ascii="宋体"/>
                <w:spacing w:val="-1"/>
                <w:sz w:val="18"/>
              </w:rPr>
              <w:t>8,725,083.79</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14,214,761.52</w:t>
            </w:r>
          </w:p>
        </w:tc>
      </w:tr>
      <w:tr>
        <w:trPr>
          <w:trHeight w:val="396"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5"/>
              <w:jc w:val="right"/>
              <w:rPr>
                <w:rFonts w:ascii="宋体" w:hAnsi="宋体" w:cs="宋体" w:eastAsia="宋体" w:hint="default"/>
                <w:sz w:val="18"/>
                <w:szCs w:val="18"/>
              </w:rPr>
            </w:pPr>
            <w:r>
              <w:rPr>
                <w:rFonts w:ascii="宋体"/>
                <w:spacing w:val="-1"/>
                <w:sz w:val="18"/>
              </w:rPr>
              <w:t>1,825,065.65</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1,781,392.17</w:t>
            </w:r>
          </w:p>
        </w:tc>
      </w:tr>
      <w:tr>
        <w:trPr>
          <w:trHeight w:val="397"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5"/>
              <w:jc w:val="right"/>
              <w:rPr>
                <w:rFonts w:ascii="宋体" w:hAnsi="宋体" w:cs="宋体" w:eastAsia="宋体" w:hint="default"/>
                <w:sz w:val="18"/>
                <w:szCs w:val="18"/>
              </w:rPr>
            </w:pPr>
            <w:r>
              <w:rPr>
                <w:rFonts w:ascii="宋体"/>
                <w:spacing w:val="-1"/>
                <w:sz w:val="18"/>
              </w:rPr>
              <w:t>1,219,433.43</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1,109,894.21</w:t>
            </w:r>
          </w:p>
        </w:tc>
      </w:tr>
      <w:tr>
        <w:trPr>
          <w:trHeight w:val="397"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3"/>
              <w:jc w:val="right"/>
              <w:rPr>
                <w:rFonts w:ascii="宋体" w:hAnsi="宋体" w:cs="宋体" w:eastAsia="宋体" w:hint="default"/>
                <w:sz w:val="18"/>
                <w:szCs w:val="18"/>
              </w:rPr>
            </w:pPr>
            <w:r>
              <w:rPr>
                <w:rFonts w:ascii="宋体"/>
                <w:spacing w:val="-1"/>
                <w:sz w:val="18"/>
              </w:rPr>
              <w:t>14,795,221.60</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16,988,944.88</w:t>
            </w:r>
          </w:p>
        </w:tc>
      </w:tr>
      <w:tr>
        <w:trPr>
          <w:trHeight w:val="397"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支付与财务费用有关的现金</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5"/>
              <w:jc w:val="right"/>
              <w:rPr>
                <w:rFonts w:ascii="宋体" w:hAnsi="宋体" w:cs="宋体" w:eastAsia="宋体" w:hint="default"/>
                <w:sz w:val="18"/>
                <w:szCs w:val="18"/>
              </w:rPr>
            </w:pPr>
            <w:r>
              <w:rPr>
                <w:rFonts w:ascii="宋体"/>
                <w:spacing w:val="-1"/>
                <w:sz w:val="18"/>
              </w:rPr>
              <w:t>732,826.64</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562,518.79</w:t>
            </w:r>
          </w:p>
        </w:tc>
      </w:tr>
      <w:tr>
        <w:trPr>
          <w:trHeight w:val="397"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支付的滞纳金、罚款有关的现金</w:t>
            </w:r>
          </w:p>
        </w:tc>
        <w:tc>
          <w:tcPr>
            <w:tcW w:w="3341"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3,106.02</w:t>
            </w:r>
          </w:p>
        </w:tc>
      </w:tr>
      <w:tr>
        <w:trPr>
          <w:trHeight w:val="388"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center"/>
              <w:rPr>
                <w:rFonts w:ascii="宋体" w:hAnsi="宋体" w:cs="宋体" w:eastAsia="宋体" w:hint="default"/>
                <w:sz w:val="18"/>
                <w:szCs w:val="18"/>
              </w:rPr>
            </w:pPr>
            <w:r>
              <w:rPr>
                <w:rFonts w:ascii="宋体" w:hAnsi="宋体" w:cs="宋体" w:eastAsia="宋体" w:hint="default"/>
                <w:sz w:val="18"/>
                <w:szCs w:val="18"/>
              </w:rPr>
              <w:t>合计</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3"/>
              <w:jc w:val="right"/>
              <w:rPr>
                <w:rFonts w:ascii="宋体" w:hAnsi="宋体" w:cs="宋体" w:eastAsia="宋体" w:hint="default"/>
                <w:sz w:val="18"/>
                <w:szCs w:val="18"/>
              </w:rPr>
            </w:pPr>
            <w:r>
              <w:rPr>
                <w:rFonts w:ascii="宋体"/>
                <w:sz w:val="18"/>
              </w:rPr>
            </w:r>
            <w:r>
              <w:rPr>
                <w:rFonts w:ascii="宋体"/>
                <w:spacing w:val="-1"/>
                <w:sz w:val="18"/>
                <w:u w:val="thick" w:color="000000"/>
              </w:rPr>
              <w:t>112,915,610.57</w:t>
            </w:r>
            <w:r>
              <w:rPr>
                <w:rFonts w:ascii="宋体"/>
                <w:spacing w:val="-1"/>
                <w:sz w:val="18"/>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98,716,005.95</w:t>
            </w:r>
            <w:r>
              <w:rPr>
                <w:rFonts w:ascii="宋体"/>
                <w:spacing w:val="-1"/>
                <w:sz w:val="18"/>
              </w:rPr>
            </w:r>
          </w:p>
        </w:tc>
      </w:tr>
    </w:tbl>
    <w:p>
      <w:pPr>
        <w:spacing w:line="240" w:lineRule="auto" w:before="6"/>
        <w:rPr>
          <w:rFonts w:ascii="宋体" w:hAnsi="宋体" w:cs="宋体" w:eastAsia="宋体" w:hint="default"/>
          <w:sz w:val="19"/>
          <w:szCs w:val="19"/>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）支付的其他与筹资活动有关的现金</w:t>
      </w:r>
    </w:p>
    <w:p>
      <w:pPr>
        <w:spacing w:line="240" w:lineRule="auto" w:before="3"/>
        <w:rPr>
          <w:rFonts w:ascii="宋体" w:hAnsi="宋体" w:cs="宋体" w:eastAsia="宋体" w:hint="default"/>
          <w:sz w:val="17"/>
          <w:szCs w:val="17"/>
        </w:rPr>
      </w:pPr>
    </w:p>
    <w:p>
      <w:pPr>
        <w:tabs>
          <w:tab w:pos="5301" w:val="left" w:leader="none"/>
          <w:tab w:pos="5870" w:val="left" w:leader="none"/>
          <w:tab w:pos="7934" w:val="left" w:leader="none"/>
        </w:tabs>
        <w:spacing w:line="391" w:lineRule="auto" w:before="0"/>
        <w:ind w:left="554" w:right="1227" w:firstLine="1665"/>
        <w:jc w:val="left"/>
        <w:rPr>
          <w:rFonts w:ascii="宋体" w:hAnsi="宋体" w:cs="宋体" w:eastAsia="宋体" w:hint="default"/>
          <w:sz w:val="18"/>
          <w:szCs w:val="18"/>
        </w:rPr>
      </w:pPr>
      <w:r>
        <w:rPr/>
        <w:pict>
          <v:group style="position:absolute;margin-left:68.06398pt;margin-top:16.151676pt;width:459.2pt;height:.5pt;mso-position-horizontal-relative:page;mso-position-vertical-relative:paragraph;z-index:-947896" coordorigin="1361,323" coordsize="9184,10">
            <v:group style="position:absolute;left:1366;top:328;width:3913;height:2" coordorigin="1366,328" coordsize="3913,2">
              <v:shape style="position:absolute;left:1366;top:328;width:3913;height:2" coordorigin="1366,328" coordsize="3913,0" path="m1366,328l5278,328e" filled="false" stroked="true" strokeweight=".48004pt" strokecolor="#000000">
                <v:path arrowok="t"/>
              </v:shape>
            </v:group>
            <v:group style="position:absolute;left:5279;top:328;width:10;height:2" coordorigin="5279,328" coordsize="10,2">
              <v:shape style="position:absolute;left:5279;top:328;width:10;height:2" coordorigin="5279,328" coordsize="10,0" path="m5279,328l5288,328e" filled="false" stroked="true" strokeweight=".48004pt" strokecolor="#000000">
                <v:path arrowok="t"/>
              </v:shape>
            </v:group>
            <v:group style="position:absolute;left:5288;top:328;width:2782;height:2" coordorigin="5288,328" coordsize="2782,2">
              <v:shape style="position:absolute;left:5288;top:328;width:2782;height:2" coordorigin="5288,328" coordsize="2782,0" path="m5288,328l8070,328e" filled="false" stroked="true" strokeweight=".48004pt" strokecolor="#000000">
                <v:path arrowok="t"/>
              </v:shape>
            </v:group>
            <v:group style="position:absolute;left:8070;top:328;width:10;height:2" coordorigin="8070,328" coordsize="10,2">
              <v:shape style="position:absolute;left:8070;top:328;width:10;height:2" coordorigin="8070,328" coordsize="10,0" path="m8070,328l8080,328e" filled="false" stroked="true" strokeweight=".48004pt" strokecolor="#000000">
                <v:path arrowok="t"/>
              </v:shape>
            </v:group>
            <v:group style="position:absolute;left:8080;top:328;width:2461;height:2" coordorigin="8080,328" coordsize="2461,2">
              <v:shape style="position:absolute;left:8080;top:328;width:2461;height:2" coordorigin="8080,328" coordsize="2461,0" path="m8080,328l10540,328e" filled="false" stroked="true" strokeweight=".48004pt" strokecolor="#000000">
                <v:path arrowok="t"/>
              </v:shape>
            </v:group>
            <w10:wrap type="none"/>
          </v:group>
        </w:pict>
      </w:r>
      <w:r>
        <w:rPr>
          <w:rFonts w:ascii="宋体" w:hAnsi="宋体" w:cs="宋体" w:eastAsia="宋体" w:hint="default"/>
          <w:b/>
          <w:bCs/>
          <w:sz w:val="18"/>
          <w:szCs w:val="18"/>
        </w:rPr>
        <w:t>项目</w:t>
        <w:tab/>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t>同一控制下企业合并支付的现金</w:t>
        <w:tab/>
        <w:tab/>
      </w:r>
      <w:r>
        <w:rPr>
          <w:rFonts w:ascii="宋体" w:hAnsi="宋体" w:cs="宋体" w:eastAsia="宋体" w:hint="default"/>
          <w:sz w:val="18"/>
          <w:szCs w:val="18"/>
        </w:rPr>
        <w:t>51,581,196.65</w:t>
      </w:r>
    </w:p>
    <w:p>
      <w:pPr>
        <w:tabs>
          <w:tab w:pos="5870" w:val="left" w:leader="none"/>
        </w:tabs>
        <w:spacing w:before="49"/>
        <w:ind w:left="2222" w:right="134"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51,581,196.65</w:t>
      </w:r>
      <w:r>
        <w:rPr>
          <w:rFonts w:ascii="宋体" w:hAnsi="宋体" w:cs="宋体" w:eastAsia="宋体" w:hint="default"/>
          <w:sz w:val="18"/>
          <w:szCs w:val="18"/>
        </w:rPr>
      </w:r>
    </w:p>
    <w:p>
      <w:pPr>
        <w:spacing w:line="240" w:lineRule="auto" w:before="11"/>
        <w:rPr>
          <w:rFonts w:ascii="宋体" w:hAnsi="宋体" w:cs="宋体" w:eastAsia="宋体" w:hint="default"/>
          <w:sz w:val="22"/>
          <w:szCs w:val="22"/>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z w:val="18"/>
          <w:szCs w:val="18"/>
        </w:rPr>
        <w:t>现金流量表补充资料</w:t>
      </w:r>
    </w:p>
    <w:p>
      <w:pPr>
        <w:spacing w:line="240" w:lineRule="auto" w:before="6"/>
        <w:rPr>
          <w:rFonts w:ascii="宋体" w:hAnsi="宋体" w:cs="宋体" w:eastAsia="宋体" w:hint="default"/>
          <w:sz w:val="21"/>
          <w:szCs w:val="21"/>
        </w:rPr>
      </w:pPr>
    </w:p>
    <w:p>
      <w:pPr>
        <w:spacing w:before="0"/>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）净利润调节为经营活动现金流量</w:t>
      </w:r>
    </w:p>
    <w:p>
      <w:pPr>
        <w:spacing w:line="240" w:lineRule="auto" w:before="13"/>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4655"/>
        <w:gridCol w:w="3303"/>
        <w:gridCol w:w="1898"/>
      </w:tblGrid>
      <w:tr>
        <w:trPr>
          <w:trHeight w:val="372" w:hRule="exact"/>
        </w:trPr>
        <w:tc>
          <w:tcPr>
            <w:tcW w:w="46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0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7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834" w:hRule="exact"/>
        </w:trPr>
        <w:tc>
          <w:tcPr>
            <w:tcW w:w="4655" w:type="dxa"/>
            <w:tcBorders>
              <w:top w:val="single" w:sz="4" w:space="0" w:color="000000"/>
              <w:left w:val="nil" w:sz="6" w:space="0" w:color="auto"/>
              <w:bottom w:val="nil" w:sz="6" w:space="0" w:color="auto"/>
              <w:right w:val="nil" w:sz="6" w:space="0" w:color="auto"/>
            </w:tcBorders>
          </w:tcPr>
          <w:p>
            <w:pPr>
              <w:pStyle w:val="TableParagraph"/>
              <w:spacing w:line="381" w:lineRule="auto" w:before="119"/>
              <w:ind w:left="107" w:right="1474"/>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b/>
                <w:bCs/>
                <w:w w:val="99"/>
                <w:sz w:val="18"/>
                <w:szCs w:val="18"/>
              </w:rPr>
              <w:t> </w:t>
            </w:r>
            <w:r>
              <w:rPr>
                <w:rFonts w:ascii="宋体" w:hAnsi="宋体" w:cs="宋体" w:eastAsia="宋体" w:hint="default"/>
                <w:sz w:val="18"/>
                <w:szCs w:val="18"/>
              </w:rPr>
              <w:t>净利润</w:t>
            </w:r>
          </w:p>
        </w:tc>
        <w:tc>
          <w:tcPr>
            <w:tcW w:w="33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64" w:right="0"/>
              <w:jc w:val="left"/>
              <w:rPr>
                <w:rFonts w:ascii="宋体" w:hAnsi="宋体" w:cs="宋体" w:eastAsia="宋体" w:hint="default"/>
                <w:sz w:val="18"/>
                <w:szCs w:val="18"/>
              </w:rPr>
            </w:pPr>
            <w:r>
              <w:rPr>
                <w:rFonts w:ascii="宋体"/>
                <w:sz w:val="18"/>
              </w:rPr>
            </w:r>
            <w:r>
              <w:rPr>
                <w:rFonts w:ascii="宋体"/>
                <w:sz w:val="18"/>
                <w:u w:val="thick" w:color="000000"/>
              </w:rPr>
              <w:t>57,763,651.56</w:t>
            </w:r>
            <w:r>
              <w:rPr>
                <w:rFonts w:ascii="宋体"/>
                <w:sz w:val="18"/>
              </w:rPr>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19" w:right="0"/>
              <w:jc w:val="left"/>
              <w:rPr>
                <w:rFonts w:ascii="宋体" w:hAnsi="宋体" w:cs="宋体" w:eastAsia="宋体" w:hint="default"/>
                <w:sz w:val="18"/>
                <w:szCs w:val="18"/>
              </w:rPr>
            </w:pPr>
            <w:r>
              <w:rPr>
                <w:rFonts w:ascii="宋体"/>
                <w:sz w:val="18"/>
              </w:rPr>
            </w:r>
            <w:r>
              <w:rPr>
                <w:rFonts w:ascii="宋体"/>
                <w:sz w:val="18"/>
                <w:u w:val="thick" w:color="000000"/>
              </w:rPr>
              <w:t>53,847,863.88</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370"/>
        <w:gridCol w:w="2588"/>
        <w:gridCol w:w="1898"/>
      </w:tblGrid>
      <w:tr>
        <w:trPr>
          <w:trHeight w:val="372" w:hRule="exact"/>
        </w:trPr>
        <w:tc>
          <w:tcPr>
            <w:tcW w:w="53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537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65"/>
              <w:jc w:val="right"/>
              <w:rPr>
                <w:rFonts w:ascii="宋体" w:hAnsi="宋体" w:cs="宋体" w:eastAsia="宋体" w:hint="default"/>
                <w:sz w:val="18"/>
                <w:szCs w:val="18"/>
              </w:rPr>
            </w:pPr>
            <w:r>
              <w:rPr>
                <w:rFonts w:ascii="宋体"/>
                <w:spacing w:val="-1"/>
                <w:sz w:val="18"/>
              </w:rPr>
              <w:t>4,342,280.31</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-800,125.95</w:t>
            </w:r>
          </w:p>
        </w:tc>
      </w:tr>
      <w:tr>
        <w:trPr>
          <w:trHeight w:val="39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13,539,683.07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9,220,609.57</w:t>
            </w: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1,464,611.16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1,456,649.80</w:t>
            </w:r>
          </w:p>
        </w:tc>
      </w:tr>
      <w:tr>
        <w:trPr>
          <w:trHeight w:val="39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5,717,451.82</w:t>
            </w:r>
          </w:p>
        </w:tc>
      </w:tr>
      <w:tr>
        <w:trPr>
          <w:trHeight w:val="28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176" w:hRule="exact"/>
        </w:trPr>
        <w:tc>
          <w:tcPr>
            <w:tcW w:w="537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179" w:lineRule="exact"/>
              <w:ind w:right="365"/>
              <w:jc w:val="right"/>
              <w:rPr>
                <w:rFonts w:ascii="宋体" w:hAnsi="宋体" w:cs="宋体" w:eastAsia="宋体" w:hint="default"/>
                <w:sz w:val="18"/>
                <w:szCs w:val="18"/>
              </w:rPr>
            </w:pPr>
            <w:r>
              <w:rPr>
                <w:rFonts w:ascii="宋体"/>
                <w:spacing w:val="-1"/>
                <w:sz w:val="18"/>
              </w:rPr>
              <w:t>63,982.40</w:t>
            </w:r>
          </w:p>
        </w:tc>
        <w:tc>
          <w:tcPr>
            <w:tcW w:w="1898" w:type="dxa"/>
            <w:tcBorders>
              <w:top w:val="nil" w:sz="6" w:space="0" w:color="auto"/>
              <w:left w:val="nil" w:sz="6" w:space="0" w:color="auto"/>
              <w:bottom w:val="nil" w:sz="6" w:space="0" w:color="auto"/>
              <w:right w:val="nil" w:sz="6" w:space="0" w:color="auto"/>
            </w:tcBorders>
          </w:tcPr>
          <w:p>
            <w:pPr>
              <w:pStyle w:val="TableParagraph"/>
              <w:spacing w:line="179" w:lineRule="exact"/>
              <w:ind w:right="105"/>
              <w:jc w:val="right"/>
              <w:rPr>
                <w:rFonts w:ascii="宋体" w:hAnsi="宋体" w:cs="宋体" w:eastAsia="宋体" w:hint="default"/>
                <w:sz w:val="18"/>
                <w:szCs w:val="18"/>
              </w:rPr>
            </w:pPr>
            <w:r>
              <w:rPr>
                <w:rFonts w:ascii="宋体"/>
                <w:spacing w:val="-1"/>
                <w:sz w:val="18"/>
              </w:rPr>
              <w:t>140,254.25</w:t>
            </w:r>
          </w:p>
        </w:tc>
      </w:tr>
      <w:tr>
        <w:trPr>
          <w:trHeight w:val="284"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178" w:lineRule="exact"/>
              <w:ind w:left="46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9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98"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9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-47,158.26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2,887,666.26</w:t>
            </w: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4,499,157.43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616,409.48</w:t>
            </w: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5"/>
              <w:jc w:val="right"/>
              <w:rPr>
                <w:rFonts w:ascii="宋体" w:hAnsi="宋体" w:cs="宋体" w:eastAsia="宋体" w:hint="default"/>
                <w:sz w:val="18"/>
                <w:szCs w:val="18"/>
              </w:rPr>
            </w:pPr>
            <w:r>
              <w:rPr>
                <w:rFonts w:ascii="宋体"/>
                <w:spacing w:val="-1"/>
                <w:sz w:val="18"/>
              </w:rPr>
              <w:t>-70,177,222.05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953,225.83</w:t>
            </w: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59,807,220.06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-117,632,356.20</w:t>
            </w:r>
          </w:p>
        </w:tc>
      </w:tr>
      <w:tr>
        <w:trPr>
          <w:trHeight w:val="39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5"/>
              <w:jc w:val="right"/>
              <w:rPr>
                <w:rFonts w:ascii="宋体" w:hAnsi="宋体" w:cs="宋体" w:eastAsia="宋体" w:hint="default"/>
                <w:sz w:val="18"/>
                <w:szCs w:val="18"/>
              </w:rPr>
            </w:pPr>
            <w:r>
              <w:rPr>
                <w:rFonts w:ascii="宋体"/>
                <w:spacing w:val="-1"/>
                <w:sz w:val="18"/>
              </w:rPr>
              <w:t>98,535,594.09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50,017,257.69</w:t>
            </w:r>
          </w:p>
        </w:tc>
      </w:tr>
      <w:tr>
        <w:trPr>
          <w:trHeight w:val="407"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2"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55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65"/>
              <w:jc w:val="right"/>
              <w:rPr>
                <w:rFonts w:ascii="宋体" w:hAnsi="宋体" w:cs="宋体" w:eastAsia="宋体" w:hint="default"/>
                <w:sz w:val="18"/>
                <w:szCs w:val="18"/>
              </w:rPr>
            </w:pPr>
            <w:r>
              <w:rPr>
                <w:rFonts w:ascii="宋体"/>
                <w:sz w:val="18"/>
              </w:rPr>
            </w:r>
            <w:r>
              <w:rPr>
                <w:rFonts w:ascii="宋体"/>
                <w:spacing w:val="-1"/>
                <w:sz w:val="18"/>
                <w:u w:val="thick" w:color="000000"/>
              </w:rPr>
              <w:t>169,791,799.77</w:t>
            </w:r>
            <w:r>
              <w:rPr>
                <w:rFonts w:ascii="宋体"/>
                <w:spacing w:val="-1"/>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z w:val="18"/>
              </w:rPr>
            </w:r>
            <w:r>
              <w:rPr>
                <w:rFonts w:ascii="宋体"/>
                <w:spacing w:val="-1"/>
                <w:sz w:val="18"/>
                <w:u w:val="thick" w:color="000000"/>
              </w:rPr>
              <w:t>6,424,906.43</w:t>
            </w:r>
            <w:r>
              <w:rPr>
                <w:rFonts w:ascii="宋体"/>
                <w:spacing w:val="-1"/>
                <w:sz w:val="18"/>
              </w:rPr>
            </w:r>
          </w:p>
        </w:tc>
      </w:tr>
    </w:tbl>
    <w:p>
      <w:pPr>
        <w:spacing w:line="240" w:lineRule="auto" w:before="9"/>
        <w:rPr>
          <w:rFonts w:ascii="宋体" w:hAnsi="宋体" w:cs="宋体" w:eastAsia="宋体" w:hint="default"/>
          <w:sz w:val="4"/>
          <w:szCs w:val="4"/>
        </w:rPr>
      </w:pPr>
    </w:p>
    <w:p>
      <w:pPr>
        <w:spacing w:line="448" w:lineRule="auto" w:before="44"/>
        <w:ind w:left="393" w:right="6581" w:hanging="181"/>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b/>
          <w:bCs/>
          <w:w w:val="99"/>
          <w:sz w:val="18"/>
          <w:szCs w:val="18"/>
        </w:rPr>
        <w:t> </w:t>
      </w:r>
      <w:r>
        <w:rPr>
          <w:rFonts w:ascii="宋体" w:hAnsi="宋体" w:cs="宋体" w:eastAsia="宋体" w:hint="default"/>
          <w:sz w:val="18"/>
          <w:szCs w:val="18"/>
        </w:rPr>
        <w:t>债务转为资本 一年内到期的可转换公司债券 融资租入固定资产</w:t>
      </w:r>
    </w:p>
    <w:tbl>
      <w:tblPr>
        <w:tblW w:w="0" w:type="auto"/>
        <w:jc w:val="left"/>
        <w:tblInd w:w="177" w:type="dxa"/>
        <w:tblLayout w:type="fixed"/>
        <w:tblCellMar>
          <w:top w:w="0" w:type="dxa"/>
          <w:left w:w="0" w:type="dxa"/>
          <w:bottom w:w="0" w:type="dxa"/>
          <w:right w:w="0" w:type="dxa"/>
        </w:tblCellMar>
        <w:tblLook w:val="01E0"/>
      </w:tblPr>
      <w:tblGrid>
        <w:gridCol w:w="4592"/>
        <w:gridCol w:w="3375"/>
        <w:gridCol w:w="1744"/>
      </w:tblGrid>
      <w:tr>
        <w:trPr>
          <w:trHeight w:val="829"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7"/>
              <w:jc w:val="right"/>
              <w:rPr>
                <w:rFonts w:ascii="宋体" w:hAnsi="宋体" w:cs="宋体" w:eastAsia="宋体" w:hint="default"/>
                <w:sz w:val="18"/>
                <w:szCs w:val="18"/>
              </w:rPr>
            </w:pPr>
            <w:r>
              <w:rPr>
                <w:rFonts w:ascii="宋体"/>
                <w:sz w:val="18"/>
              </w:rPr>
            </w:r>
            <w:r>
              <w:rPr>
                <w:rFonts w:ascii="宋体"/>
                <w:spacing w:val="-1"/>
                <w:sz w:val="18"/>
                <w:u w:val="thick" w:color="000000"/>
              </w:rPr>
              <w:t>451,966,387.58</w:t>
            </w:r>
            <w:r>
              <w:rPr>
                <w:rFonts w:ascii="宋体"/>
                <w:spacing w:val="-1"/>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pacing w:val="-1"/>
                <w:sz w:val="18"/>
                <w:u w:val="thick" w:color="000000"/>
              </w:rPr>
              <w:t>376,090,602.41</w:t>
            </w:r>
            <w:r>
              <w:rPr>
                <w:rFonts w:ascii="宋体"/>
                <w:spacing w:val="-1"/>
                <w:sz w:val="18"/>
              </w:rPr>
            </w:r>
          </w:p>
        </w:tc>
      </w:tr>
      <w:tr>
        <w:trPr>
          <w:trHeight w:val="462"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7"/>
              <w:jc w:val="right"/>
              <w:rPr>
                <w:rFonts w:ascii="宋体" w:hAnsi="宋体" w:cs="宋体" w:eastAsia="宋体" w:hint="default"/>
                <w:sz w:val="18"/>
                <w:szCs w:val="18"/>
              </w:rPr>
            </w:pPr>
            <w:r>
              <w:rPr>
                <w:rFonts w:ascii="宋体"/>
                <w:spacing w:val="-1"/>
                <w:sz w:val="18"/>
              </w:rPr>
              <w:t>376,090,602.41</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
                <w:sz w:val="18"/>
              </w:rPr>
              <w:t>450,458,585.25</w:t>
            </w:r>
          </w:p>
        </w:tc>
      </w:tr>
      <w:tr>
        <w:trPr>
          <w:trHeight w:val="439"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375"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851" w:hRule="exact"/>
        </w:trPr>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47"/>
              <w:jc w:val="right"/>
              <w:rPr>
                <w:rFonts w:ascii="宋体" w:hAnsi="宋体" w:cs="宋体" w:eastAsia="宋体" w:hint="default"/>
                <w:sz w:val="18"/>
                <w:szCs w:val="18"/>
              </w:rPr>
            </w:pPr>
            <w:r>
              <w:rPr>
                <w:rFonts w:ascii="宋体"/>
                <w:sz w:val="18"/>
              </w:rPr>
            </w:r>
            <w:r>
              <w:rPr>
                <w:rFonts w:ascii="宋体"/>
                <w:spacing w:val="-1"/>
                <w:sz w:val="18"/>
                <w:u w:val="thick" w:color="000000"/>
              </w:rPr>
              <w:t>75,875,785.17</w:t>
            </w:r>
            <w:r>
              <w:rPr>
                <w:rFonts w:ascii="宋体"/>
                <w:spacing w:val="-1"/>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pacing w:val="-1"/>
                <w:sz w:val="18"/>
                <w:u w:val="thick" w:color="000000"/>
              </w:rPr>
              <w:t>-74,367,982.84</w:t>
            </w:r>
            <w:r>
              <w:rPr>
                <w:rFonts w:ascii="宋体"/>
                <w:spacing w:val="-1"/>
                <w:sz w:val="18"/>
              </w:rPr>
            </w:r>
          </w:p>
        </w:tc>
      </w:tr>
    </w:tbl>
    <w:p>
      <w:pPr>
        <w:spacing w:line="240" w:lineRule="auto" w:before="9"/>
        <w:rPr>
          <w:rFonts w:ascii="宋体" w:hAnsi="宋体" w:cs="宋体" w:eastAsia="宋体" w:hint="default"/>
          <w:sz w:val="13"/>
          <w:szCs w:val="13"/>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）现金和现金等价物的构成</w:t>
      </w:r>
    </w:p>
    <w:p>
      <w:pPr>
        <w:spacing w:line="240" w:lineRule="auto" w:before="13"/>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172"/>
        <w:gridCol w:w="2729"/>
        <w:gridCol w:w="3322"/>
        <w:gridCol w:w="1633"/>
      </w:tblGrid>
      <w:tr>
        <w:trPr>
          <w:trHeight w:val="372" w:hRule="exact"/>
        </w:trPr>
        <w:tc>
          <w:tcPr>
            <w:tcW w:w="2172" w:type="dxa"/>
            <w:tcBorders>
              <w:top w:val="nil" w:sz="6" w:space="0" w:color="auto"/>
              <w:left w:val="nil" w:sz="6" w:space="0" w:color="auto"/>
              <w:bottom w:val="single" w:sz="4" w:space="0" w:color="000000"/>
              <w:right w:val="nil" w:sz="6" w:space="0" w:color="auto"/>
            </w:tcBorders>
          </w:tcPr>
          <w:p>
            <w:pPr/>
          </w:p>
        </w:tc>
        <w:tc>
          <w:tcPr>
            <w:tcW w:w="27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67" w:hRule="exact"/>
        </w:trPr>
        <w:tc>
          <w:tcPr>
            <w:tcW w:w="217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729" w:type="dxa"/>
            <w:tcBorders>
              <w:top w:val="single" w:sz="4" w:space="0" w:color="000000"/>
              <w:left w:val="nil" w:sz="6" w:space="0" w:color="auto"/>
              <w:bottom w:val="nil" w:sz="6" w:space="0" w:color="auto"/>
              <w:right w:val="nil" w:sz="6" w:space="0" w:color="auto"/>
            </w:tcBorders>
          </w:tcPr>
          <w:p>
            <w:pP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63"/>
              <w:jc w:val="right"/>
              <w:rPr>
                <w:rFonts w:ascii="宋体" w:hAnsi="宋体" w:cs="宋体" w:eastAsia="宋体" w:hint="default"/>
                <w:sz w:val="18"/>
                <w:szCs w:val="18"/>
              </w:rPr>
            </w:pPr>
            <w:r>
              <w:rPr>
                <w:rFonts w:ascii="宋体"/>
                <w:spacing w:val="-1"/>
                <w:sz w:val="18"/>
              </w:rPr>
              <w:t>451,966,387.58</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pacing w:val="-1"/>
                <w:sz w:val="18"/>
              </w:rPr>
              <w:t>376,090,602.41</w:t>
            </w:r>
          </w:p>
        </w:tc>
      </w:tr>
      <w:tr>
        <w:trPr>
          <w:trHeight w:val="431"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库存现金</w:t>
            </w:r>
          </w:p>
        </w:tc>
        <w:tc>
          <w:tcPr>
            <w:tcW w:w="2729"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3"/>
              <w:jc w:val="right"/>
              <w:rPr>
                <w:rFonts w:ascii="宋体" w:hAnsi="宋体" w:cs="宋体" w:eastAsia="宋体" w:hint="default"/>
                <w:sz w:val="18"/>
                <w:szCs w:val="18"/>
              </w:rPr>
            </w:pPr>
            <w:r>
              <w:rPr>
                <w:rFonts w:ascii="宋体"/>
                <w:spacing w:val="-1"/>
                <w:sz w:val="18"/>
              </w:rPr>
              <w:t>129,662.27</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112,216.23</w:t>
            </w:r>
          </w:p>
        </w:tc>
      </w:tr>
    </w:tbl>
    <w:p>
      <w:pPr>
        <w:spacing w:after="0" w:line="240" w:lineRule="auto"/>
        <w:jc w:val="right"/>
        <w:rPr>
          <w:rFonts w:ascii="宋体" w:hAnsi="宋体" w:cs="宋体" w:eastAsia="宋体" w:hint="default"/>
          <w:sz w:val="18"/>
          <w:szCs w:val="18"/>
        </w:rPr>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5806"/>
        <w:gridCol w:w="2417"/>
        <w:gridCol w:w="1633"/>
      </w:tblGrid>
      <w:tr>
        <w:trPr>
          <w:trHeight w:val="372" w:hRule="exact"/>
        </w:trPr>
        <w:tc>
          <w:tcPr>
            <w:tcW w:w="58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89" w:hRule="exact"/>
        </w:trPr>
        <w:tc>
          <w:tcPr>
            <w:tcW w:w="58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可随时用于支付的银行存款</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3"/>
              <w:jc w:val="right"/>
              <w:rPr>
                <w:rFonts w:ascii="宋体" w:hAnsi="宋体" w:cs="宋体" w:eastAsia="宋体" w:hint="default"/>
                <w:sz w:val="18"/>
                <w:szCs w:val="18"/>
              </w:rPr>
            </w:pPr>
            <w:r>
              <w:rPr>
                <w:rFonts w:ascii="宋体"/>
                <w:spacing w:val="-1"/>
                <w:sz w:val="18"/>
              </w:rPr>
              <w:t>451,836,725.31</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375,978,386.18</w:t>
            </w:r>
          </w:p>
        </w:tc>
      </w:tr>
      <w:tr>
        <w:trPr>
          <w:trHeight w:val="439" w:hRule="exact"/>
        </w:trPr>
        <w:tc>
          <w:tcPr>
            <w:tcW w:w="58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可随时用于支付的其他货币资金</w:t>
            </w:r>
          </w:p>
        </w:tc>
        <w:tc>
          <w:tcPr>
            <w:tcW w:w="24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440" w:hRule="exact"/>
        </w:trPr>
        <w:tc>
          <w:tcPr>
            <w:tcW w:w="58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4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880" w:hRule="exact"/>
        </w:trPr>
        <w:tc>
          <w:tcPr>
            <w:tcW w:w="58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18"/>
                <w:szCs w:val="18"/>
              </w:rPr>
            </w:pPr>
            <w:r>
              <w:rPr>
                <w:rFonts w:ascii="宋体"/>
                <w:sz w:val="18"/>
              </w:rPr>
            </w:r>
            <w:r>
              <w:rPr>
                <w:rFonts w:ascii="宋体"/>
                <w:spacing w:val="-1"/>
                <w:sz w:val="18"/>
                <w:u w:val="thick" w:color="000000"/>
              </w:rPr>
              <w:t>451,966,387.58</w:t>
            </w:r>
            <w:r>
              <w:rPr>
                <w:rFonts w:ascii="宋体"/>
                <w:spacing w:val="-1"/>
                <w:sz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r>
            <w:r>
              <w:rPr>
                <w:rFonts w:ascii="宋体"/>
                <w:spacing w:val="-1"/>
                <w:sz w:val="18"/>
                <w:u w:val="thick" w:color="000000"/>
              </w:rPr>
              <w:t>376,090,602.41</w:t>
            </w:r>
            <w:r>
              <w:rPr>
                <w:rFonts w:ascii="宋体"/>
                <w:spacing w:val="-1"/>
                <w:sz w:val="18"/>
              </w:rPr>
            </w:r>
          </w:p>
        </w:tc>
      </w:tr>
      <w:tr>
        <w:trPr>
          <w:trHeight w:val="410" w:hRule="exact"/>
        </w:trPr>
        <w:tc>
          <w:tcPr>
            <w:tcW w:w="58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4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3"/>
          <w:szCs w:val="13"/>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z w:val="18"/>
          <w:szCs w:val="18"/>
        </w:rPr>
        <w:t>所有权或使用权受到限制的资产</w:t>
      </w:r>
    </w:p>
    <w:p>
      <w:pPr>
        <w:spacing w:line="240" w:lineRule="auto" w:before="5"/>
        <w:rPr>
          <w:rFonts w:ascii="宋体" w:hAnsi="宋体" w:cs="宋体" w:eastAsia="宋体" w:hint="default"/>
          <w:sz w:val="24"/>
          <w:szCs w:val="24"/>
        </w:rPr>
      </w:pPr>
    </w:p>
    <w:p>
      <w:pPr>
        <w:tabs>
          <w:tab w:pos="2482" w:val="left" w:leader="none"/>
          <w:tab w:pos="5861" w:val="left" w:leader="none"/>
        </w:tabs>
        <w:spacing w:before="0"/>
        <w:ind w:left="0" w:right="158" w:firstLine="0"/>
        <w:jc w:val="center"/>
        <w:rPr>
          <w:rFonts w:ascii="宋体" w:hAnsi="宋体" w:cs="宋体" w:eastAsia="宋体" w:hint="default"/>
          <w:sz w:val="18"/>
          <w:szCs w:val="18"/>
        </w:rPr>
      </w:pPr>
      <w:r>
        <w:rPr>
          <w:rFonts w:ascii="宋体" w:hAnsi="宋体" w:cs="宋体" w:eastAsia="宋体" w:hint="default"/>
          <w:b/>
          <w:bCs/>
          <w:sz w:val="18"/>
          <w:szCs w:val="18"/>
        </w:rPr>
        <w:t>项目</w:t>
        <w:tab/>
      </w:r>
      <w:r>
        <w:rPr>
          <w:rFonts w:ascii="宋体" w:hAnsi="宋体" w:cs="宋体" w:eastAsia="宋体" w:hint="default"/>
          <w:b/>
          <w:bCs/>
          <w:w w:val="95"/>
          <w:sz w:val="18"/>
          <w:szCs w:val="18"/>
        </w:rPr>
        <w:t>期末账面价值</w:t>
        <w:tab/>
      </w:r>
      <w:r>
        <w:rPr>
          <w:rFonts w:ascii="宋体" w:hAnsi="宋体" w:cs="宋体" w:eastAsia="宋体" w:hint="default"/>
          <w:b/>
          <w:bCs/>
          <w:sz w:val="18"/>
          <w:szCs w:val="18"/>
        </w:rPr>
        <w:t>受限原因</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457;height:2" coordorigin="5,5" coordsize="3457,2">
              <v:shape style="position:absolute;left:5;top:5;width:3457;height:2" coordorigin="5,5" coordsize="3457,0" path="m5,5l3462,5e" filled="false" stroked="true" strokeweight=".48001pt" strokecolor="#000000">
                <v:path arrowok="t"/>
              </v:shape>
            </v:group>
            <v:group style="position:absolute;left:3462;top:5;width:10;height:2" coordorigin="3462,5" coordsize="10,2">
              <v:shape style="position:absolute;left:3462;top:5;width:10;height:2" coordorigin="3462,5" coordsize="10,0" path="m3462,5l3471,5e" filled="false" stroked="true" strokeweight=".48001pt" strokecolor="#000000">
                <v:path arrowok="t"/>
              </v:shape>
            </v:group>
            <v:group style="position:absolute;left:3471;top:5;width:2216;height:2" coordorigin="3471,5" coordsize="2216,2">
              <v:shape style="position:absolute;left:3471;top:5;width:2216;height:2" coordorigin="3471,5" coordsize="2216,0" path="m3471,5l5687,5e" filled="false" stroked="true" strokeweight=".48001pt" strokecolor="#000000">
                <v:path arrowok="t"/>
              </v:shape>
            </v:group>
            <v:group style="position:absolute;left:5687;top:5;width:10;height:2" coordorigin="5687,5" coordsize="10,2">
              <v:shape style="position:absolute;left:5687;top:5;width:10;height:2" coordorigin="5687,5" coordsize="10,0" path="m5687,5l5697,5e" filled="false" stroked="true" strokeweight=".48001pt" strokecolor="#000000">
                <v:path arrowok="t"/>
              </v:shape>
            </v:group>
            <v:group style="position:absolute;left:5697;top:5;width:4165;height:2" coordorigin="5697,5" coordsize="4165,2">
              <v:shape style="position:absolute;left:5697;top:5;width:4165;height:2" coordorigin="5697,5" coordsize="4165,0" path="m5697,5l9861,5e" filled="false" stroked="true" strokeweight=".48001pt" strokecolor="#000000">
                <v:path arrowok="t"/>
              </v:shape>
            </v:group>
          </v:group>
        </w:pict>
      </w:r>
      <w:r>
        <w:rPr>
          <w:rFonts w:ascii="宋体" w:hAnsi="宋体" w:cs="宋体" w:eastAsia="宋体" w:hint="default"/>
          <w:sz w:val="2"/>
          <w:szCs w:val="2"/>
        </w:rPr>
      </w:r>
    </w:p>
    <w:p>
      <w:pPr>
        <w:tabs>
          <w:tab w:pos="4313" w:val="left" w:leader="none"/>
          <w:tab w:pos="6418" w:val="left" w:leader="none"/>
        </w:tabs>
        <w:spacing w:before="41"/>
        <w:ind w:left="19" w:right="0" w:firstLine="0"/>
        <w:jc w:val="center"/>
        <w:rPr>
          <w:rFonts w:ascii="宋体" w:hAnsi="宋体" w:cs="宋体" w:eastAsia="宋体" w:hint="default"/>
          <w:sz w:val="18"/>
          <w:szCs w:val="18"/>
        </w:rPr>
      </w:pPr>
      <w:r>
        <w:rPr>
          <w:rFonts w:ascii="宋体" w:hAnsi="宋体" w:cs="宋体" w:eastAsia="宋体" w:hint="default"/>
          <w:sz w:val="18"/>
          <w:szCs w:val="18"/>
        </w:rPr>
        <w:t>货币资金</w:t>
        <w:tab/>
      </w:r>
      <w:r>
        <w:rPr>
          <w:rFonts w:ascii="宋体" w:hAnsi="宋体" w:cs="宋体" w:eastAsia="宋体" w:hint="default"/>
          <w:spacing w:val="-1"/>
          <w:sz w:val="18"/>
          <w:szCs w:val="18"/>
        </w:rPr>
        <w:t>26,973,562.24</w:t>
        <w:tab/>
      </w:r>
      <w:r>
        <w:rPr>
          <w:rFonts w:ascii="宋体" w:hAnsi="宋体" w:cs="宋体" w:eastAsia="宋体" w:hint="default"/>
          <w:sz w:val="18"/>
          <w:szCs w:val="18"/>
        </w:rPr>
        <w:t>开具银行承兑汇票及支付银行保函保证金</w:t>
      </w:r>
    </w:p>
    <w:p>
      <w:pPr>
        <w:spacing w:line="240" w:lineRule="auto" w:before="7"/>
        <w:rPr>
          <w:rFonts w:ascii="宋体" w:hAnsi="宋体" w:cs="宋体" w:eastAsia="宋体" w:hint="default"/>
          <w:sz w:val="10"/>
          <w:szCs w:val="10"/>
        </w:rPr>
      </w:pPr>
    </w:p>
    <w:p>
      <w:pPr>
        <w:tabs>
          <w:tab w:pos="4527" w:val="left" w:leader="none"/>
        </w:tabs>
        <w:spacing w:before="44"/>
        <w:ind w:left="1673"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26,973,562.24</w:t>
      </w:r>
      <w:r>
        <w:rPr>
          <w:rFonts w:ascii="宋体" w:hAnsi="宋体" w:cs="宋体" w:eastAsia="宋体" w:hint="default"/>
          <w:sz w:val="18"/>
          <w:szCs w:val="18"/>
        </w:rPr>
      </w:r>
    </w:p>
    <w:p>
      <w:pPr>
        <w:spacing w:line="240" w:lineRule="auto" w:before="3"/>
        <w:rPr>
          <w:rFonts w:ascii="宋体" w:hAnsi="宋体" w:cs="宋体" w:eastAsia="宋体" w:hint="default"/>
          <w:sz w:val="28"/>
          <w:szCs w:val="28"/>
        </w:rPr>
      </w:pPr>
    </w:p>
    <w:p>
      <w:pPr>
        <w:pStyle w:val="Heading3"/>
        <w:spacing w:line="240" w:lineRule="auto" w:before="26"/>
        <w:ind w:left="232" w:right="0"/>
        <w:jc w:val="left"/>
        <w:rPr>
          <w:b w:val="0"/>
          <w:bCs w:val="0"/>
        </w:rPr>
      </w:pPr>
      <w:r>
        <w:rPr/>
        <w:t>九、合并范围的变动</w:t>
      </w:r>
      <w:r>
        <w:rPr>
          <w:b w:val="0"/>
          <w:bCs w:val="0"/>
        </w:rPr>
      </w:r>
    </w:p>
    <w:p>
      <w:pPr>
        <w:spacing w:line="240" w:lineRule="auto" w:before="8"/>
        <w:rPr>
          <w:rFonts w:ascii="宋体" w:hAnsi="宋体" w:cs="宋体" w:eastAsia="宋体" w:hint="default"/>
          <w:b/>
          <w:bCs/>
          <w:sz w:val="31"/>
          <w:szCs w:val="3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同一控制下企业合并</w:t>
      </w:r>
    </w:p>
    <w:p>
      <w:pPr>
        <w:spacing w:line="240" w:lineRule="auto" w:before="6"/>
        <w:rPr>
          <w:rFonts w:ascii="宋体" w:hAnsi="宋体" w:cs="宋体" w:eastAsia="宋体" w:hint="default"/>
          <w:sz w:val="21"/>
          <w:szCs w:val="2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）本期发生的同一控制下企业合并</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00" w:right="92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715" w:right="-17" w:firstLine="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p>
      <w:pPr>
        <w:spacing w:line="369" w:lineRule="auto" w:before="44"/>
        <w:ind w:left="648"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股权取</w:t>
      </w:r>
      <w:r>
        <w:rPr>
          <w:rFonts w:ascii="宋体" w:hAnsi="宋体" w:cs="宋体" w:eastAsia="宋体" w:hint="default"/>
          <w:b/>
          <w:bCs/>
          <w:w w:val="99"/>
          <w:sz w:val="18"/>
          <w:szCs w:val="18"/>
        </w:rPr>
        <w:t> </w:t>
      </w:r>
      <w:r>
        <w:rPr>
          <w:rFonts w:ascii="宋体" w:hAnsi="宋体" w:cs="宋体" w:eastAsia="宋体" w:hint="default"/>
          <w:b/>
          <w:bCs/>
          <w:sz w:val="18"/>
          <w:szCs w:val="18"/>
        </w:rPr>
        <w:t>得比例</w:t>
      </w:r>
      <w:r>
        <w:rPr>
          <w:rFonts w:ascii="宋体" w:hAnsi="宋体" w:cs="宋体" w:eastAsia="宋体" w:hint="default"/>
          <w:sz w:val="18"/>
          <w:szCs w:val="18"/>
        </w:rPr>
      </w:r>
    </w:p>
    <w:p>
      <w:pPr>
        <w:spacing w:before="25"/>
        <w:ind w:left="694" w:right="-2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367" w:lineRule="auto" w:before="44"/>
        <w:ind w:left="294"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交易构成同一</w:t>
      </w:r>
      <w:r>
        <w:rPr>
          <w:rFonts w:ascii="宋体" w:hAnsi="宋体" w:cs="宋体" w:eastAsia="宋体" w:hint="default"/>
          <w:b/>
          <w:bCs/>
          <w:w w:val="99"/>
          <w:sz w:val="18"/>
          <w:szCs w:val="18"/>
        </w:rPr>
        <w:t> </w:t>
      </w:r>
      <w:r>
        <w:rPr>
          <w:rFonts w:ascii="宋体" w:hAnsi="宋体" w:cs="宋体" w:eastAsia="宋体" w:hint="default"/>
          <w:b/>
          <w:bCs/>
          <w:sz w:val="18"/>
          <w:szCs w:val="18"/>
        </w:rPr>
        <w:t>控制下企业合</w:t>
      </w:r>
      <w:r>
        <w:rPr>
          <w:rFonts w:ascii="宋体" w:hAnsi="宋体" w:cs="宋体" w:eastAsia="宋体" w:hint="default"/>
          <w:b/>
          <w:bCs/>
          <w:w w:val="99"/>
          <w:sz w:val="18"/>
          <w:szCs w:val="18"/>
        </w:rPr>
        <w:t> </w:t>
      </w:r>
      <w:r>
        <w:rPr>
          <w:rFonts w:ascii="宋体" w:hAnsi="宋体" w:cs="宋体" w:eastAsia="宋体" w:hint="default"/>
          <w:b/>
          <w:bCs/>
          <w:sz w:val="18"/>
          <w:szCs w:val="18"/>
        </w:rPr>
        <w:t>并的依据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2"/>
          <w:szCs w:val="12"/>
        </w:rPr>
      </w:pPr>
    </w:p>
    <w:p>
      <w:pPr>
        <w:spacing w:before="0"/>
        <w:ind w:left="618" w:right="-20" w:firstLine="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p>
      <w:pPr>
        <w:spacing w:line="240" w:lineRule="auto" w:before="2"/>
        <w:rPr>
          <w:rFonts w:ascii="宋体" w:hAnsi="宋体" w:cs="宋体" w:eastAsia="宋体" w:hint="default"/>
          <w:b/>
          <w:bCs/>
          <w:sz w:val="17"/>
          <w:szCs w:val="17"/>
        </w:rPr>
      </w:pPr>
      <w:r>
        <w:rPr/>
        <w:br w:type="column"/>
      </w:r>
      <w:r>
        <w:rPr>
          <w:rFonts w:ascii="宋体"/>
          <w:b/>
          <w:sz w:val="17"/>
        </w:rPr>
      </w:r>
    </w:p>
    <w:p>
      <w:pPr>
        <w:spacing w:line="367" w:lineRule="auto" w:before="0"/>
        <w:ind w:left="591" w:right="-20" w:firstLine="0"/>
        <w:jc w:val="left"/>
        <w:rPr>
          <w:rFonts w:ascii="宋体" w:hAnsi="宋体" w:cs="宋体" w:eastAsia="宋体" w:hint="default"/>
          <w:sz w:val="18"/>
          <w:szCs w:val="18"/>
        </w:rPr>
      </w:pPr>
      <w:r>
        <w:rPr>
          <w:rFonts w:ascii="宋体" w:hAnsi="宋体" w:cs="宋体" w:eastAsia="宋体" w:hint="default"/>
          <w:b/>
          <w:bCs/>
          <w:sz w:val="18"/>
          <w:szCs w:val="18"/>
        </w:rPr>
        <w:t>购买日的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p>
      <w:pPr>
        <w:spacing w:line="367" w:lineRule="auto" w:before="44"/>
        <w:ind w:left="262" w:right="0" w:firstLine="0"/>
        <w:jc w:val="both"/>
        <w:rPr>
          <w:rFonts w:ascii="宋体" w:hAnsi="宋体" w:cs="宋体" w:eastAsia="宋体" w:hint="default"/>
          <w:sz w:val="18"/>
          <w:szCs w:val="18"/>
        </w:rPr>
      </w:pPr>
      <w:r>
        <w:rPr/>
        <w:br w:type="column"/>
      </w:r>
      <w:r>
        <w:rPr>
          <w:rFonts w:ascii="宋体" w:hAnsi="宋体" w:cs="宋体" w:eastAsia="宋体" w:hint="default"/>
          <w:b/>
          <w:bCs/>
          <w:sz w:val="18"/>
          <w:szCs w:val="18"/>
        </w:rPr>
        <w:t>合并当期期初</w:t>
      </w:r>
      <w:r>
        <w:rPr>
          <w:rFonts w:ascii="宋体" w:hAnsi="宋体" w:cs="宋体" w:eastAsia="宋体" w:hint="default"/>
          <w:b/>
          <w:bCs/>
          <w:w w:val="99"/>
          <w:sz w:val="18"/>
          <w:szCs w:val="18"/>
        </w:rPr>
        <w:t> </w:t>
      </w:r>
      <w:r>
        <w:rPr>
          <w:rFonts w:ascii="宋体" w:hAnsi="宋体" w:cs="宋体" w:eastAsia="宋体" w:hint="default"/>
          <w:b/>
          <w:bCs/>
          <w:sz w:val="18"/>
          <w:szCs w:val="18"/>
        </w:rPr>
        <w:t>至合并日被合</w:t>
      </w:r>
      <w:r>
        <w:rPr>
          <w:rFonts w:ascii="宋体" w:hAnsi="宋体" w:cs="宋体" w:eastAsia="宋体" w:hint="default"/>
          <w:b/>
          <w:bCs/>
          <w:w w:val="99"/>
          <w:sz w:val="18"/>
          <w:szCs w:val="18"/>
        </w:rPr>
        <w:t> </w:t>
      </w:r>
      <w:r>
        <w:rPr>
          <w:rFonts w:ascii="宋体" w:hAnsi="宋体" w:cs="宋体" w:eastAsia="宋体" w:hint="default"/>
          <w:b/>
          <w:bCs/>
          <w:sz w:val="18"/>
          <w:szCs w:val="18"/>
        </w:rPr>
        <w:t>并方的收入</w:t>
      </w:r>
      <w:r>
        <w:rPr>
          <w:rFonts w:ascii="宋体" w:hAnsi="宋体" w:cs="宋体" w:eastAsia="宋体" w:hint="default"/>
          <w:sz w:val="18"/>
          <w:szCs w:val="18"/>
        </w:rPr>
      </w:r>
    </w:p>
    <w:p>
      <w:pPr>
        <w:spacing w:line="367" w:lineRule="auto" w:before="44"/>
        <w:ind w:left="261" w:right="305" w:firstLine="0"/>
        <w:jc w:val="both"/>
        <w:rPr>
          <w:rFonts w:ascii="宋体" w:hAnsi="宋体" w:cs="宋体" w:eastAsia="宋体" w:hint="default"/>
          <w:sz w:val="18"/>
          <w:szCs w:val="18"/>
        </w:rPr>
      </w:pPr>
      <w:r>
        <w:rPr/>
        <w:br w:type="column"/>
      </w:r>
      <w:r>
        <w:rPr>
          <w:rFonts w:ascii="宋体" w:hAnsi="宋体" w:cs="宋体" w:eastAsia="宋体" w:hint="default"/>
          <w:b/>
          <w:bCs/>
          <w:sz w:val="18"/>
          <w:szCs w:val="18"/>
        </w:rPr>
        <w:t>合并当期期初</w:t>
      </w:r>
      <w:r>
        <w:rPr>
          <w:rFonts w:ascii="宋体" w:hAnsi="宋体" w:cs="宋体" w:eastAsia="宋体" w:hint="default"/>
          <w:b/>
          <w:bCs/>
          <w:w w:val="99"/>
          <w:sz w:val="18"/>
          <w:szCs w:val="18"/>
        </w:rPr>
        <w:t> </w:t>
      </w:r>
      <w:r>
        <w:rPr>
          <w:rFonts w:ascii="宋体" w:hAnsi="宋体" w:cs="宋体" w:eastAsia="宋体" w:hint="default"/>
          <w:b/>
          <w:bCs/>
          <w:sz w:val="18"/>
          <w:szCs w:val="18"/>
        </w:rPr>
        <w:t>至合并日被合</w:t>
      </w:r>
      <w:r>
        <w:rPr>
          <w:rFonts w:ascii="宋体" w:hAnsi="宋体" w:cs="宋体" w:eastAsia="宋体" w:hint="default"/>
          <w:b/>
          <w:bCs/>
          <w:w w:val="99"/>
          <w:sz w:val="18"/>
          <w:szCs w:val="18"/>
        </w:rPr>
        <w:t> </w:t>
      </w:r>
      <w:r>
        <w:rPr>
          <w:rFonts w:ascii="宋体" w:hAnsi="宋体" w:cs="宋体" w:eastAsia="宋体" w:hint="default"/>
          <w:b/>
          <w:bCs/>
          <w:sz w:val="18"/>
          <w:szCs w:val="18"/>
        </w:rPr>
        <w:t>并方的净利润</w:t>
      </w:r>
      <w:r>
        <w:rPr>
          <w:rFonts w:ascii="宋体" w:hAnsi="宋体" w:cs="宋体" w:eastAsia="宋体" w:hint="default"/>
          <w:sz w:val="18"/>
          <w:szCs w:val="18"/>
        </w:rPr>
      </w:r>
    </w:p>
    <w:p>
      <w:pPr>
        <w:spacing w:after="0" w:line="367" w:lineRule="auto"/>
        <w:jc w:val="both"/>
        <w:rPr>
          <w:rFonts w:ascii="宋体" w:hAnsi="宋体" w:cs="宋体" w:eastAsia="宋体" w:hint="default"/>
          <w:sz w:val="18"/>
          <w:szCs w:val="18"/>
        </w:rPr>
        <w:sectPr>
          <w:type w:val="continuous"/>
          <w:pgSz w:w="11910" w:h="16840"/>
          <w:pgMar w:top="1060" w:bottom="1160" w:left="900" w:right="920"/>
          <w:cols w:num="7" w:equalWidth="0">
            <w:col w:w="1803" w:space="40"/>
            <w:col w:w="1191" w:space="40"/>
            <w:col w:w="1379" w:space="40"/>
            <w:col w:w="1161" w:space="40"/>
            <w:col w:w="1315" w:space="40"/>
            <w:col w:w="1347" w:space="40"/>
            <w:col w:w="1654"/>
          </w:cols>
        </w:sectPr>
      </w:pPr>
    </w:p>
    <w:p>
      <w:pPr>
        <w:spacing w:line="20" w:lineRule="exact"/>
        <w:ind w:left="187" w:right="0" w:firstLine="0"/>
        <w:rPr>
          <w:rFonts w:ascii="宋体" w:hAnsi="宋体" w:cs="宋体" w:eastAsia="宋体" w:hint="default"/>
          <w:sz w:val="2"/>
          <w:szCs w:val="2"/>
        </w:rPr>
      </w:pPr>
      <w:r>
        <w:rPr>
          <w:rFonts w:ascii="宋体" w:hAnsi="宋体" w:cs="宋体" w:eastAsia="宋体" w:hint="default"/>
          <w:sz w:val="2"/>
          <w:szCs w:val="2"/>
        </w:rPr>
        <w:pict>
          <v:group style="width:486.5pt;height:.5pt;mso-position-horizontal-relative:char;mso-position-vertical-relative:line" coordorigin="0,0" coordsize="9730,10">
            <v:group style="position:absolute;left:5;top:5;width:2130;height:2" coordorigin="5,5" coordsize="2130,2">
              <v:shape style="position:absolute;left:5;top:5;width:2130;height:2" coordorigin="5,5" coordsize="2130,0" path="m5,5l2134,5e" filled="false" stroked="true" strokeweight=".48001pt" strokecolor="#000000">
                <v:path arrowok="t"/>
              </v:shape>
            </v:group>
            <v:group style="position:absolute;left:2134;top:5;width:10;height:2" coordorigin="2134,5" coordsize="10,2">
              <v:shape style="position:absolute;left:2134;top:5;width:10;height:2" coordorigin="2134,5" coordsize="10,0" path="m2134,5l2144,5e" filled="false" stroked="true" strokeweight=".48001pt" strokecolor="#000000">
                <v:path arrowok="t"/>
              </v:shape>
            </v:group>
            <v:group style="position:absolute;left:2144;top:5;width:875;height:2" coordorigin="2144,5" coordsize="875,2">
              <v:shape style="position:absolute;left:2144;top:5;width:875;height:2" coordorigin="2144,5" coordsize="875,0" path="m2144,5l3018,5e" filled="false" stroked="true" strokeweight=".48001pt" strokecolor="#000000">
                <v:path arrowok="t"/>
              </v:shape>
            </v:group>
            <v:group style="position:absolute;left:3018;top:5;width:10;height:2" coordorigin="3018,5" coordsize="10,2">
              <v:shape style="position:absolute;left:3018;top:5;width:10;height:2" coordorigin="3018,5" coordsize="10,0" path="m3018,5l3027,5e" filled="false" stroked="true" strokeweight=".48001pt" strokecolor="#000000">
                <v:path arrowok="t"/>
              </v:shape>
            </v:group>
            <v:group style="position:absolute;left:3027;top:5;width:1402;height:2" coordorigin="3027,5" coordsize="1402,2">
              <v:shape style="position:absolute;left:3027;top:5;width:1402;height:2" coordorigin="3027,5" coordsize="1402,0" path="m3027,5l4429,5e" filled="false" stroked="true" strokeweight=".48001pt" strokecolor="#000000">
                <v:path arrowok="t"/>
              </v:shape>
            </v:group>
            <v:group style="position:absolute;left:4429;top:5;width:10;height:2" coordorigin="4429,5" coordsize="10,2">
              <v:shape style="position:absolute;left:4429;top:5;width:10;height:2" coordorigin="4429,5" coordsize="10,0" path="m4429,5l4439,5e" filled="false" stroked="true" strokeweight=".48001pt" strokecolor="#000000">
                <v:path arrowok="t"/>
              </v:shape>
            </v:group>
            <v:group style="position:absolute;left:4439;top:5;width:1525;height:2" coordorigin="4439,5" coordsize="1525,2">
              <v:shape style="position:absolute;left:4439;top:5;width:1525;height:2" coordorigin="4439,5" coordsize="1525,0" path="m4439,5l5963,5e" filled="false" stroked="true" strokeweight=".48001pt" strokecolor="#000000">
                <v:path arrowok="t"/>
              </v:shape>
            </v:group>
            <v:group style="position:absolute;left:5963;top:5;width:10;height:2" coordorigin="5963,5" coordsize="10,2">
              <v:shape style="position:absolute;left:5963;top:5;width:10;height:2" coordorigin="5963,5" coordsize="10,0" path="m5963,5l5973,5e" filled="false" stroked="true" strokeweight=".48001pt" strokecolor="#000000">
                <v:path arrowok="t"/>
              </v:shape>
            </v:group>
            <v:group style="position:absolute;left:5973;top:5;width:982;height:2" coordorigin="5973,5" coordsize="982,2">
              <v:shape style="position:absolute;left:5973;top:5;width:982;height:2" coordorigin="5973,5" coordsize="982,0" path="m5973,5l6954,5e" filled="false" stroked="true" strokeweight=".48001pt" strokecolor="#000000">
                <v:path arrowok="t"/>
              </v:shape>
            </v:group>
            <v:group style="position:absolute;left:6954;top:5;width:10;height:2" coordorigin="6954,5" coordsize="10,2">
              <v:shape style="position:absolute;left:6954;top:5;width:10;height:2" coordorigin="6954,5" coordsize="10,0" path="m6954,5l6964,5e" filled="false" stroked="true" strokeweight=".48001pt" strokecolor="#000000">
                <v:path arrowok="t"/>
              </v:shape>
            </v:group>
            <v:group style="position:absolute;left:6964;top:5;width:1410;height:2" coordorigin="6964,5" coordsize="1410,2">
              <v:shape style="position:absolute;left:6964;top:5;width:1410;height:2" coordorigin="6964,5" coordsize="1410,0" path="m6964,5l8373,5e" filled="false" stroked="true" strokeweight=".48001pt" strokecolor="#000000">
                <v:path arrowok="t"/>
              </v:shape>
            </v:group>
            <v:group style="position:absolute;left:8373;top:5;width:10;height:2" coordorigin="8373,5" coordsize="10,2">
              <v:shape style="position:absolute;left:8373;top:5;width:10;height:2" coordorigin="8373,5" coordsize="10,0" path="m8373,5l8383,5e" filled="false" stroked="true" strokeweight=".48001pt" strokecolor="#000000">
                <v:path arrowok="t"/>
              </v:shape>
            </v:group>
            <v:group style="position:absolute;left:8383;top:5;width:1342;height:2" coordorigin="8383,5" coordsize="1342,2">
              <v:shape style="position:absolute;left:8383;top:5;width:1342;height:2" coordorigin="8383,5" coordsize="1342,0" path="m8383,5l9724,5e" filled="false" stroked="true" strokeweight=".48001pt" strokecolor="#000000">
                <v:path arrowok="t"/>
              </v:shape>
            </v:group>
          </v:group>
        </w:pict>
      </w:r>
      <w:r>
        <w:rPr>
          <w:rFonts w:ascii="宋体" w:hAnsi="宋体" w:cs="宋体" w:eastAsia="宋体" w:hint="default"/>
          <w:sz w:val="2"/>
          <w:szCs w:val="2"/>
        </w:rPr>
      </w:r>
    </w:p>
    <w:p>
      <w:pPr>
        <w:tabs>
          <w:tab w:pos="2558" w:val="left" w:leader="none"/>
          <w:tab w:pos="3754" w:val="left" w:leader="none"/>
          <w:tab w:pos="4728" w:val="left" w:leader="none"/>
          <w:tab w:pos="6488" w:val="left" w:leader="none"/>
        </w:tabs>
        <w:spacing w:before="41"/>
        <w:ind w:left="302" w:right="0" w:firstLine="0"/>
        <w:jc w:val="left"/>
        <w:rPr>
          <w:rFonts w:ascii="宋体" w:hAnsi="宋体" w:cs="宋体" w:eastAsia="宋体" w:hint="default"/>
          <w:sz w:val="18"/>
          <w:szCs w:val="18"/>
        </w:rPr>
      </w:pPr>
      <w:r>
        <w:rPr>
          <w:rFonts w:ascii="宋体" w:hAnsi="宋体" w:cs="宋体" w:eastAsia="宋体" w:hint="default"/>
          <w:sz w:val="18"/>
          <w:szCs w:val="18"/>
        </w:rPr>
        <w:t>中海信息系统有限公司</w:t>
        <w:tab/>
      </w:r>
      <w:r>
        <w:rPr>
          <w:rFonts w:ascii="宋体" w:hAnsi="宋体" w:cs="宋体" w:eastAsia="宋体" w:hint="default"/>
          <w:spacing w:val="-1"/>
          <w:sz w:val="18"/>
          <w:szCs w:val="18"/>
        </w:rPr>
        <w:t>100.00</w:t>
        <w:tab/>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tab/>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注</w:t>
      </w:r>
      <w:r>
        <w:rPr>
          <w:rFonts w:ascii="宋体" w:hAnsi="宋体" w:cs="宋体" w:eastAsia="宋体" w:hint="default"/>
          <w:spacing w:val="-45"/>
          <w:sz w:val="18"/>
          <w:szCs w:val="18"/>
        </w:rPr>
        <w:t> </w:t>
      </w:r>
      <w:r>
        <w:rPr>
          <w:rFonts w:ascii="宋体" w:hAnsi="宋体" w:cs="宋体" w:eastAsia="宋体" w:hint="default"/>
          <w:sz w:val="18"/>
          <w:szCs w:val="18"/>
        </w:rPr>
        <w:t>2</w:t>
      </w:r>
    </w:p>
    <w:p>
      <w:pPr>
        <w:spacing w:line="240" w:lineRule="auto" w:before="11"/>
        <w:rPr>
          <w:rFonts w:ascii="宋体" w:hAnsi="宋体" w:cs="宋体" w:eastAsia="宋体" w:hint="default"/>
          <w:sz w:val="22"/>
          <w:szCs w:val="22"/>
        </w:rPr>
      </w:pPr>
    </w:p>
    <w:p>
      <w:pPr>
        <w:spacing w:line="367" w:lineRule="auto" w:before="44"/>
        <w:ind w:left="232" w:right="122" w:firstLine="360"/>
        <w:jc w:val="both"/>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1"/>
          <w:sz w:val="18"/>
          <w:szCs w:val="18"/>
        </w:rPr>
        <w:t>2015</w:t>
      </w:r>
      <w:r>
        <w:rPr>
          <w:rFonts w:ascii="宋体" w:hAnsi="宋体" w:cs="宋体" w:eastAsia="宋体" w:hint="default"/>
          <w:sz w:val="18"/>
          <w:szCs w:val="18"/>
        </w:rPr>
        <w:t> </w:t>
      </w:r>
      <w:r>
        <w:rPr>
          <w:rFonts w:ascii="宋体" w:hAnsi="宋体" w:cs="宋体" w:eastAsia="宋体" w:hint="default"/>
          <w:sz w:val="18"/>
          <w:szCs w:val="18"/>
        </w:rPr>
        <w:t>年 </w:t>
      </w:r>
      <w:r>
        <w:rPr>
          <w:rFonts w:ascii="宋体" w:hAnsi="宋体" w:cs="宋体" w:eastAsia="宋体" w:hint="default"/>
          <w:sz w:val="18"/>
          <w:szCs w:val="18"/>
        </w:rPr>
        <w:t>1</w:t>
      </w:r>
      <w:r>
        <w:rPr>
          <w:rFonts w:ascii="宋体" w:hAnsi="宋体" w:cs="宋体" w:eastAsia="宋体" w:hint="default"/>
          <w:spacing w:val="5"/>
          <w:sz w:val="18"/>
          <w:szCs w:val="18"/>
        </w:rPr>
        <w:t> </w:t>
      </w:r>
      <w:r>
        <w:rPr>
          <w:rFonts w:ascii="宋体" w:hAnsi="宋体" w:cs="宋体" w:eastAsia="宋体" w:hint="default"/>
          <w:spacing w:val="-2"/>
          <w:sz w:val="18"/>
          <w:szCs w:val="18"/>
        </w:rPr>
        <w:t>月，公司以现金方式向控股股东上海船舶运输科学研究所（以下简称“船研所”）支付对价并吸收合</w:t>
      </w:r>
      <w:r>
        <w:rPr>
          <w:rFonts w:ascii="宋体" w:hAnsi="宋体" w:cs="宋体" w:eastAsia="宋体" w:hint="default"/>
          <w:sz w:val="18"/>
          <w:szCs w:val="18"/>
        </w:rPr>
        <w:t> </w:t>
      </w:r>
      <w:r>
        <w:rPr>
          <w:rFonts w:ascii="宋体" w:hAnsi="宋体" w:cs="宋体" w:eastAsia="宋体" w:hint="default"/>
          <w:spacing w:val="-5"/>
          <w:sz w:val="18"/>
          <w:szCs w:val="18"/>
        </w:rPr>
        <w:t>并船研所全资子公司中海信息系统有限公司（以下简称“中海信息”）。根据万隆（上海）资产评估有限公司出具的万隆评报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字（</w:t>
      </w:r>
      <w:r>
        <w:rPr>
          <w:rFonts w:ascii="宋体" w:hAnsi="宋体" w:cs="宋体" w:eastAsia="宋体" w:hint="default"/>
          <w:spacing w:val="-4"/>
          <w:sz w:val="18"/>
          <w:szCs w:val="18"/>
        </w:rPr>
        <w:t>2014</w:t>
      </w:r>
      <w:r>
        <w:rPr>
          <w:rFonts w:ascii="宋体" w:hAnsi="宋体" w:cs="宋体" w:eastAsia="宋体" w:hint="default"/>
          <w:spacing w:val="-4"/>
          <w:sz w:val="18"/>
          <w:szCs w:val="18"/>
        </w:rPr>
        <w:t>）第 </w:t>
      </w:r>
      <w:r>
        <w:rPr>
          <w:rFonts w:ascii="宋体" w:hAnsi="宋体" w:cs="宋体" w:eastAsia="宋体" w:hint="default"/>
          <w:sz w:val="18"/>
          <w:szCs w:val="18"/>
        </w:rPr>
        <w:t>1321 </w:t>
      </w:r>
      <w:r>
        <w:rPr>
          <w:rFonts w:ascii="宋体" w:hAnsi="宋体" w:cs="宋体" w:eastAsia="宋体" w:hint="default"/>
          <w:spacing w:val="-3"/>
          <w:sz w:val="18"/>
          <w:szCs w:val="18"/>
        </w:rPr>
        <w:t>号《资产评估报告》的评估结果，截止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30 </w:t>
      </w:r>
      <w:r>
        <w:rPr>
          <w:rFonts w:ascii="宋体" w:hAnsi="宋体" w:cs="宋体" w:eastAsia="宋体" w:hint="default"/>
          <w:sz w:val="18"/>
          <w:szCs w:val="18"/>
        </w:rPr>
        <w:t>日，中海信息的评估价值为 </w:t>
      </w:r>
      <w:r>
        <w:rPr>
          <w:rFonts w:ascii="宋体" w:hAnsi="宋体" w:cs="宋体" w:eastAsia="宋体" w:hint="default"/>
          <w:sz w:val="18"/>
          <w:szCs w:val="18"/>
        </w:rPr>
        <w:t>5,158.12</w:t>
      </w:r>
      <w:r>
        <w:rPr>
          <w:rFonts w:ascii="宋体" w:hAnsi="宋体" w:cs="宋体" w:eastAsia="宋体" w:hint="default"/>
          <w:spacing w:val="-8"/>
          <w:sz w:val="18"/>
          <w:szCs w:val="18"/>
        </w:rPr>
        <w:t> </w:t>
      </w:r>
      <w:r>
        <w:rPr>
          <w:rFonts w:ascii="宋体" w:hAnsi="宋体" w:cs="宋体" w:eastAsia="宋体" w:hint="default"/>
          <w:sz w:val="18"/>
          <w:szCs w:val="18"/>
        </w:rPr>
        <w:t>万元。</w:t>
      </w:r>
    </w:p>
    <w:p>
      <w:pPr>
        <w:spacing w:before="29"/>
        <w:ind w:left="232" w:right="0" w:firstLine="0"/>
        <w:jc w:val="left"/>
        <w:rPr>
          <w:rFonts w:ascii="宋体" w:hAnsi="宋体" w:cs="宋体" w:eastAsia="宋体" w:hint="default"/>
          <w:sz w:val="18"/>
          <w:szCs w:val="18"/>
        </w:rPr>
      </w:pPr>
      <w:r>
        <w:rPr>
          <w:rFonts w:ascii="宋体" w:hAnsi="宋体" w:cs="宋体" w:eastAsia="宋体" w:hint="default"/>
          <w:sz w:val="18"/>
          <w:szCs w:val="18"/>
        </w:rPr>
        <w:t>截止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30 </w:t>
      </w:r>
      <w:r>
        <w:rPr>
          <w:rFonts w:ascii="宋体" w:hAnsi="宋体" w:cs="宋体" w:eastAsia="宋体" w:hint="default"/>
          <w:sz w:val="18"/>
          <w:szCs w:val="18"/>
        </w:rPr>
        <w:t>日，中海信息经审计的账面净资产为 </w:t>
      </w:r>
      <w:r>
        <w:rPr>
          <w:rFonts w:ascii="宋体" w:hAnsi="宋体" w:cs="宋体" w:eastAsia="宋体" w:hint="default"/>
          <w:sz w:val="18"/>
          <w:szCs w:val="18"/>
        </w:rPr>
        <w:t>5,091.14</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6"/>
        <w:rPr>
          <w:rFonts w:ascii="宋体" w:hAnsi="宋体" w:cs="宋体" w:eastAsia="宋体" w:hint="default"/>
          <w:sz w:val="21"/>
          <w:szCs w:val="2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5"/>
          <w:sz w:val="18"/>
          <w:szCs w:val="18"/>
        </w:rPr>
        <w:t>2014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25 </w:t>
      </w:r>
      <w:r>
        <w:rPr>
          <w:rFonts w:ascii="宋体" w:hAnsi="宋体" w:cs="宋体" w:eastAsia="宋体" w:hint="default"/>
          <w:spacing w:val="-6"/>
          <w:sz w:val="18"/>
          <w:szCs w:val="18"/>
        </w:rPr>
        <w:t>日，经公司 </w:t>
      </w:r>
      <w:r>
        <w:rPr>
          <w:rFonts w:ascii="宋体" w:hAnsi="宋体" w:cs="宋体" w:eastAsia="宋体" w:hint="default"/>
          <w:sz w:val="18"/>
          <w:szCs w:val="18"/>
        </w:rPr>
        <w:t>2014</w:t>
      </w:r>
      <w:r>
        <w:rPr>
          <w:rFonts w:ascii="宋体" w:hAnsi="宋体" w:cs="宋体" w:eastAsia="宋体" w:hint="default"/>
          <w:spacing w:val="-16"/>
          <w:sz w:val="18"/>
          <w:szCs w:val="18"/>
        </w:rPr>
        <w:t> </w:t>
      </w:r>
      <w:r>
        <w:rPr>
          <w:rFonts w:ascii="宋体" w:hAnsi="宋体" w:cs="宋体" w:eastAsia="宋体" w:hint="default"/>
          <w:sz w:val="18"/>
          <w:szCs w:val="18"/>
        </w:rPr>
        <w:t>年第一次临时股东大会审议通过，公司将使用募集资金吸收合并中海信息，</w:t>
      </w:r>
    </w:p>
    <w:p>
      <w:pPr>
        <w:spacing w:before="124"/>
        <w:ind w:left="232" w:right="0" w:firstLine="0"/>
        <w:jc w:val="left"/>
        <w:rPr>
          <w:rFonts w:ascii="宋体" w:hAnsi="宋体" w:cs="宋体" w:eastAsia="宋体" w:hint="default"/>
          <w:sz w:val="18"/>
          <w:szCs w:val="18"/>
        </w:rPr>
      </w:pPr>
      <w:r>
        <w:rPr>
          <w:rFonts w:ascii="宋体" w:hAnsi="宋体" w:cs="宋体" w:eastAsia="宋体" w:hint="default"/>
          <w:sz w:val="18"/>
          <w:szCs w:val="18"/>
        </w:rPr>
        <w:t>中海信息股东全部权益交易价格为人民币 </w:t>
      </w:r>
      <w:r>
        <w:rPr>
          <w:rFonts w:ascii="宋体" w:hAnsi="宋体" w:cs="宋体" w:eastAsia="宋体" w:hint="default"/>
          <w:sz w:val="18"/>
          <w:szCs w:val="18"/>
        </w:rPr>
        <w:t>5,158.12 </w:t>
      </w:r>
      <w:r>
        <w:rPr>
          <w:rFonts w:ascii="宋体" w:hAnsi="宋体" w:cs="宋体" w:eastAsia="宋体" w:hint="default"/>
          <w:spacing w:val="-7"/>
          <w:sz w:val="18"/>
          <w:szCs w:val="18"/>
        </w:rPr>
        <w:t>万元。</w:t>
      </w:r>
      <w:r>
        <w:rPr>
          <w:rFonts w:ascii="宋体" w:hAnsi="宋体" w:cs="宋体" w:eastAsia="宋体" w:hint="default"/>
          <w:spacing w:val="-7"/>
          <w:sz w:val="18"/>
          <w:szCs w:val="18"/>
        </w:rPr>
        <w:t>2015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5</w:t>
      </w:r>
      <w:r>
        <w:rPr>
          <w:rFonts w:ascii="宋体" w:hAnsi="宋体" w:cs="宋体" w:eastAsia="宋体" w:hint="default"/>
          <w:spacing w:val="30"/>
          <w:sz w:val="18"/>
          <w:szCs w:val="18"/>
        </w:rPr>
        <w:t> </w:t>
      </w:r>
      <w:r>
        <w:rPr>
          <w:rFonts w:ascii="宋体" w:hAnsi="宋体" w:cs="宋体" w:eastAsia="宋体" w:hint="default"/>
          <w:spacing w:val="-3"/>
          <w:sz w:val="18"/>
          <w:szCs w:val="18"/>
        </w:rPr>
        <w:t>日，公司发布关于吸收中海信息的债权人公告，</w:t>
      </w:r>
    </w:p>
    <w:p>
      <w:pPr>
        <w:spacing w:before="124"/>
        <w:ind w:left="232" w:right="0" w:firstLine="0"/>
        <w:jc w:val="left"/>
        <w:rPr>
          <w:rFonts w:ascii="宋体" w:hAnsi="宋体" w:cs="宋体" w:eastAsia="宋体" w:hint="default"/>
          <w:sz w:val="18"/>
          <w:szCs w:val="18"/>
        </w:rPr>
      </w:pPr>
      <w:r>
        <w:rPr>
          <w:rFonts w:ascii="宋体" w:hAnsi="宋体" w:cs="宋体" w:eastAsia="宋体" w:hint="default"/>
          <w:sz w:val="18"/>
          <w:szCs w:val="18"/>
        </w:rPr>
        <w:t>公司将承继中海信息的所有资产及负债，中海信息将注销法人主体资格。</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5</w:t>
      </w:r>
      <w:r>
        <w:rPr>
          <w:rFonts w:ascii="宋体" w:hAnsi="宋体" w:cs="宋体" w:eastAsia="宋体" w:hint="default"/>
          <w:spacing w:val="4"/>
          <w:sz w:val="18"/>
          <w:szCs w:val="18"/>
        </w:rPr>
        <w:t> </w:t>
      </w:r>
      <w:r>
        <w:rPr>
          <w:rFonts w:ascii="宋体" w:hAnsi="宋体" w:cs="宋体" w:eastAsia="宋体" w:hint="default"/>
          <w:sz w:val="18"/>
          <w:szCs w:val="18"/>
        </w:rPr>
        <w:t>日，公司在上海联合产权交易所</w:t>
      </w:r>
    </w:p>
    <w:p>
      <w:pPr>
        <w:spacing w:line="367" w:lineRule="auto" w:before="124"/>
        <w:ind w:left="232" w:right="202" w:firstLine="0"/>
        <w:jc w:val="left"/>
        <w:rPr>
          <w:rFonts w:ascii="宋体" w:hAnsi="宋体" w:cs="宋体" w:eastAsia="宋体" w:hint="default"/>
          <w:sz w:val="18"/>
          <w:szCs w:val="18"/>
        </w:rPr>
      </w:pPr>
      <w:r>
        <w:rPr>
          <w:rFonts w:ascii="宋体" w:hAnsi="宋体" w:cs="宋体" w:eastAsia="宋体" w:hint="default"/>
          <w:sz w:val="18"/>
          <w:szCs w:val="18"/>
        </w:rPr>
        <w:t>办理了产权交易登记手续。</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6 </w:t>
      </w:r>
      <w:r>
        <w:rPr>
          <w:rFonts w:ascii="宋体" w:hAnsi="宋体" w:cs="宋体" w:eastAsia="宋体" w:hint="default"/>
          <w:spacing w:val="-3"/>
          <w:sz w:val="18"/>
          <w:szCs w:val="18"/>
        </w:rPr>
        <w:t>日，公司向船研所支付了全部的股权收购款项。合并日确定为 </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1 </w:t>
      </w:r>
      <w:r>
        <w:rPr>
          <w:rFonts w:ascii="宋体" w:hAnsi="宋体" w:cs="宋体" w:eastAsia="宋体" w:hint="default"/>
          <w:sz w:val="18"/>
          <w:szCs w:val="18"/>
        </w:rPr>
        <w:t>日。由于公司和中海信息在合并前后受同一方最终控制，即中国海运（集团）总公司，属于同一控制下的企业合并交易。</w:t>
      </w:r>
    </w:p>
    <w:p>
      <w:pPr>
        <w:spacing w:line="240" w:lineRule="auto" w:before="1"/>
        <w:rPr>
          <w:rFonts w:ascii="宋体" w:hAnsi="宋体" w:cs="宋体" w:eastAsia="宋体" w:hint="default"/>
          <w:sz w:val="26"/>
          <w:szCs w:val="26"/>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）企业合并成本</w:t>
      </w:r>
    </w:p>
    <w:p>
      <w:pPr>
        <w:spacing w:line="240" w:lineRule="auto" w:before="5"/>
        <w:rPr>
          <w:rFonts w:ascii="宋体" w:hAnsi="宋体" w:cs="宋体" w:eastAsia="宋体" w:hint="default"/>
          <w:sz w:val="24"/>
          <w:szCs w:val="24"/>
        </w:rPr>
      </w:pPr>
    </w:p>
    <w:p>
      <w:pPr>
        <w:tabs>
          <w:tab w:pos="6958" w:val="left" w:leader="none"/>
        </w:tabs>
        <w:spacing w:before="0"/>
        <w:ind w:left="3212" w:right="0" w:firstLine="0"/>
        <w:jc w:val="left"/>
        <w:rPr>
          <w:rFonts w:ascii="宋体" w:hAnsi="宋体" w:cs="宋体" w:eastAsia="宋体" w:hint="default"/>
          <w:sz w:val="18"/>
          <w:szCs w:val="18"/>
        </w:rPr>
      </w:pPr>
      <w:r>
        <w:rPr>
          <w:rFonts w:ascii="宋体" w:hAnsi="宋体" w:cs="宋体" w:eastAsia="宋体" w:hint="default"/>
          <w:b/>
          <w:bCs/>
          <w:sz w:val="18"/>
          <w:szCs w:val="18"/>
        </w:rPr>
        <w:t>项目</w:t>
        <w:tab/>
        <w:t>中海信息系统有限公司</w:t>
      </w:r>
      <w:r>
        <w:rPr>
          <w:rFonts w:ascii="宋体" w:hAnsi="宋体" w:cs="宋体" w:eastAsia="宋体" w:hint="default"/>
          <w:sz w:val="18"/>
          <w:szCs w:val="18"/>
        </w:rPr>
      </w:r>
    </w:p>
    <w:p>
      <w:pPr>
        <w:spacing w:line="240" w:lineRule="auto" w:before="12"/>
        <w:rPr>
          <w:rFonts w:ascii="宋体" w:hAnsi="宋体" w:cs="宋体" w:eastAsia="宋体" w:hint="default"/>
          <w:b/>
          <w:bCs/>
          <w:sz w:val="6"/>
          <w:szCs w:val="6"/>
        </w:rPr>
      </w:pPr>
    </w:p>
    <w:p>
      <w:pPr>
        <w:spacing w:line="20" w:lineRule="exact"/>
        <w:ind w:left="576" w:right="0" w:firstLine="0"/>
        <w:rPr>
          <w:rFonts w:ascii="宋体" w:hAnsi="宋体" w:cs="宋体" w:eastAsia="宋体" w:hint="default"/>
          <w:sz w:val="2"/>
          <w:szCs w:val="2"/>
        </w:rPr>
      </w:pPr>
      <w:r>
        <w:rPr>
          <w:rFonts w:ascii="宋体" w:hAnsi="宋体" w:cs="宋体" w:eastAsia="宋体" w:hint="default"/>
          <w:sz w:val="2"/>
          <w:szCs w:val="2"/>
        </w:rPr>
        <w:pict>
          <v:group style="width:447.55pt;height:.5pt;mso-position-horizontal-relative:char;mso-position-vertical-relative:line" coordorigin="0,0" coordsize="8951,10">
            <v:group style="position:absolute;left:5;top:5;width:5622;height:2" coordorigin="5,5" coordsize="5622,2">
              <v:shape style="position:absolute;left:5;top:5;width:5622;height:2" coordorigin="5,5" coordsize="5622,0" path="m5,5l5627,5e" filled="false" stroked="true" strokeweight=".48004pt" strokecolor="#000000">
                <v:path arrowok="t"/>
              </v:shape>
            </v:group>
            <v:group style="position:absolute;left:5627;top:5;width:10;height:2" coordorigin="5627,5" coordsize="10,2">
              <v:shape style="position:absolute;left:5627;top:5;width:10;height:2" coordorigin="5627,5" coordsize="10,0" path="m5627,5l5636,5e" filled="false" stroked="true" strokeweight=".48004pt" strokecolor="#000000">
                <v:path arrowok="t"/>
              </v:shape>
            </v:group>
            <v:group style="position:absolute;left:5636;top:5;width:3310;height:2" coordorigin="5636,5" coordsize="3310,2">
              <v:shape style="position:absolute;left:5636;top:5;width:3310;height:2" coordorigin="5636,5" coordsize="3310,0" path="m5636,5l8946,5e" filled="false" stroked="true" strokeweight=".48004pt" strokecolor="#000000">
                <v:path arrowok="t"/>
              </v:shape>
            </v:group>
          </v:group>
        </w:pict>
      </w:r>
      <w:r>
        <w:rPr>
          <w:rFonts w:ascii="宋体" w:hAnsi="宋体" w:cs="宋体" w:eastAsia="宋体" w:hint="default"/>
          <w:sz w:val="2"/>
          <w:szCs w:val="2"/>
        </w:rPr>
      </w:r>
    </w:p>
    <w:p>
      <w:pPr>
        <w:tabs>
          <w:tab w:pos="7571" w:val="left" w:leader="none"/>
        </w:tabs>
        <w:spacing w:before="41"/>
        <w:ind w:left="20" w:right="0" w:firstLine="0"/>
        <w:jc w:val="center"/>
        <w:rPr>
          <w:rFonts w:ascii="宋体" w:hAnsi="宋体" w:cs="宋体" w:eastAsia="宋体" w:hint="default"/>
          <w:sz w:val="18"/>
          <w:szCs w:val="18"/>
        </w:rPr>
      </w:pPr>
      <w:r>
        <w:rPr>
          <w:rFonts w:ascii="宋体" w:hAnsi="宋体" w:cs="宋体" w:eastAsia="宋体" w:hint="default"/>
          <w:sz w:val="18"/>
          <w:szCs w:val="18"/>
        </w:rPr>
        <w:t>合并成本</w:t>
        <w:tab/>
      </w:r>
      <w:r>
        <w:rPr>
          <w:rFonts w:ascii="宋体" w:hAnsi="宋体" w:cs="宋体" w:eastAsia="宋体" w:hint="default"/>
          <w:sz w:val="18"/>
          <w:szCs w:val="18"/>
        </w:rPr>
        <w:t>51,581,196.65</w:t>
      </w:r>
    </w:p>
    <w:p>
      <w:pPr>
        <w:spacing w:after="0"/>
        <w:jc w:val="center"/>
        <w:rPr>
          <w:rFonts w:ascii="宋体" w:hAnsi="宋体" w:cs="宋体" w:eastAsia="宋体" w:hint="default"/>
          <w:sz w:val="18"/>
          <w:szCs w:val="18"/>
        </w:rPr>
        <w:sectPr>
          <w:type w:val="continuous"/>
          <w:pgSz w:w="11910" w:h="16840"/>
          <w:pgMar w:top="1060" w:bottom="1160" w:left="9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6878" w:val="left" w:leader="none"/>
        </w:tabs>
        <w:spacing w:before="44"/>
        <w:ind w:left="3132" w:right="153" w:firstLine="0"/>
        <w:jc w:val="left"/>
        <w:rPr>
          <w:rFonts w:ascii="宋体" w:hAnsi="宋体" w:cs="宋体" w:eastAsia="宋体" w:hint="default"/>
          <w:sz w:val="18"/>
          <w:szCs w:val="18"/>
        </w:rPr>
      </w:pPr>
      <w:r>
        <w:rPr>
          <w:rFonts w:ascii="宋体" w:hAnsi="宋体" w:cs="宋体" w:eastAsia="宋体" w:hint="default"/>
          <w:b/>
          <w:bCs/>
          <w:sz w:val="18"/>
          <w:szCs w:val="18"/>
        </w:rPr>
        <w:t>项目</w:t>
        <w:tab/>
        <w:t>中海信息系统有限公司</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47.55pt;height:.5pt;mso-position-horizontal-relative:char;mso-position-vertical-relative:line" coordorigin="0,0" coordsize="8951,10">
            <v:group style="position:absolute;left:5;top:5;width:5622;height:2" coordorigin="5,5" coordsize="5622,2">
              <v:shape style="position:absolute;left:5;top:5;width:5622;height:2" coordorigin="5,5" coordsize="5622,0" path="m5,5l5627,5e" filled="false" stroked="true" strokeweight=".48pt" strokecolor="#000000">
                <v:path arrowok="t"/>
              </v:shape>
            </v:group>
            <v:group style="position:absolute;left:5627;top:5;width:10;height:2" coordorigin="5627,5" coordsize="10,2">
              <v:shape style="position:absolute;left:5627;top:5;width:10;height:2" coordorigin="5627,5" coordsize="10,0" path="m5627,5l5636,5e" filled="false" stroked="true" strokeweight=".48pt" strokecolor="#000000">
                <v:path arrowok="t"/>
              </v:shape>
            </v:group>
            <v:group style="position:absolute;left:5636;top:5;width:3310;height:2" coordorigin="5636,5" coordsize="3310,2">
              <v:shape style="position:absolute;left:5636;top:5;width:3310;height:2" coordorigin="5636,5" coordsize="3310,0" path="m5636,5l8946,5e" filled="false" stroked="true" strokeweight=".48pt" strokecolor="#000000">
                <v:path arrowok="t"/>
              </v:shape>
            </v:group>
          </v:group>
        </w:pict>
      </w:r>
      <w:r>
        <w:rPr>
          <w:rFonts w:ascii="宋体" w:hAnsi="宋体" w:cs="宋体" w:eastAsia="宋体" w:hint="default"/>
          <w:sz w:val="2"/>
          <w:szCs w:val="2"/>
        </w:rPr>
      </w:r>
    </w:p>
    <w:p>
      <w:pPr>
        <w:tabs>
          <w:tab w:pos="8163" w:val="left" w:leader="none"/>
        </w:tabs>
        <w:spacing w:before="43"/>
        <w:ind w:left="611" w:right="153" w:firstLine="0"/>
        <w:jc w:val="left"/>
        <w:rPr>
          <w:rFonts w:ascii="宋体" w:hAnsi="宋体" w:cs="宋体" w:eastAsia="宋体" w:hint="default"/>
          <w:sz w:val="18"/>
          <w:szCs w:val="18"/>
        </w:rPr>
      </w:pPr>
      <w:r>
        <w:rPr>
          <w:rFonts w:ascii="宋体" w:hAnsi="宋体" w:cs="宋体" w:eastAsia="宋体" w:hint="default"/>
          <w:sz w:val="18"/>
          <w:szCs w:val="18"/>
        </w:rPr>
        <w:t>其中：现金</w:t>
        <w:tab/>
      </w:r>
      <w:r>
        <w:rPr>
          <w:rFonts w:ascii="宋体" w:hAnsi="宋体" w:cs="宋体" w:eastAsia="宋体" w:hint="default"/>
          <w:sz w:val="18"/>
          <w:szCs w:val="18"/>
        </w:rPr>
        <w:t>51,581,196.65</w:t>
      </w:r>
    </w:p>
    <w:p>
      <w:pPr>
        <w:spacing w:line="240" w:lineRule="auto" w:before="11"/>
        <w:rPr>
          <w:rFonts w:ascii="宋体" w:hAnsi="宋体" w:cs="宋体" w:eastAsia="宋体" w:hint="default"/>
          <w:sz w:val="13"/>
          <w:szCs w:val="13"/>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）被合并方的资产和负债</w:t>
      </w:r>
    </w:p>
    <w:p>
      <w:pPr>
        <w:spacing w:line="240" w:lineRule="auto" w:before="2"/>
        <w:rPr>
          <w:rFonts w:ascii="宋体" w:hAnsi="宋体" w:cs="宋体" w:eastAsia="宋体" w:hint="default"/>
          <w:sz w:val="21"/>
          <w:szCs w:val="21"/>
        </w:rPr>
      </w:pPr>
    </w:p>
    <w:p>
      <w:pPr>
        <w:spacing w:line="227" w:lineRule="exact" w:before="44"/>
        <w:ind w:left="5722" w:right="153" w:firstLine="0"/>
        <w:jc w:val="left"/>
        <w:rPr>
          <w:rFonts w:ascii="宋体" w:hAnsi="宋体" w:cs="宋体" w:eastAsia="宋体" w:hint="default"/>
          <w:sz w:val="18"/>
          <w:szCs w:val="18"/>
        </w:rPr>
      </w:pPr>
      <w:r>
        <w:rPr>
          <w:rFonts w:ascii="宋体" w:hAnsi="宋体" w:cs="宋体" w:eastAsia="宋体" w:hint="default"/>
          <w:b/>
          <w:bCs/>
          <w:sz w:val="18"/>
          <w:szCs w:val="18"/>
        </w:rPr>
        <w:t>中海信息系统有限公司</w:t>
      </w:r>
      <w:r>
        <w:rPr>
          <w:rFonts w:ascii="宋体" w:hAnsi="宋体" w:cs="宋体" w:eastAsia="宋体" w:hint="default"/>
          <w:sz w:val="18"/>
          <w:szCs w:val="18"/>
        </w:rPr>
      </w:r>
    </w:p>
    <w:p>
      <w:pPr>
        <w:spacing w:line="220" w:lineRule="exact" w:before="0"/>
        <w:ind w:left="1967" w:right="153"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7824" w:val="left" w:leader="none"/>
        </w:tabs>
        <w:spacing w:line="228" w:lineRule="exact" w:before="0"/>
        <w:ind w:left="5088" w:right="153" w:firstLine="0"/>
        <w:jc w:val="left"/>
        <w:rPr>
          <w:rFonts w:ascii="宋体" w:hAnsi="宋体" w:cs="宋体" w:eastAsia="宋体" w:hint="default"/>
          <w:sz w:val="18"/>
          <w:szCs w:val="18"/>
        </w:rPr>
      </w:pPr>
      <w:r>
        <w:rPr>
          <w:rFonts w:ascii="宋体" w:hAnsi="宋体" w:cs="宋体" w:eastAsia="宋体" w:hint="default"/>
          <w:b/>
          <w:bCs/>
          <w:w w:val="95"/>
          <w:sz w:val="18"/>
          <w:szCs w:val="18"/>
        </w:rPr>
        <w:t>合并日</w:t>
        <w:tab/>
      </w:r>
      <w:r>
        <w:rPr>
          <w:rFonts w:ascii="宋体" w:hAnsi="宋体" w:cs="宋体" w:eastAsia="宋体" w:hint="default"/>
          <w:b/>
          <w:bCs/>
          <w:sz w:val="18"/>
          <w:szCs w:val="18"/>
        </w:rPr>
        <w:t>上期期末</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491" w:right="0" w:firstLine="0"/>
        <w:rPr>
          <w:rFonts w:ascii="宋体" w:hAnsi="宋体" w:cs="宋体" w:eastAsia="宋体" w:hint="default"/>
          <w:sz w:val="2"/>
          <w:szCs w:val="2"/>
        </w:rPr>
      </w:pPr>
      <w:r>
        <w:rPr>
          <w:rFonts w:ascii="宋体" w:hAnsi="宋体" w:cs="宋体" w:eastAsia="宋体" w:hint="default"/>
          <w:sz w:val="2"/>
          <w:szCs w:val="2"/>
        </w:rPr>
        <w:pict>
          <v:group style="width:448.15pt;height:.5pt;mso-position-horizontal-relative:char;mso-position-vertical-relative:line" coordorigin="0,0" coordsize="8963,10">
            <v:group style="position:absolute;left:5;top:5;width:3306;height:2" coordorigin="5,5" coordsize="3306,2">
              <v:shape style="position:absolute;left:5;top:5;width:3306;height:2" coordorigin="5,5" coordsize="3306,0" path="m5,5l3310,5e" filled="false" stroked="true" strokeweight=".48001pt" strokecolor="#000000">
                <v:path arrowok="t"/>
              </v:shape>
            </v:group>
            <v:group style="position:absolute;left:3310;top:5;width:10;height:2" coordorigin="3310,5" coordsize="10,2">
              <v:shape style="position:absolute;left:3310;top:5;width:10;height:2" coordorigin="3310,5" coordsize="10,0" path="m3310,5l3320,5e" filled="false" stroked="true" strokeweight=".48001pt" strokecolor="#000000">
                <v:path arrowok="t"/>
              </v:shape>
            </v:group>
            <v:group style="position:absolute;left:3320;top:5;width:3109;height:2" coordorigin="3320,5" coordsize="3109,2">
              <v:shape style="position:absolute;left:3320;top:5;width:3109;height:2" coordorigin="3320,5" coordsize="3109,0" path="m3320,5l6428,5e" filled="false" stroked="true" strokeweight=".48001pt" strokecolor="#000000">
                <v:path arrowok="t"/>
              </v:shape>
            </v:group>
            <v:group style="position:absolute;left:6428;top:5;width:10;height:2" coordorigin="6428,5" coordsize="10,2">
              <v:shape style="position:absolute;left:6428;top:5;width:10;height:2" coordorigin="6428,5" coordsize="10,0" path="m6428,5l6438,5e" filled="false" stroked="true" strokeweight=".48001pt" strokecolor="#000000">
                <v:path arrowok="t"/>
              </v:shape>
            </v:group>
            <v:group style="position:absolute;left:6438;top:5;width:2521;height:2" coordorigin="6438,5" coordsize="2521,2">
              <v:shape style="position:absolute;left:6438;top:5;width:2521;height:2" coordorigin="6438,5" coordsize="2521,0" path="m6438,5l8958,5e" filled="false" stroked="true" strokeweight=".48001pt" strokecolor="#000000">
                <v:path arrowok="t"/>
              </v:shape>
            </v:group>
          </v:group>
        </w:pict>
      </w:r>
      <w:r>
        <w:rPr>
          <w:rFonts w:ascii="宋体" w:hAnsi="宋体" w:cs="宋体" w:eastAsia="宋体" w:hint="default"/>
          <w:sz w:val="2"/>
          <w:szCs w:val="2"/>
        </w:rPr>
      </w:r>
    </w:p>
    <w:tbl>
      <w:tblPr>
        <w:tblW w:w="0" w:type="auto"/>
        <w:jc w:val="left"/>
        <w:tblInd w:w="569" w:type="dxa"/>
        <w:tblLayout w:type="fixed"/>
        <w:tblCellMar>
          <w:top w:w="0" w:type="dxa"/>
          <w:left w:w="0" w:type="dxa"/>
          <w:bottom w:w="0" w:type="dxa"/>
          <w:right w:w="0" w:type="dxa"/>
        </w:tblCellMar>
        <w:tblLook w:val="01E0"/>
      </w:tblPr>
      <w:tblGrid>
        <w:gridCol w:w="3273"/>
        <w:gridCol w:w="3649"/>
        <w:gridCol w:w="1886"/>
      </w:tblGrid>
      <w:tr>
        <w:trPr>
          <w:trHeight w:val="388"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77"/>
              <w:jc w:val="right"/>
              <w:rPr>
                <w:rFonts w:ascii="宋体" w:hAnsi="宋体" w:cs="宋体" w:eastAsia="宋体" w:hint="default"/>
                <w:sz w:val="18"/>
                <w:szCs w:val="18"/>
              </w:rPr>
            </w:pPr>
            <w:r>
              <w:rPr>
                <w:rFonts w:ascii="宋体"/>
                <w:spacing w:val="-1"/>
                <w:sz w:val="18"/>
              </w:rPr>
              <w:t>17,572,279.63</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17,572,279.63</w:t>
            </w:r>
          </w:p>
        </w:tc>
      </w:tr>
      <w:tr>
        <w:trPr>
          <w:trHeight w:val="39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77"/>
              <w:jc w:val="right"/>
              <w:rPr>
                <w:rFonts w:ascii="宋体" w:hAnsi="宋体" w:cs="宋体" w:eastAsia="宋体" w:hint="default"/>
                <w:sz w:val="18"/>
                <w:szCs w:val="18"/>
              </w:rPr>
            </w:pPr>
            <w:r>
              <w:rPr>
                <w:rFonts w:ascii="宋体"/>
                <w:spacing w:val="-1"/>
                <w:sz w:val="18"/>
              </w:rPr>
              <w:t>200,000.00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pacing w:val="-1"/>
                <w:sz w:val="18"/>
              </w:rPr>
              <w:t>200,000.00</w:t>
            </w:r>
          </w:p>
        </w:tc>
      </w:tr>
      <w:tr>
        <w:trPr>
          <w:trHeight w:val="398"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7"/>
              <w:jc w:val="right"/>
              <w:rPr>
                <w:rFonts w:ascii="宋体" w:hAnsi="宋体" w:cs="宋体" w:eastAsia="宋体" w:hint="default"/>
                <w:sz w:val="18"/>
                <w:szCs w:val="18"/>
              </w:rPr>
            </w:pPr>
            <w:r>
              <w:rPr>
                <w:rFonts w:ascii="宋体"/>
                <w:spacing w:val="-1"/>
                <w:sz w:val="18"/>
              </w:rPr>
              <w:t>22,509,344.15</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22,509,344.15</w:t>
            </w:r>
          </w:p>
        </w:tc>
      </w:tr>
      <w:tr>
        <w:trPr>
          <w:trHeight w:val="398"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77"/>
              <w:jc w:val="right"/>
              <w:rPr>
                <w:rFonts w:ascii="宋体" w:hAnsi="宋体" w:cs="宋体" w:eastAsia="宋体" w:hint="default"/>
                <w:sz w:val="18"/>
                <w:szCs w:val="18"/>
              </w:rPr>
            </w:pPr>
            <w:r>
              <w:rPr>
                <w:rFonts w:ascii="宋体"/>
                <w:spacing w:val="-1"/>
                <w:sz w:val="18"/>
              </w:rPr>
              <w:t>618,045.02</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pacing w:val="-1"/>
                <w:sz w:val="18"/>
              </w:rPr>
              <w:t>618,045.02</w:t>
            </w:r>
          </w:p>
        </w:tc>
      </w:tr>
      <w:tr>
        <w:trPr>
          <w:trHeight w:val="39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7"/>
              <w:jc w:val="right"/>
              <w:rPr>
                <w:rFonts w:ascii="宋体" w:hAnsi="宋体" w:cs="宋体" w:eastAsia="宋体" w:hint="default"/>
                <w:sz w:val="18"/>
                <w:szCs w:val="18"/>
              </w:rPr>
            </w:pPr>
            <w:r>
              <w:rPr>
                <w:rFonts w:ascii="宋体"/>
                <w:spacing w:val="-1"/>
                <w:sz w:val="18"/>
              </w:rPr>
              <w:t>477,190.41</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477,190.41</w:t>
            </w:r>
          </w:p>
        </w:tc>
      </w:tr>
      <w:tr>
        <w:trPr>
          <w:trHeight w:val="39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77"/>
              <w:jc w:val="right"/>
              <w:rPr>
                <w:rFonts w:ascii="宋体" w:hAnsi="宋体" w:cs="宋体" w:eastAsia="宋体" w:hint="default"/>
                <w:sz w:val="18"/>
                <w:szCs w:val="18"/>
              </w:rPr>
            </w:pPr>
            <w:r>
              <w:rPr>
                <w:rFonts w:ascii="宋体"/>
                <w:spacing w:val="-1"/>
                <w:sz w:val="18"/>
              </w:rPr>
              <w:t>4,323,874.98</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pacing w:val="-1"/>
                <w:sz w:val="18"/>
              </w:rPr>
              <w:t>4,323,874.98</w:t>
            </w:r>
          </w:p>
        </w:tc>
      </w:tr>
      <w:tr>
        <w:trPr>
          <w:trHeight w:val="408"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7"/>
              <w:jc w:val="right"/>
              <w:rPr>
                <w:rFonts w:ascii="宋体" w:hAnsi="宋体" w:cs="宋体" w:eastAsia="宋体" w:hint="default"/>
                <w:sz w:val="18"/>
                <w:szCs w:val="18"/>
              </w:rPr>
            </w:pPr>
            <w:r>
              <w:rPr>
                <w:rFonts w:ascii="宋体"/>
                <w:spacing w:val="-1"/>
                <w:sz w:val="18"/>
              </w:rPr>
              <w:t>31,789,101.35</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31,789,101.35</w:t>
            </w:r>
          </w:p>
        </w:tc>
      </w:tr>
      <w:tr>
        <w:trPr>
          <w:trHeight w:val="451"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77"/>
              <w:jc w:val="right"/>
              <w:rPr>
                <w:rFonts w:ascii="宋体" w:hAnsi="宋体" w:cs="宋体" w:eastAsia="宋体" w:hint="default"/>
                <w:sz w:val="18"/>
                <w:szCs w:val="18"/>
              </w:rPr>
            </w:pPr>
            <w:r>
              <w:rPr>
                <w:rFonts w:ascii="宋体"/>
                <w:spacing w:val="-1"/>
                <w:sz w:val="18"/>
              </w:rPr>
              <w:t>3,958,068.38</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3,958,068.38</w:t>
            </w:r>
          </w:p>
        </w:tc>
      </w:tr>
      <w:tr>
        <w:trPr>
          <w:trHeight w:val="440"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7"/>
              <w:jc w:val="right"/>
              <w:rPr>
                <w:rFonts w:ascii="宋体" w:hAnsi="宋体" w:cs="宋体" w:eastAsia="宋体" w:hint="default"/>
                <w:sz w:val="18"/>
                <w:szCs w:val="18"/>
              </w:rPr>
            </w:pPr>
            <w:r>
              <w:rPr>
                <w:rFonts w:ascii="宋体"/>
                <w:spacing w:val="-1"/>
                <w:sz w:val="18"/>
              </w:rPr>
              <w:t>52,993.40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52,993.40</w:t>
            </w:r>
          </w:p>
        </w:tc>
      </w:tr>
      <w:tr>
        <w:trPr>
          <w:trHeight w:val="439"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减：应付款项</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7"/>
              <w:jc w:val="right"/>
              <w:rPr>
                <w:rFonts w:ascii="宋体" w:hAnsi="宋体" w:cs="宋体" w:eastAsia="宋体" w:hint="default"/>
                <w:sz w:val="18"/>
                <w:szCs w:val="18"/>
              </w:rPr>
            </w:pPr>
            <w:r>
              <w:rPr>
                <w:rFonts w:ascii="宋体"/>
                <w:spacing w:val="-1"/>
                <w:sz w:val="18"/>
              </w:rPr>
              <w:t>27,070,859.72</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27,070,859.72</w:t>
            </w:r>
          </w:p>
        </w:tc>
      </w:tr>
      <w:tr>
        <w:trPr>
          <w:trHeight w:val="441"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7"/>
              <w:jc w:val="right"/>
              <w:rPr>
                <w:rFonts w:ascii="宋体" w:hAnsi="宋体" w:cs="宋体" w:eastAsia="宋体" w:hint="default"/>
                <w:sz w:val="18"/>
                <w:szCs w:val="18"/>
              </w:rPr>
            </w:pPr>
            <w:r>
              <w:rPr>
                <w:rFonts w:ascii="宋体"/>
                <w:spacing w:val="-1"/>
                <w:sz w:val="18"/>
              </w:rPr>
              <w:t>626,000.00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626,000.00</w:t>
            </w:r>
          </w:p>
        </w:tc>
      </w:tr>
      <w:tr>
        <w:trPr>
          <w:trHeight w:val="441"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7"/>
              <w:jc w:val="right"/>
              <w:rPr>
                <w:rFonts w:ascii="宋体" w:hAnsi="宋体" w:cs="宋体" w:eastAsia="宋体" w:hint="default"/>
                <w:sz w:val="18"/>
                <w:szCs w:val="18"/>
              </w:rPr>
            </w:pPr>
            <w:r>
              <w:rPr>
                <w:rFonts w:ascii="宋体"/>
                <w:spacing w:val="-1"/>
                <w:sz w:val="18"/>
              </w:rPr>
              <w:t>1,740,174.31</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
                <w:sz w:val="18"/>
              </w:rPr>
              <w:t>1,740,174.31</w:t>
            </w:r>
          </w:p>
        </w:tc>
      </w:tr>
      <w:tr>
        <w:trPr>
          <w:trHeight w:val="439"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7"/>
              <w:jc w:val="right"/>
              <w:rPr>
                <w:rFonts w:ascii="宋体" w:hAnsi="宋体" w:cs="宋体" w:eastAsia="宋体" w:hint="default"/>
                <w:sz w:val="18"/>
                <w:szCs w:val="18"/>
              </w:rPr>
            </w:pPr>
            <w:r>
              <w:rPr>
                <w:rFonts w:ascii="宋体"/>
                <w:spacing w:val="-1"/>
                <w:sz w:val="18"/>
              </w:rPr>
              <w:t>708,056.58</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708,056.58</w:t>
            </w:r>
          </w:p>
        </w:tc>
      </w:tr>
      <w:tr>
        <w:trPr>
          <w:trHeight w:val="440"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7"/>
              <w:jc w:val="right"/>
              <w:rPr>
                <w:rFonts w:ascii="宋体" w:hAnsi="宋体" w:cs="宋体" w:eastAsia="宋体" w:hint="default"/>
                <w:sz w:val="18"/>
                <w:szCs w:val="18"/>
              </w:rPr>
            </w:pPr>
            <w:r>
              <w:rPr>
                <w:rFonts w:ascii="宋体"/>
                <w:spacing w:val="-1"/>
                <w:sz w:val="18"/>
              </w:rPr>
              <w:t>444,449.90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444,449.90</w:t>
            </w:r>
          </w:p>
        </w:tc>
      </w:tr>
      <w:tr>
        <w:trPr>
          <w:trHeight w:val="462"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7"/>
              <w:jc w:val="right"/>
              <w:rPr>
                <w:rFonts w:ascii="宋体" w:hAnsi="宋体" w:cs="宋体" w:eastAsia="宋体" w:hint="default"/>
                <w:sz w:val="18"/>
                <w:szCs w:val="18"/>
              </w:rPr>
            </w:pPr>
            <w:r>
              <w:rPr>
                <w:rFonts w:ascii="宋体"/>
                <w:sz w:val="18"/>
              </w:rPr>
            </w:r>
            <w:r>
              <w:rPr>
                <w:rFonts w:ascii="宋体"/>
                <w:spacing w:val="-1"/>
                <w:sz w:val="18"/>
                <w:u w:val="single" w:color="000000"/>
              </w:rPr>
              <w:t>50,911,356.81</w:t>
            </w:r>
            <w:r>
              <w:rPr>
                <w:rFonts w:ascii="宋体"/>
                <w:spacing w:val="-1"/>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r>
            <w:r>
              <w:rPr>
                <w:rFonts w:ascii="宋体"/>
                <w:spacing w:val="-1"/>
                <w:sz w:val="18"/>
                <w:u w:val="single" w:color="000000"/>
              </w:rPr>
              <w:t>50,911,356.81</w:t>
            </w:r>
            <w:r>
              <w:rPr>
                <w:rFonts w:ascii="宋体"/>
                <w:spacing w:val="-1"/>
                <w:sz w:val="18"/>
              </w:rPr>
            </w:r>
          </w:p>
        </w:tc>
      </w:tr>
      <w:tr>
        <w:trPr>
          <w:trHeight w:val="418"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649"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431"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7"/>
              <w:jc w:val="right"/>
              <w:rPr>
                <w:rFonts w:ascii="宋体" w:hAnsi="宋体" w:cs="宋体" w:eastAsia="宋体" w:hint="default"/>
                <w:sz w:val="18"/>
                <w:szCs w:val="18"/>
              </w:rPr>
            </w:pPr>
            <w:r>
              <w:rPr>
                <w:rFonts w:ascii="宋体"/>
                <w:sz w:val="18"/>
              </w:rPr>
            </w:r>
            <w:r>
              <w:rPr>
                <w:rFonts w:ascii="宋体"/>
                <w:spacing w:val="-1"/>
                <w:sz w:val="18"/>
                <w:u w:val="thick" w:color="000000"/>
              </w:rPr>
              <w:t>50,911,356.81</w:t>
            </w:r>
            <w:r>
              <w:rPr>
                <w:rFonts w:ascii="宋体"/>
                <w:spacing w:val="-1"/>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50,911,356.81</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Heading3"/>
        <w:spacing w:line="240" w:lineRule="auto" w:before="26"/>
        <w:ind w:right="153"/>
        <w:jc w:val="left"/>
        <w:rPr>
          <w:b w:val="0"/>
          <w:bCs w:val="0"/>
        </w:rPr>
      </w:pPr>
      <w:r>
        <w:rPr/>
        <w:t>十、在其他主体中的权益</w:t>
      </w:r>
      <w:r>
        <w:rPr>
          <w:b w:val="0"/>
          <w:bCs w:val="0"/>
        </w:rPr>
      </w:r>
    </w:p>
    <w:p>
      <w:pPr>
        <w:spacing w:line="240" w:lineRule="auto" w:before="10"/>
        <w:rPr>
          <w:rFonts w:ascii="宋体" w:hAnsi="宋体" w:cs="宋体" w:eastAsia="宋体" w:hint="default"/>
          <w:b/>
          <w:bCs/>
          <w:sz w:val="31"/>
          <w:szCs w:val="3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在子公司中的权益</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）本公司的构成</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4"/>
        <w:rPr>
          <w:rFonts w:ascii="宋体" w:hAnsi="宋体" w:cs="宋体" w:eastAsia="宋体" w:hint="default"/>
          <w:sz w:val="20"/>
          <w:szCs w:val="20"/>
        </w:rPr>
      </w:pPr>
    </w:p>
    <w:p>
      <w:pPr>
        <w:tabs>
          <w:tab w:pos="2711" w:val="left" w:leader="none"/>
          <w:tab w:pos="3816" w:val="left" w:leader="none"/>
          <w:tab w:pos="4860" w:val="left" w:leader="none"/>
        </w:tabs>
        <w:spacing w:line="233" w:lineRule="exact" w:before="0"/>
        <w:ind w:left="1012"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子公司全称</w:t>
        <w:tab/>
        <w:t>主要经营地</w:t>
        <w:tab/>
        <w:t>注册地</w:t>
        <w:tab/>
        <w:t>业务性质</w:t>
      </w:r>
      <w:r>
        <w:rPr>
          <w:rFonts w:ascii="宋体" w:hAnsi="宋体" w:cs="宋体" w:eastAsia="宋体" w:hint="default"/>
          <w:sz w:val="18"/>
          <w:szCs w:val="18"/>
        </w:rPr>
      </w:r>
    </w:p>
    <w:p>
      <w:pPr>
        <w:tabs>
          <w:tab w:pos="1844" w:val="left" w:leader="none"/>
        </w:tabs>
        <w:spacing w:before="44"/>
        <w:ind w:left="43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tab/>
      </w:r>
      <w:r>
        <w:rPr>
          <w:rFonts w:ascii="宋体" w:hAnsi="宋体" w:cs="宋体" w:eastAsia="宋体" w:hint="default"/>
          <w:b/>
          <w:bCs/>
          <w:w w:val="95"/>
          <w:position w:val="-3"/>
          <w:sz w:val="18"/>
          <w:szCs w:val="18"/>
        </w:rPr>
        <w:t>表决权比例</w:t>
      </w:r>
      <w:r>
        <w:rPr>
          <w:rFonts w:ascii="宋体" w:hAnsi="宋体" w:cs="宋体" w:eastAsia="宋体" w:hint="default"/>
          <w:sz w:val="18"/>
          <w:szCs w:val="18"/>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line="233" w:lineRule="exact" w:before="0"/>
        <w:ind w:left="316" w:right="0" w:firstLine="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p>
      <w:pPr>
        <w:spacing w:after="0" w:line="233" w:lineRule="exact"/>
        <w:jc w:val="left"/>
        <w:rPr>
          <w:rFonts w:ascii="宋体" w:hAnsi="宋体" w:cs="宋体" w:eastAsia="宋体" w:hint="default"/>
          <w:sz w:val="18"/>
          <w:szCs w:val="18"/>
        </w:rPr>
        <w:sectPr>
          <w:type w:val="continuous"/>
          <w:pgSz w:w="11910" w:h="16840"/>
          <w:pgMar w:top="1060" w:bottom="1160" w:left="980" w:right="980"/>
          <w:cols w:num="3" w:equalWidth="0">
            <w:col w:w="5583" w:space="40"/>
            <w:col w:w="2747" w:space="40"/>
            <w:col w:w="1540"/>
          </w:cols>
        </w:sectPr>
      </w:pPr>
    </w:p>
    <w:p>
      <w:pPr>
        <w:tabs>
          <w:tab w:pos="710" w:val="left" w:leader="none"/>
        </w:tabs>
        <w:spacing w:line="221"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直接</w:t>
        <w:tab/>
        <w:t>间接</w:t>
      </w:r>
      <w:r>
        <w:rPr>
          <w:rFonts w:ascii="宋体" w:hAnsi="宋体" w:cs="宋体" w:eastAsia="宋体" w:hint="default"/>
          <w:sz w:val="18"/>
          <w:szCs w:val="18"/>
        </w:rPr>
      </w:r>
    </w:p>
    <w:p>
      <w:pPr>
        <w:spacing w:line="180" w:lineRule="exact" w:before="0"/>
        <w:ind w:left="562" w:right="0" w:firstLine="0"/>
        <w:jc w:val="left"/>
        <w:rPr>
          <w:rFonts w:ascii="宋体" w:hAnsi="宋体" w:cs="宋体" w:eastAsia="宋体" w:hint="default"/>
          <w:sz w:val="18"/>
          <w:szCs w:val="18"/>
        </w:rPr>
      </w:pPr>
      <w:r>
        <w:rPr/>
        <w:br w:type="column"/>
      </w:r>
      <w:r>
        <w:rPr>
          <w:rFonts w:ascii="宋体"/>
          <w:b/>
          <w:sz w:val="18"/>
        </w:rPr>
        <w:t>(%)</w:t>
      </w:r>
      <w:r>
        <w:rPr>
          <w:rFonts w:ascii="宋体"/>
          <w:sz w:val="18"/>
        </w:rPr>
      </w:r>
    </w:p>
    <w:p>
      <w:pPr>
        <w:spacing w:after="0" w:line="180" w:lineRule="exact"/>
        <w:jc w:val="left"/>
        <w:rPr>
          <w:rFonts w:ascii="宋体" w:hAnsi="宋体" w:cs="宋体" w:eastAsia="宋体" w:hint="default"/>
          <w:sz w:val="18"/>
          <w:szCs w:val="18"/>
        </w:rPr>
        <w:sectPr>
          <w:type w:val="continuous"/>
          <w:pgSz w:w="11910" w:h="16840"/>
          <w:pgMar w:top="1060" w:bottom="1160" w:left="980" w:right="980"/>
          <w:cols w:num="2" w:equalWidth="0">
            <w:col w:w="7180" w:space="40"/>
            <w:col w:w="2730"/>
          </w:cols>
        </w:sectPr>
      </w:pPr>
    </w:p>
    <w:p>
      <w:pPr>
        <w:spacing w:line="240" w:lineRule="auto" w:before="11"/>
        <w:rPr>
          <w:rFonts w:ascii="宋体" w:hAnsi="宋体" w:cs="宋体" w:eastAsia="宋体" w:hint="default"/>
          <w:b/>
          <w:bCs/>
          <w:sz w:val="6"/>
          <w:szCs w:val="6"/>
        </w:rPr>
      </w:pPr>
    </w:p>
    <w:p>
      <w:pPr>
        <w:spacing w:line="20" w:lineRule="exact"/>
        <w:ind w:left="251" w:right="0" w:firstLine="0"/>
        <w:rPr>
          <w:rFonts w:ascii="宋体" w:hAnsi="宋体" w:cs="宋体" w:eastAsia="宋体" w:hint="default"/>
          <w:sz w:val="2"/>
          <w:szCs w:val="2"/>
        </w:rPr>
      </w:pPr>
      <w:r>
        <w:rPr>
          <w:rFonts w:ascii="宋体" w:hAnsi="宋体" w:cs="宋体" w:eastAsia="宋体" w:hint="default"/>
          <w:sz w:val="2"/>
          <w:szCs w:val="2"/>
        </w:rPr>
        <w:pict>
          <v:group style="width:472.2pt;height:.5pt;mso-position-horizontal-relative:char;mso-position-vertical-relative:line" coordorigin="0,0" coordsize="9444,10">
            <v:group style="position:absolute;left:5;top:5;width:2413;height:2" coordorigin="5,5" coordsize="2413,2">
              <v:shape style="position:absolute;left:5;top:5;width:2413;height:2" coordorigin="5,5" coordsize="2413,0" path="m5,5l2417,5e" filled="false" stroked="true" strokeweight=".47998pt" strokecolor="#000000">
                <v:path arrowok="t"/>
              </v:shape>
            </v:group>
            <v:group style="position:absolute;left:2417;top:5;width:10;height:2" coordorigin="2417,5" coordsize="10,2">
              <v:shape style="position:absolute;left:2417;top:5;width:10;height:2" coordorigin="2417,5" coordsize="10,0" path="m2417,5l2427,5e" filled="false" stroked="true" strokeweight=".47998pt" strokecolor="#000000">
                <v:path arrowok="t"/>
              </v:shape>
            </v:group>
            <v:group style="position:absolute;left:2427;top:5;width:983;height:2" coordorigin="2427,5" coordsize="983,2">
              <v:shape style="position:absolute;left:2427;top:5;width:983;height:2" coordorigin="2427,5" coordsize="983,0" path="m2427,5l3409,5e" filled="false" stroked="true" strokeweight=".47998pt" strokecolor="#000000">
                <v:path arrowok="t"/>
              </v:shape>
            </v:group>
            <v:group style="position:absolute;left:3409;top:5;width:10;height:2" coordorigin="3409,5" coordsize="10,2">
              <v:shape style="position:absolute;left:3409;top:5;width:10;height:2" coordorigin="3409,5" coordsize="10,0" path="m3409,5l3419,5e" filled="false" stroked="true" strokeweight=".47998pt" strokecolor="#000000">
                <v:path arrowok="t"/>
              </v:shape>
            </v:group>
            <v:group style="position:absolute;left:3419;top:5;width:840;height:2" coordorigin="3419,5" coordsize="840,2">
              <v:shape style="position:absolute;left:3419;top:5;width:840;height:2" coordorigin="3419,5" coordsize="840,0" path="m3419,5l4259,5e" filled="false" stroked="true" strokeweight=".47998pt" strokecolor="#000000">
                <v:path arrowok="t"/>
              </v:shape>
            </v:group>
            <v:group style="position:absolute;left:4259;top:5;width:10;height:2" coordorigin="4259,5" coordsize="10,2">
              <v:shape style="position:absolute;left:4259;top:5;width:10;height:2" coordorigin="4259,5" coordsize="10,0" path="m4259,5l4268,5e" filled="false" stroked="true" strokeweight=".47998pt" strokecolor="#000000">
                <v:path arrowok="t"/>
              </v:shape>
            </v:group>
            <v:group style="position:absolute;left:4268;top:5;width:1412;height:2" coordorigin="4268,5" coordsize="1412,2">
              <v:shape style="position:absolute;left:4268;top:5;width:1412;height:2" coordorigin="4268,5" coordsize="1412,0" path="m4268,5l5680,5e" filled="false" stroked="true" strokeweight=".47998pt" strokecolor="#000000">
                <v:path arrowok="t"/>
              </v:shape>
            </v:group>
            <v:group style="position:absolute;left:5680;top:5;width:10;height:2" coordorigin="5680,5" coordsize="10,2">
              <v:shape style="position:absolute;left:5680;top:5;width:10;height:2" coordorigin="5680,5" coordsize="10,0" path="m5680,5l5689,5e" filled="false" stroked="true" strokeweight=".47998pt" strokecolor="#000000">
                <v:path arrowok="t"/>
              </v:shape>
            </v:group>
            <v:group style="position:absolute;left:5689;top:5;width:699;height:2" coordorigin="5689,5" coordsize="699,2">
              <v:shape style="position:absolute;left:5689;top:5;width:699;height:2" coordorigin="5689,5" coordsize="699,0" path="m5689,5l6388,5e" filled="false" stroked="true" strokeweight=".47998pt" strokecolor="#000000">
                <v:path arrowok="t"/>
              </v:shape>
            </v:group>
            <v:group style="position:absolute;left:6388;top:5;width:10;height:2" coordorigin="6388,5" coordsize="10,2">
              <v:shape style="position:absolute;left:6388;top:5;width:10;height:2" coordorigin="6388,5" coordsize="10,0" path="m6388,5l6397,5e" filled="false" stroked="true" strokeweight=".47998pt" strokecolor="#000000">
                <v:path arrowok="t"/>
              </v:shape>
            </v:group>
            <v:group style="position:absolute;left:6397;top:5;width:704;height:2" coordorigin="6397,5" coordsize="704,2">
              <v:shape style="position:absolute;left:6397;top:5;width:704;height:2" coordorigin="6397,5" coordsize="704,0" path="m6397,5l7101,5e" filled="false" stroked="true" strokeweight=".47998pt" strokecolor="#000000">
                <v:path arrowok="t"/>
              </v:shape>
            </v:group>
            <v:group style="position:absolute;left:7101;top:5;width:10;height:2" coordorigin="7101,5" coordsize="10,2">
              <v:shape style="position:absolute;left:7101;top:5;width:10;height:2" coordorigin="7101,5" coordsize="10,0" path="m7101,5l7110,5e" filled="false" stroked="true" strokeweight=".47998pt" strokecolor="#000000">
                <v:path arrowok="t"/>
              </v:shape>
            </v:group>
            <v:group style="position:absolute;left:7110;top:5;width:1122;height:2" coordorigin="7110,5" coordsize="1122,2">
              <v:shape style="position:absolute;left:7110;top:5;width:1122;height:2" coordorigin="7110,5" coordsize="1122,0" path="m7110,5l8231,5e" filled="false" stroked="true" strokeweight=".47998pt" strokecolor="#000000">
                <v:path arrowok="t"/>
              </v:shape>
            </v:group>
            <v:group style="position:absolute;left:8232;top:5;width:10;height:2" coordorigin="8232,5" coordsize="10,2">
              <v:shape style="position:absolute;left:8232;top:5;width:10;height:2" coordorigin="8232,5" coordsize="10,0" path="m8232,5l8241,5e" filled="false" stroked="true" strokeweight=".47998pt" strokecolor="#000000">
                <v:path arrowok="t"/>
              </v:shape>
            </v:group>
            <v:group style="position:absolute;left:8241;top:5;width:1198;height:2" coordorigin="8241,5" coordsize="1198,2">
              <v:shape style="position:absolute;left:8241;top:5;width:1198;height:2" coordorigin="8241,5" coordsize="1198,0" path="m8241,5l9439,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980"/>
        </w:sectPr>
      </w:pPr>
    </w:p>
    <w:p>
      <w:pPr>
        <w:spacing w:line="240" w:lineRule="auto" w:before="8"/>
        <w:rPr>
          <w:rFonts w:ascii="宋体" w:hAnsi="宋体" w:cs="宋体" w:eastAsia="宋体" w:hint="default"/>
          <w:b/>
          <w:bCs/>
          <w:sz w:val="18"/>
          <w:szCs w:val="18"/>
        </w:rPr>
      </w:pPr>
    </w:p>
    <w:p>
      <w:pPr>
        <w:tabs>
          <w:tab w:pos="2983" w:val="left" w:leader="none"/>
          <w:tab w:pos="3907" w:val="left" w:leader="none"/>
        </w:tabs>
        <w:spacing w:before="0"/>
        <w:ind w:left="292" w:right="-20" w:firstLine="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tab/>
        <w:t>贵阳</w:t>
        <w:tab/>
        <w:t>贵阳</w:t>
      </w:r>
    </w:p>
    <w:p>
      <w:pPr>
        <w:spacing w:line="405" w:lineRule="auto" w:before="44"/>
        <w:ind w:left="29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智能交通 系统集成</w:t>
      </w:r>
    </w:p>
    <w:p>
      <w:pPr>
        <w:spacing w:line="240" w:lineRule="auto" w:before="8"/>
        <w:rPr>
          <w:rFonts w:ascii="宋体" w:hAnsi="宋体" w:cs="宋体" w:eastAsia="宋体" w:hint="default"/>
          <w:sz w:val="18"/>
          <w:szCs w:val="18"/>
        </w:rPr>
      </w:pPr>
      <w:r>
        <w:rPr/>
        <w:br w:type="column"/>
      </w:r>
      <w:r>
        <w:rPr>
          <w:rFonts w:ascii="宋体"/>
          <w:sz w:val="18"/>
        </w:rPr>
      </w:r>
    </w:p>
    <w:p>
      <w:pPr>
        <w:tabs>
          <w:tab w:pos="1924" w:val="left" w:leader="none"/>
        </w:tabs>
        <w:spacing w:before="0"/>
        <w:ind w:left="292" w:right="-18" w:firstLine="0"/>
        <w:jc w:val="left"/>
        <w:rPr>
          <w:rFonts w:ascii="宋体" w:hAnsi="宋体" w:cs="宋体" w:eastAsia="宋体" w:hint="default"/>
          <w:sz w:val="18"/>
          <w:szCs w:val="18"/>
        </w:rPr>
      </w:pPr>
      <w:r>
        <w:rPr>
          <w:rFonts w:ascii="宋体"/>
          <w:sz w:val="18"/>
        </w:rPr>
        <w:t>60.00</w:t>
        <w:tab/>
        <w:t>60.00</w:t>
      </w:r>
    </w:p>
    <w:p>
      <w:pPr>
        <w:spacing w:line="367" w:lineRule="auto" w:before="63"/>
        <w:ind w:left="472" w:right="299" w:hanging="18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非同一控制下 企业合并</w:t>
      </w:r>
    </w:p>
    <w:p>
      <w:pPr>
        <w:spacing w:after="0" w:line="367" w:lineRule="auto"/>
        <w:jc w:val="left"/>
        <w:rPr>
          <w:rFonts w:ascii="宋体" w:hAnsi="宋体" w:cs="宋体" w:eastAsia="宋体" w:hint="default"/>
          <w:sz w:val="18"/>
          <w:szCs w:val="18"/>
        </w:rPr>
        <w:sectPr>
          <w:type w:val="continuous"/>
          <w:pgSz w:w="11910" w:h="16840"/>
          <w:pgMar w:top="1060" w:bottom="1160" w:left="980" w:right="980"/>
          <w:cols w:num="4" w:equalWidth="0">
            <w:col w:w="4268" w:space="300"/>
            <w:col w:w="1013" w:space="187"/>
            <w:col w:w="2377" w:space="110"/>
            <w:col w:w="1695"/>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注：公司原持有贵州新思维科技有限责任公司（以下简称“新思维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40%</w:t>
      </w:r>
      <w:r>
        <w:rPr>
          <w:rFonts w:ascii="宋体" w:hAnsi="宋体" w:cs="宋体" w:eastAsia="宋体" w:hint="default"/>
          <w:sz w:val="18"/>
          <w:szCs w:val="18"/>
        </w:rPr>
        <w:t>股份。</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日，公司与贵州衡达</w:t>
      </w: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高速公路咨询服务有限公司签订股权转让协议，收购其持有的贵州新思维</w:t>
      </w:r>
      <w:r>
        <w:rPr>
          <w:rFonts w:ascii="宋体" w:hAnsi="宋体" w:cs="宋体" w:eastAsia="宋体" w:hint="default"/>
          <w:spacing w:val="-67"/>
          <w:sz w:val="18"/>
          <w:szCs w:val="18"/>
        </w:rPr>
        <w:t> </w:t>
      </w:r>
      <w:r>
        <w:rPr>
          <w:rFonts w:ascii="宋体" w:hAnsi="宋体" w:cs="宋体" w:eastAsia="宋体" w:hint="default"/>
          <w:spacing w:val="-6"/>
          <w:sz w:val="18"/>
          <w:szCs w:val="18"/>
        </w:rPr>
        <w:t>20%</w:t>
      </w:r>
      <w:r>
        <w:rPr>
          <w:rFonts w:ascii="宋体" w:hAnsi="宋体" w:cs="宋体" w:eastAsia="宋体" w:hint="default"/>
          <w:spacing w:val="-6"/>
          <w:sz w:val="18"/>
          <w:szCs w:val="18"/>
        </w:rPr>
        <w:t>的股权。收购完成后，公司合计持有新思维</w:t>
      </w:r>
      <w:r>
        <w:rPr>
          <w:rFonts w:ascii="宋体" w:hAnsi="宋体" w:cs="宋体" w:eastAsia="宋体" w:hint="default"/>
          <w:spacing w:val="-67"/>
          <w:sz w:val="18"/>
          <w:szCs w:val="18"/>
        </w:rPr>
        <w:t> </w:t>
      </w:r>
      <w:r>
        <w:rPr>
          <w:rFonts w:ascii="宋体" w:hAnsi="宋体" w:cs="宋体" w:eastAsia="宋体" w:hint="default"/>
          <w:sz w:val="18"/>
          <w:szCs w:val="18"/>
        </w:rPr>
        <w:t>60%</w:t>
      </w:r>
    </w:p>
    <w:p>
      <w:pPr>
        <w:spacing w:before="124"/>
        <w:ind w:left="152" w:right="153" w:firstLine="0"/>
        <w:jc w:val="left"/>
        <w:rPr>
          <w:rFonts w:ascii="宋体" w:hAnsi="宋体" w:cs="宋体" w:eastAsia="宋体" w:hint="default"/>
          <w:sz w:val="18"/>
          <w:szCs w:val="18"/>
        </w:rPr>
      </w:pPr>
      <w:r>
        <w:rPr>
          <w:rFonts w:ascii="宋体" w:hAnsi="宋体" w:cs="宋体" w:eastAsia="宋体" w:hint="default"/>
          <w:sz w:val="18"/>
          <w:szCs w:val="18"/>
        </w:rPr>
        <w:t>的股权，拥有过半数以上的表决权，取得对新思维的控制权，自</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年起纳入合并范围。</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）重要非全资子公司</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2"/>
        <w:rPr>
          <w:rFonts w:ascii="宋体" w:hAnsi="宋体" w:cs="宋体" w:eastAsia="宋体" w:hint="default"/>
          <w:sz w:val="17"/>
          <w:szCs w:val="17"/>
        </w:rPr>
      </w:pPr>
    </w:p>
    <w:p>
      <w:pPr>
        <w:spacing w:before="0"/>
        <w:ind w:left="1259"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子公司全称</w:t>
      </w:r>
      <w:r>
        <w:rPr>
          <w:rFonts w:ascii="宋体" w:hAnsi="宋体" w:cs="宋体" w:eastAsia="宋体" w:hint="default"/>
          <w:sz w:val="18"/>
          <w:szCs w:val="18"/>
        </w:rPr>
      </w:r>
    </w:p>
    <w:p>
      <w:pPr>
        <w:spacing w:line="367" w:lineRule="auto" w:before="44"/>
        <w:ind w:left="920" w:right="0" w:hanging="92"/>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少数股东的</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持股比例</w:t>
      </w:r>
      <w:r>
        <w:rPr>
          <w:rFonts w:ascii="宋体" w:hAnsi="宋体" w:cs="宋体" w:eastAsia="宋体" w:hint="default"/>
          <w:sz w:val="18"/>
          <w:szCs w:val="18"/>
        </w:rPr>
      </w:r>
    </w:p>
    <w:p>
      <w:pPr>
        <w:spacing w:line="367" w:lineRule="auto" w:before="44"/>
        <w:ind w:left="315" w:right="-19" w:hanging="183"/>
        <w:jc w:val="left"/>
        <w:rPr>
          <w:rFonts w:ascii="宋体" w:hAnsi="宋体" w:cs="宋体" w:eastAsia="宋体" w:hint="default"/>
          <w:sz w:val="18"/>
          <w:szCs w:val="18"/>
        </w:rPr>
      </w:pPr>
      <w:r>
        <w:rPr/>
        <w:br w:type="column"/>
      </w:r>
      <w:r>
        <w:rPr>
          <w:rFonts w:ascii="宋体" w:hAnsi="宋体" w:cs="宋体" w:eastAsia="宋体" w:hint="default"/>
          <w:b/>
          <w:bCs/>
          <w:sz w:val="18"/>
          <w:szCs w:val="18"/>
        </w:rPr>
        <w:t>少数股东的表</w:t>
      </w:r>
      <w:r>
        <w:rPr>
          <w:rFonts w:ascii="宋体" w:hAnsi="宋体" w:cs="宋体" w:eastAsia="宋体" w:hint="default"/>
          <w:b/>
          <w:bCs/>
          <w:w w:val="99"/>
          <w:sz w:val="18"/>
          <w:szCs w:val="18"/>
        </w:rPr>
        <w:t> </w:t>
      </w:r>
      <w:r>
        <w:rPr>
          <w:rFonts w:ascii="宋体" w:hAnsi="宋体" w:cs="宋体" w:eastAsia="宋体" w:hint="default"/>
          <w:b/>
          <w:bCs/>
          <w:sz w:val="18"/>
          <w:szCs w:val="18"/>
        </w:rPr>
        <w:t>决权比例</w:t>
      </w:r>
      <w:r>
        <w:rPr>
          <w:rFonts w:ascii="宋体" w:hAnsi="宋体" w:cs="宋体" w:eastAsia="宋体" w:hint="default"/>
          <w:sz w:val="18"/>
          <w:szCs w:val="18"/>
        </w:rPr>
      </w:r>
    </w:p>
    <w:p>
      <w:pPr>
        <w:spacing w:line="367" w:lineRule="auto" w:before="44"/>
        <w:ind w:left="479" w:right="0" w:hanging="363"/>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本期归属于少数股</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东的损益</w:t>
      </w:r>
      <w:r>
        <w:rPr>
          <w:rFonts w:ascii="宋体" w:hAnsi="宋体" w:cs="宋体" w:eastAsia="宋体" w:hint="default"/>
          <w:sz w:val="18"/>
          <w:szCs w:val="18"/>
        </w:rPr>
      </w:r>
    </w:p>
    <w:p>
      <w:pPr>
        <w:spacing w:line="367" w:lineRule="auto" w:before="44"/>
        <w:ind w:left="277" w:right="-20" w:hanging="183"/>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本期向少数股东</w:t>
      </w:r>
      <w:r>
        <w:rPr>
          <w:rFonts w:ascii="宋体" w:hAnsi="宋体" w:cs="宋体" w:eastAsia="宋体" w:hint="default"/>
          <w:b/>
          <w:bCs/>
          <w:w w:val="99"/>
          <w:sz w:val="18"/>
          <w:szCs w:val="18"/>
        </w:rPr>
        <w:t> </w:t>
      </w:r>
      <w:r>
        <w:rPr>
          <w:rFonts w:ascii="宋体" w:hAnsi="宋体" w:cs="宋体" w:eastAsia="宋体" w:hint="default"/>
          <w:b/>
          <w:bCs/>
          <w:sz w:val="18"/>
          <w:szCs w:val="18"/>
        </w:rPr>
        <w:t>支付的股利</w:t>
      </w:r>
      <w:r>
        <w:rPr>
          <w:rFonts w:ascii="宋体" w:hAnsi="宋体" w:cs="宋体" w:eastAsia="宋体" w:hint="default"/>
          <w:sz w:val="18"/>
          <w:szCs w:val="18"/>
        </w:rPr>
      </w:r>
    </w:p>
    <w:p>
      <w:pPr>
        <w:spacing w:line="367" w:lineRule="auto" w:before="44"/>
        <w:ind w:left="289" w:right="504" w:hanging="183"/>
        <w:jc w:val="left"/>
        <w:rPr>
          <w:rFonts w:ascii="宋体" w:hAnsi="宋体" w:cs="宋体" w:eastAsia="宋体" w:hint="default"/>
          <w:sz w:val="18"/>
          <w:szCs w:val="18"/>
        </w:rPr>
      </w:pPr>
      <w:r>
        <w:rPr/>
        <w:br w:type="column"/>
      </w:r>
      <w:r>
        <w:rPr>
          <w:rFonts w:ascii="宋体" w:hAnsi="宋体" w:cs="宋体" w:eastAsia="宋体" w:hint="default"/>
          <w:b/>
          <w:bCs/>
          <w:sz w:val="18"/>
          <w:szCs w:val="18"/>
        </w:rPr>
        <w:t>期末少数股东</w:t>
      </w:r>
      <w:r>
        <w:rPr>
          <w:rFonts w:ascii="宋体" w:hAnsi="宋体" w:cs="宋体" w:eastAsia="宋体" w:hint="default"/>
          <w:b/>
          <w:bCs/>
          <w:w w:val="99"/>
          <w:sz w:val="18"/>
          <w:szCs w:val="18"/>
        </w:rPr>
        <w:t> </w:t>
      </w:r>
      <w:r>
        <w:rPr>
          <w:rFonts w:ascii="宋体" w:hAnsi="宋体" w:cs="宋体" w:eastAsia="宋体" w:hint="default"/>
          <w:b/>
          <w:bCs/>
          <w:sz w:val="18"/>
          <w:szCs w:val="18"/>
        </w:rPr>
        <w:t>权益余额</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1060" w:bottom="1160" w:left="980" w:right="980"/>
          <w:cols w:num="6" w:equalWidth="0">
            <w:col w:w="2163" w:space="40"/>
            <w:col w:w="1732" w:space="40"/>
            <w:col w:w="1218" w:space="40"/>
            <w:col w:w="1561" w:space="40"/>
            <w:col w:w="1360" w:space="40"/>
            <w:col w:w="1716"/>
          </w:cols>
        </w:sectPr>
      </w:pPr>
    </w:p>
    <w:p>
      <w:pPr>
        <w:spacing w:line="20" w:lineRule="exact"/>
        <w:ind w:left="462" w:right="0" w:firstLine="0"/>
        <w:rPr>
          <w:rFonts w:ascii="宋体" w:hAnsi="宋体" w:cs="宋体" w:eastAsia="宋体" w:hint="default"/>
          <w:sz w:val="2"/>
          <w:szCs w:val="2"/>
        </w:rPr>
      </w:pPr>
      <w:r>
        <w:rPr>
          <w:rFonts w:ascii="宋体" w:hAnsi="宋体" w:cs="宋体" w:eastAsia="宋体" w:hint="default"/>
          <w:sz w:val="2"/>
          <w:szCs w:val="2"/>
        </w:rPr>
        <w:pict>
          <v:group style="width:451.05pt;height:.5pt;mso-position-horizontal-relative:char;mso-position-vertical-relative:line" coordorigin="0,0" coordsize="9021,10">
            <v:group style="position:absolute;left:5;top:5;width:2485;height:2" coordorigin="5,5" coordsize="2485,2">
              <v:shape style="position:absolute;left:5;top:5;width:2485;height:2" coordorigin="5,5" coordsize="2485,0" path="m5,5l2489,5e" filled="false" stroked="true" strokeweight=".48pt" strokecolor="#000000">
                <v:path arrowok="t"/>
              </v:shape>
            </v:group>
            <v:group style="position:absolute;left:2489;top:5;width:10;height:2" coordorigin="2489,5" coordsize="10,2">
              <v:shape style="position:absolute;left:2489;top:5;width:10;height:2" coordorigin="2489,5" coordsize="10,0" path="m2489,5l2499,5e" filled="false" stroked="true" strokeweight=".48pt" strokecolor="#000000">
                <v:path arrowok="t"/>
              </v:shape>
            </v:group>
            <v:group style="position:absolute;left:2499;top:5;width:1052;height:2" coordorigin="2499,5" coordsize="1052,2">
              <v:shape style="position:absolute;left:2499;top:5;width:1052;height:2" coordorigin="2499,5" coordsize="1052,0" path="m2499,5l3550,5e" filled="false" stroked="true" strokeweight=".48pt" strokecolor="#000000">
                <v:path arrowok="t"/>
              </v:shape>
            </v:group>
            <v:group style="position:absolute;left:3550;top:5;width:10;height:2" coordorigin="3550,5" coordsize="10,2">
              <v:shape style="position:absolute;left:3550;top:5;width:10;height:2" coordorigin="3550,5" coordsize="10,0" path="m3550,5l3560,5e" filled="false" stroked="true" strokeweight=".48pt" strokecolor="#000000">
                <v:path arrowok="t"/>
              </v:shape>
            </v:group>
            <v:group style="position:absolute;left:3560;top:5;width:1268;height:2" coordorigin="3560,5" coordsize="1268,2">
              <v:shape style="position:absolute;left:3560;top:5;width:1268;height:2" coordorigin="3560,5" coordsize="1268,0" path="m3560,5l4827,5e" filled="false" stroked="true" strokeweight=".48pt" strokecolor="#000000">
                <v:path arrowok="t"/>
              </v:shape>
            </v:group>
            <v:group style="position:absolute;left:4827;top:5;width:10;height:2" coordorigin="4827,5" coordsize="10,2">
              <v:shape style="position:absolute;left:4827;top:5;width:10;height:2" coordorigin="4827,5" coordsize="10,0" path="m4827,5l4837,5e" filled="false" stroked="true" strokeweight=".48pt" strokecolor="#000000">
                <v:path arrowok="t"/>
              </v:shape>
            </v:group>
            <v:group style="position:absolute;left:4837;top:5;width:1551;height:2" coordorigin="4837,5" coordsize="1551,2">
              <v:shape style="position:absolute;left:4837;top:5;width:1551;height:2" coordorigin="4837,5" coordsize="1551,0" path="m4837,5l6387,5e" filled="false" stroked="true" strokeweight=".48pt" strokecolor="#000000">
                <v:path arrowok="t"/>
              </v:shape>
            </v:group>
            <v:group style="position:absolute;left:6387;top:5;width:10;height:2" coordorigin="6387,5" coordsize="10,2">
              <v:shape style="position:absolute;left:6387;top:5;width:10;height:2" coordorigin="6387,5" coordsize="10,0" path="m6387,5l6397,5e" filled="false" stroked="true" strokeweight=".48pt" strokecolor="#000000">
                <v:path arrowok="t"/>
              </v:shape>
            </v:group>
            <v:group style="position:absolute;left:6397;top:5;width:1410;height:2" coordorigin="6397,5" coordsize="1410,2">
              <v:shape style="position:absolute;left:6397;top:5;width:1410;height:2" coordorigin="6397,5" coordsize="1410,0" path="m6397,5l7806,5e" filled="false" stroked="true" strokeweight=".48pt" strokecolor="#000000">
                <v:path arrowok="t"/>
              </v:shape>
            </v:group>
            <v:group style="position:absolute;left:7806;top:5;width:10;height:2" coordorigin="7806,5" coordsize="10,2">
              <v:shape style="position:absolute;left:7806;top:5;width:10;height:2" coordorigin="7806,5" coordsize="10,0" path="m7806,5l7816,5e" filled="false" stroked="true" strokeweight=".48pt" strokecolor="#000000">
                <v:path arrowok="t"/>
              </v:shape>
            </v:group>
            <v:group style="position:absolute;left:7816;top:5;width:1200;height:2" coordorigin="7816,5" coordsize="1200,2">
              <v:shape style="position:absolute;left:7816;top:5;width:1200;height:2" coordorigin="7816,5" coordsize="1200,0" path="m7816,5l9016,5e" filled="false" stroked="true" strokeweight=".48pt" strokecolor="#000000">
                <v:path arrowok="t"/>
              </v:shape>
            </v:group>
          </v:group>
        </w:pict>
      </w:r>
      <w:r>
        <w:rPr>
          <w:rFonts w:ascii="宋体" w:hAnsi="宋体" w:cs="宋体" w:eastAsia="宋体" w:hint="default"/>
          <w:sz w:val="2"/>
          <w:szCs w:val="2"/>
        </w:rPr>
      </w:r>
    </w:p>
    <w:p>
      <w:pPr>
        <w:tabs>
          <w:tab w:pos="3348" w:val="left" w:leader="none"/>
          <w:tab w:pos="4514" w:val="left" w:leader="none"/>
          <w:tab w:pos="5530" w:val="left" w:leader="none"/>
          <w:tab w:pos="7020" w:val="left" w:leader="none"/>
          <w:tab w:pos="8333" w:val="left" w:leader="none"/>
        </w:tabs>
        <w:spacing w:before="108"/>
        <w:ind w:left="498" w:right="153" w:firstLine="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tab/>
      </w:r>
      <w:r>
        <w:rPr>
          <w:rFonts w:ascii="宋体" w:hAnsi="宋体" w:cs="宋体" w:eastAsia="宋体" w:hint="default"/>
          <w:sz w:val="18"/>
          <w:szCs w:val="18"/>
        </w:rPr>
        <w:t>40%</w:t>
        <w:tab/>
        <w:t>40%</w:t>
        <w:tab/>
      </w:r>
      <w:r>
        <w:rPr>
          <w:rFonts w:ascii="宋体" w:hAnsi="宋体" w:cs="宋体" w:eastAsia="宋体" w:hint="default"/>
          <w:spacing w:val="-1"/>
          <w:sz w:val="18"/>
          <w:szCs w:val="18"/>
        </w:rPr>
        <w:t>2,921,207.03</w:t>
        <w:tab/>
        <w:t>1,200,000.00</w:t>
        <w:tab/>
        <w:t>6,927,743.15</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）贵州新思维科技有限责任公司的主要财务信息</w:t>
      </w:r>
    </w:p>
    <w:p>
      <w:pPr>
        <w:spacing w:line="240" w:lineRule="auto" w:before="13"/>
        <w:rPr>
          <w:rFonts w:ascii="宋体" w:hAnsi="宋体" w:cs="宋体" w:eastAsia="宋体" w:hint="default"/>
          <w:sz w:val="20"/>
          <w:szCs w:val="20"/>
        </w:rPr>
      </w:pPr>
    </w:p>
    <w:tbl>
      <w:tblPr>
        <w:tblW w:w="0" w:type="auto"/>
        <w:jc w:val="left"/>
        <w:tblInd w:w="686" w:type="dxa"/>
        <w:tblLayout w:type="fixed"/>
        <w:tblCellMar>
          <w:top w:w="0" w:type="dxa"/>
          <w:left w:w="0" w:type="dxa"/>
          <w:bottom w:w="0" w:type="dxa"/>
          <w:right w:w="0" w:type="dxa"/>
        </w:tblCellMar>
        <w:tblLook w:val="01E0"/>
      </w:tblPr>
      <w:tblGrid>
        <w:gridCol w:w="2764"/>
        <w:gridCol w:w="3338"/>
        <w:gridCol w:w="2470"/>
      </w:tblGrid>
      <w:tr>
        <w:trPr>
          <w:trHeight w:val="372" w:hRule="exact"/>
        </w:trPr>
        <w:tc>
          <w:tcPr>
            <w:tcW w:w="27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44"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6"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465" w:hRule="exact"/>
        </w:trPr>
        <w:tc>
          <w:tcPr>
            <w:tcW w:w="27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3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55"/>
              <w:jc w:val="right"/>
              <w:rPr>
                <w:rFonts w:ascii="宋体" w:hAnsi="宋体" w:cs="宋体" w:eastAsia="宋体" w:hint="default"/>
                <w:sz w:val="18"/>
                <w:szCs w:val="18"/>
              </w:rPr>
            </w:pPr>
            <w:r>
              <w:rPr>
                <w:rFonts w:ascii="宋体"/>
                <w:spacing w:val="-1"/>
                <w:sz w:val="18"/>
              </w:rPr>
              <w:t>43,736,975.02</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3"/>
              <w:jc w:val="right"/>
              <w:rPr>
                <w:rFonts w:ascii="宋体" w:hAnsi="宋体" w:cs="宋体" w:eastAsia="宋体" w:hint="default"/>
                <w:sz w:val="18"/>
                <w:szCs w:val="18"/>
              </w:rPr>
            </w:pPr>
            <w:r>
              <w:rPr>
                <w:rFonts w:ascii="宋体"/>
                <w:spacing w:val="-1"/>
                <w:sz w:val="18"/>
              </w:rPr>
              <w:t>31,415,298.77</w:t>
            </w:r>
          </w:p>
        </w:tc>
      </w:tr>
      <w:tr>
        <w:trPr>
          <w:trHeight w:val="44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4"/>
              <w:jc w:val="right"/>
              <w:rPr>
                <w:rFonts w:ascii="宋体" w:hAnsi="宋体" w:cs="宋体" w:eastAsia="宋体" w:hint="default"/>
                <w:sz w:val="18"/>
                <w:szCs w:val="18"/>
              </w:rPr>
            </w:pPr>
            <w:r>
              <w:rPr>
                <w:rFonts w:ascii="宋体"/>
                <w:spacing w:val="-1"/>
                <w:sz w:val="18"/>
              </w:rPr>
              <w:t>2,078,998.54</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1,873,577.79</w:t>
            </w:r>
          </w:p>
        </w:tc>
      </w:tr>
      <w:tr>
        <w:trPr>
          <w:trHeight w:val="44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5"/>
              <w:jc w:val="right"/>
              <w:rPr>
                <w:rFonts w:ascii="宋体" w:hAnsi="宋体" w:cs="宋体" w:eastAsia="宋体" w:hint="default"/>
                <w:sz w:val="18"/>
                <w:szCs w:val="18"/>
              </w:rPr>
            </w:pPr>
            <w:r>
              <w:rPr>
                <w:rFonts w:ascii="宋体"/>
                <w:sz w:val="18"/>
              </w:rPr>
            </w:r>
            <w:r>
              <w:rPr>
                <w:rFonts w:ascii="宋体"/>
                <w:spacing w:val="-1"/>
                <w:sz w:val="18"/>
                <w:u w:val="thick" w:color="000000"/>
              </w:rPr>
              <w:t>45,815,973.56</w:t>
            </w:r>
            <w:r>
              <w:rPr>
                <w:rFonts w:ascii="宋体"/>
                <w:spacing w:val="-1"/>
                <w:sz w:val="18"/>
              </w:rPr>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33,288,876.56</w:t>
            </w:r>
            <w:r>
              <w:rPr>
                <w:rFonts w:ascii="宋体"/>
                <w:spacing w:val="-1"/>
                <w:sz w:val="18"/>
              </w:rPr>
            </w:r>
          </w:p>
        </w:tc>
      </w:tr>
      <w:tr>
        <w:trPr>
          <w:trHeight w:val="461"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28,496,615.70</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20,272,536.27</w:t>
            </w:r>
          </w:p>
        </w:tc>
      </w:tr>
      <w:tr>
        <w:trPr>
          <w:trHeight w:val="86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sz w:val="18"/>
              </w:rPr>
            </w:r>
            <w:r>
              <w:rPr>
                <w:rFonts w:ascii="宋体"/>
                <w:spacing w:val="-1"/>
                <w:sz w:val="18"/>
                <w:u w:val="thick" w:color="000000"/>
              </w:rPr>
              <w:t>28,496,615.70</w:t>
            </w:r>
            <w:r>
              <w:rPr>
                <w:rFonts w:ascii="宋体"/>
                <w:spacing w:val="-1"/>
                <w:sz w:val="18"/>
              </w:rPr>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r>
            <w:r>
              <w:rPr>
                <w:rFonts w:ascii="宋体"/>
                <w:spacing w:val="-1"/>
                <w:sz w:val="18"/>
                <w:u w:val="thick" w:color="000000"/>
              </w:rPr>
              <w:t>20,272,536.27</w:t>
            </w:r>
            <w:r>
              <w:rPr>
                <w:rFonts w:ascii="宋体"/>
                <w:spacing w:val="-1"/>
                <w:sz w:val="18"/>
              </w:rPr>
            </w:r>
          </w:p>
        </w:tc>
      </w:tr>
      <w:tr>
        <w:trPr>
          <w:trHeight w:val="43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50,697,443.61</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35,819,553.48</w:t>
            </w:r>
          </w:p>
        </w:tc>
      </w:tr>
      <w:tr>
        <w:trPr>
          <w:trHeight w:val="44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4"/>
              <w:jc w:val="right"/>
              <w:rPr>
                <w:rFonts w:ascii="宋体" w:hAnsi="宋体" w:cs="宋体" w:eastAsia="宋体" w:hint="default"/>
                <w:sz w:val="18"/>
                <w:szCs w:val="18"/>
              </w:rPr>
            </w:pPr>
            <w:r>
              <w:rPr>
                <w:rFonts w:ascii="宋体"/>
                <w:spacing w:val="-1"/>
                <w:sz w:val="18"/>
              </w:rPr>
              <w:t>7,303,017.57</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5,116,181.74</w:t>
            </w:r>
          </w:p>
        </w:tc>
      </w:tr>
      <w:tr>
        <w:trPr>
          <w:trHeight w:val="44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4"/>
              <w:jc w:val="right"/>
              <w:rPr>
                <w:rFonts w:ascii="宋体" w:hAnsi="宋体" w:cs="宋体" w:eastAsia="宋体" w:hint="default"/>
                <w:sz w:val="18"/>
                <w:szCs w:val="18"/>
              </w:rPr>
            </w:pPr>
            <w:r>
              <w:rPr>
                <w:rFonts w:ascii="宋体"/>
                <w:spacing w:val="-1"/>
                <w:sz w:val="18"/>
              </w:rPr>
              <w:t>7,303,017.57</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5,116,181.74</w:t>
            </w:r>
          </w:p>
        </w:tc>
      </w:tr>
      <w:tr>
        <w:trPr>
          <w:trHeight w:val="431"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14,182,710.74</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11,505,706.29</w:t>
            </w:r>
          </w:p>
        </w:tc>
      </w:tr>
    </w:tbl>
    <w:p>
      <w:pPr>
        <w:spacing w:line="240" w:lineRule="auto" w:before="7"/>
        <w:rPr>
          <w:rFonts w:ascii="宋体" w:hAnsi="宋体" w:cs="宋体" w:eastAsia="宋体" w:hint="default"/>
          <w:sz w:val="13"/>
          <w:szCs w:val="13"/>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在合营安排或联营企业中的权益</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）重要联营企业</w:t>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980"/>
        </w:sectPr>
      </w:pPr>
    </w:p>
    <w:p>
      <w:pPr>
        <w:spacing w:line="217" w:lineRule="exact" w:before="66"/>
        <w:ind w:left="0" w:right="0" w:firstLine="0"/>
        <w:jc w:val="righ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tabs>
          <w:tab w:pos="2157" w:val="left" w:leader="none"/>
          <w:tab w:pos="3309" w:val="left" w:leader="none"/>
        </w:tabs>
        <w:spacing w:line="217" w:lineRule="exact" w:before="0"/>
        <w:ind w:left="508"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主要经营地</w:t>
        <w:tab/>
      </w:r>
      <w:r>
        <w:rPr>
          <w:rFonts w:ascii="宋体" w:hAnsi="宋体" w:cs="宋体" w:eastAsia="宋体" w:hint="default"/>
          <w:b/>
          <w:bCs/>
          <w:sz w:val="18"/>
          <w:szCs w:val="18"/>
        </w:rPr>
        <w:t>注册地</w:t>
      </w:r>
      <w:r>
        <w:rPr>
          <w:rFonts w:ascii="宋体" w:hAnsi="宋体" w:cs="宋体" w:eastAsia="宋体" w:hint="default"/>
          <w:sz w:val="18"/>
          <w:szCs w:val="18"/>
        </w:rPr>
      </w:r>
    </w:p>
    <w:p>
      <w:pPr>
        <w:tabs>
          <w:tab w:pos="1923" w:val="left" w:leader="none"/>
        </w:tabs>
        <w:spacing w:before="45"/>
        <w:ind w:left="459" w:right="-20" w:firstLine="0"/>
        <w:jc w:val="left"/>
        <w:rPr>
          <w:rFonts w:ascii="宋体" w:hAnsi="宋体" w:cs="宋体" w:eastAsia="宋体" w:hint="default"/>
          <w:sz w:val="18"/>
          <w:szCs w:val="18"/>
        </w:rPr>
      </w:pPr>
      <w:r>
        <w:rPr/>
        <w:br w:type="column"/>
      </w:r>
      <w:r>
        <w:rPr>
          <w:rFonts w:ascii="宋体" w:hAnsi="宋体" w:cs="宋体" w:eastAsia="宋体" w:hint="default"/>
          <w:b/>
          <w:bCs/>
          <w:position w:val="4"/>
          <w:sz w:val="18"/>
          <w:szCs w:val="18"/>
        </w:rPr>
        <w:t>持股比例（</w:t>
      </w:r>
      <w:r>
        <w:rPr>
          <w:rFonts w:ascii="宋体" w:hAnsi="宋体" w:cs="宋体" w:eastAsia="宋体" w:hint="default"/>
          <w:b/>
          <w:bCs/>
          <w:position w:val="4"/>
          <w:sz w:val="18"/>
          <w:szCs w:val="18"/>
        </w:rPr>
        <w:t>%</w:t>
      </w:r>
      <w:r>
        <w:rPr>
          <w:rFonts w:ascii="宋体" w:hAnsi="宋体" w:cs="宋体" w:eastAsia="宋体" w:hint="default"/>
          <w:b/>
          <w:bCs/>
          <w:position w:val="4"/>
          <w:sz w:val="18"/>
          <w:szCs w:val="18"/>
        </w:rPr>
        <w:t>）</w:t>
        <w:tab/>
      </w:r>
      <w:r>
        <w:rPr>
          <w:rFonts w:ascii="宋体" w:hAnsi="宋体" w:cs="宋体" w:eastAsia="宋体" w:hint="default"/>
          <w:b/>
          <w:bCs/>
          <w:sz w:val="18"/>
          <w:szCs w:val="18"/>
        </w:rPr>
        <w:t>本公司在被投资单位</w:t>
      </w:r>
      <w:r>
        <w:rPr>
          <w:rFonts w:ascii="宋体" w:hAnsi="宋体" w:cs="宋体" w:eastAsia="宋体" w:hint="default"/>
          <w:sz w:val="18"/>
          <w:szCs w:val="18"/>
        </w:rPr>
      </w:r>
    </w:p>
    <w:p>
      <w:pPr>
        <w:spacing w:before="85"/>
        <w:ind w:left="19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对公司活动是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4690" w:space="40"/>
            <w:col w:w="3551" w:space="40"/>
            <w:col w:w="1629"/>
          </w:cols>
        </w:sectPr>
      </w:pPr>
    </w:p>
    <w:p>
      <w:pPr>
        <w:tabs>
          <w:tab w:pos="897" w:val="left" w:leader="none"/>
          <w:tab w:pos="1651" w:val="left" w:leader="none"/>
        </w:tabs>
        <w:spacing w:line="221" w:lineRule="exact" w:before="0"/>
        <w:ind w:left="0" w:right="0" w:firstLine="0"/>
        <w:jc w:val="right"/>
        <w:rPr>
          <w:rFonts w:ascii="宋体" w:hAnsi="宋体" w:cs="宋体" w:eastAsia="宋体" w:hint="default"/>
          <w:sz w:val="18"/>
          <w:szCs w:val="18"/>
        </w:rPr>
      </w:pPr>
      <w:r>
        <w:rPr>
          <w:rFonts w:ascii="宋体" w:hAnsi="宋体" w:cs="宋体" w:eastAsia="宋体" w:hint="default"/>
          <w:b/>
          <w:bCs/>
          <w:position w:val="2"/>
          <w:sz w:val="18"/>
          <w:szCs w:val="18"/>
        </w:rPr>
        <w:t>性质</w:t>
        <w:tab/>
      </w:r>
      <w:r>
        <w:rPr>
          <w:rFonts w:ascii="宋体" w:hAnsi="宋体" w:cs="宋体" w:eastAsia="宋体" w:hint="default"/>
          <w:b/>
          <w:bCs/>
          <w:sz w:val="18"/>
          <w:szCs w:val="18"/>
        </w:rPr>
        <w:t>直接</w:t>
        <w:tab/>
        <w:t>间接</w:t>
      </w:r>
      <w:r>
        <w:rPr>
          <w:rFonts w:ascii="宋体" w:hAnsi="宋体" w:cs="宋体" w:eastAsia="宋体" w:hint="default"/>
          <w:sz w:val="18"/>
          <w:szCs w:val="18"/>
        </w:rPr>
      </w:r>
    </w:p>
    <w:p>
      <w:pPr>
        <w:spacing w:line="180" w:lineRule="exact" w:before="0"/>
        <w:ind w:left="406"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180" w:lineRule="exact" w:before="0"/>
        <w:ind w:left="32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否具有战略性</w:t>
      </w:r>
      <w:r>
        <w:rPr>
          <w:rFonts w:ascii="宋体" w:hAnsi="宋体" w:cs="宋体" w:eastAsia="宋体" w:hint="default"/>
          <w:sz w:val="18"/>
          <w:szCs w:val="18"/>
        </w:rPr>
      </w:r>
    </w:p>
    <w:p>
      <w:pPr>
        <w:spacing w:after="0" w:line="180" w:lineRule="exact"/>
        <w:jc w:val="left"/>
        <w:rPr>
          <w:rFonts w:ascii="宋体" w:hAnsi="宋体" w:cs="宋体" w:eastAsia="宋体" w:hint="default"/>
          <w:sz w:val="18"/>
          <w:szCs w:val="18"/>
        </w:rPr>
        <w:sectPr>
          <w:type w:val="continuous"/>
          <w:pgSz w:w="11910" w:h="16840"/>
          <w:pgMar w:top="1060" w:bottom="1160" w:left="980" w:right="980"/>
          <w:cols w:num="3" w:equalWidth="0">
            <w:col w:w="6342" w:space="40"/>
            <w:col w:w="1763" w:space="40"/>
            <w:col w:w="1765"/>
          </w:cols>
        </w:sectPr>
      </w:pPr>
    </w:p>
    <w:p>
      <w:pPr>
        <w:spacing w:line="240" w:lineRule="auto" w:before="9"/>
        <w:rPr>
          <w:rFonts w:ascii="宋体" w:hAnsi="宋体" w:cs="宋体" w:eastAsia="宋体" w:hint="default"/>
          <w:b/>
          <w:bCs/>
          <w:sz w:val="6"/>
          <w:szCs w:val="6"/>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74.1pt;height:.5pt;mso-position-horizontal-relative:char;mso-position-vertical-relative:line" coordorigin="0,0" coordsize="9482,10">
            <v:group style="position:absolute;left:5;top:5;width:1808;height:2" coordorigin="5,5" coordsize="1808,2">
              <v:shape style="position:absolute;left:5;top:5;width:1808;height:2" coordorigin="5,5" coordsize="1808,0" path="m5,5l1812,5e" filled="false" stroked="true" strokeweight=".47998pt" strokecolor="#000000">
                <v:path arrowok="t"/>
              </v:shape>
            </v:group>
            <v:group style="position:absolute;left:1812;top:5;width:10;height:2" coordorigin="1812,5" coordsize="10,2">
              <v:shape style="position:absolute;left:1812;top:5;width:10;height:2" coordorigin="1812,5" coordsize="10,0" path="m1812,5l1822,5e" filled="false" stroked="true" strokeweight=".47998pt" strokecolor="#000000">
                <v:path arrowok="t"/>
              </v:shape>
            </v:group>
            <v:group style="position:absolute;left:1822;top:5;width:1115;height:2" coordorigin="1822,5" coordsize="1115,2">
              <v:shape style="position:absolute;left:1822;top:5;width:1115;height:2" coordorigin="1822,5" coordsize="1115,0" path="m1822,5l2936,5e" filled="false" stroked="true" strokeweight=".47998pt" strokecolor="#000000">
                <v:path arrowok="t"/>
              </v:shape>
            </v:group>
            <v:group style="position:absolute;left:2936;top:5;width:10;height:2" coordorigin="2936,5" coordsize="10,2">
              <v:shape style="position:absolute;left:2936;top:5;width:10;height:2" coordorigin="2936,5" coordsize="10,0" path="m2936,5l2946,5e" filled="false" stroked="true" strokeweight=".47998pt" strokecolor="#000000">
                <v:path arrowok="t"/>
              </v:shape>
            </v:group>
            <v:group style="position:absolute;left:2946;top:5;width:816;height:2" coordorigin="2946,5" coordsize="816,2">
              <v:shape style="position:absolute;left:2946;top:5;width:816;height:2" coordorigin="2946,5" coordsize="816,0" path="m2946,5l3762,5e" filled="false" stroked="true" strokeweight=".47998pt" strokecolor="#000000">
                <v:path arrowok="t"/>
              </v:shape>
            </v:group>
            <v:group style="position:absolute;left:3762;top:5;width:10;height:2" coordorigin="3762,5" coordsize="10,2">
              <v:shape style="position:absolute;left:3762;top:5;width:10;height:2" coordorigin="3762,5" coordsize="10,0" path="m3762,5l3771,5e" filled="false" stroked="true" strokeweight=".47998pt" strokecolor="#000000">
                <v:path arrowok="t"/>
              </v:shape>
            </v:group>
            <v:group style="position:absolute;left:3771;top:5;width:1018;height:2" coordorigin="3771,5" coordsize="1018,2">
              <v:shape style="position:absolute;left:3771;top:5;width:1018;height:2" coordorigin="3771,5" coordsize="1018,0" path="m3771,5l4789,5e" filled="false" stroked="true" strokeweight=".47998pt" strokecolor="#000000">
                <v:path arrowok="t"/>
              </v:shape>
            </v:group>
            <v:group style="position:absolute;left:4789;top:5;width:10;height:2" coordorigin="4789,5" coordsize="10,2">
              <v:shape style="position:absolute;left:4789;top:5;width:10;height:2" coordorigin="4789,5" coordsize="10,0" path="m4789,5l4799,5e" filled="false" stroked="true" strokeweight=".47998pt" strokecolor="#000000">
                <v:path arrowok="t"/>
              </v:shape>
            </v:group>
            <v:group style="position:absolute;left:4799;top:5;width:757;height:2" coordorigin="4799,5" coordsize="757,2">
              <v:shape style="position:absolute;left:4799;top:5;width:757;height:2" coordorigin="4799,5" coordsize="757,0" path="m4799,5l5555,5e" filled="false" stroked="true" strokeweight=".47998pt" strokecolor="#000000">
                <v:path arrowok="t"/>
              </v:shape>
            </v:group>
            <v:group style="position:absolute;left:5555;top:5;width:10;height:2" coordorigin="5555,5" coordsize="10,2">
              <v:shape style="position:absolute;left:5555;top:5;width:10;height:2" coordorigin="5555,5" coordsize="10,0" path="m5555,5l5565,5e" filled="false" stroked="true" strokeweight=".47998pt" strokecolor="#000000">
                <v:path arrowok="t"/>
              </v:shape>
            </v:group>
            <v:group style="position:absolute;left:5565;top:5;width:735;height:2" coordorigin="5565,5" coordsize="735,2">
              <v:shape style="position:absolute;left:5565;top:5;width:735;height:2" coordorigin="5565,5" coordsize="735,0" path="m5565,5l6299,5e" filled="false" stroked="true" strokeweight=".47998pt" strokecolor="#000000">
                <v:path arrowok="t"/>
              </v:shape>
            </v:group>
            <v:group style="position:absolute;left:6299;top:5;width:10;height:2" coordorigin="6299,5" coordsize="10,2">
              <v:shape style="position:absolute;left:6299;top:5;width:10;height:2" coordorigin="6299,5" coordsize="10,0" path="m6299,5l6309,5e" filled="false" stroked="true" strokeweight=".47998pt" strokecolor="#000000">
                <v:path arrowok="t"/>
              </v:shape>
            </v:group>
            <v:group style="position:absolute;left:6309;top:5;width:1863;height:2" coordorigin="6309,5" coordsize="1863,2">
              <v:shape style="position:absolute;left:6309;top:5;width:1863;height:2" coordorigin="6309,5" coordsize="1863,0" path="m6309,5l8171,5e" filled="false" stroked="true" strokeweight=".47998pt" strokecolor="#000000">
                <v:path arrowok="t"/>
              </v:shape>
            </v:group>
            <v:group style="position:absolute;left:8172;top:5;width:10;height:2" coordorigin="8172,5" coordsize="10,2">
              <v:shape style="position:absolute;left:8172;top:5;width:10;height:2" coordorigin="8172,5" coordsize="10,0" path="m8172,5l8181,5e" filled="false" stroked="true" strokeweight=".47998pt" strokecolor="#000000">
                <v:path arrowok="t"/>
              </v:shape>
            </v:group>
            <v:group style="position:absolute;left:8181;top:5;width:1296;height:2" coordorigin="8181,5" coordsize="1296,2">
              <v:shape style="position:absolute;left:8181;top:5;width:1296;height:2" coordorigin="8181,5" coordsize="1296,0" path="m8181,5l9477,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980"/>
        </w:sectPr>
      </w:pPr>
    </w:p>
    <w:p>
      <w:pPr>
        <w:spacing w:line="367" w:lineRule="auto" w:before="44"/>
        <w:ind w:left="345" w:right="0" w:firstLine="0"/>
        <w:jc w:val="left"/>
        <w:rPr>
          <w:rFonts w:ascii="宋体" w:hAnsi="宋体" w:cs="宋体" w:eastAsia="宋体" w:hint="default"/>
          <w:sz w:val="18"/>
          <w:szCs w:val="18"/>
        </w:rPr>
      </w:pPr>
      <w:r>
        <w:rPr>
          <w:rFonts w:ascii="宋体" w:hAnsi="宋体" w:cs="宋体" w:eastAsia="宋体" w:hint="default"/>
          <w:spacing w:val="18"/>
          <w:sz w:val="18"/>
          <w:szCs w:val="18"/>
        </w:rPr>
        <w:t>深圳一海通全球供</w:t>
      </w:r>
      <w:r>
        <w:rPr>
          <w:rFonts w:ascii="宋体" w:hAnsi="宋体" w:cs="宋体" w:eastAsia="宋体" w:hint="default"/>
          <w:spacing w:val="-88"/>
          <w:sz w:val="18"/>
          <w:szCs w:val="18"/>
        </w:rPr>
        <w:t> </w:t>
      </w:r>
      <w:r>
        <w:rPr>
          <w:rFonts w:ascii="宋体" w:hAnsi="宋体" w:cs="宋体" w:eastAsia="宋体" w:hint="default"/>
          <w:sz w:val="18"/>
          <w:szCs w:val="18"/>
        </w:rPr>
        <w:t>应链管理有限公司</w:t>
      </w:r>
    </w:p>
    <w:p>
      <w:pPr>
        <w:spacing w:line="240" w:lineRule="auto" w:before="2"/>
        <w:rPr>
          <w:rFonts w:ascii="宋体" w:hAnsi="宋体" w:cs="宋体" w:eastAsia="宋体" w:hint="default"/>
          <w:sz w:val="17"/>
          <w:szCs w:val="17"/>
        </w:rPr>
      </w:pPr>
      <w:r>
        <w:rPr/>
        <w:br w:type="column"/>
      </w:r>
      <w:r>
        <w:rPr>
          <w:rFonts w:ascii="宋体"/>
          <w:sz w:val="17"/>
        </w:rPr>
      </w:r>
    </w:p>
    <w:p>
      <w:pPr>
        <w:tabs>
          <w:tab w:pos="1317" w:val="left" w:leader="none"/>
          <w:tab w:pos="2064" w:val="left" w:leader="none"/>
          <w:tab w:pos="3096" w:val="left" w:leader="none"/>
          <w:tab w:pos="5158" w:val="left" w:leader="none"/>
          <w:tab w:pos="6881" w:val="left" w:leader="none"/>
        </w:tabs>
        <w:spacing w:before="0"/>
        <w:ind w:left="345" w:right="0" w:firstLine="0"/>
        <w:jc w:val="left"/>
        <w:rPr>
          <w:rFonts w:ascii="宋体" w:hAnsi="宋体" w:cs="宋体" w:eastAsia="宋体" w:hint="default"/>
          <w:sz w:val="18"/>
          <w:szCs w:val="18"/>
        </w:rPr>
      </w:pPr>
      <w:r>
        <w:rPr>
          <w:rFonts w:ascii="宋体" w:hAnsi="宋体" w:cs="宋体" w:eastAsia="宋体" w:hint="default"/>
          <w:sz w:val="18"/>
          <w:szCs w:val="18"/>
        </w:rPr>
        <w:t>深圳</w:t>
        <w:tab/>
        <w:t>深圳</w:t>
        <w:tab/>
        <w:t>电子商务</w:t>
        <w:tab/>
      </w:r>
      <w:r>
        <w:rPr>
          <w:rFonts w:ascii="宋体" w:hAnsi="宋体" w:cs="宋体" w:eastAsia="宋体" w:hint="default"/>
          <w:sz w:val="18"/>
          <w:szCs w:val="18"/>
        </w:rPr>
        <w:t>25.00</w:t>
        <w:tab/>
        <w:t>25.00</w:t>
        <w:tab/>
      </w:r>
      <w:r>
        <w:rPr>
          <w:rFonts w:ascii="宋体" w:hAnsi="宋体" w:cs="宋体" w:eastAsia="宋体" w:hint="default"/>
          <w:sz w:val="18"/>
          <w:szCs w:val="18"/>
        </w:rPr>
        <w:t>是</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9" w:space="125"/>
            <w:col w:w="7866"/>
          </w:cols>
        </w:sectPr>
      </w:pPr>
    </w:p>
    <w:p>
      <w:pPr>
        <w:spacing w:before="11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）重要联营企业的主要财务信息</w:t>
      </w:r>
    </w:p>
    <w:p>
      <w:pPr>
        <w:spacing w:line="240" w:lineRule="auto" w:before="13"/>
        <w:rPr>
          <w:rFonts w:ascii="宋体" w:hAnsi="宋体" w:cs="宋体" w:eastAsia="宋体" w:hint="default"/>
          <w:sz w:val="20"/>
          <w:szCs w:val="20"/>
        </w:rPr>
      </w:pPr>
    </w:p>
    <w:tbl>
      <w:tblPr>
        <w:tblW w:w="0" w:type="auto"/>
        <w:jc w:val="left"/>
        <w:tblInd w:w="326" w:type="dxa"/>
        <w:tblLayout w:type="fixed"/>
        <w:tblCellMar>
          <w:top w:w="0" w:type="dxa"/>
          <w:left w:w="0" w:type="dxa"/>
          <w:bottom w:w="0" w:type="dxa"/>
          <w:right w:w="0" w:type="dxa"/>
        </w:tblCellMar>
        <w:tblLook w:val="01E0"/>
      </w:tblPr>
      <w:tblGrid>
        <w:gridCol w:w="1426"/>
        <w:gridCol w:w="1990"/>
        <w:gridCol w:w="3667"/>
        <w:gridCol w:w="2209"/>
      </w:tblGrid>
      <w:tr>
        <w:trPr>
          <w:trHeight w:val="375" w:hRule="exact"/>
        </w:trPr>
        <w:tc>
          <w:tcPr>
            <w:tcW w:w="1426" w:type="dxa"/>
            <w:tcBorders>
              <w:top w:val="nil" w:sz="6" w:space="0" w:color="auto"/>
              <w:left w:val="nil" w:sz="6" w:space="0" w:color="auto"/>
              <w:bottom w:val="single" w:sz="4" w:space="0" w:color="000000"/>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09"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1"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465" w:hRule="exact"/>
        </w:trPr>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90" w:type="dxa"/>
            <w:tcBorders>
              <w:top w:val="single" w:sz="4" w:space="0" w:color="000000"/>
              <w:left w:val="nil" w:sz="6" w:space="0" w:color="auto"/>
              <w:bottom w:val="nil" w:sz="6" w:space="0" w:color="auto"/>
              <w:right w:val="nil" w:sz="6" w:space="0" w:color="auto"/>
            </w:tcBorders>
          </w:tcPr>
          <w:p>
            <w:pPr/>
          </w:p>
        </w:tc>
        <w:tc>
          <w:tcPr>
            <w:tcW w:w="366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9"/>
              <w:jc w:val="right"/>
              <w:rPr>
                <w:rFonts w:ascii="宋体" w:hAnsi="宋体" w:cs="宋体" w:eastAsia="宋体" w:hint="default"/>
                <w:sz w:val="18"/>
                <w:szCs w:val="18"/>
              </w:rPr>
            </w:pPr>
            <w:r>
              <w:rPr>
                <w:rFonts w:ascii="宋体"/>
                <w:spacing w:val="-1"/>
                <w:sz w:val="18"/>
              </w:rPr>
              <w:t>24,083,455.81</w:t>
            </w: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3"/>
              <w:jc w:val="right"/>
              <w:rPr>
                <w:rFonts w:ascii="宋体" w:hAnsi="宋体" w:cs="宋体" w:eastAsia="宋体" w:hint="default"/>
                <w:sz w:val="18"/>
                <w:szCs w:val="18"/>
              </w:rPr>
            </w:pPr>
            <w:r>
              <w:rPr>
                <w:rFonts w:ascii="宋体"/>
                <w:spacing w:val="-1"/>
                <w:sz w:val="18"/>
              </w:rPr>
              <w:t>18,430,456.23</w:t>
            </w:r>
          </w:p>
        </w:tc>
      </w:tr>
      <w:tr>
        <w:trPr>
          <w:trHeight w:val="440"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90" w:type="dxa"/>
            <w:tcBorders>
              <w:top w:val="nil" w:sz="6" w:space="0" w:color="auto"/>
              <w:left w:val="nil" w:sz="6" w:space="0" w:color="auto"/>
              <w:bottom w:val="nil" w:sz="6" w:space="0" w:color="auto"/>
              <w:right w:val="nil" w:sz="6" w:space="0" w:color="auto"/>
            </w:tcBorders>
          </w:tcPr>
          <w:p>
            <w:pP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46,7457.74</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428,748.07</w:t>
            </w:r>
          </w:p>
        </w:tc>
      </w:tr>
      <w:tr>
        <w:trPr>
          <w:trHeight w:val="431"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90" w:type="dxa"/>
            <w:tcBorders>
              <w:top w:val="nil" w:sz="6" w:space="0" w:color="auto"/>
              <w:left w:val="nil" w:sz="6" w:space="0" w:color="auto"/>
              <w:bottom w:val="nil" w:sz="6" w:space="0" w:color="auto"/>
              <w:right w:val="nil" w:sz="6" w:space="0" w:color="auto"/>
            </w:tcBorders>
          </w:tcPr>
          <w:p>
            <w:pP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r>
            <w:r>
              <w:rPr>
                <w:rFonts w:ascii="宋体"/>
                <w:spacing w:val="-1"/>
                <w:sz w:val="18"/>
                <w:u w:val="thick" w:color="000000"/>
              </w:rPr>
              <w:t>24,550,913.55</w:t>
            </w:r>
            <w:r>
              <w:rPr>
                <w:rFonts w:ascii="宋体"/>
                <w:spacing w:val="-1"/>
                <w:sz w:val="18"/>
              </w:rPr>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18,859,204.30</w:t>
            </w:r>
            <w:r>
              <w:rPr>
                <w:rFonts w:ascii="宋体"/>
                <w:spacing w:val="-1"/>
                <w:sz w:val="18"/>
              </w:rPr>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326" w:type="dxa"/>
        <w:tblLayout w:type="fixed"/>
        <w:tblCellMar>
          <w:top w:w="0" w:type="dxa"/>
          <w:left w:w="0" w:type="dxa"/>
          <w:bottom w:w="0" w:type="dxa"/>
          <w:right w:w="0" w:type="dxa"/>
        </w:tblCellMar>
        <w:tblLook w:val="01E0"/>
      </w:tblPr>
      <w:tblGrid>
        <w:gridCol w:w="3628"/>
        <w:gridCol w:w="3454"/>
        <w:gridCol w:w="2210"/>
      </w:tblGrid>
      <w:tr>
        <w:trPr>
          <w:trHeight w:val="372" w:hRule="exact"/>
        </w:trPr>
        <w:tc>
          <w:tcPr>
            <w:tcW w:w="36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97"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1"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467" w:hRule="exact"/>
        </w:trPr>
        <w:tc>
          <w:tcPr>
            <w:tcW w:w="362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5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9"/>
              <w:jc w:val="right"/>
              <w:rPr>
                <w:rFonts w:ascii="宋体" w:hAnsi="宋体" w:cs="宋体" w:eastAsia="宋体" w:hint="default"/>
                <w:sz w:val="18"/>
                <w:szCs w:val="18"/>
              </w:rPr>
            </w:pPr>
            <w:r>
              <w:rPr>
                <w:rFonts w:ascii="宋体"/>
                <w:spacing w:val="-1"/>
                <w:sz w:val="18"/>
              </w:rPr>
              <w:t>12,578,047.16</w:t>
            </w:r>
          </w:p>
        </w:tc>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2"/>
              <w:jc w:val="right"/>
              <w:rPr>
                <w:rFonts w:ascii="宋体" w:hAnsi="宋体" w:cs="宋体" w:eastAsia="宋体" w:hint="default"/>
                <w:sz w:val="18"/>
                <w:szCs w:val="18"/>
              </w:rPr>
            </w:pPr>
            <w:r>
              <w:rPr>
                <w:rFonts w:ascii="宋体"/>
                <w:spacing w:val="-1"/>
                <w:sz w:val="18"/>
              </w:rPr>
              <w:t>92,023.25</w:t>
            </w:r>
          </w:p>
        </w:tc>
      </w:tr>
      <w:tr>
        <w:trPr>
          <w:trHeight w:val="43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5,200,000.00</w:t>
            </w:r>
          </w:p>
        </w:tc>
        <w:tc>
          <w:tcPr>
            <w:tcW w:w="2210" w:type="dxa"/>
            <w:tcBorders>
              <w:top w:val="nil" w:sz="6" w:space="0" w:color="auto"/>
              <w:left w:val="nil" w:sz="6" w:space="0" w:color="auto"/>
              <w:bottom w:val="nil" w:sz="6" w:space="0" w:color="auto"/>
              <w:right w:val="nil" w:sz="6" w:space="0" w:color="auto"/>
            </w:tcBorders>
          </w:tcPr>
          <w:p>
            <w:pPr/>
          </w:p>
        </w:tc>
      </w:tr>
      <w:tr>
        <w:trPr>
          <w:trHeight w:val="43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r>
            <w:r>
              <w:rPr>
                <w:rFonts w:ascii="宋体"/>
                <w:spacing w:val="-1"/>
                <w:sz w:val="18"/>
                <w:u w:val="thick" w:color="000000"/>
              </w:rPr>
              <w:t>17,778,047.16</w:t>
            </w:r>
            <w:r>
              <w:rPr>
                <w:rFonts w:ascii="宋体"/>
                <w:spacing w:val="-1"/>
                <w:sz w:val="18"/>
              </w:rPr>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r>
            <w:r>
              <w:rPr>
                <w:rFonts w:ascii="宋体"/>
                <w:spacing w:val="-1"/>
                <w:sz w:val="18"/>
                <w:u w:val="thick" w:color="000000"/>
              </w:rPr>
              <w:t>92,023.25</w:t>
            </w:r>
            <w:r>
              <w:rPr>
                <w:rFonts w:ascii="宋体"/>
                <w:spacing w:val="-1"/>
                <w:sz w:val="18"/>
              </w:rPr>
            </w:r>
          </w:p>
        </w:tc>
      </w:tr>
      <w:tr>
        <w:trPr>
          <w:trHeight w:val="442"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6,772,866.39</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18,767,181.05</w:t>
            </w:r>
          </w:p>
        </w:tc>
      </w:tr>
      <w:tr>
        <w:trPr>
          <w:trHeight w:val="43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1,693,216.60</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9,383,590.52</w:t>
            </w:r>
          </w:p>
        </w:tc>
      </w:tr>
      <w:tr>
        <w:trPr>
          <w:trHeight w:val="43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3,191,216.49</w:t>
            </w:r>
          </w:p>
        </w:tc>
        <w:tc>
          <w:tcPr>
            <w:tcW w:w="2210" w:type="dxa"/>
            <w:tcBorders>
              <w:top w:val="nil" w:sz="6" w:space="0" w:color="auto"/>
              <w:left w:val="nil" w:sz="6" w:space="0" w:color="auto"/>
              <w:bottom w:val="nil" w:sz="6" w:space="0" w:color="auto"/>
              <w:right w:val="nil" w:sz="6" w:space="0" w:color="auto"/>
            </w:tcBorders>
          </w:tcPr>
          <w:p>
            <w:pPr/>
          </w:p>
        </w:tc>
      </w:tr>
      <w:tr>
        <w:trPr>
          <w:trHeight w:val="442"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0"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4,884,433.09</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9,383,590.52</w:t>
            </w:r>
          </w:p>
        </w:tc>
      </w:tr>
      <w:tr>
        <w:trPr>
          <w:trHeight w:val="44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46,606,923.51</w:t>
            </w:r>
          </w:p>
        </w:tc>
        <w:tc>
          <w:tcPr>
            <w:tcW w:w="2210" w:type="dxa"/>
            <w:tcBorders>
              <w:top w:val="nil" w:sz="6" w:space="0" w:color="auto"/>
              <w:left w:val="nil" w:sz="6" w:space="0" w:color="auto"/>
              <w:bottom w:val="nil" w:sz="6" w:space="0" w:color="auto"/>
              <w:right w:val="nil" w:sz="6" w:space="0" w:color="auto"/>
            </w:tcBorders>
          </w:tcPr>
          <w:p>
            <w:pPr/>
          </w:p>
        </w:tc>
      </w:tr>
      <w:tr>
        <w:trPr>
          <w:trHeight w:val="43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-11,994,314.66</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-1,232,818.95</w:t>
            </w:r>
          </w:p>
        </w:tc>
      </w:tr>
      <w:tr>
        <w:trPr>
          <w:trHeight w:val="43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-11,994,314.66</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-1,232,818.95</w:t>
            </w:r>
          </w:p>
        </w:tc>
      </w:tr>
    </w:tbl>
    <w:p>
      <w:pPr>
        <w:spacing w:line="240" w:lineRule="auto" w:before="1"/>
        <w:rPr>
          <w:rFonts w:ascii="宋体" w:hAnsi="宋体" w:cs="宋体" w:eastAsia="宋体" w:hint="default"/>
          <w:sz w:val="17"/>
          <w:szCs w:val="17"/>
        </w:rPr>
      </w:pPr>
    </w:p>
    <w:p>
      <w:pPr>
        <w:pStyle w:val="Heading3"/>
        <w:spacing w:line="240" w:lineRule="auto" w:before="26"/>
        <w:ind w:right="95"/>
        <w:jc w:val="left"/>
        <w:rPr>
          <w:b w:val="0"/>
          <w:bCs w:val="0"/>
        </w:rPr>
      </w:pPr>
      <w:r>
        <w:rPr/>
        <w:t>十一、与金融工具相关的风险</w:t>
      </w:r>
      <w:r>
        <w:rPr>
          <w:b w:val="0"/>
          <w:bCs w:val="0"/>
        </w:rPr>
      </w:r>
    </w:p>
    <w:p>
      <w:pPr>
        <w:spacing w:line="240" w:lineRule="auto" w:before="8"/>
        <w:rPr>
          <w:rFonts w:ascii="宋体" w:hAnsi="宋体" w:cs="宋体" w:eastAsia="宋体" w:hint="default"/>
          <w:b/>
          <w:bCs/>
          <w:sz w:val="31"/>
          <w:szCs w:val="31"/>
        </w:rPr>
      </w:pPr>
    </w:p>
    <w:p>
      <w:pPr>
        <w:spacing w:line="367" w:lineRule="auto" w:before="0"/>
        <w:ind w:left="152" w:right="95" w:firstLine="360"/>
        <w:jc w:val="left"/>
        <w:rPr>
          <w:rFonts w:ascii="宋体" w:hAnsi="宋体" w:cs="宋体" w:eastAsia="宋体" w:hint="default"/>
          <w:sz w:val="18"/>
          <w:szCs w:val="18"/>
        </w:rPr>
      </w:pPr>
      <w:r>
        <w:rPr>
          <w:rFonts w:ascii="宋体" w:hAnsi="宋体" w:cs="宋体" w:eastAsia="宋体" w:hint="default"/>
          <w:spacing w:val="-2"/>
          <w:sz w:val="18"/>
          <w:szCs w:val="18"/>
        </w:rPr>
        <w:t>本公司的金融工具，主要包括银行借款、货币资金、应收款项、应付款项等。这些金融工具的主要目的在于为本公司的</w:t>
      </w:r>
      <w:r>
        <w:rPr>
          <w:rFonts w:ascii="宋体" w:hAnsi="宋体" w:cs="宋体" w:eastAsia="宋体" w:hint="default"/>
          <w:sz w:val="18"/>
          <w:szCs w:val="18"/>
        </w:rPr>
        <w:t> 运营融资。</w:t>
      </w:r>
    </w:p>
    <w:p>
      <w:pPr>
        <w:spacing w:line="240" w:lineRule="auto" w:before="2"/>
        <w:rPr>
          <w:rFonts w:ascii="宋体" w:hAnsi="宋体" w:cs="宋体" w:eastAsia="宋体" w:hint="default"/>
          <w:sz w:val="14"/>
          <w:szCs w:val="14"/>
        </w:rPr>
      </w:pPr>
    </w:p>
    <w:p>
      <w:pPr>
        <w:spacing w:line="525" w:lineRule="auto" w:before="0"/>
        <w:ind w:left="513" w:right="3873" w:firstLine="0"/>
        <w:jc w:val="left"/>
        <w:rPr>
          <w:rFonts w:ascii="宋体" w:hAnsi="宋体" w:cs="宋体" w:eastAsia="宋体" w:hint="default"/>
          <w:sz w:val="18"/>
          <w:szCs w:val="18"/>
        </w:rPr>
      </w:pPr>
      <w:r>
        <w:rPr>
          <w:rFonts w:ascii="宋体" w:hAnsi="宋体" w:cs="宋体" w:eastAsia="宋体" w:hint="default"/>
          <w:sz w:val="18"/>
          <w:szCs w:val="18"/>
        </w:rPr>
        <w:t>本公司的金融工具导致的主要风险是信用风险、流动风险及市场风险。 </w:t>
      </w:r>
      <w:r>
        <w:rPr>
          <w:rFonts w:ascii="宋体" w:hAnsi="宋体" w:cs="宋体" w:eastAsia="宋体" w:hint="default"/>
          <w:sz w:val="18"/>
          <w:szCs w:val="18"/>
        </w:rPr>
        <w:t>1</w:t>
      </w:r>
      <w:r>
        <w:rPr>
          <w:rFonts w:ascii="宋体" w:hAnsi="宋体" w:cs="宋体" w:eastAsia="宋体" w:hint="default"/>
          <w:sz w:val="18"/>
          <w:szCs w:val="18"/>
        </w:rPr>
        <w:t>、信用风险</w:t>
      </w:r>
    </w:p>
    <w:p>
      <w:pPr>
        <w:spacing w:line="367" w:lineRule="auto" w:before="66"/>
        <w:ind w:left="152" w:right="95" w:firstLine="360"/>
        <w:jc w:val="left"/>
        <w:rPr>
          <w:rFonts w:ascii="宋体" w:hAnsi="宋体" w:cs="宋体" w:eastAsia="宋体" w:hint="default"/>
          <w:sz w:val="18"/>
          <w:szCs w:val="18"/>
        </w:rPr>
      </w:pPr>
      <w:r>
        <w:rPr>
          <w:rFonts w:ascii="宋体" w:hAnsi="宋体" w:cs="宋体" w:eastAsia="宋体" w:hint="default"/>
          <w:spacing w:val="-4"/>
          <w:sz w:val="18"/>
          <w:szCs w:val="18"/>
        </w:rPr>
        <w:t>信用风险，是指金融工具的一方不能履行义务，造成另一方发生财务损失的风险。本公司的信用风险主要来自应收款项。</w:t>
      </w:r>
      <w:r>
        <w:rPr>
          <w:rFonts w:ascii="宋体" w:hAnsi="宋体" w:cs="宋体" w:eastAsia="宋体" w:hint="default"/>
          <w:sz w:val="18"/>
          <w:szCs w:val="18"/>
        </w:rPr>
        <w:t> 管理层会持续监控这些信用风险的敞口。</w:t>
      </w:r>
    </w:p>
    <w:p>
      <w:pPr>
        <w:spacing w:line="240" w:lineRule="auto" w:before="2"/>
        <w:rPr>
          <w:rFonts w:ascii="宋体" w:hAnsi="宋体" w:cs="宋体" w:eastAsia="宋体" w:hint="default"/>
          <w:sz w:val="14"/>
          <w:szCs w:val="14"/>
        </w:rPr>
      </w:pPr>
    </w:p>
    <w:p>
      <w:pPr>
        <w:spacing w:before="0"/>
        <w:ind w:left="513" w:right="95" w:firstLine="0"/>
        <w:jc w:val="left"/>
        <w:rPr>
          <w:rFonts w:ascii="宋体" w:hAnsi="宋体" w:cs="宋体" w:eastAsia="宋体" w:hint="default"/>
          <w:sz w:val="18"/>
          <w:szCs w:val="18"/>
        </w:rPr>
      </w:pPr>
      <w:r>
        <w:rPr>
          <w:rFonts w:ascii="宋体" w:hAnsi="宋体" w:cs="宋体" w:eastAsia="宋体" w:hint="default"/>
          <w:sz w:val="18"/>
          <w:szCs w:val="18"/>
        </w:rPr>
        <w:t>本公司的流动资金存放在信用评级较高的金融机构，故流动资金的信用风险较低。</w:t>
      </w:r>
    </w:p>
    <w:p>
      <w:pPr>
        <w:spacing w:line="240" w:lineRule="auto" w:before="6"/>
        <w:rPr>
          <w:rFonts w:ascii="宋体" w:hAnsi="宋体" w:cs="宋体" w:eastAsia="宋体" w:hint="default"/>
          <w:sz w:val="21"/>
          <w:szCs w:val="21"/>
        </w:rPr>
      </w:pPr>
    </w:p>
    <w:p>
      <w:pPr>
        <w:spacing w:line="367" w:lineRule="auto" w:before="0"/>
        <w:ind w:left="152" w:right="193" w:firstLine="360"/>
        <w:jc w:val="both"/>
        <w:rPr>
          <w:rFonts w:ascii="宋体" w:hAnsi="宋体" w:cs="宋体" w:eastAsia="宋体" w:hint="default"/>
          <w:sz w:val="18"/>
          <w:szCs w:val="18"/>
        </w:rPr>
      </w:pPr>
      <w:r>
        <w:rPr>
          <w:rFonts w:ascii="宋体" w:hAnsi="宋体" w:cs="宋体" w:eastAsia="宋体" w:hint="default"/>
          <w:spacing w:val="-2"/>
          <w:sz w:val="18"/>
          <w:szCs w:val="18"/>
        </w:rPr>
        <w:t>本公司仅与经认可的、信誉良好的第三方进行交易，所以无需担保物。按照本公司的政策，需对所有要求采用信用方式</w:t>
      </w:r>
      <w:r>
        <w:rPr>
          <w:rFonts w:ascii="宋体" w:hAnsi="宋体" w:cs="宋体" w:eastAsia="宋体" w:hint="default"/>
          <w:sz w:val="18"/>
          <w:szCs w:val="18"/>
        </w:rPr>
        <w:t> </w:t>
      </w:r>
      <w:r>
        <w:rPr>
          <w:rFonts w:ascii="宋体" w:hAnsi="宋体" w:cs="宋体" w:eastAsia="宋体" w:hint="default"/>
          <w:spacing w:val="-2"/>
          <w:sz w:val="18"/>
          <w:szCs w:val="18"/>
        </w:rPr>
        <w:t>进行交易的客户进行信用审核，并执行其他监控程序以确保采取必要的措施回收过期债权。为监控本公司的信用风险，本公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司按照账龄、到期日等要素对本公司的客户资料进行分析以对应收款项余额进行持续监控，确保本公司不致面临重大坏账风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险。</w:t>
      </w:r>
    </w:p>
    <w:p>
      <w:pPr>
        <w:spacing w:line="240" w:lineRule="auto" w:before="2"/>
        <w:rPr>
          <w:rFonts w:ascii="宋体" w:hAnsi="宋体" w:cs="宋体" w:eastAsia="宋体" w:hint="default"/>
          <w:sz w:val="14"/>
          <w:szCs w:val="14"/>
        </w:rPr>
      </w:pPr>
    </w:p>
    <w:p>
      <w:pPr>
        <w:spacing w:line="367" w:lineRule="auto" w:before="0"/>
        <w:ind w:left="152" w:right="180" w:firstLine="360"/>
        <w:jc w:val="left"/>
        <w:rPr>
          <w:rFonts w:ascii="宋体" w:hAnsi="宋体" w:cs="宋体" w:eastAsia="宋体" w:hint="default"/>
          <w:sz w:val="18"/>
          <w:szCs w:val="18"/>
        </w:rPr>
      </w:pPr>
      <w:r>
        <w:rPr>
          <w:rFonts w:ascii="宋体" w:hAnsi="宋体" w:cs="宋体" w:eastAsia="宋体" w:hint="default"/>
          <w:sz w:val="18"/>
          <w:szCs w:val="18"/>
        </w:rPr>
        <w:t>本公司所承受的最大信用风险敞口为资产负债表中每项金融资产的账面金额。截至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日，本公司没有对外 提供任何可能令本公司承受信用风险的担保。</w:t>
      </w:r>
    </w:p>
    <w:p>
      <w:pPr>
        <w:spacing w:line="240" w:lineRule="auto" w:before="2"/>
        <w:rPr>
          <w:rFonts w:ascii="宋体" w:hAnsi="宋体" w:cs="宋体" w:eastAsia="宋体" w:hint="default"/>
          <w:sz w:val="14"/>
          <w:szCs w:val="14"/>
        </w:rPr>
      </w:pPr>
    </w:p>
    <w:p>
      <w:pPr>
        <w:spacing w:before="0"/>
        <w:ind w:left="513" w:right="9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、流动风险</w:t>
      </w:r>
    </w:p>
    <w:p>
      <w:pPr>
        <w:spacing w:line="510" w:lineRule="atLeast" w:before="6"/>
        <w:ind w:left="513" w:right="95" w:firstLine="0"/>
        <w:jc w:val="left"/>
        <w:rPr>
          <w:rFonts w:ascii="宋体" w:hAnsi="宋体" w:cs="宋体" w:eastAsia="宋体" w:hint="default"/>
          <w:sz w:val="18"/>
          <w:szCs w:val="18"/>
        </w:rPr>
      </w:pPr>
      <w:r>
        <w:rPr>
          <w:rFonts w:ascii="宋体" w:hAnsi="宋体" w:cs="宋体" w:eastAsia="宋体" w:hint="default"/>
          <w:sz w:val="18"/>
          <w:szCs w:val="18"/>
        </w:rPr>
        <w:t>流动风险是指本公司无法及时获取充足资金，满足业务发展需要或偿付到期债务以及其他支付义务的风险。 </w:t>
      </w:r>
      <w:r>
        <w:rPr>
          <w:rFonts w:ascii="宋体" w:hAnsi="宋体" w:cs="宋体" w:eastAsia="宋体" w:hint="default"/>
          <w:spacing w:val="-2"/>
          <w:sz w:val="18"/>
          <w:szCs w:val="18"/>
        </w:rPr>
        <w:t>本公司通过经营业务产生的资金及银行借款来筹措营运资金。公司管理层持续关注公司短期和长期的资金需求，以确保</w:t>
      </w:r>
    </w:p>
    <w:p>
      <w:pPr>
        <w:spacing w:line="525" w:lineRule="auto" w:before="124"/>
        <w:ind w:left="513" w:right="3693" w:hanging="361"/>
        <w:jc w:val="left"/>
        <w:rPr>
          <w:rFonts w:ascii="宋体" w:hAnsi="宋体" w:cs="宋体" w:eastAsia="宋体" w:hint="default"/>
          <w:sz w:val="18"/>
          <w:szCs w:val="18"/>
        </w:rPr>
      </w:pPr>
      <w:r>
        <w:rPr>
          <w:rFonts w:ascii="宋体" w:hAnsi="宋体" w:cs="宋体" w:eastAsia="宋体" w:hint="default"/>
          <w:sz w:val="18"/>
          <w:szCs w:val="18"/>
        </w:rPr>
        <w:t>维持充裕的现金储备。 本公司期末金融负债按未折现的合同现金流量所作的到期期限分析如下：</w:t>
      </w:r>
    </w:p>
    <w:p>
      <w:pPr>
        <w:spacing w:after="0" w:line="525"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86"/>
        <w:gridCol w:w="1840"/>
        <w:gridCol w:w="1668"/>
        <w:gridCol w:w="1713"/>
        <w:gridCol w:w="1846"/>
        <w:gridCol w:w="1302"/>
      </w:tblGrid>
      <w:tr>
        <w:trPr>
          <w:trHeight w:val="814" w:hRule="exact"/>
        </w:trPr>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6" w:right="0" w:firstLine="26"/>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0" w:hRule="exact"/>
        </w:trPr>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1"/>
              <w:jc w:val="right"/>
              <w:rPr>
                <w:rFonts w:ascii="宋体" w:hAnsi="宋体" w:cs="宋体" w:eastAsia="宋体" w:hint="default"/>
                <w:sz w:val="18"/>
                <w:szCs w:val="18"/>
              </w:rPr>
            </w:pPr>
            <w:r>
              <w:rPr>
                <w:rFonts w:ascii="宋体"/>
                <w:spacing w:val="-1"/>
                <w:sz w:val="18"/>
              </w:rPr>
              <w:t>27,850,889.76</w:t>
            </w:r>
          </w:p>
        </w:tc>
        <w:tc>
          <w:tcPr>
            <w:tcW w:w="1668" w:type="dxa"/>
            <w:tcBorders>
              <w:top w:val="single" w:sz="4" w:space="0" w:color="000000"/>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27,850,889.76</w:t>
            </w:r>
          </w:p>
        </w:tc>
      </w:tr>
      <w:tr>
        <w:trPr>
          <w:trHeight w:val="39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3"/>
              <w:jc w:val="right"/>
              <w:rPr>
                <w:rFonts w:ascii="宋体" w:hAnsi="宋体" w:cs="宋体" w:eastAsia="宋体" w:hint="default"/>
                <w:sz w:val="18"/>
                <w:szCs w:val="18"/>
              </w:rPr>
            </w:pPr>
            <w:r>
              <w:rPr>
                <w:rFonts w:ascii="宋体"/>
                <w:spacing w:val="-1"/>
                <w:sz w:val="18"/>
              </w:rPr>
              <w:t>140,906,132.01</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4"/>
              <w:jc w:val="right"/>
              <w:rPr>
                <w:rFonts w:ascii="宋体" w:hAnsi="宋体" w:cs="宋体" w:eastAsia="宋体" w:hint="default"/>
                <w:sz w:val="18"/>
                <w:szCs w:val="18"/>
              </w:rPr>
            </w:pPr>
            <w:r>
              <w:rPr>
                <w:rFonts w:ascii="宋体"/>
                <w:spacing w:val="-1"/>
                <w:sz w:val="18"/>
              </w:rPr>
              <w:t>52,507,679.21</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3"/>
              <w:jc w:val="right"/>
              <w:rPr>
                <w:rFonts w:ascii="宋体" w:hAnsi="宋体" w:cs="宋体" w:eastAsia="宋体" w:hint="default"/>
                <w:sz w:val="18"/>
                <w:szCs w:val="18"/>
              </w:rPr>
            </w:pPr>
            <w:r>
              <w:rPr>
                <w:rFonts w:ascii="宋体"/>
                <w:spacing w:val="-1"/>
                <w:sz w:val="18"/>
              </w:rPr>
              <w:t>22,261,077.79</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54"/>
              <w:jc w:val="right"/>
              <w:rPr>
                <w:rFonts w:ascii="宋体" w:hAnsi="宋体" w:cs="宋体" w:eastAsia="宋体" w:hint="default"/>
                <w:sz w:val="18"/>
                <w:szCs w:val="18"/>
              </w:rPr>
            </w:pPr>
            <w:r>
              <w:rPr>
                <w:rFonts w:ascii="宋体"/>
                <w:spacing w:val="-1"/>
                <w:sz w:val="18"/>
              </w:rPr>
              <w:t>497,427.68</w:t>
            </w:r>
          </w:p>
        </w:tc>
        <w:tc>
          <w:tcPr>
            <w:tcW w:w="13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8"/>
              <w:ind w:right="33"/>
              <w:jc w:val="right"/>
              <w:rPr>
                <w:rFonts w:ascii="宋体" w:hAnsi="宋体" w:cs="宋体" w:eastAsia="宋体" w:hint="default"/>
                <w:sz w:val="18"/>
                <w:szCs w:val="18"/>
              </w:rPr>
            </w:pPr>
            <w:r>
              <w:rPr>
                <w:rFonts w:ascii="宋体"/>
                <w:spacing w:val="-1"/>
                <w:sz w:val="18"/>
              </w:rPr>
              <w:t>216,172,316.69</w:t>
            </w:r>
          </w:p>
        </w:tc>
      </w:tr>
      <w:tr>
        <w:trPr>
          <w:trHeight w:val="39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1"/>
              <w:jc w:val="right"/>
              <w:rPr>
                <w:rFonts w:ascii="宋体" w:hAnsi="宋体" w:cs="宋体" w:eastAsia="宋体" w:hint="default"/>
                <w:sz w:val="18"/>
                <w:szCs w:val="18"/>
              </w:rPr>
            </w:pPr>
            <w:r>
              <w:rPr>
                <w:rFonts w:ascii="宋体"/>
                <w:spacing w:val="-1"/>
                <w:sz w:val="18"/>
              </w:rPr>
              <w:t>5,134,591.68</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4"/>
              <w:jc w:val="right"/>
              <w:rPr>
                <w:rFonts w:ascii="宋体" w:hAnsi="宋体" w:cs="宋体" w:eastAsia="宋体" w:hint="default"/>
                <w:sz w:val="18"/>
                <w:szCs w:val="18"/>
              </w:rPr>
            </w:pPr>
            <w:r>
              <w:rPr>
                <w:rFonts w:ascii="宋体"/>
                <w:spacing w:val="-1"/>
                <w:sz w:val="18"/>
              </w:rPr>
              <w:t>2,269,913.63</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23"/>
              <w:jc w:val="right"/>
              <w:rPr>
                <w:rFonts w:ascii="宋体" w:hAnsi="宋体" w:cs="宋体" w:eastAsia="宋体" w:hint="default"/>
                <w:sz w:val="18"/>
                <w:szCs w:val="18"/>
              </w:rPr>
            </w:pPr>
            <w:r>
              <w:rPr>
                <w:rFonts w:ascii="宋体"/>
                <w:spacing w:val="-1"/>
                <w:sz w:val="18"/>
              </w:rPr>
              <w:t>300,100.00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54"/>
              <w:jc w:val="right"/>
              <w:rPr>
                <w:rFonts w:ascii="宋体" w:hAnsi="宋体" w:cs="宋体" w:eastAsia="宋体" w:hint="default"/>
                <w:sz w:val="18"/>
                <w:szCs w:val="18"/>
              </w:rPr>
            </w:pPr>
            <w:r>
              <w:rPr>
                <w:rFonts w:ascii="宋体"/>
                <w:spacing w:val="-1"/>
                <w:sz w:val="18"/>
              </w:rPr>
              <w:t>65,718.52</w:t>
            </w:r>
          </w:p>
        </w:tc>
        <w:tc>
          <w:tcPr>
            <w:tcW w:w="13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0"/>
              <w:ind w:right="33"/>
              <w:jc w:val="right"/>
              <w:rPr>
                <w:rFonts w:ascii="宋体" w:hAnsi="宋体" w:cs="宋体" w:eastAsia="宋体" w:hint="default"/>
                <w:sz w:val="18"/>
                <w:szCs w:val="18"/>
              </w:rPr>
            </w:pPr>
            <w:r>
              <w:rPr>
                <w:rFonts w:ascii="宋体"/>
                <w:spacing w:val="-1"/>
                <w:sz w:val="18"/>
              </w:rPr>
              <w:t>7,770,323.83</w:t>
            </w:r>
          </w:p>
        </w:tc>
      </w:tr>
      <w:tr>
        <w:trPr>
          <w:trHeight w:val="631"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续上表：</w:t>
            </w:r>
          </w:p>
        </w:tc>
        <w:tc>
          <w:tcPr>
            <w:tcW w:w="1840"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302" w:type="dxa"/>
            <w:tcBorders>
              <w:top w:val="single" w:sz="12" w:space="0" w:color="000000"/>
              <w:left w:val="nil" w:sz="6" w:space="0" w:color="auto"/>
              <w:bottom w:val="nil" w:sz="6" w:space="0" w:color="auto"/>
              <w:right w:val="nil" w:sz="6" w:space="0" w:color="auto"/>
            </w:tcBorders>
          </w:tcPr>
          <w:p>
            <w:pPr/>
          </w:p>
        </w:tc>
      </w:tr>
      <w:tr>
        <w:trPr>
          <w:trHeight w:val="900" w:hRule="exact"/>
        </w:trPr>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31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2" w:hRule="exact"/>
        </w:trPr>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494" w:right="0"/>
              <w:jc w:val="left"/>
              <w:rPr>
                <w:rFonts w:ascii="宋体" w:hAnsi="宋体" w:cs="宋体" w:eastAsia="宋体" w:hint="default"/>
                <w:sz w:val="18"/>
                <w:szCs w:val="18"/>
              </w:rPr>
            </w:pPr>
            <w:r>
              <w:rPr>
                <w:rFonts w:ascii="宋体"/>
                <w:sz w:val="18"/>
              </w:rPr>
              <w:t>5,310,000.00</w:t>
            </w:r>
          </w:p>
        </w:tc>
        <w:tc>
          <w:tcPr>
            <w:tcW w:w="1668" w:type="dxa"/>
            <w:tcBorders>
              <w:top w:val="single" w:sz="4" w:space="0" w:color="000000"/>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pacing w:val="-1"/>
                <w:sz w:val="18"/>
              </w:rPr>
              <w:t>5,310,000.00</w:t>
            </w:r>
          </w:p>
        </w:tc>
      </w:tr>
      <w:tr>
        <w:trPr>
          <w:trHeight w:val="39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63"/>
              <w:jc w:val="right"/>
              <w:rPr>
                <w:rFonts w:ascii="宋体" w:hAnsi="宋体" w:cs="宋体" w:eastAsia="宋体" w:hint="default"/>
                <w:sz w:val="18"/>
                <w:szCs w:val="18"/>
              </w:rPr>
            </w:pPr>
            <w:r>
              <w:rPr>
                <w:rFonts w:ascii="宋体"/>
                <w:spacing w:val="-1"/>
                <w:sz w:val="18"/>
              </w:rPr>
              <w:t>602,571.00</w:t>
            </w:r>
          </w:p>
        </w:tc>
        <w:tc>
          <w:tcPr>
            <w:tcW w:w="1668"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3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8"/>
              <w:ind w:right="40"/>
              <w:jc w:val="right"/>
              <w:rPr>
                <w:rFonts w:ascii="宋体" w:hAnsi="宋体" w:cs="宋体" w:eastAsia="宋体" w:hint="default"/>
                <w:sz w:val="18"/>
                <w:szCs w:val="18"/>
              </w:rPr>
            </w:pPr>
            <w:r>
              <w:rPr>
                <w:rFonts w:ascii="宋体"/>
                <w:spacing w:val="-1"/>
                <w:sz w:val="18"/>
              </w:rPr>
              <w:t>602,571.00</w:t>
            </w:r>
          </w:p>
        </w:tc>
      </w:tr>
      <w:tr>
        <w:trPr>
          <w:trHeight w:val="39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14" w:right="0"/>
              <w:jc w:val="left"/>
              <w:rPr>
                <w:rFonts w:ascii="宋体" w:hAnsi="宋体" w:cs="宋体" w:eastAsia="宋体" w:hint="default"/>
                <w:sz w:val="18"/>
                <w:szCs w:val="18"/>
              </w:rPr>
            </w:pPr>
            <w:r>
              <w:rPr>
                <w:rFonts w:ascii="宋体"/>
                <w:sz w:val="18"/>
              </w:rPr>
              <w:t>174,758,030.74</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83" w:right="0"/>
              <w:jc w:val="left"/>
              <w:rPr>
                <w:rFonts w:ascii="宋体" w:hAnsi="宋体" w:cs="宋体" w:eastAsia="宋体" w:hint="default"/>
                <w:sz w:val="18"/>
                <w:szCs w:val="18"/>
              </w:rPr>
            </w:pPr>
            <w:r>
              <w:rPr>
                <w:rFonts w:ascii="宋体"/>
                <w:sz w:val="18"/>
              </w:rPr>
              <w:t>37,066,004.65</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3"/>
              <w:jc w:val="right"/>
              <w:rPr>
                <w:rFonts w:ascii="宋体" w:hAnsi="宋体" w:cs="宋体" w:eastAsia="宋体" w:hint="default"/>
                <w:sz w:val="18"/>
                <w:szCs w:val="18"/>
              </w:rPr>
            </w:pPr>
            <w:r>
              <w:rPr>
                <w:rFonts w:ascii="宋体"/>
                <w:spacing w:val="-1"/>
                <w:sz w:val="18"/>
              </w:rPr>
              <w:t>30,271,876.41</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68"/>
              <w:jc w:val="right"/>
              <w:rPr>
                <w:rFonts w:ascii="宋体" w:hAnsi="宋体" w:cs="宋体" w:eastAsia="宋体" w:hint="default"/>
                <w:sz w:val="18"/>
                <w:szCs w:val="18"/>
              </w:rPr>
            </w:pPr>
            <w:r>
              <w:rPr>
                <w:rFonts w:ascii="宋体"/>
                <w:spacing w:val="-1"/>
                <w:sz w:val="18"/>
              </w:rPr>
              <w:t>187,827.68</w:t>
            </w:r>
          </w:p>
        </w:tc>
        <w:tc>
          <w:tcPr>
            <w:tcW w:w="13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8"/>
              <w:ind w:right="40"/>
              <w:jc w:val="right"/>
              <w:rPr>
                <w:rFonts w:ascii="宋体" w:hAnsi="宋体" w:cs="宋体" w:eastAsia="宋体" w:hint="default"/>
                <w:sz w:val="18"/>
                <w:szCs w:val="18"/>
              </w:rPr>
            </w:pPr>
            <w:r>
              <w:rPr>
                <w:rFonts w:ascii="宋体"/>
                <w:spacing w:val="-1"/>
                <w:sz w:val="18"/>
              </w:rPr>
              <w:t>242,283,739.48</w:t>
            </w:r>
          </w:p>
        </w:tc>
      </w:tr>
      <w:tr>
        <w:trPr>
          <w:trHeight w:val="39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494" w:right="0"/>
              <w:jc w:val="left"/>
              <w:rPr>
                <w:rFonts w:ascii="宋体" w:hAnsi="宋体" w:cs="宋体" w:eastAsia="宋体" w:hint="default"/>
                <w:sz w:val="18"/>
                <w:szCs w:val="18"/>
              </w:rPr>
            </w:pPr>
            <w:r>
              <w:rPr>
                <w:rFonts w:ascii="宋体"/>
                <w:sz w:val="18"/>
              </w:rPr>
              <w:t>6,192,174.19</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10"/>
              <w:jc w:val="right"/>
              <w:rPr>
                <w:rFonts w:ascii="宋体" w:hAnsi="宋体" w:cs="宋体" w:eastAsia="宋体" w:hint="default"/>
                <w:sz w:val="18"/>
                <w:szCs w:val="18"/>
              </w:rPr>
            </w:pPr>
            <w:r>
              <w:rPr>
                <w:rFonts w:ascii="宋体"/>
                <w:spacing w:val="-1"/>
                <w:sz w:val="18"/>
              </w:rPr>
              <w:t>514,821.54</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42"/>
              <w:jc w:val="right"/>
              <w:rPr>
                <w:rFonts w:ascii="宋体" w:hAnsi="宋体" w:cs="宋体" w:eastAsia="宋体" w:hint="default"/>
                <w:sz w:val="18"/>
                <w:szCs w:val="18"/>
              </w:rPr>
            </w:pPr>
            <w:r>
              <w:rPr>
                <w:rFonts w:ascii="宋体"/>
                <w:spacing w:val="-1"/>
                <w:sz w:val="18"/>
              </w:rPr>
              <w:t>55,836.00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68"/>
              <w:jc w:val="right"/>
              <w:rPr>
                <w:rFonts w:ascii="宋体" w:hAnsi="宋体" w:cs="宋体" w:eastAsia="宋体" w:hint="default"/>
                <w:sz w:val="18"/>
                <w:szCs w:val="18"/>
              </w:rPr>
            </w:pPr>
            <w:r>
              <w:rPr>
                <w:rFonts w:ascii="宋体"/>
                <w:spacing w:val="-1"/>
                <w:sz w:val="18"/>
              </w:rPr>
              <w:t>66,794.52</w:t>
            </w:r>
          </w:p>
        </w:tc>
        <w:tc>
          <w:tcPr>
            <w:tcW w:w="13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0"/>
              <w:ind w:right="40"/>
              <w:jc w:val="right"/>
              <w:rPr>
                <w:rFonts w:ascii="宋体" w:hAnsi="宋体" w:cs="宋体" w:eastAsia="宋体" w:hint="default"/>
                <w:sz w:val="18"/>
                <w:szCs w:val="18"/>
              </w:rPr>
            </w:pPr>
            <w:r>
              <w:rPr>
                <w:rFonts w:ascii="宋体"/>
                <w:spacing w:val="-1"/>
                <w:sz w:val="18"/>
              </w:rPr>
              <w:t>6,829,626.25</w:t>
            </w:r>
          </w:p>
        </w:tc>
      </w:tr>
    </w:tbl>
    <w:p>
      <w:pPr>
        <w:spacing w:line="240" w:lineRule="auto" w:before="3"/>
        <w:rPr>
          <w:rFonts w:ascii="宋体" w:hAnsi="宋体" w:cs="宋体" w:eastAsia="宋体" w:hint="default"/>
          <w:sz w:val="19"/>
          <w:szCs w:val="19"/>
        </w:rPr>
      </w:pPr>
    </w:p>
    <w:p>
      <w:pPr>
        <w:spacing w:before="44"/>
        <w:ind w:left="553" w:right="13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、市场风险</w:t>
      </w:r>
    </w:p>
    <w:p>
      <w:pPr>
        <w:spacing w:line="240" w:lineRule="auto" w:before="6"/>
        <w:rPr>
          <w:rFonts w:ascii="宋体" w:hAnsi="宋体" w:cs="宋体" w:eastAsia="宋体" w:hint="default"/>
          <w:sz w:val="21"/>
          <w:szCs w:val="21"/>
        </w:rPr>
      </w:pPr>
    </w:p>
    <w:p>
      <w:pPr>
        <w:spacing w:line="367" w:lineRule="auto" w:before="0"/>
        <w:ind w:left="192" w:right="134" w:firstLine="360"/>
        <w:jc w:val="left"/>
        <w:rPr>
          <w:rFonts w:ascii="宋体" w:hAnsi="宋体" w:cs="宋体" w:eastAsia="宋体" w:hint="default"/>
          <w:sz w:val="18"/>
          <w:szCs w:val="18"/>
        </w:rPr>
      </w:pPr>
      <w:r>
        <w:rPr>
          <w:rFonts w:ascii="宋体" w:hAnsi="宋体" w:cs="宋体" w:eastAsia="宋体" w:hint="default"/>
          <w:sz w:val="18"/>
          <w:szCs w:val="18"/>
        </w:rPr>
        <w:t>市场风险，是指金融工具的公允价值或未来现金流量因市场价格变动而发生波动的风险。市场风险主要包括利率风险、 外汇风险和其他价格风险，如权益工具投资价格风险。</w:t>
      </w:r>
    </w:p>
    <w:p>
      <w:pPr>
        <w:spacing w:line="240" w:lineRule="auto" w:before="2"/>
        <w:rPr>
          <w:rFonts w:ascii="宋体" w:hAnsi="宋体" w:cs="宋体" w:eastAsia="宋体" w:hint="default"/>
          <w:sz w:val="14"/>
          <w:szCs w:val="14"/>
        </w:rPr>
      </w:pPr>
    </w:p>
    <w:p>
      <w:pPr>
        <w:spacing w:before="0"/>
        <w:ind w:left="55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）利率风险</w:t>
      </w:r>
    </w:p>
    <w:p>
      <w:pPr>
        <w:spacing w:line="240" w:lineRule="auto" w:before="6"/>
        <w:rPr>
          <w:rFonts w:ascii="宋体" w:hAnsi="宋体" w:cs="宋体" w:eastAsia="宋体" w:hint="default"/>
          <w:sz w:val="21"/>
          <w:szCs w:val="21"/>
        </w:rPr>
      </w:pPr>
    </w:p>
    <w:p>
      <w:pPr>
        <w:spacing w:line="367" w:lineRule="auto" w:before="0"/>
        <w:ind w:left="192" w:right="224" w:firstLine="360"/>
        <w:jc w:val="left"/>
        <w:rPr>
          <w:rFonts w:ascii="宋体" w:hAnsi="宋体" w:cs="宋体" w:eastAsia="宋体" w:hint="default"/>
          <w:sz w:val="18"/>
          <w:szCs w:val="18"/>
        </w:rPr>
      </w:pPr>
      <w:r>
        <w:rPr>
          <w:rFonts w:ascii="宋体" w:hAnsi="宋体" w:cs="宋体" w:eastAsia="宋体" w:hint="default"/>
          <w:sz w:val="18"/>
          <w:szCs w:val="18"/>
        </w:rPr>
        <w:t>本公司面临的利率风险主要来源于银行短期借款等带息债务。截至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日，本公司无带息债务</w:t>
      </w:r>
      <w:r>
        <w:rPr>
          <w:rFonts w:ascii="宋体" w:hAnsi="宋体" w:cs="宋体" w:eastAsia="宋体" w:hint="default"/>
          <w:sz w:val="18"/>
          <w:szCs w:val="18"/>
        </w:rPr>
        <w:t>,</w:t>
      </w:r>
      <w:r>
        <w:rPr>
          <w:rFonts w:ascii="宋体" w:hAnsi="宋体" w:cs="宋体" w:eastAsia="宋体" w:hint="default"/>
          <w:sz w:val="18"/>
          <w:szCs w:val="18"/>
        </w:rPr>
        <w:t>本公司认为面 临利率风险敞口不重大，本公司目前并无利率对冲的政策。</w:t>
      </w:r>
    </w:p>
    <w:p>
      <w:pPr>
        <w:spacing w:line="240" w:lineRule="auto" w:before="2"/>
        <w:rPr>
          <w:rFonts w:ascii="宋体" w:hAnsi="宋体" w:cs="宋体" w:eastAsia="宋体" w:hint="default"/>
          <w:sz w:val="14"/>
          <w:szCs w:val="14"/>
        </w:rPr>
      </w:pPr>
    </w:p>
    <w:p>
      <w:pPr>
        <w:spacing w:line="525" w:lineRule="auto" w:before="0"/>
        <w:ind w:left="553"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）汇率风险 外汇风险，是指金融工具的公允价值或未来现金流量因外汇汇率变动而发生波动的风险。本公司未面临外汇变动风险。</w:t>
      </w:r>
    </w:p>
    <w:p>
      <w:pPr>
        <w:spacing w:line="525" w:lineRule="auto" w:before="66"/>
        <w:ind w:left="553" w:right="4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）权益工具投资价格风险 权益工具投资价格风险，是指权益性证券的公允价值因股票指数水平和个别证券价值的变化而降低的风险。 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日，本公司未持有因归类为交易性权益工具投资和可供出售权益工具投资的个别权益工具投资。</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pStyle w:val="Heading3"/>
        <w:spacing w:line="240" w:lineRule="auto"/>
        <w:ind w:left="192" w:right="134"/>
        <w:jc w:val="left"/>
        <w:rPr>
          <w:b w:val="0"/>
          <w:bCs w:val="0"/>
        </w:rPr>
      </w:pPr>
      <w:r>
        <w:rPr/>
        <w:t>十二、公允价值</w:t>
      </w:r>
      <w:r>
        <w:rPr>
          <w:b w:val="0"/>
          <w:bCs w:val="0"/>
        </w:rPr>
      </w:r>
    </w:p>
    <w:p>
      <w:pPr>
        <w:spacing w:line="240" w:lineRule="auto" w:before="10"/>
        <w:rPr>
          <w:rFonts w:ascii="宋体" w:hAnsi="宋体" w:cs="宋体" w:eastAsia="宋体" w:hint="default"/>
          <w:b/>
          <w:bCs/>
          <w:sz w:val="31"/>
          <w:szCs w:val="31"/>
        </w:rPr>
      </w:pPr>
    </w:p>
    <w:p>
      <w:pPr>
        <w:spacing w:line="525" w:lineRule="auto" w:before="0"/>
        <w:ind w:left="553" w:right="49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持续和非持续第一层次公允价值计量项目市价的确定依据 公允价值，是指市场参与者在计量日发生的有序交易中，出售一项资产所能收到或转移一项债务所需支付的价格。 以下方法和假设用于估计公允价值：</w:t>
      </w:r>
    </w:p>
    <w:p>
      <w:pPr>
        <w:spacing w:before="66"/>
        <w:ind w:left="55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）货币资金、应收票据、应收账款、应付票据、应付账款等，因剩余期限不长，公允价值与账面价值相等。</w:t>
      </w:r>
    </w:p>
    <w:p>
      <w:pPr>
        <w:spacing w:after="0"/>
        <w:jc w:val="left"/>
        <w:rPr>
          <w:rFonts w:ascii="宋体" w:hAnsi="宋体" w:cs="宋体" w:eastAsia="宋体" w:hint="default"/>
          <w:sz w:val="18"/>
          <w:szCs w:val="18"/>
        </w:rPr>
        <w:sectPr>
          <w:pgSz w:w="11910" w:h="16840"/>
          <w:pgMar w:header="745" w:footer="979" w:top="1060" w:bottom="1160" w:left="94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367" w:lineRule="auto" w:before="0"/>
        <w:ind w:left="232" w:right="20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）非上市的持有至到期投资、长期应收款、长短期借款、应付债券等，采用未来现金流量折现法确定公允价值，以 合同条款和特征在实质上相同的其他金融工具的市场收益率作为折现率。</w:t>
      </w:r>
    </w:p>
    <w:p>
      <w:pPr>
        <w:spacing w:line="240" w:lineRule="auto" w:before="2"/>
        <w:rPr>
          <w:rFonts w:ascii="宋体" w:hAnsi="宋体" w:cs="宋体" w:eastAsia="宋体" w:hint="default"/>
          <w:sz w:val="14"/>
          <w:szCs w:val="14"/>
        </w:rPr>
      </w:pPr>
    </w:p>
    <w:p>
      <w:pPr>
        <w:spacing w:line="525" w:lineRule="auto" w:before="0"/>
        <w:ind w:left="593" w:right="26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）上市的金融工具，以市场报价确定公允价值。 本公司确定金融工具公允价值计量的方法未发生改变。 本公司采用的公允价值在计量时分为以下层次： 第一层次输入值是企业在计量日能取得相同资产或负债在活跃市场上未经调整的报价； 第二层次输入值是除第一层次输入值外相关资产或负债直接或间接可观察的输入值；</w:t>
      </w:r>
    </w:p>
    <w:p>
      <w:pPr>
        <w:spacing w:line="367" w:lineRule="auto" w:before="67"/>
        <w:ind w:left="232" w:right="0" w:firstLine="360"/>
        <w:jc w:val="left"/>
        <w:rPr>
          <w:rFonts w:ascii="宋体" w:hAnsi="宋体" w:cs="宋体" w:eastAsia="宋体" w:hint="default"/>
          <w:sz w:val="18"/>
          <w:szCs w:val="18"/>
        </w:rPr>
      </w:pPr>
      <w:r>
        <w:rPr>
          <w:rFonts w:ascii="宋体" w:hAnsi="宋体" w:cs="宋体" w:eastAsia="宋体" w:hint="default"/>
          <w:spacing w:val="-2"/>
          <w:sz w:val="18"/>
          <w:szCs w:val="18"/>
        </w:rPr>
        <w:t>第三层次输入值是相关资产或负债的不可观察输入值。第三层次输入值包括不能直接观察和无法由可观察市场数据验证</w:t>
      </w:r>
      <w:r>
        <w:rPr>
          <w:rFonts w:ascii="宋体" w:hAnsi="宋体" w:cs="宋体" w:eastAsia="宋体" w:hint="default"/>
          <w:sz w:val="18"/>
          <w:szCs w:val="18"/>
        </w:rPr>
        <w:t> 的利率、股票波动率、企业合并中承担的弃置义务的未来现金流量、企业使用自身数据作出的财务预测等。</w:t>
      </w:r>
    </w:p>
    <w:p>
      <w:pPr>
        <w:spacing w:line="240" w:lineRule="auto" w:before="2"/>
        <w:rPr>
          <w:rFonts w:ascii="宋体" w:hAnsi="宋体" w:cs="宋体" w:eastAsia="宋体" w:hint="default"/>
          <w:sz w:val="14"/>
          <w:szCs w:val="14"/>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本公司截至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日各项金融资产和金融负债的账面价值与公允价值之间无重大差异。</w:t>
      </w:r>
    </w:p>
    <w:p>
      <w:pPr>
        <w:spacing w:line="240" w:lineRule="auto" w:before="8"/>
        <w:rPr>
          <w:rFonts w:ascii="宋体" w:hAnsi="宋体" w:cs="宋体" w:eastAsia="宋体" w:hint="default"/>
          <w:sz w:val="23"/>
          <w:szCs w:val="23"/>
        </w:rPr>
      </w:pPr>
    </w:p>
    <w:p>
      <w:pPr>
        <w:pStyle w:val="Heading3"/>
        <w:spacing w:line="240" w:lineRule="auto"/>
        <w:ind w:left="211" w:right="6939"/>
        <w:jc w:val="center"/>
        <w:rPr>
          <w:b w:val="0"/>
          <w:bCs w:val="0"/>
        </w:rPr>
      </w:pPr>
      <w:r>
        <w:rPr/>
        <w:t>十三、关联方关系及其交易</w:t>
      </w:r>
      <w:r>
        <w:rPr>
          <w:b w:val="0"/>
          <w:bCs w:val="0"/>
        </w:rPr>
      </w:r>
    </w:p>
    <w:p>
      <w:pPr>
        <w:spacing w:line="240" w:lineRule="auto" w:before="10"/>
        <w:rPr>
          <w:rFonts w:ascii="宋体" w:hAnsi="宋体" w:cs="宋体" w:eastAsia="宋体" w:hint="default"/>
          <w:b/>
          <w:bCs/>
          <w:sz w:val="31"/>
          <w:szCs w:val="31"/>
        </w:rPr>
      </w:pPr>
    </w:p>
    <w:p>
      <w:pPr>
        <w:spacing w:line="367" w:lineRule="auto" w:before="0"/>
        <w:ind w:left="232" w:right="0" w:firstLine="36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关联方的认定标准：一方控制、共同控制另一方或对另一方施加重大影响，以及两方或两方以上同受一方控制、共同</w:t>
      </w:r>
      <w:r>
        <w:rPr>
          <w:rFonts w:ascii="宋体" w:hAnsi="宋体" w:cs="宋体" w:eastAsia="宋体" w:hint="default"/>
          <w:sz w:val="18"/>
          <w:szCs w:val="18"/>
        </w:rPr>
        <w:t> 控制或重大影响的，构成关联方。</w:t>
      </w:r>
    </w:p>
    <w:p>
      <w:pPr>
        <w:spacing w:line="240" w:lineRule="auto" w:before="2"/>
        <w:rPr>
          <w:rFonts w:ascii="宋体" w:hAnsi="宋体" w:cs="宋体" w:eastAsia="宋体" w:hint="default"/>
          <w:sz w:val="14"/>
          <w:szCs w:val="14"/>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本公司的母公司有关信息</w:t>
      </w:r>
    </w:p>
    <w:p>
      <w:pPr>
        <w:spacing w:line="240" w:lineRule="auto" w:before="5"/>
        <w:rPr>
          <w:rFonts w:ascii="宋体" w:hAnsi="宋体" w:cs="宋体" w:eastAsia="宋体" w:hint="default"/>
          <w:sz w:val="24"/>
          <w:szCs w:val="24"/>
        </w:rPr>
      </w:pPr>
    </w:p>
    <w:p>
      <w:pPr>
        <w:tabs>
          <w:tab w:pos="2820" w:val="left" w:leader="none"/>
          <w:tab w:pos="4073" w:val="left" w:leader="none"/>
          <w:tab w:pos="4342" w:val="left" w:leader="none"/>
          <w:tab w:pos="5607" w:val="left" w:leader="none"/>
          <w:tab w:pos="7026" w:val="left" w:leader="none"/>
          <w:tab w:pos="8929" w:val="left" w:leader="none"/>
        </w:tabs>
        <w:spacing w:line="458" w:lineRule="auto" w:before="0"/>
        <w:ind w:left="232" w:right="206" w:firstLine="727"/>
        <w:jc w:val="left"/>
        <w:rPr>
          <w:rFonts w:ascii="宋体" w:hAnsi="宋体" w:cs="宋体" w:eastAsia="宋体" w:hint="default"/>
          <w:sz w:val="18"/>
          <w:szCs w:val="18"/>
        </w:rPr>
      </w:pPr>
      <w:r>
        <w:rPr/>
        <w:pict>
          <v:group style="position:absolute;margin-left:54.839996pt;margin-top:16.151693pt;width:485.5pt;height:.5pt;mso-position-horizontal-relative:page;mso-position-vertical-relative:paragraph;z-index:-947656" coordorigin="1097,323" coordsize="9710,10">
            <v:group style="position:absolute;left:1102;top:328;width:2422;height:2" coordorigin="1102,328" coordsize="2422,2">
              <v:shape style="position:absolute;left:1102;top:328;width:2422;height:2" coordorigin="1102,328" coordsize="2422,0" path="m1102,328l3524,328e" filled="false" stroked="true" strokeweight=".48001pt" strokecolor="#000000">
                <v:path arrowok="t"/>
              </v:shape>
            </v:group>
            <v:group style="position:absolute;left:3524;top:328;width:10;height:2" coordorigin="3524,328" coordsize="10,2">
              <v:shape style="position:absolute;left:3524;top:328;width:10;height:2" coordorigin="3524,328" coordsize="10,0" path="m3524,328l3533,328e" filled="false" stroked="true" strokeweight=".48001pt" strokecolor="#000000">
                <v:path arrowok="t"/>
              </v:shape>
            </v:group>
            <v:group style="position:absolute;left:3533;top:328;width:1105;height:2" coordorigin="3533,328" coordsize="1105,2">
              <v:shape style="position:absolute;left:3533;top:328;width:1105;height:2" coordorigin="3533,328" coordsize="1105,0" path="m3533,328l4638,328e" filled="false" stroked="true" strokeweight=".48001pt" strokecolor="#000000">
                <v:path arrowok="t"/>
              </v:shape>
            </v:group>
            <v:group style="position:absolute;left:4638;top:328;width:10;height:2" coordorigin="4638,328" coordsize="10,2">
              <v:shape style="position:absolute;left:4638;top:328;width:10;height:2" coordorigin="4638,328" coordsize="10,0" path="m4638,328l4647,328e" filled="false" stroked="true" strokeweight=".48001pt" strokecolor="#000000">
                <v:path arrowok="t"/>
              </v:shape>
            </v:group>
            <v:group style="position:absolute;left:4647;top:328;width:1743;height:2" coordorigin="4647,328" coordsize="1743,2">
              <v:shape style="position:absolute;left:4647;top:328;width:1743;height:2" coordorigin="4647,328" coordsize="1743,0" path="m4647,328l6390,328e" filled="false" stroked="true" strokeweight=".48001pt" strokecolor="#000000">
                <v:path arrowok="t"/>
              </v:shape>
            </v:group>
            <v:group style="position:absolute;left:6390;top:328;width:10;height:2" coordorigin="6390,328" coordsize="10,2">
              <v:shape style="position:absolute;left:6390;top:328;width:10;height:2" coordorigin="6390,328" coordsize="10,0" path="m6390,328l6400,328e" filled="false" stroked="true" strokeweight=".48001pt" strokecolor="#000000">
                <v:path arrowok="t"/>
              </v:shape>
            </v:group>
            <v:group style="position:absolute;left:6400;top:328;width:946;height:2" coordorigin="6400,328" coordsize="946,2">
              <v:shape style="position:absolute;left:6400;top:328;width:946;height:2" coordorigin="6400,328" coordsize="946,0" path="m6400,328l7345,328e" filled="false" stroked="true" strokeweight=".48001pt" strokecolor="#000000">
                <v:path arrowok="t"/>
              </v:shape>
            </v:group>
            <v:group style="position:absolute;left:7345;top:328;width:10;height:2" coordorigin="7345,328" coordsize="10,2">
              <v:shape style="position:absolute;left:7345;top:328;width:10;height:2" coordorigin="7345,328" coordsize="10,0" path="m7345,328l7355,328e" filled="false" stroked="true" strokeweight=".48001pt" strokecolor="#000000">
                <v:path arrowok="t"/>
              </v:shape>
            </v:group>
            <v:group style="position:absolute;left:7355;top:328;width:2221;height:2" coordorigin="7355,328" coordsize="2221,2">
              <v:shape style="position:absolute;left:7355;top:328;width:2221;height:2" coordorigin="7355,328" coordsize="2221,0" path="m7355,328l9575,328e" filled="false" stroked="true" strokeweight=".48001pt" strokecolor="#000000">
                <v:path arrowok="t"/>
              </v:shape>
            </v:group>
            <v:group style="position:absolute;left:9576;top:328;width:10;height:2" coordorigin="9576,328" coordsize="10,2">
              <v:shape style="position:absolute;left:9576;top:328;width:10;height:2" coordorigin="9576,328" coordsize="10,0" path="m9576,328l9585,328e" filled="false" stroked="true" strokeweight=".48001pt" strokecolor="#000000">
                <v:path arrowok="t"/>
              </v:shape>
            </v:group>
            <v:group style="position:absolute;left:9585;top:328;width:1217;height:2" coordorigin="9585,328" coordsize="1217,2">
              <v:shape style="position:absolute;left:9585;top:328;width:1217;height:2" coordorigin="9585,328" coordsize="1217,0" path="m9585,328l10802,328e" filled="false" stroked="true" strokeweight=".48001pt" strokecolor="#000000">
                <v:path arrowok="t"/>
              </v:shape>
            </v:group>
            <w10:wrap type="none"/>
          </v:group>
        </w:pict>
      </w:r>
      <w:r>
        <w:rPr>
          <w:rFonts w:ascii="宋体" w:hAnsi="宋体" w:cs="宋体" w:eastAsia="宋体" w:hint="default"/>
          <w:b/>
          <w:bCs/>
          <w:w w:val="95"/>
          <w:sz w:val="18"/>
          <w:szCs w:val="18"/>
        </w:rPr>
        <w:t>母公司名称</w:t>
        <w:tab/>
        <w:t>公司类型</w:t>
        <w:tab/>
        <w:tab/>
        <w:t>注册地</w:t>
        <w:tab/>
        <w:t>法人代表</w:t>
        <w:tab/>
        <w:t>业务性质</w:t>
        <w:tab/>
      </w: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sz w:val="18"/>
          <w:szCs w:val="18"/>
        </w:rPr>
        <w:t>上海船舶运输科学研究所</w:t>
        <w:tab/>
        <w:t>国有企业</w:t>
        <w:tab/>
        <w:t>上海浦东新区</w:t>
        <w:tab/>
        <w:t>蔡惠星</w:t>
        <w:tab/>
        <w:t>船舶自动化设备研制</w:t>
        <w:tab/>
      </w:r>
      <w:r>
        <w:rPr>
          <w:rFonts w:ascii="宋体" w:hAnsi="宋体" w:cs="宋体" w:eastAsia="宋体" w:hint="default"/>
          <w:sz w:val="18"/>
          <w:szCs w:val="18"/>
        </w:rPr>
        <w:t>35,000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spacing w:before="40"/>
        <w:ind w:left="59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2"/>
        <w:rPr>
          <w:rFonts w:ascii="宋体" w:hAnsi="宋体" w:cs="宋体" w:eastAsia="宋体" w:hint="default"/>
          <w:sz w:val="21"/>
          <w:szCs w:val="21"/>
        </w:rPr>
      </w:pPr>
    </w:p>
    <w:tbl>
      <w:tblPr>
        <w:tblW w:w="0" w:type="auto"/>
        <w:jc w:val="left"/>
        <w:tblInd w:w="201" w:type="dxa"/>
        <w:tblLayout w:type="fixed"/>
        <w:tblCellMar>
          <w:top w:w="0" w:type="dxa"/>
          <w:left w:w="0" w:type="dxa"/>
          <w:bottom w:w="0" w:type="dxa"/>
          <w:right w:w="0" w:type="dxa"/>
        </w:tblCellMar>
        <w:tblLook w:val="01E0"/>
      </w:tblPr>
      <w:tblGrid>
        <w:gridCol w:w="2290"/>
        <w:gridCol w:w="2749"/>
        <w:gridCol w:w="2557"/>
        <w:gridCol w:w="2105"/>
      </w:tblGrid>
      <w:tr>
        <w:trPr>
          <w:trHeight w:val="299"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6"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sz w:val="18"/>
                <w:szCs w:val="18"/>
              </w:rPr>
            </w:r>
          </w:p>
        </w:tc>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0"/>
              <w:jc w:val="center"/>
              <w:rPr>
                <w:rFonts w:ascii="宋体" w:hAnsi="宋体" w:cs="宋体" w:eastAsia="宋体" w:hint="default"/>
                <w:sz w:val="18"/>
                <w:szCs w:val="18"/>
              </w:rPr>
            </w:pPr>
            <w:r>
              <w:rPr>
                <w:rFonts w:ascii="宋体" w:hAnsi="宋体" w:cs="宋体" w:eastAsia="宋体" w:hint="default"/>
                <w:b/>
                <w:bCs/>
                <w:sz w:val="18"/>
                <w:szCs w:val="18"/>
              </w:rPr>
              <w:t>母公司对本公司的表决权比例</w:t>
            </w:r>
            <w:r>
              <w:rPr>
                <w:rFonts w:ascii="宋体" w:hAnsi="宋体" w:cs="宋体" w:eastAsia="宋体" w:hint="default"/>
                <w:sz w:val="18"/>
                <w:szCs w:val="18"/>
              </w:rPr>
            </w:r>
          </w:p>
        </w:tc>
        <w:tc>
          <w:tcPr>
            <w:tcW w:w="4661" w:type="dxa"/>
            <w:gridSpan w:val="2"/>
            <w:tcBorders>
              <w:top w:val="nil" w:sz="6" w:space="0" w:color="auto"/>
              <w:left w:val="nil" w:sz="6" w:space="0" w:color="auto"/>
              <w:bottom w:val="nil" w:sz="6" w:space="0" w:color="auto"/>
              <w:right w:val="nil" w:sz="6" w:space="0" w:color="auto"/>
            </w:tcBorders>
          </w:tcPr>
          <w:p>
            <w:pPr/>
          </w:p>
        </w:tc>
      </w:tr>
      <w:tr>
        <w:trPr>
          <w:trHeight w:val="180" w:hRule="exact"/>
        </w:trPr>
        <w:tc>
          <w:tcPr>
            <w:tcW w:w="2290" w:type="dxa"/>
            <w:tcBorders>
              <w:top w:val="nil" w:sz="6" w:space="0" w:color="auto"/>
              <w:left w:val="nil" w:sz="6" w:space="0" w:color="auto"/>
              <w:bottom w:val="nil" w:sz="6" w:space="0" w:color="auto"/>
              <w:right w:val="nil" w:sz="6" w:space="0" w:color="auto"/>
            </w:tcBorders>
          </w:tcPr>
          <w:p>
            <w:pPr/>
          </w:p>
        </w:tc>
        <w:tc>
          <w:tcPr>
            <w:tcW w:w="2749"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80"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sz w:val="18"/>
                <w:szCs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294" w:hRule="exact"/>
        </w:trPr>
        <w:tc>
          <w:tcPr>
            <w:tcW w:w="2290" w:type="dxa"/>
            <w:tcBorders>
              <w:top w:val="nil" w:sz="6" w:space="0" w:color="auto"/>
              <w:left w:val="nil" w:sz="6" w:space="0" w:color="auto"/>
              <w:bottom w:val="single" w:sz="4" w:space="0" w:color="000000"/>
              <w:right w:val="nil" w:sz="6" w:space="0" w:color="auto"/>
            </w:tcBorders>
          </w:tcPr>
          <w:p>
            <w:pPr>
              <w:pStyle w:val="TableParagraph"/>
              <w:spacing w:line="199" w:lineRule="exact"/>
              <w:ind w:left="137"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49" w:type="dxa"/>
            <w:tcBorders>
              <w:top w:val="nil" w:sz="6" w:space="0" w:color="auto"/>
              <w:left w:val="nil" w:sz="6" w:space="0" w:color="auto"/>
              <w:bottom w:val="single" w:sz="4" w:space="0" w:color="000000"/>
              <w:right w:val="nil" w:sz="6" w:space="0" w:color="auto"/>
            </w:tcBorders>
          </w:tcPr>
          <w:p>
            <w:pPr>
              <w:pStyle w:val="TableParagraph"/>
              <w:spacing w:line="180" w:lineRule="exact"/>
              <w:ind w:right="5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57" w:type="dxa"/>
            <w:tcBorders>
              <w:top w:val="nil" w:sz="6" w:space="0" w:color="auto"/>
              <w:left w:val="nil" w:sz="6" w:space="0" w:color="auto"/>
              <w:bottom w:val="single" w:sz="4" w:space="0" w:color="000000"/>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
        </w:tc>
      </w:tr>
      <w:tr>
        <w:trPr>
          <w:trHeight w:val="457"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35" w:right="0"/>
              <w:jc w:val="center"/>
              <w:rPr>
                <w:rFonts w:ascii="宋体" w:hAnsi="宋体" w:cs="宋体" w:eastAsia="宋体" w:hint="default"/>
                <w:sz w:val="18"/>
                <w:szCs w:val="18"/>
              </w:rPr>
            </w:pPr>
            <w:r>
              <w:rPr>
                <w:rFonts w:ascii="宋体"/>
                <w:sz w:val="18"/>
              </w:rPr>
              <w:t>53.71</w:t>
            </w:r>
          </w:p>
        </w:tc>
        <w:tc>
          <w:tcPr>
            <w:tcW w:w="274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1"/>
              <w:jc w:val="center"/>
              <w:rPr>
                <w:rFonts w:ascii="宋体" w:hAnsi="宋体" w:cs="宋体" w:eastAsia="宋体" w:hint="default"/>
                <w:sz w:val="18"/>
                <w:szCs w:val="18"/>
              </w:rPr>
            </w:pPr>
            <w:r>
              <w:rPr>
                <w:rFonts w:ascii="宋体"/>
                <w:sz w:val="18"/>
              </w:rPr>
              <w:t>53.71</w:t>
            </w: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25" w:right="0"/>
              <w:jc w:val="left"/>
              <w:rPr>
                <w:rFonts w:ascii="宋体" w:hAnsi="宋体" w:cs="宋体" w:eastAsia="宋体" w:hint="default"/>
                <w:sz w:val="18"/>
                <w:szCs w:val="18"/>
              </w:rPr>
            </w:pPr>
            <w:r>
              <w:rPr>
                <w:rFonts w:ascii="宋体" w:hAnsi="宋体" w:cs="宋体" w:eastAsia="宋体" w:hint="default"/>
                <w:sz w:val="18"/>
                <w:szCs w:val="18"/>
              </w:rPr>
              <w:t>中国海运（集团）总公司</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44" w:right="0"/>
              <w:jc w:val="left"/>
              <w:rPr>
                <w:rFonts w:ascii="宋体" w:hAnsi="宋体" w:cs="宋体" w:eastAsia="宋体" w:hint="default"/>
                <w:sz w:val="18"/>
                <w:szCs w:val="18"/>
              </w:rPr>
            </w:pPr>
            <w:r>
              <w:rPr>
                <w:rFonts w:ascii="宋体"/>
                <w:sz w:val="18"/>
              </w:rPr>
              <w:t>42487513-4</w:t>
            </w:r>
          </w:p>
        </w:tc>
      </w:tr>
    </w:tbl>
    <w:p>
      <w:pPr>
        <w:spacing w:line="240" w:lineRule="auto" w:before="10"/>
        <w:rPr>
          <w:rFonts w:ascii="宋体" w:hAnsi="宋体" w:cs="宋体" w:eastAsia="宋体" w:hint="default"/>
          <w:sz w:val="13"/>
          <w:szCs w:val="13"/>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本公司的子公司情况</w:t>
      </w:r>
    </w:p>
    <w:p>
      <w:pPr>
        <w:spacing w:line="240" w:lineRule="auto" w:before="5"/>
        <w:rPr>
          <w:rFonts w:ascii="宋体" w:hAnsi="宋体" w:cs="宋体" w:eastAsia="宋体" w:hint="default"/>
          <w:sz w:val="24"/>
          <w:szCs w:val="24"/>
        </w:rPr>
      </w:pPr>
    </w:p>
    <w:p>
      <w:pPr>
        <w:tabs>
          <w:tab w:pos="2628" w:val="left" w:leader="none"/>
          <w:tab w:pos="4692" w:val="left" w:leader="none"/>
          <w:tab w:pos="6752" w:val="left" w:leader="none"/>
          <w:tab w:pos="8634" w:val="left" w:leader="none"/>
        </w:tabs>
        <w:spacing w:before="0"/>
        <w:ind w:left="749" w:right="0" w:firstLine="0"/>
        <w:jc w:val="left"/>
        <w:rPr>
          <w:rFonts w:ascii="宋体" w:hAnsi="宋体" w:cs="宋体" w:eastAsia="宋体" w:hint="default"/>
          <w:sz w:val="18"/>
          <w:szCs w:val="18"/>
        </w:rPr>
      </w:pPr>
      <w:r>
        <w:rPr>
          <w:rFonts w:ascii="宋体" w:hAnsi="宋体" w:cs="宋体" w:eastAsia="宋体" w:hint="default"/>
          <w:sz w:val="18"/>
          <w:szCs w:val="18"/>
        </w:rPr>
        <w:t>公司名称</w:t>
        <w:tab/>
      </w:r>
      <w:r>
        <w:rPr>
          <w:rFonts w:ascii="宋体" w:hAnsi="宋体" w:cs="宋体" w:eastAsia="宋体" w:hint="default"/>
          <w:b/>
          <w:bCs/>
          <w:w w:val="95"/>
          <w:sz w:val="18"/>
          <w:szCs w:val="18"/>
        </w:rPr>
        <w:t>子公司类型</w:t>
        <w:tab/>
        <w:t>公司类型</w:t>
        <w:tab/>
        <w:t>注册地</w:t>
        <w:tab/>
      </w:r>
      <w:r>
        <w:rPr>
          <w:rFonts w:ascii="宋体" w:hAnsi="宋体" w:cs="宋体" w:eastAsia="宋体" w:hint="default"/>
          <w:b/>
          <w:bCs/>
          <w:sz w:val="18"/>
          <w:szCs w:val="18"/>
        </w:rPr>
        <w:t>法人代表</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1971;height:2" coordorigin="5,5" coordsize="1971,2">
              <v:shape style="position:absolute;left:5;top:5;width:1971;height:2" coordorigin="5,5" coordsize="1971,0" path="m5,5l1976,5e" filled="false" stroked="true" strokeweight=".48004pt" strokecolor="#000000">
                <v:path arrowok="t"/>
              </v:shape>
            </v:group>
            <v:group style="position:absolute;left:1976;top:5;width:10;height:2" coordorigin="1976,5" coordsize="10,2">
              <v:shape style="position:absolute;left:1976;top:5;width:10;height:2" coordorigin="1976,5" coordsize="10,0" path="m1976,5l1985,5e" filled="false" stroked="true" strokeweight=".48004pt" strokecolor="#000000">
                <v:path arrowok="t"/>
              </v:shape>
            </v:group>
            <v:group style="position:absolute;left:1985;top:5;width:1962;height:2" coordorigin="1985,5" coordsize="1962,2">
              <v:shape style="position:absolute;left:1985;top:5;width:1962;height:2" coordorigin="1985,5" coordsize="1962,0" path="m1985,5l3946,5e" filled="false" stroked="true" strokeweight=".48004pt" strokecolor="#000000">
                <v:path arrowok="t"/>
              </v:shape>
            </v:group>
            <v:group style="position:absolute;left:3947;top:5;width:10;height:2" coordorigin="3947,5" coordsize="10,2">
              <v:shape style="position:absolute;left:3947;top:5;width:10;height:2" coordorigin="3947,5" coordsize="10,0" path="m3947,5l3956,5e" filled="false" stroked="true" strokeweight=".48004pt" strokecolor="#000000">
                <v:path arrowok="t"/>
              </v:shape>
            </v:group>
            <v:group style="position:absolute;left:3956;top:5;width:1962;height:2" coordorigin="3956,5" coordsize="1962,2">
              <v:shape style="position:absolute;left:3956;top:5;width:1962;height:2" coordorigin="3956,5" coordsize="1962,0" path="m3956,5l5917,5e" filled="false" stroked="true" strokeweight=".48004pt" strokecolor="#000000">
                <v:path arrowok="t"/>
              </v:shape>
            </v:group>
            <v:group style="position:absolute;left:5917;top:5;width:10;height:2" coordorigin="5917,5" coordsize="10,2">
              <v:shape style="position:absolute;left:5917;top:5;width:10;height:2" coordorigin="5917,5" coordsize="10,0" path="m5917,5l5927,5e" filled="false" stroked="true" strokeweight=".48004pt" strokecolor="#000000">
                <v:path arrowok="t"/>
              </v:shape>
            </v:group>
            <v:group style="position:absolute;left:5927;top:5;width:1964;height:2" coordorigin="5927,5" coordsize="1964,2">
              <v:shape style="position:absolute;left:5927;top:5;width:1964;height:2" coordorigin="5927,5" coordsize="1964,0" path="m5927,5l7891,5e" filled="false" stroked="true" strokeweight=".48004pt" strokecolor="#000000">
                <v:path arrowok="t"/>
              </v:shape>
            </v:group>
            <v:group style="position:absolute;left:7891;top:5;width:10;height:2" coordorigin="7891,5" coordsize="10,2">
              <v:shape style="position:absolute;left:7891;top:5;width:10;height:2" coordorigin="7891,5" coordsize="10,0" path="m7891,5l7900,5e" filled="false" stroked="true" strokeweight=".48004pt" strokecolor="#000000">
                <v:path arrowok="t"/>
              </v:shape>
            </v:group>
            <v:group style="position:absolute;left:7900;top:5;width:1961;height:2" coordorigin="7900,5" coordsize="1961,2">
              <v:shape style="position:absolute;left:7900;top:5;width:1961;height:2" coordorigin="7900,5" coordsize="1961,0" path="m7900,5l9861,5e" filled="false" stroked="true" strokeweight=".48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5" w:footer="979" w:top="1060" w:bottom="1160" w:left="900" w:right="920"/>
        </w:sectPr>
      </w:pPr>
    </w:p>
    <w:p>
      <w:pPr>
        <w:spacing w:line="326" w:lineRule="auto" w:before="77"/>
        <w:ind w:left="232" w:right="-20" w:firstLine="0"/>
        <w:jc w:val="left"/>
        <w:rPr>
          <w:rFonts w:ascii="宋体" w:hAnsi="宋体" w:cs="宋体" w:eastAsia="宋体" w:hint="default"/>
          <w:sz w:val="18"/>
          <w:szCs w:val="18"/>
        </w:rPr>
      </w:pPr>
      <w:r>
        <w:rPr>
          <w:rFonts w:ascii="宋体" w:hAnsi="宋体" w:cs="宋体" w:eastAsia="宋体" w:hint="default"/>
          <w:sz w:val="18"/>
          <w:szCs w:val="18"/>
        </w:rPr>
        <w:t>贵州新思维科技有限 责任公司</w:t>
      </w:r>
    </w:p>
    <w:p>
      <w:pPr>
        <w:spacing w:line="240" w:lineRule="auto" w:before="9"/>
        <w:rPr>
          <w:rFonts w:ascii="宋体" w:hAnsi="宋体" w:cs="宋体" w:eastAsia="宋体" w:hint="default"/>
          <w:sz w:val="18"/>
          <w:szCs w:val="18"/>
        </w:rPr>
      </w:pPr>
      <w:r>
        <w:rPr/>
        <w:br w:type="column"/>
      </w:r>
      <w:r>
        <w:rPr>
          <w:rFonts w:ascii="宋体"/>
          <w:sz w:val="18"/>
        </w:rPr>
      </w:r>
    </w:p>
    <w:p>
      <w:pPr>
        <w:tabs>
          <w:tab w:pos="2026" w:val="left" w:leader="none"/>
          <w:tab w:pos="3996" w:val="left" w:leader="none"/>
          <w:tab w:pos="6327" w:val="left" w:leader="none"/>
        </w:tabs>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国有企业</w:t>
        <w:tab/>
        <w:t>有限责任公司</w:t>
        <w:tab/>
        <w:t>贵州省贵阳市</w:t>
        <w:tab/>
        <w:t>瞿辉</w:t>
      </w:r>
    </w:p>
    <w:p>
      <w:pPr>
        <w:spacing w:after="0"/>
        <w:jc w:val="left"/>
        <w:rPr>
          <w:rFonts w:ascii="宋体" w:hAnsi="宋体" w:cs="宋体" w:eastAsia="宋体" w:hint="default"/>
          <w:sz w:val="18"/>
          <w:szCs w:val="18"/>
        </w:rPr>
        <w:sectPr>
          <w:type w:val="continuous"/>
          <w:pgSz w:w="11910" w:h="16840"/>
          <w:pgMar w:top="1060" w:bottom="1160" w:left="900" w:right="920"/>
          <w:cols w:num="2" w:equalWidth="0">
            <w:col w:w="1853" w:space="633"/>
            <w:col w:w="7604"/>
          </w:cols>
        </w:sectPr>
      </w:pPr>
    </w:p>
    <w:p>
      <w:pPr>
        <w:spacing w:line="240" w:lineRule="auto" w:before="6"/>
        <w:rPr>
          <w:rFonts w:ascii="宋体" w:hAnsi="宋体" w:cs="宋体" w:eastAsia="宋体" w:hint="default"/>
          <w:sz w:val="15"/>
          <w:szCs w:val="15"/>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tabs>
          <w:tab w:pos="2719" w:val="left" w:leader="none"/>
          <w:tab w:pos="2877" w:val="left" w:leader="none"/>
          <w:tab w:pos="4464" w:val="left" w:leader="none"/>
          <w:tab w:pos="4827" w:val="left" w:leader="none"/>
          <w:tab w:pos="6346" w:val="left" w:leader="none"/>
          <w:tab w:pos="6798" w:val="left" w:leader="none"/>
          <w:tab w:pos="8452" w:val="left" w:leader="none"/>
          <w:tab w:pos="9447" w:val="right" w:leader="none"/>
        </w:tabs>
        <w:spacing w:line="460" w:lineRule="auto" w:before="319"/>
        <w:ind w:left="749" w:right="547" w:firstLine="0"/>
        <w:jc w:val="left"/>
        <w:rPr>
          <w:rFonts w:ascii="宋体" w:hAnsi="宋体" w:cs="宋体" w:eastAsia="宋体" w:hint="default"/>
          <w:sz w:val="18"/>
          <w:szCs w:val="18"/>
        </w:rPr>
      </w:pPr>
      <w:r>
        <w:rPr/>
        <w:pict>
          <v:group style="position:absolute;margin-left:51.000011pt;margin-top:32.101738pt;width:493.3pt;height:.5pt;mso-position-horizontal-relative:page;mso-position-vertical-relative:paragraph;z-index:-947632" coordorigin="1020,642" coordsize="9866,10">
            <v:group style="position:absolute;left:1025;top:647;width:1971;height:2" coordorigin="1025,647" coordsize="1971,2">
              <v:shape style="position:absolute;left:1025;top:647;width:1971;height:2" coordorigin="1025,647" coordsize="1971,0" path="m1025,647l2996,647e" filled="false" stroked="true" strokeweight=".47998pt" strokecolor="#000000">
                <v:path arrowok="t"/>
              </v:shape>
            </v:group>
            <v:group style="position:absolute;left:2996;top:647;width:10;height:2" coordorigin="2996,647" coordsize="10,2">
              <v:shape style="position:absolute;left:2996;top:647;width:10;height:2" coordorigin="2996,647" coordsize="10,0" path="m2996,647l3005,647e" filled="false" stroked="true" strokeweight=".47998pt" strokecolor="#000000">
                <v:path arrowok="t"/>
              </v:shape>
            </v:group>
            <v:group style="position:absolute;left:3005;top:647;width:1962;height:2" coordorigin="3005,647" coordsize="1962,2">
              <v:shape style="position:absolute;left:3005;top:647;width:1962;height:2" coordorigin="3005,647" coordsize="1962,0" path="m3005,647l4966,647e" filled="false" stroked="true" strokeweight=".47998pt" strokecolor="#000000">
                <v:path arrowok="t"/>
              </v:shape>
            </v:group>
            <v:group style="position:absolute;left:4967;top:647;width:10;height:2" coordorigin="4967,647" coordsize="10,2">
              <v:shape style="position:absolute;left:4967;top:647;width:10;height:2" coordorigin="4967,647" coordsize="10,0" path="m4967,647l4976,647e" filled="false" stroked="true" strokeweight=".47998pt" strokecolor="#000000">
                <v:path arrowok="t"/>
              </v:shape>
            </v:group>
            <v:group style="position:absolute;left:4976;top:647;width:1962;height:2" coordorigin="4976,647" coordsize="1962,2">
              <v:shape style="position:absolute;left:4976;top:647;width:1962;height:2" coordorigin="4976,647" coordsize="1962,0" path="m4976,647l6937,647e" filled="false" stroked="true" strokeweight=".47998pt" strokecolor="#000000">
                <v:path arrowok="t"/>
              </v:shape>
            </v:group>
            <v:group style="position:absolute;left:6937;top:647;width:10;height:2" coordorigin="6937,647" coordsize="10,2">
              <v:shape style="position:absolute;left:6937;top:647;width:10;height:2" coordorigin="6937,647" coordsize="10,0" path="m6937,647l6947,647e" filled="false" stroked="true" strokeweight=".47998pt" strokecolor="#000000">
                <v:path arrowok="t"/>
              </v:shape>
            </v:group>
            <v:group style="position:absolute;left:6947;top:647;width:1964;height:2" coordorigin="6947,647" coordsize="1964,2">
              <v:shape style="position:absolute;left:6947;top:647;width:1964;height:2" coordorigin="6947,647" coordsize="1964,0" path="m6947,647l8911,647e" filled="false" stroked="true" strokeweight=".47998pt" strokecolor="#000000">
                <v:path arrowok="t"/>
              </v:shape>
            </v:group>
            <v:group style="position:absolute;left:8911;top:647;width:10;height:2" coordorigin="8911,647" coordsize="10,2">
              <v:shape style="position:absolute;left:8911;top:647;width:10;height:2" coordorigin="8911,647" coordsize="10,0" path="m8911,647l8920,647e" filled="false" stroked="true" strokeweight=".47998pt" strokecolor="#000000">
                <v:path arrowok="t"/>
              </v:shape>
            </v:group>
            <v:group style="position:absolute;left:8920;top:647;width:1961;height:2" coordorigin="8920,647" coordsize="1961,2">
              <v:shape style="position:absolute;left:8920;top:647;width:1961;height:2" coordorigin="8920,647" coordsize="1961,0" path="m8920,647l10881,647e" filled="false" stroked="true" strokeweight=".47998pt" strokecolor="#000000">
                <v:path arrowok="t"/>
              </v:shape>
            </v:group>
            <w10:wrap type="none"/>
          </v:group>
        </w:pict>
      </w:r>
      <w:r>
        <w:rPr>
          <w:rFonts w:ascii="宋体" w:hAnsi="宋体" w:cs="宋体" w:eastAsia="宋体" w:hint="default"/>
          <w:b/>
          <w:bCs/>
          <w:w w:val="95"/>
          <w:sz w:val="18"/>
          <w:szCs w:val="18"/>
        </w:rPr>
        <w:t>业务性质</w:t>
        <w:tab/>
        <w:t>注册资本</w:t>
        <w:tab/>
      </w: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tab/>
      </w:r>
      <w:r>
        <w:rPr>
          <w:rFonts w:ascii="宋体" w:hAnsi="宋体" w:cs="宋体" w:eastAsia="宋体" w:hint="default"/>
          <w:b/>
          <w:bCs/>
          <w:w w:val="95"/>
          <w:sz w:val="18"/>
          <w:szCs w:val="18"/>
        </w:rPr>
        <w:t>表决权比例（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tab/>
      </w:r>
      <w:r>
        <w:rPr>
          <w:rFonts w:ascii="宋体" w:hAnsi="宋体" w:cs="宋体" w:eastAsia="宋体" w:hint="default"/>
          <w:b/>
          <w:bCs/>
          <w:sz w:val="18"/>
          <w:szCs w:val="18"/>
        </w:rPr>
        <w:t>组织机构代码</w:t>
      </w:r>
      <w:r>
        <w:rPr>
          <w:rFonts w:ascii="宋体" w:hAnsi="宋体" w:cs="宋体" w:eastAsia="宋体" w:hint="default"/>
          <w:b/>
          <w:bCs/>
          <w:w w:val="99"/>
          <w:sz w:val="18"/>
          <w:szCs w:val="18"/>
        </w:rPr>
        <w:t> </w:t>
      </w:r>
      <w:r>
        <w:rPr>
          <w:rFonts w:ascii="宋体" w:hAnsi="宋体" w:cs="宋体" w:eastAsia="宋体" w:hint="default"/>
          <w:sz w:val="18"/>
          <w:szCs w:val="18"/>
        </w:rPr>
        <w:t>智能交通</w:t>
        <w:tab/>
        <w:tab/>
      </w:r>
      <w:r>
        <w:rPr>
          <w:rFonts w:ascii="宋体" w:hAnsi="宋体" w:cs="宋体" w:eastAsia="宋体" w:hint="default"/>
          <w:spacing w:val="-1"/>
          <w:sz w:val="18"/>
          <w:szCs w:val="18"/>
        </w:rPr>
        <w:t>3,000,000.00</w:t>
        <w:tab/>
        <w:tab/>
      </w:r>
      <w:r>
        <w:rPr>
          <w:rFonts w:ascii="宋体" w:hAnsi="宋体" w:cs="宋体" w:eastAsia="宋体" w:hint="default"/>
          <w:sz w:val="18"/>
          <w:szCs w:val="18"/>
        </w:rPr>
        <w:t>60.00</w:t>
        <w:tab/>
        <w:tab/>
        <w:t>60.00</w:t>
        <w:tab/>
        <w:tab/>
      </w:r>
      <w:r>
        <w:rPr>
          <w:rFonts w:ascii="宋体" w:hAnsi="宋体" w:cs="宋体" w:eastAsia="宋体" w:hint="default"/>
          <w:spacing w:val="-1"/>
          <w:sz w:val="18"/>
          <w:szCs w:val="18"/>
        </w:rPr>
        <w:t>76139689-8</w:t>
      </w:r>
    </w:p>
    <w:p>
      <w:pPr>
        <w:spacing w:before="156"/>
        <w:ind w:left="593"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本公司的联营企业情况</w:t>
      </w:r>
    </w:p>
    <w:p>
      <w:pPr>
        <w:spacing w:after="0"/>
        <w:jc w:val="left"/>
        <w:rPr>
          <w:rFonts w:ascii="宋体" w:hAnsi="宋体" w:cs="宋体" w:eastAsia="宋体" w:hint="default"/>
          <w:sz w:val="18"/>
          <w:szCs w:val="18"/>
        </w:rPr>
        <w:sectPr>
          <w:type w:val="continuous"/>
          <w:pgSz w:w="11910" w:h="16840"/>
          <w:pgMar w:top="1060" w:bottom="1160" w:left="900" w:right="9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12" w:right="134" w:firstLine="0"/>
        <w:jc w:val="left"/>
        <w:rPr>
          <w:rFonts w:ascii="宋体" w:hAnsi="宋体" w:cs="宋体" w:eastAsia="宋体" w:hint="default"/>
          <w:sz w:val="18"/>
          <w:szCs w:val="18"/>
        </w:rPr>
      </w:pPr>
      <w:r>
        <w:rPr/>
        <w:pict>
          <v:shape style="position:absolute;margin-left:51.240002pt;margin-top:-39.302658pt;width:492.85pt;height:43.5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3"/>
                    <w:gridCol w:w="2061"/>
                    <w:gridCol w:w="2061"/>
                    <w:gridCol w:w="1882"/>
                  </w:tblGrid>
                  <w:tr>
                    <w:trPr>
                      <w:trHeight w:val="372" w:hRule="exact"/>
                    </w:trPr>
                    <w:tc>
                      <w:tcPr>
                        <w:tcW w:w="3853" w:type="dxa"/>
                        <w:tcBorders>
                          <w:top w:val="nil" w:sz="6" w:space="0" w:color="auto"/>
                          <w:left w:val="nil" w:sz="6" w:space="0" w:color="auto"/>
                          <w:bottom w:val="single" w:sz="4" w:space="0" w:color="000000"/>
                          <w:right w:val="nil" w:sz="6" w:space="0" w:color="auto"/>
                        </w:tcBorders>
                      </w:tcPr>
                      <w:p>
                        <w:pPr>
                          <w:pStyle w:val="TableParagraph"/>
                          <w:tabs>
                            <w:tab w:pos="2594" w:val="left" w:leader="none"/>
                          </w:tabs>
                          <w:spacing w:line="240" w:lineRule="auto" w:before="44"/>
                          <w:ind w:left="442" w:right="0"/>
                          <w:jc w:val="left"/>
                          <w:rPr>
                            <w:rFonts w:ascii="宋体" w:hAnsi="宋体" w:cs="宋体" w:eastAsia="宋体" w:hint="default"/>
                            <w:sz w:val="18"/>
                            <w:szCs w:val="18"/>
                          </w:rPr>
                        </w:pPr>
                        <w:r>
                          <w:rPr>
                            <w:rFonts w:ascii="宋体" w:hAnsi="宋体" w:cs="宋体" w:eastAsia="宋体" w:hint="default"/>
                            <w:b/>
                            <w:bCs/>
                            <w:w w:val="95"/>
                            <w:sz w:val="18"/>
                            <w:szCs w:val="18"/>
                          </w:rPr>
                          <w:t>合营公司名称</w:t>
                          <w:tab/>
                        </w:r>
                        <w:r>
                          <w:rPr>
                            <w:rFonts w:ascii="宋体" w:hAnsi="宋体" w:cs="宋体" w:eastAsia="宋体" w:hint="default"/>
                            <w:b/>
                            <w:bCs/>
                            <w:sz w:val="18"/>
                            <w:szCs w:val="18"/>
                          </w:rPr>
                          <w:t>公司类型</w:t>
                        </w:r>
                        <w:r>
                          <w:rPr>
                            <w:rFonts w:ascii="宋体" w:hAnsi="宋体" w:cs="宋体" w:eastAsia="宋体" w:hint="default"/>
                            <w:sz w:val="18"/>
                            <w:szCs w:val="18"/>
                          </w:rPr>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2" w:right="0"/>
                          <w:jc w:val="center"/>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8"/>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6"/>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r>
                  <w:tr>
                    <w:trPr>
                      <w:trHeight w:val="498" w:hRule="exact"/>
                    </w:trPr>
                    <w:tc>
                      <w:tcPr>
                        <w:tcW w:w="3853" w:type="dxa"/>
                        <w:tcBorders>
                          <w:top w:val="single" w:sz="4" w:space="0" w:color="000000"/>
                          <w:left w:val="nil" w:sz="6" w:space="0" w:color="auto"/>
                          <w:bottom w:val="nil" w:sz="6" w:space="0" w:color="auto"/>
                          <w:right w:val="nil" w:sz="6" w:space="0" w:color="auto"/>
                        </w:tcBorders>
                      </w:tcPr>
                      <w:p>
                        <w:pPr>
                          <w:pStyle w:val="TableParagraph"/>
                          <w:spacing w:line="202" w:lineRule="exact" w:before="89"/>
                          <w:ind w:left="107" w:right="0"/>
                          <w:jc w:val="left"/>
                          <w:rPr>
                            <w:rFonts w:ascii="宋体" w:hAnsi="宋体" w:cs="宋体" w:eastAsia="宋体" w:hint="default"/>
                            <w:sz w:val="18"/>
                            <w:szCs w:val="18"/>
                          </w:rPr>
                        </w:pPr>
                        <w:r>
                          <w:rPr>
                            <w:rFonts w:ascii="宋体" w:hAnsi="宋体" w:cs="宋体" w:eastAsia="宋体" w:hint="default"/>
                            <w:sz w:val="18"/>
                            <w:szCs w:val="18"/>
                          </w:rPr>
                          <w:t>深圳一海通全球供应</w:t>
                        </w:r>
                      </w:p>
                      <w:p>
                        <w:pPr>
                          <w:pStyle w:val="TableParagraph"/>
                          <w:spacing w:line="202" w:lineRule="exact"/>
                          <w:ind w:right="535"/>
                          <w:jc w:val="right"/>
                          <w:rPr>
                            <w:rFonts w:ascii="宋体" w:hAnsi="宋体" w:cs="宋体" w:eastAsia="宋体" w:hint="default"/>
                            <w:sz w:val="18"/>
                            <w:szCs w:val="18"/>
                          </w:rPr>
                        </w:pPr>
                        <w:r>
                          <w:rPr>
                            <w:rFonts w:ascii="宋体" w:hAnsi="宋体" w:cs="宋体" w:eastAsia="宋体" w:hint="default"/>
                            <w:sz w:val="18"/>
                            <w:szCs w:val="18"/>
                          </w:rPr>
                          <w:t>国有企业</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黄小文</w:t>
                        </w:r>
                      </w:p>
                    </w:tc>
                  </w:tr>
                </w:tbl>
                <w:p>
                  <w:pPr/>
                </w:p>
              </w:txbxContent>
            </v:textbox>
            <w10:wrap type="none"/>
          </v:shape>
        </w:pict>
      </w:r>
      <w:r>
        <w:rPr>
          <w:rFonts w:ascii="宋体" w:hAnsi="宋体" w:cs="宋体" w:eastAsia="宋体" w:hint="default"/>
          <w:sz w:val="18"/>
          <w:szCs w:val="18"/>
        </w:rPr>
        <w:t>链管理有限公司</w:t>
      </w:r>
    </w:p>
    <w:p>
      <w:pPr>
        <w:spacing w:line="240" w:lineRule="auto" w:before="5"/>
        <w:rPr>
          <w:rFonts w:ascii="宋体" w:hAnsi="宋体" w:cs="宋体" w:eastAsia="宋体" w:hint="default"/>
          <w:sz w:val="20"/>
          <w:szCs w:val="20"/>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971"/>
        <w:gridCol w:w="2116"/>
        <w:gridCol w:w="1783"/>
        <w:gridCol w:w="2083"/>
        <w:gridCol w:w="1903"/>
      </w:tblGrid>
      <w:tr>
        <w:trPr>
          <w:trHeight w:val="372" w:hRule="exact"/>
        </w:trPr>
        <w:tc>
          <w:tcPr>
            <w:tcW w:w="19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22"/>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4"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9"/>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7"/>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57" w:hRule="exact"/>
        </w:trPr>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4"/>
              <w:jc w:val="right"/>
              <w:rPr>
                <w:rFonts w:ascii="宋体" w:hAnsi="宋体" w:cs="宋体" w:eastAsia="宋体" w:hint="default"/>
                <w:sz w:val="18"/>
                <w:szCs w:val="18"/>
              </w:rPr>
            </w:pPr>
            <w:r>
              <w:rPr>
                <w:rFonts w:ascii="宋体" w:hAnsi="宋体" w:cs="宋体" w:eastAsia="宋体" w:hint="default"/>
                <w:sz w:val="18"/>
                <w:szCs w:val="18"/>
              </w:rPr>
              <w:t>电子商务</w:t>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91" w:right="0"/>
              <w:jc w:val="left"/>
              <w:rPr>
                <w:rFonts w:ascii="宋体" w:hAnsi="宋体" w:cs="宋体" w:eastAsia="宋体" w:hint="default"/>
                <w:sz w:val="18"/>
                <w:szCs w:val="18"/>
              </w:rPr>
            </w:pPr>
            <w:r>
              <w:rPr>
                <w:rFonts w:ascii="宋体"/>
                <w:sz w:val="18"/>
              </w:rPr>
              <w:t>20,000,000.00</w:t>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96"/>
              <w:jc w:val="center"/>
              <w:rPr>
                <w:rFonts w:ascii="宋体" w:hAnsi="宋体" w:cs="宋体" w:eastAsia="宋体" w:hint="default"/>
                <w:sz w:val="18"/>
                <w:szCs w:val="18"/>
              </w:rPr>
            </w:pPr>
            <w:r>
              <w:rPr>
                <w:rFonts w:ascii="宋体"/>
                <w:sz w:val="18"/>
              </w:rPr>
              <w:t>25.00</w:t>
            </w: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center"/>
              <w:rPr>
                <w:rFonts w:ascii="宋体" w:hAnsi="宋体" w:cs="宋体" w:eastAsia="宋体" w:hint="default"/>
                <w:sz w:val="18"/>
                <w:szCs w:val="18"/>
              </w:rPr>
            </w:pPr>
            <w:r>
              <w:rPr>
                <w:rFonts w:ascii="宋体"/>
                <w:sz w:val="18"/>
              </w:rPr>
              <w:t>25.00</w:t>
            </w: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3"/>
              <w:jc w:val="center"/>
              <w:rPr>
                <w:rFonts w:ascii="宋体" w:hAnsi="宋体" w:cs="宋体" w:eastAsia="宋体" w:hint="default"/>
                <w:sz w:val="18"/>
                <w:szCs w:val="18"/>
              </w:rPr>
            </w:pPr>
            <w:r>
              <w:rPr>
                <w:rFonts w:ascii="宋体"/>
                <w:sz w:val="18"/>
              </w:rPr>
              <w:t>39856307-2</w:t>
            </w:r>
          </w:p>
        </w:tc>
      </w:tr>
    </w:tbl>
    <w:p>
      <w:pPr>
        <w:spacing w:line="240" w:lineRule="auto" w:before="7"/>
        <w:rPr>
          <w:rFonts w:ascii="宋体" w:hAnsi="宋体" w:cs="宋体" w:eastAsia="宋体" w:hint="default"/>
          <w:sz w:val="13"/>
          <w:szCs w:val="13"/>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本公司的其他关联方情况</w:t>
      </w:r>
    </w:p>
    <w:p>
      <w:pPr>
        <w:spacing w:line="240" w:lineRule="auto" w:before="5"/>
        <w:rPr>
          <w:rFonts w:ascii="宋体" w:hAnsi="宋体" w:cs="宋体" w:eastAsia="宋体" w:hint="default"/>
          <w:sz w:val="24"/>
          <w:szCs w:val="24"/>
        </w:rPr>
      </w:pPr>
    </w:p>
    <w:p>
      <w:pPr>
        <w:tabs>
          <w:tab w:pos="6610" w:val="left" w:leader="none"/>
          <w:tab w:pos="8890" w:val="left" w:leader="none"/>
        </w:tabs>
        <w:spacing w:line="460" w:lineRule="auto" w:before="0"/>
        <w:ind w:left="277" w:right="273" w:firstLine="1829"/>
        <w:jc w:val="left"/>
        <w:rPr>
          <w:rFonts w:ascii="宋体" w:hAnsi="宋体" w:cs="宋体" w:eastAsia="宋体" w:hint="default"/>
          <w:sz w:val="18"/>
          <w:szCs w:val="18"/>
        </w:rPr>
      </w:pPr>
      <w:r>
        <w:rPr/>
        <w:pict>
          <v:group style="position:absolute;margin-left:54.119995pt;margin-top:16.271723pt;width:487.1pt;height:.5pt;mso-position-horizontal-relative:page;mso-position-vertical-relative:paragraph;z-index:-947608" coordorigin="1082,325" coordsize="9742,10">
            <v:group style="position:absolute;left:1087;top:330;width:5142;height:2" coordorigin="1087,330" coordsize="5142,2">
              <v:shape style="position:absolute;left:1087;top:330;width:5142;height:2" coordorigin="1087,330" coordsize="5142,0" path="m1087,330l6229,330e" filled="false" stroked="true" strokeweight=".48001pt" strokecolor="#000000">
                <v:path arrowok="t"/>
              </v:shape>
            </v:group>
            <v:group style="position:absolute;left:6229;top:330;width:10;height:2" coordorigin="6229,330" coordsize="10,2">
              <v:shape style="position:absolute;left:6229;top:330;width:10;height:2" coordorigin="6229,330" coordsize="10,0" path="m6229,330l6239,330e" filled="false" stroked="true" strokeweight=".48001pt" strokecolor="#000000">
                <v:path arrowok="t"/>
              </v:shape>
            </v:group>
            <v:group style="position:absolute;left:6239;top:330;width:4581;height:2" coordorigin="6239,330" coordsize="4581,2">
              <v:shape style="position:absolute;left:6239;top:330;width:4581;height:2" coordorigin="6239,330" coordsize="4581,0" path="m6239,330l10819,330e" filled="false" stroked="true" strokeweight=".48001pt" strokecolor="#000000">
                <v:path arrowok="t"/>
              </v:shape>
            </v:group>
            <w10:wrap type="none"/>
          </v:group>
        </w:pict>
      </w:r>
      <w:r>
        <w:rPr>
          <w:rFonts w:ascii="宋体" w:hAnsi="宋体" w:cs="宋体" w:eastAsia="宋体" w:hint="default"/>
          <w:b/>
          <w:bCs/>
          <w:w w:val="95"/>
          <w:sz w:val="18"/>
          <w:szCs w:val="18"/>
        </w:rPr>
        <w:t>其他关联方名称</w:t>
        <w:tab/>
      </w:r>
      <w:r>
        <w:rPr>
          <w:rFonts w:ascii="宋体" w:hAnsi="宋体" w:cs="宋体" w:eastAsia="宋体" w:hint="default"/>
          <w:b/>
          <w:bCs/>
          <w:sz w:val="18"/>
          <w:szCs w:val="18"/>
        </w:rPr>
        <w:t>其他关联方与本集团关系</w:t>
      </w:r>
      <w:r>
        <w:rPr>
          <w:rFonts w:ascii="宋体" w:hAnsi="宋体" w:cs="宋体" w:eastAsia="宋体" w:hint="default"/>
          <w:b/>
          <w:bCs/>
          <w:w w:val="99"/>
          <w:sz w:val="18"/>
          <w:szCs w:val="18"/>
        </w:rPr>
        <w:t> </w:t>
      </w:r>
      <w:r>
        <w:rPr>
          <w:rFonts w:ascii="宋体" w:hAnsi="宋体" w:cs="宋体" w:eastAsia="宋体" w:hint="default"/>
          <w:sz w:val="18"/>
          <w:szCs w:val="18"/>
        </w:rPr>
        <w:t>上海船舶运输科学研究所下属子公司</w:t>
        <w:tab/>
        <w:tab/>
        <w:t>同一母公司</w:t>
      </w:r>
    </w:p>
    <w:p>
      <w:pPr>
        <w:tabs>
          <w:tab w:pos="8890" w:val="left" w:leader="none"/>
        </w:tabs>
        <w:spacing w:before="38"/>
        <w:ind w:left="277" w:right="134" w:firstLine="0"/>
        <w:jc w:val="left"/>
        <w:rPr>
          <w:rFonts w:ascii="宋体" w:hAnsi="宋体" w:cs="宋体" w:eastAsia="宋体" w:hint="default"/>
          <w:sz w:val="18"/>
          <w:szCs w:val="18"/>
        </w:rPr>
      </w:pPr>
      <w:r>
        <w:rPr>
          <w:rFonts w:ascii="宋体" w:hAnsi="宋体" w:cs="宋体" w:eastAsia="宋体" w:hint="default"/>
          <w:sz w:val="18"/>
          <w:szCs w:val="18"/>
        </w:rPr>
        <w:t>中国海运（集团）总公司</w:t>
        <w:tab/>
        <w:t>最终控制方</w:t>
      </w:r>
    </w:p>
    <w:p>
      <w:pPr>
        <w:spacing w:line="240" w:lineRule="auto" w:before="10"/>
        <w:rPr>
          <w:rFonts w:ascii="宋体" w:hAnsi="宋体" w:cs="宋体" w:eastAsia="宋体" w:hint="default"/>
          <w:sz w:val="15"/>
          <w:szCs w:val="15"/>
        </w:rPr>
      </w:pPr>
    </w:p>
    <w:p>
      <w:pPr>
        <w:tabs>
          <w:tab w:pos="7990" w:val="left" w:leader="none"/>
        </w:tabs>
        <w:spacing w:before="0"/>
        <w:ind w:left="277" w:right="134" w:firstLine="0"/>
        <w:jc w:val="left"/>
        <w:rPr>
          <w:rFonts w:ascii="宋体" w:hAnsi="宋体" w:cs="宋体" w:eastAsia="宋体" w:hint="default"/>
          <w:sz w:val="18"/>
          <w:szCs w:val="18"/>
        </w:rPr>
      </w:pPr>
      <w:r>
        <w:rPr>
          <w:rFonts w:ascii="宋体" w:hAnsi="宋体" w:cs="宋体" w:eastAsia="宋体" w:hint="default"/>
          <w:sz w:val="18"/>
          <w:szCs w:val="18"/>
        </w:rPr>
        <w:t>中海集团财务有限责任公司</w:t>
        <w:tab/>
        <w:t>受同一最终控制方控制</w:t>
      </w:r>
    </w:p>
    <w:p>
      <w:pPr>
        <w:spacing w:line="240" w:lineRule="auto" w:before="7"/>
        <w:rPr>
          <w:rFonts w:ascii="宋体" w:hAnsi="宋体" w:cs="宋体" w:eastAsia="宋体" w:hint="default"/>
          <w:sz w:val="15"/>
          <w:szCs w:val="15"/>
        </w:rPr>
      </w:pPr>
    </w:p>
    <w:p>
      <w:pPr>
        <w:tabs>
          <w:tab w:pos="7990" w:val="left" w:leader="none"/>
        </w:tabs>
        <w:spacing w:line="446" w:lineRule="auto" w:before="0"/>
        <w:ind w:left="573" w:right="215" w:hanging="296"/>
        <w:jc w:val="left"/>
        <w:rPr>
          <w:rFonts w:ascii="宋体" w:hAnsi="宋体" w:cs="宋体" w:eastAsia="宋体" w:hint="default"/>
          <w:sz w:val="18"/>
          <w:szCs w:val="18"/>
        </w:rPr>
      </w:pPr>
      <w:r>
        <w:rPr>
          <w:rFonts w:ascii="宋体" w:hAnsi="宋体" w:cs="宋体" w:eastAsia="宋体" w:hint="default"/>
          <w:sz w:val="18"/>
          <w:szCs w:val="18"/>
        </w:rPr>
        <w:t>中国海运（集团）总公司其他下属子公司（注）</w:t>
        <w:tab/>
        <w:t>受同一最终控制方控制 </w:t>
      </w:r>
      <w:r>
        <w:rPr>
          <w:rFonts w:ascii="宋体" w:hAnsi="宋体" w:cs="宋体" w:eastAsia="宋体" w:hint="default"/>
          <w:spacing w:val="-2"/>
          <w:sz w:val="18"/>
          <w:szCs w:val="18"/>
        </w:rPr>
        <w:t>注：中国海运（集团）总公司其他下属子公司指除上海船舶运输科学研究所及其下属子公司、中海集团财务有限责任公</w:t>
      </w:r>
    </w:p>
    <w:p>
      <w:pPr>
        <w:spacing w:line="208" w:lineRule="exact" w:before="0"/>
        <w:ind w:left="212" w:right="134" w:firstLine="0"/>
        <w:jc w:val="left"/>
        <w:rPr>
          <w:rFonts w:ascii="宋体" w:hAnsi="宋体" w:cs="宋体" w:eastAsia="宋体" w:hint="default"/>
          <w:sz w:val="18"/>
          <w:szCs w:val="18"/>
        </w:rPr>
      </w:pPr>
      <w:r>
        <w:rPr>
          <w:rFonts w:ascii="宋体" w:hAnsi="宋体" w:cs="宋体" w:eastAsia="宋体" w:hint="default"/>
          <w:sz w:val="18"/>
          <w:szCs w:val="18"/>
        </w:rPr>
        <w:t>司外的中国海运（集团）总公司的下属子公司。</w:t>
      </w:r>
    </w:p>
    <w:p>
      <w:pPr>
        <w:spacing w:line="240" w:lineRule="auto" w:before="1"/>
        <w:rPr>
          <w:rFonts w:ascii="宋体" w:hAnsi="宋体" w:cs="宋体" w:eastAsia="宋体" w:hint="default"/>
          <w:sz w:val="18"/>
          <w:szCs w:val="18"/>
        </w:rPr>
      </w:pPr>
    </w:p>
    <w:tbl>
      <w:tblPr>
        <w:tblW w:w="0" w:type="auto"/>
        <w:jc w:val="left"/>
        <w:tblInd w:w="224" w:type="dxa"/>
        <w:tblLayout w:type="fixed"/>
        <w:tblCellMar>
          <w:top w:w="0" w:type="dxa"/>
          <w:left w:w="0" w:type="dxa"/>
          <w:bottom w:w="0" w:type="dxa"/>
          <w:right w:w="0" w:type="dxa"/>
        </w:tblCellMar>
        <w:tblLook w:val="01E0"/>
      </w:tblPr>
      <w:tblGrid>
        <w:gridCol w:w="3862"/>
        <w:gridCol w:w="3268"/>
        <w:gridCol w:w="2533"/>
      </w:tblGrid>
      <w:tr>
        <w:trPr>
          <w:trHeight w:val="1466"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关联方交易</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）银行存款</w:t>
            </w:r>
          </w:p>
        </w:tc>
        <w:tc>
          <w:tcPr>
            <w:tcW w:w="3268"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3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450" w:hRule="exact"/>
        </w:trPr>
        <w:tc>
          <w:tcPr>
            <w:tcW w:w="386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22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3268"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5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3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51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1" w:hRule="exact"/>
        </w:trPr>
        <w:tc>
          <w:tcPr>
            <w:tcW w:w="38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p>
        </w:tc>
        <w:tc>
          <w:tcPr>
            <w:tcW w:w="32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45" w:right="0"/>
              <w:jc w:val="left"/>
              <w:rPr>
                <w:rFonts w:ascii="宋体" w:hAnsi="宋体" w:cs="宋体" w:eastAsia="宋体" w:hint="default"/>
                <w:sz w:val="18"/>
                <w:szCs w:val="18"/>
              </w:rPr>
            </w:pPr>
            <w:r>
              <w:rPr>
                <w:rFonts w:ascii="宋体"/>
                <w:sz w:val="18"/>
              </w:rPr>
              <w:t>222,932,702.36</w:t>
            </w:r>
          </w:p>
        </w:tc>
        <w:tc>
          <w:tcPr>
            <w:tcW w:w="253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8"/>
              <w:jc w:val="right"/>
              <w:rPr>
                <w:rFonts w:ascii="宋体" w:hAnsi="宋体" w:cs="宋体" w:eastAsia="宋体" w:hint="default"/>
                <w:sz w:val="18"/>
                <w:szCs w:val="18"/>
              </w:rPr>
            </w:pPr>
            <w:r>
              <w:rPr>
                <w:rFonts w:ascii="宋体"/>
                <w:spacing w:val="-1"/>
                <w:sz w:val="18"/>
              </w:rPr>
              <w:t>145,349,669.05</w:t>
            </w:r>
          </w:p>
        </w:tc>
      </w:tr>
      <w:tr>
        <w:trPr>
          <w:trHeight w:val="488"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1"/>
              <w:jc w:val="center"/>
              <w:rPr>
                <w:rFonts w:ascii="宋体" w:hAnsi="宋体" w:cs="宋体" w:eastAsia="宋体" w:hint="default"/>
                <w:sz w:val="18"/>
                <w:szCs w:val="18"/>
              </w:rPr>
            </w:pPr>
            <w:r>
              <w:rPr>
                <w:rFonts w:ascii="宋体" w:hAnsi="宋体" w:cs="宋体" w:eastAsia="宋体" w:hint="default"/>
                <w:sz w:val="18"/>
                <w:szCs w:val="18"/>
              </w:rPr>
              <w:t>合计</w:t>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45" w:right="0"/>
              <w:jc w:val="left"/>
              <w:rPr>
                <w:rFonts w:ascii="宋体" w:hAnsi="宋体" w:cs="宋体" w:eastAsia="宋体" w:hint="default"/>
                <w:sz w:val="18"/>
                <w:szCs w:val="18"/>
              </w:rPr>
            </w:pPr>
            <w:r>
              <w:rPr>
                <w:rFonts w:ascii="宋体"/>
                <w:sz w:val="18"/>
              </w:rPr>
            </w:r>
            <w:r>
              <w:rPr>
                <w:rFonts w:ascii="宋体"/>
                <w:sz w:val="18"/>
                <w:u w:val="thick" w:color="000000"/>
              </w:rPr>
              <w:t>222,932,702.36</w:t>
            </w:r>
            <w:r>
              <w:rPr>
                <w:rFonts w:ascii="宋体"/>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
              <w:jc w:val="right"/>
              <w:rPr>
                <w:rFonts w:ascii="宋体" w:hAnsi="宋体" w:cs="宋体" w:eastAsia="宋体" w:hint="default"/>
                <w:sz w:val="18"/>
                <w:szCs w:val="18"/>
              </w:rPr>
            </w:pPr>
            <w:r>
              <w:rPr>
                <w:rFonts w:ascii="宋体"/>
                <w:sz w:val="18"/>
              </w:rPr>
            </w:r>
            <w:r>
              <w:rPr>
                <w:rFonts w:ascii="宋体"/>
                <w:spacing w:val="-1"/>
                <w:sz w:val="18"/>
                <w:u w:val="thick" w:color="000000"/>
              </w:rPr>
              <w:t>145,349,669.05</w:t>
            </w:r>
            <w:r>
              <w:rPr>
                <w:rFonts w:ascii="宋体"/>
                <w:spacing w:val="-1"/>
                <w:sz w:val="18"/>
              </w:rPr>
            </w:r>
          </w:p>
        </w:tc>
      </w:tr>
      <w:tr>
        <w:trPr>
          <w:trHeight w:val="548"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）采购商品</w:t>
            </w:r>
            <w:r>
              <w:rPr>
                <w:rFonts w:ascii="宋体" w:hAnsi="宋体" w:cs="宋体" w:eastAsia="宋体" w:hint="default"/>
                <w:sz w:val="18"/>
                <w:szCs w:val="18"/>
              </w:rPr>
              <w:t>/</w:t>
            </w:r>
            <w:r>
              <w:rPr>
                <w:rFonts w:ascii="宋体" w:hAnsi="宋体" w:cs="宋体" w:eastAsia="宋体" w:hint="default"/>
                <w:sz w:val="18"/>
                <w:szCs w:val="18"/>
              </w:rPr>
              <w:t>接受劳务情况表</w:t>
            </w:r>
          </w:p>
        </w:tc>
        <w:tc>
          <w:tcPr>
            <w:tcW w:w="3268"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
        </w:tc>
      </w:tr>
      <w:tr>
        <w:trPr>
          <w:trHeight w:val="536" w:hRule="exact"/>
        </w:trPr>
        <w:tc>
          <w:tcPr>
            <w:tcW w:w="3862" w:type="dxa"/>
            <w:tcBorders>
              <w:top w:val="nil" w:sz="6" w:space="0" w:color="auto"/>
              <w:left w:val="nil" w:sz="6" w:space="0" w:color="auto"/>
              <w:bottom w:val="nil" w:sz="6" w:space="0" w:color="auto"/>
              <w:right w:val="nil" w:sz="6" w:space="0" w:color="auto"/>
            </w:tcBorders>
          </w:tcPr>
          <w:p>
            <w:pPr/>
          </w:p>
        </w:tc>
        <w:tc>
          <w:tcPr>
            <w:tcW w:w="3268"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18"/>
                <w:szCs w:val="18"/>
              </w:rPr>
            </w:pPr>
            <w:r>
              <w:rPr>
                <w:rFonts w:ascii="宋体" w:hAnsi="宋体" w:cs="宋体" w:eastAsia="宋体" w:hint="default"/>
                <w:sz w:val="18"/>
                <w:szCs w:val="18"/>
              </w:rPr>
              <w:t>（单位：人民币万元）</w:t>
            </w:r>
          </w:p>
        </w:tc>
      </w:tr>
      <w:tr>
        <w:trPr>
          <w:trHeight w:val="462" w:hRule="exact"/>
        </w:trPr>
        <w:tc>
          <w:tcPr>
            <w:tcW w:w="3862"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359"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268" w:type="dxa"/>
            <w:tcBorders>
              <w:top w:val="nil" w:sz="6" w:space="0" w:color="auto"/>
              <w:left w:val="nil" w:sz="6" w:space="0" w:color="auto"/>
              <w:bottom w:val="single" w:sz="4" w:space="0" w:color="000000"/>
              <w:right w:val="nil" w:sz="6" w:space="0" w:color="auto"/>
            </w:tcBorders>
          </w:tcPr>
          <w:p>
            <w:pPr>
              <w:pStyle w:val="TableParagraph"/>
              <w:tabs>
                <w:tab w:pos="2318" w:val="left" w:leader="none"/>
              </w:tabs>
              <w:spacing w:line="240" w:lineRule="auto" w:before="131"/>
              <w:ind w:left="341" w:right="0"/>
              <w:jc w:val="left"/>
              <w:rPr>
                <w:rFonts w:ascii="宋体" w:hAnsi="宋体" w:cs="宋体" w:eastAsia="宋体" w:hint="default"/>
                <w:sz w:val="18"/>
                <w:szCs w:val="18"/>
              </w:rPr>
            </w:pPr>
            <w:r>
              <w:rPr>
                <w:rFonts w:ascii="宋体" w:hAnsi="宋体" w:cs="宋体" w:eastAsia="宋体" w:hint="default"/>
                <w:b/>
                <w:bCs/>
                <w:w w:val="95"/>
                <w:sz w:val="18"/>
                <w:szCs w:val="18"/>
              </w:rPr>
              <w:t>关联交易内容</w:t>
              <w:tab/>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33"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97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86" w:hRule="exact"/>
        </w:trPr>
        <w:tc>
          <w:tcPr>
            <w:tcW w:w="38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8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32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53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6" w:right="0"/>
              <w:jc w:val="left"/>
              <w:rPr>
                <w:rFonts w:ascii="宋体" w:hAnsi="宋体" w:cs="宋体" w:eastAsia="宋体" w:hint="default"/>
                <w:sz w:val="18"/>
                <w:szCs w:val="18"/>
              </w:rPr>
            </w:pPr>
            <w:r>
              <w:rPr>
                <w:rFonts w:ascii="宋体"/>
                <w:sz w:val="18"/>
              </w:rPr>
              <w:t>245.46</w:t>
            </w:r>
          </w:p>
        </w:tc>
      </w:tr>
      <w:tr>
        <w:trPr>
          <w:trHeight w:val="439"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1"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6" w:right="0"/>
              <w:jc w:val="left"/>
              <w:rPr>
                <w:rFonts w:ascii="宋体" w:hAnsi="宋体" w:cs="宋体" w:eastAsia="宋体" w:hint="default"/>
                <w:sz w:val="18"/>
                <w:szCs w:val="18"/>
              </w:rPr>
            </w:pPr>
            <w:r>
              <w:rPr>
                <w:rFonts w:ascii="宋体"/>
                <w:sz w:val="18"/>
              </w:rPr>
              <w:t>4.90</w:t>
            </w:r>
          </w:p>
        </w:tc>
      </w:tr>
      <w:tr>
        <w:trPr>
          <w:trHeight w:val="44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1"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67" w:right="0"/>
              <w:jc w:val="left"/>
              <w:rPr>
                <w:rFonts w:ascii="宋体" w:hAnsi="宋体" w:cs="宋体" w:eastAsia="宋体" w:hint="default"/>
                <w:sz w:val="18"/>
                <w:szCs w:val="18"/>
              </w:rPr>
            </w:pPr>
            <w:r>
              <w:rPr>
                <w:rFonts w:ascii="宋体"/>
                <w:sz w:val="18"/>
              </w:rPr>
              <w:t>186.20</w:t>
            </w:r>
          </w:p>
        </w:tc>
      </w:tr>
      <w:tr>
        <w:trPr>
          <w:trHeight w:val="44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667" w:right="0"/>
              <w:jc w:val="left"/>
              <w:rPr>
                <w:rFonts w:ascii="宋体" w:hAnsi="宋体" w:cs="宋体" w:eastAsia="宋体" w:hint="default"/>
                <w:sz w:val="18"/>
                <w:szCs w:val="18"/>
              </w:rPr>
            </w:pPr>
            <w:r>
              <w:rPr>
                <w:rFonts w:ascii="宋体"/>
                <w:sz w:val="18"/>
              </w:rPr>
              <w:t>337.10</w:t>
            </w:r>
          </w:p>
        </w:tc>
      </w:tr>
      <w:tr>
        <w:trPr>
          <w:trHeight w:val="498"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1" w:right="0"/>
              <w:jc w:val="left"/>
              <w:rPr>
                <w:rFonts w:ascii="宋体" w:hAnsi="宋体" w:cs="宋体" w:eastAsia="宋体" w:hint="default"/>
                <w:sz w:val="18"/>
                <w:szCs w:val="18"/>
              </w:rPr>
            </w:pPr>
            <w:r>
              <w:rPr>
                <w:rFonts w:ascii="宋体" w:hAnsi="宋体" w:cs="宋体" w:eastAsia="宋体" w:hint="default"/>
                <w:sz w:val="18"/>
                <w:szCs w:val="18"/>
              </w:rPr>
              <w:t>中国海运（集团）总公司其他下属子公司</w:t>
            </w:r>
          </w:p>
        </w:tc>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67" w:right="0"/>
              <w:jc w:val="left"/>
              <w:rPr>
                <w:rFonts w:ascii="宋体" w:hAnsi="宋体" w:cs="宋体" w:eastAsia="宋体" w:hint="default"/>
                <w:sz w:val="18"/>
                <w:szCs w:val="18"/>
              </w:rPr>
            </w:pPr>
            <w:r>
              <w:rPr>
                <w:rFonts w:ascii="宋体"/>
                <w:sz w:val="18"/>
              </w:rPr>
              <w:t>567.24</w:t>
            </w:r>
          </w:p>
        </w:tc>
      </w:tr>
      <w:tr>
        <w:trPr>
          <w:trHeight w:val="469"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）出售商品</w:t>
            </w:r>
            <w:r>
              <w:rPr>
                <w:rFonts w:ascii="宋体" w:hAnsi="宋体" w:cs="宋体" w:eastAsia="宋体" w:hint="default"/>
                <w:sz w:val="18"/>
                <w:szCs w:val="18"/>
              </w:rPr>
              <w:t>/</w:t>
            </w:r>
            <w:r>
              <w:rPr>
                <w:rFonts w:ascii="宋体" w:hAnsi="宋体" w:cs="宋体" w:eastAsia="宋体" w:hint="default"/>
                <w:sz w:val="18"/>
                <w:szCs w:val="18"/>
              </w:rPr>
              <w:t>提供劳务情况表</w:t>
            </w:r>
          </w:p>
        </w:tc>
        <w:tc>
          <w:tcPr>
            <w:tcW w:w="3268"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2"/>
        <w:rPr>
          <w:rFonts w:ascii="宋体" w:hAnsi="宋体" w:cs="宋体" w:eastAsia="宋体" w:hint="default"/>
          <w:sz w:val="17"/>
          <w:szCs w:val="17"/>
        </w:rPr>
      </w:pPr>
    </w:p>
    <w:p>
      <w:pPr>
        <w:tabs>
          <w:tab w:pos="4056" w:val="left" w:leader="none"/>
        </w:tabs>
        <w:spacing w:before="0"/>
        <w:ind w:left="2006" w:right="-20" w:firstLine="0"/>
        <w:jc w:val="left"/>
        <w:rPr>
          <w:rFonts w:ascii="宋体" w:hAnsi="宋体" w:cs="宋体" w:eastAsia="宋体" w:hint="default"/>
          <w:sz w:val="18"/>
          <w:szCs w:val="18"/>
        </w:rPr>
      </w:pPr>
      <w:r>
        <w:rPr>
          <w:rFonts w:ascii="宋体" w:hAnsi="宋体" w:cs="宋体" w:eastAsia="宋体" w:hint="default"/>
          <w:b/>
          <w:bCs/>
          <w:w w:val="95"/>
          <w:sz w:val="18"/>
          <w:szCs w:val="18"/>
        </w:rPr>
        <w:t>公司名称</w:t>
        <w:tab/>
      </w:r>
      <w:r>
        <w:rPr>
          <w:rFonts w:ascii="宋体" w:hAnsi="宋体" w:cs="宋体" w:eastAsia="宋体" w:hint="default"/>
          <w:b/>
          <w:bCs/>
          <w:sz w:val="18"/>
          <w:szCs w:val="18"/>
        </w:rPr>
        <w:t>关联交易内容</w:t>
      </w:r>
      <w:r>
        <w:rPr>
          <w:rFonts w:ascii="宋体" w:hAnsi="宋体" w:cs="宋体" w:eastAsia="宋体" w:hint="default"/>
          <w:sz w:val="18"/>
          <w:szCs w:val="18"/>
        </w:rPr>
      </w:r>
    </w:p>
    <w:p>
      <w:pPr>
        <w:spacing w:before="44"/>
        <w:ind w:left="73"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关联方定价方式</w:t>
      </w:r>
      <w:r>
        <w:rPr>
          <w:rFonts w:ascii="宋体" w:hAnsi="宋体" w:cs="宋体" w:eastAsia="宋体" w:hint="default"/>
          <w:sz w:val="18"/>
          <w:szCs w:val="18"/>
        </w:rPr>
      </w:r>
    </w:p>
    <w:p>
      <w:pPr>
        <w:spacing w:line="240" w:lineRule="auto" w:before="2"/>
        <w:rPr>
          <w:rFonts w:ascii="宋体" w:hAnsi="宋体" w:cs="宋体" w:eastAsia="宋体" w:hint="default"/>
          <w:b/>
          <w:bCs/>
          <w:sz w:val="17"/>
          <w:szCs w:val="17"/>
        </w:rPr>
      </w:pPr>
      <w:r>
        <w:rPr/>
        <w:br w:type="column"/>
      </w:r>
      <w:r>
        <w:rPr>
          <w:rFonts w:ascii="宋体"/>
          <w:b/>
          <w:sz w:val="17"/>
        </w:rPr>
      </w:r>
    </w:p>
    <w:p>
      <w:pPr>
        <w:tabs>
          <w:tab w:pos="1643" w:val="left" w:leader="none"/>
        </w:tabs>
        <w:spacing w:before="0"/>
        <w:ind w:left="323"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5141" w:space="40"/>
            <w:col w:w="1338" w:space="40"/>
            <w:col w:w="3391"/>
          </w:cols>
        </w:sectPr>
      </w:pPr>
    </w:p>
    <w:tbl>
      <w:tblPr>
        <w:tblW w:w="0" w:type="auto"/>
        <w:jc w:val="left"/>
        <w:tblInd w:w="478" w:type="dxa"/>
        <w:tblLayout w:type="fixed"/>
        <w:tblCellMar>
          <w:top w:w="0" w:type="dxa"/>
          <w:left w:w="0" w:type="dxa"/>
          <w:bottom w:w="0" w:type="dxa"/>
          <w:right w:w="0" w:type="dxa"/>
        </w:tblCellMar>
        <w:tblLook w:val="01E0"/>
      </w:tblPr>
      <w:tblGrid>
        <w:gridCol w:w="6697"/>
        <w:gridCol w:w="979"/>
        <w:gridCol w:w="1673"/>
      </w:tblGrid>
      <w:tr>
        <w:trPr>
          <w:trHeight w:val="272" w:hRule="exact"/>
        </w:trPr>
        <w:tc>
          <w:tcPr>
            <w:tcW w:w="6697" w:type="dxa"/>
            <w:tcBorders>
              <w:top w:val="nil" w:sz="6" w:space="0" w:color="auto"/>
              <w:left w:val="nil" w:sz="6" w:space="0" w:color="auto"/>
              <w:bottom w:val="single" w:sz="4" w:space="0" w:color="000000"/>
              <w:right w:val="nil" w:sz="6" w:space="0" w:color="auto"/>
            </w:tcBorders>
          </w:tcPr>
          <w:p>
            <w:pPr>
              <w:pStyle w:val="TableParagraph"/>
              <w:spacing w:line="180" w:lineRule="exact"/>
              <w:ind w:right="836"/>
              <w:jc w:val="right"/>
              <w:rPr>
                <w:rFonts w:ascii="宋体" w:hAnsi="宋体" w:cs="宋体" w:eastAsia="宋体" w:hint="default"/>
                <w:sz w:val="18"/>
                <w:szCs w:val="18"/>
              </w:rPr>
            </w:pPr>
            <w:r>
              <w:rPr>
                <w:rFonts w:ascii="宋体" w:hAnsi="宋体" w:cs="宋体" w:eastAsia="宋体" w:hint="default"/>
                <w:b/>
                <w:bCs/>
                <w:w w:val="95"/>
                <w:sz w:val="18"/>
                <w:szCs w:val="18"/>
              </w:rPr>
              <w:t>及决策程序</w:t>
            </w:r>
            <w:r>
              <w:rPr>
                <w:rFonts w:ascii="宋体" w:hAnsi="宋体" w:cs="宋体" w:eastAsia="宋体" w:hint="default"/>
                <w:sz w:val="18"/>
                <w:szCs w:val="18"/>
              </w:rPr>
            </w:r>
          </w:p>
        </w:tc>
        <w:tc>
          <w:tcPr>
            <w:tcW w:w="2653" w:type="dxa"/>
            <w:gridSpan w:val="2"/>
            <w:tcBorders>
              <w:top w:val="nil" w:sz="6" w:space="0" w:color="auto"/>
              <w:left w:val="nil" w:sz="6" w:space="0" w:color="auto"/>
              <w:bottom w:val="nil" w:sz="6" w:space="0" w:color="auto"/>
              <w:right w:val="nil" w:sz="6" w:space="0" w:color="auto"/>
            </w:tcBorders>
          </w:tcPr>
          <w:p>
            <w:pPr/>
          </w:p>
        </w:tc>
      </w:tr>
      <w:tr>
        <w:trPr>
          <w:trHeight w:val="402" w:hRule="exact"/>
        </w:trPr>
        <w:tc>
          <w:tcPr>
            <w:tcW w:w="6697" w:type="dxa"/>
            <w:tcBorders>
              <w:top w:val="single" w:sz="4" w:space="0" w:color="000000"/>
              <w:left w:val="nil" w:sz="6" w:space="0" w:color="auto"/>
              <w:bottom w:val="nil" w:sz="6" w:space="0" w:color="auto"/>
              <w:right w:val="nil" w:sz="6" w:space="0" w:color="auto"/>
            </w:tcBorders>
          </w:tcPr>
          <w:p>
            <w:pPr>
              <w:pStyle w:val="TableParagraph"/>
              <w:tabs>
                <w:tab w:pos="3760" w:val="left" w:leader="none"/>
                <w:tab w:pos="5047" w:val="left" w:leader="none"/>
              </w:tabs>
              <w:spacing w:line="240" w:lineRule="auto" w:before="53"/>
              <w:ind w:left="277" w:right="0"/>
              <w:jc w:val="left"/>
              <w:rPr>
                <w:rFonts w:ascii="宋体" w:hAnsi="宋体" w:cs="宋体" w:eastAsia="宋体" w:hint="default"/>
                <w:sz w:val="18"/>
                <w:szCs w:val="18"/>
              </w:rPr>
            </w:pPr>
            <w:r>
              <w:rPr>
                <w:rFonts w:ascii="宋体" w:hAnsi="宋体" w:cs="宋体" w:eastAsia="宋体" w:hint="default"/>
                <w:sz w:val="18"/>
                <w:szCs w:val="18"/>
              </w:rPr>
              <w:t>中国海运（集团）总公司</w:t>
              <w:tab/>
              <w:t>技术服务</w:t>
              <w:tab/>
              <w:t>市场价格</w:t>
            </w: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2,041.40</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16" w:right="0"/>
              <w:jc w:val="left"/>
              <w:rPr>
                <w:rFonts w:ascii="宋体" w:hAnsi="宋体" w:cs="宋体" w:eastAsia="宋体" w:hint="default"/>
                <w:sz w:val="18"/>
                <w:szCs w:val="18"/>
              </w:rPr>
            </w:pPr>
            <w:r>
              <w:rPr>
                <w:rFonts w:ascii="宋体"/>
                <w:sz w:val="18"/>
              </w:rPr>
              <w:t>2,885.50</w:t>
            </w:r>
          </w:p>
        </w:tc>
      </w:tr>
      <w:tr>
        <w:trPr>
          <w:trHeight w:val="396"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52"/>
              <w:ind w:right="927"/>
              <w:jc w:val="right"/>
              <w:rPr>
                <w:rFonts w:ascii="宋体" w:hAnsi="宋体" w:cs="宋体" w:eastAsia="宋体" w:hint="default"/>
                <w:sz w:val="18"/>
                <w:szCs w:val="18"/>
              </w:rPr>
            </w:pPr>
            <w:r>
              <w:rPr>
                <w:rFonts w:ascii="宋体" w:hAnsi="宋体" w:cs="宋体" w:eastAsia="宋体" w:hint="default"/>
                <w:sz w:val="18"/>
                <w:szCs w:val="18"/>
              </w:rPr>
              <w:t>产品销售</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67.14</w:t>
            </w:r>
          </w:p>
        </w:tc>
        <w:tc>
          <w:tcPr>
            <w:tcW w:w="1673" w:type="dxa"/>
            <w:tcBorders>
              <w:top w:val="nil" w:sz="6" w:space="0" w:color="auto"/>
              <w:left w:val="nil" w:sz="6" w:space="0" w:color="auto"/>
              <w:bottom w:val="nil" w:sz="6" w:space="0" w:color="auto"/>
              <w:right w:val="nil" w:sz="6" w:space="0" w:color="auto"/>
            </w:tcBorders>
          </w:tcPr>
          <w:p>
            <w:pPr/>
          </w:p>
        </w:tc>
      </w:tr>
      <w:tr>
        <w:trPr>
          <w:trHeight w:val="397"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3760" w:val="left" w:leader="none"/>
                <w:tab w:pos="5047" w:val="left" w:leader="none"/>
              </w:tabs>
              <w:spacing w:line="240" w:lineRule="auto" w:before="52"/>
              <w:ind w:left="277"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tab/>
              <w:t>技术服务</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8.39</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5"/>
              <w:jc w:val="center"/>
              <w:rPr>
                <w:rFonts w:ascii="宋体" w:hAnsi="宋体" w:cs="宋体" w:eastAsia="宋体" w:hint="default"/>
                <w:sz w:val="18"/>
                <w:szCs w:val="18"/>
              </w:rPr>
            </w:pPr>
            <w:r>
              <w:rPr>
                <w:rFonts w:ascii="宋体"/>
                <w:sz w:val="18"/>
              </w:rPr>
              <w:t>82.90</w:t>
            </w:r>
          </w:p>
        </w:tc>
      </w:tr>
      <w:tr>
        <w:trPr>
          <w:trHeight w:val="397"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53"/>
              <w:ind w:right="927"/>
              <w:jc w:val="right"/>
              <w:rPr>
                <w:rFonts w:ascii="宋体" w:hAnsi="宋体" w:cs="宋体" w:eastAsia="宋体" w:hint="default"/>
                <w:sz w:val="18"/>
                <w:szCs w:val="18"/>
              </w:rPr>
            </w:pPr>
            <w:r>
              <w:rPr>
                <w:rFonts w:ascii="宋体" w:hAnsi="宋体" w:cs="宋体" w:eastAsia="宋体" w:hint="default"/>
                <w:sz w:val="18"/>
                <w:szCs w:val="18"/>
              </w:rPr>
              <w:t>产品销售</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274.40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8" w:right="0"/>
              <w:jc w:val="left"/>
              <w:rPr>
                <w:rFonts w:ascii="宋体" w:hAnsi="宋体" w:cs="宋体" w:eastAsia="宋体" w:hint="default"/>
                <w:sz w:val="18"/>
                <w:szCs w:val="18"/>
              </w:rPr>
            </w:pPr>
            <w:r>
              <w:rPr>
                <w:rFonts w:ascii="宋体"/>
                <w:sz w:val="18"/>
              </w:rPr>
              <w:t>208.16</w:t>
            </w:r>
          </w:p>
        </w:tc>
      </w:tr>
      <w:tr>
        <w:trPr>
          <w:trHeight w:val="398"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52"/>
              <w:ind w:right="927"/>
              <w:jc w:val="right"/>
              <w:rPr>
                <w:rFonts w:ascii="宋体" w:hAnsi="宋体" w:cs="宋体" w:eastAsia="宋体" w:hint="default"/>
                <w:sz w:val="18"/>
                <w:szCs w:val="18"/>
              </w:rPr>
            </w:pPr>
            <w:r>
              <w:rPr>
                <w:rFonts w:ascii="宋体" w:hAnsi="宋体" w:cs="宋体" w:eastAsia="宋体" w:hint="default"/>
                <w:sz w:val="18"/>
                <w:szCs w:val="18"/>
              </w:rPr>
              <w:t>托管服务</w:t>
              <w:tab/>
              <w:t>市场价格</w:t>
            </w:r>
          </w:p>
        </w:tc>
        <w:tc>
          <w:tcPr>
            <w:tcW w:w="97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center"/>
              <w:rPr>
                <w:rFonts w:ascii="宋体" w:hAnsi="宋体" w:cs="宋体" w:eastAsia="宋体" w:hint="default"/>
                <w:sz w:val="18"/>
                <w:szCs w:val="18"/>
              </w:rPr>
            </w:pPr>
            <w:r>
              <w:rPr>
                <w:rFonts w:ascii="宋体"/>
                <w:sz w:val="18"/>
              </w:rPr>
              <w:t>33.40</w:t>
            </w:r>
          </w:p>
        </w:tc>
      </w:tr>
      <w:tr>
        <w:trPr>
          <w:trHeight w:val="398"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3760" w:val="left" w:leader="none"/>
                <w:tab w:pos="5047" w:val="left" w:leader="none"/>
              </w:tabs>
              <w:spacing w:line="240" w:lineRule="auto" w:before="54"/>
              <w:ind w:left="277" w:right="0"/>
              <w:jc w:val="left"/>
              <w:rPr>
                <w:rFonts w:ascii="宋体" w:hAnsi="宋体" w:cs="宋体" w:eastAsia="宋体" w:hint="default"/>
                <w:sz w:val="18"/>
                <w:szCs w:val="18"/>
              </w:rPr>
            </w:pPr>
            <w:r>
              <w:rPr>
                <w:rFonts w:ascii="宋体" w:hAnsi="宋体" w:cs="宋体" w:eastAsia="宋体" w:hint="default"/>
                <w:spacing w:val="-1"/>
                <w:sz w:val="18"/>
                <w:szCs w:val="18"/>
              </w:rPr>
              <w:t>中国海运（集团）总公司其他下属子公司</w:t>
              <w:tab/>
            </w:r>
            <w:r>
              <w:rPr>
                <w:rFonts w:ascii="宋体" w:hAnsi="宋体" w:cs="宋体" w:eastAsia="宋体" w:hint="default"/>
                <w:sz w:val="18"/>
                <w:szCs w:val="18"/>
              </w:rPr>
              <w:t>技术服务</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8,855.38</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8" w:right="0"/>
              <w:jc w:val="left"/>
              <w:rPr>
                <w:rFonts w:ascii="宋体" w:hAnsi="宋体" w:cs="宋体" w:eastAsia="宋体" w:hint="default"/>
                <w:sz w:val="18"/>
                <w:szCs w:val="18"/>
              </w:rPr>
            </w:pPr>
            <w:r>
              <w:rPr>
                <w:rFonts w:ascii="宋体"/>
                <w:sz w:val="18"/>
              </w:rPr>
              <w:t>7,797.77</w:t>
            </w:r>
          </w:p>
        </w:tc>
      </w:tr>
      <w:tr>
        <w:trPr>
          <w:trHeight w:val="396"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52"/>
              <w:ind w:right="927"/>
              <w:jc w:val="right"/>
              <w:rPr>
                <w:rFonts w:ascii="宋体" w:hAnsi="宋体" w:cs="宋体" w:eastAsia="宋体" w:hint="default"/>
                <w:sz w:val="18"/>
                <w:szCs w:val="18"/>
              </w:rPr>
            </w:pPr>
            <w:r>
              <w:rPr>
                <w:rFonts w:ascii="宋体" w:hAnsi="宋体" w:cs="宋体" w:eastAsia="宋体" w:hint="default"/>
                <w:sz w:val="18"/>
                <w:szCs w:val="18"/>
              </w:rPr>
              <w:t>产品销售</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122.11</w:t>
            </w:r>
          </w:p>
        </w:tc>
        <w:tc>
          <w:tcPr>
            <w:tcW w:w="1673" w:type="dxa"/>
            <w:tcBorders>
              <w:top w:val="nil" w:sz="6" w:space="0" w:color="auto"/>
              <w:left w:val="nil" w:sz="6" w:space="0" w:color="auto"/>
              <w:bottom w:val="nil" w:sz="6" w:space="0" w:color="auto"/>
              <w:right w:val="nil" w:sz="6" w:space="0" w:color="auto"/>
            </w:tcBorders>
          </w:tcPr>
          <w:p>
            <w:pPr/>
          </w:p>
        </w:tc>
      </w:tr>
      <w:tr>
        <w:trPr>
          <w:trHeight w:val="397"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3760" w:val="left" w:leader="none"/>
                <w:tab w:pos="5047" w:val="left" w:leader="none"/>
              </w:tabs>
              <w:spacing w:line="240" w:lineRule="auto" w:before="52"/>
              <w:ind w:left="277"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tab/>
              <w:t>技术服务</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127.95</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96" w:right="0"/>
              <w:jc w:val="left"/>
              <w:rPr>
                <w:rFonts w:ascii="宋体" w:hAnsi="宋体" w:cs="宋体" w:eastAsia="宋体" w:hint="default"/>
                <w:sz w:val="18"/>
                <w:szCs w:val="18"/>
              </w:rPr>
            </w:pPr>
            <w:r>
              <w:rPr>
                <w:rFonts w:ascii="宋体"/>
                <w:sz w:val="18"/>
              </w:rPr>
              <w:t>231.99</w:t>
            </w:r>
          </w:p>
        </w:tc>
      </w:tr>
      <w:tr>
        <w:trPr>
          <w:trHeight w:val="397"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53"/>
              <w:ind w:right="927"/>
              <w:jc w:val="right"/>
              <w:rPr>
                <w:rFonts w:ascii="宋体" w:hAnsi="宋体" w:cs="宋体" w:eastAsia="宋体" w:hint="default"/>
                <w:sz w:val="18"/>
                <w:szCs w:val="18"/>
              </w:rPr>
            </w:pPr>
            <w:r>
              <w:rPr>
                <w:rFonts w:ascii="宋体" w:hAnsi="宋体" w:cs="宋体" w:eastAsia="宋体" w:hint="default"/>
                <w:sz w:val="18"/>
                <w:szCs w:val="18"/>
              </w:rPr>
              <w:t>产品销售</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0.27</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 w:right="0"/>
              <w:jc w:val="center"/>
              <w:rPr>
                <w:rFonts w:ascii="宋体" w:hAnsi="宋体" w:cs="宋体" w:eastAsia="宋体" w:hint="default"/>
                <w:sz w:val="18"/>
                <w:szCs w:val="18"/>
              </w:rPr>
            </w:pPr>
            <w:r>
              <w:rPr>
                <w:rFonts w:ascii="宋体"/>
                <w:sz w:val="18"/>
              </w:rPr>
              <w:t>3.00</w:t>
            </w:r>
          </w:p>
        </w:tc>
      </w:tr>
      <w:tr>
        <w:trPr>
          <w:trHeight w:val="488" w:hRule="exact"/>
        </w:trPr>
        <w:tc>
          <w:tcPr>
            <w:tcW w:w="6697" w:type="dxa"/>
            <w:tcBorders>
              <w:top w:val="nil" w:sz="6" w:space="0" w:color="auto"/>
              <w:left w:val="nil" w:sz="6" w:space="0" w:color="auto"/>
              <w:bottom w:val="nil" w:sz="6" w:space="0" w:color="auto"/>
              <w:right w:val="nil" w:sz="6" w:space="0" w:color="auto"/>
            </w:tcBorders>
          </w:tcPr>
          <w:p>
            <w:pPr>
              <w:pStyle w:val="TableParagraph"/>
              <w:tabs>
                <w:tab w:pos="3760" w:val="left" w:leader="none"/>
                <w:tab w:pos="5047" w:val="left" w:leader="none"/>
              </w:tabs>
              <w:spacing w:line="240" w:lineRule="auto" w:before="52"/>
              <w:ind w:left="277"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tab/>
              <w:t>利息收入</w:t>
              <w:tab/>
              <w:t>市场价格</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208.51</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98" w:right="0"/>
              <w:jc w:val="left"/>
              <w:rPr>
                <w:rFonts w:ascii="宋体" w:hAnsi="宋体" w:cs="宋体" w:eastAsia="宋体" w:hint="default"/>
                <w:sz w:val="18"/>
                <w:szCs w:val="18"/>
              </w:rPr>
            </w:pPr>
            <w:r>
              <w:rPr>
                <w:rFonts w:ascii="宋体"/>
                <w:sz w:val="18"/>
              </w:rPr>
              <w:t>184.56</w:t>
            </w:r>
          </w:p>
        </w:tc>
      </w:tr>
      <w:tr>
        <w:trPr>
          <w:trHeight w:val="548" w:hRule="exact"/>
        </w:trPr>
        <w:tc>
          <w:tcPr>
            <w:tcW w:w="669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）关联租赁情况</w:t>
            </w:r>
          </w:p>
        </w:tc>
        <w:tc>
          <w:tcPr>
            <w:tcW w:w="97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516" w:hRule="exact"/>
        </w:trPr>
        <w:tc>
          <w:tcPr>
            <w:tcW w:w="669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8"/>
                <w:szCs w:val="18"/>
              </w:rPr>
            </w:pPr>
            <w:r>
              <w:rPr>
                <w:rFonts w:ascii="宋体" w:hAnsi="宋体" w:cs="宋体" w:eastAsia="宋体" w:hint="default"/>
                <w:sz w:val="18"/>
                <w:szCs w:val="18"/>
              </w:rPr>
              <w:t>公司承租情况表：</w:t>
            </w:r>
          </w:p>
        </w:tc>
        <w:tc>
          <w:tcPr>
            <w:tcW w:w="97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535" w:hRule="exact"/>
        </w:trPr>
        <w:tc>
          <w:tcPr>
            <w:tcW w:w="6697"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860" w:hRule="exact"/>
        </w:trPr>
        <w:tc>
          <w:tcPr>
            <w:tcW w:w="6697" w:type="dxa"/>
            <w:tcBorders>
              <w:top w:val="nil" w:sz="6" w:space="0" w:color="auto"/>
              <w:left w:val="nil" w:sz="6" w:space="0" w:color="auto"/>
              <w:bottom w:val="single" w:sz="4" w:space="0" w:color="000000"/>
              <w:right w:val="nil" w:sz="6" w:space="0" w:color="auto"/>
            </w:tcBorders>
          </w:tcPr>
          <w:p>
            <w:pPr>
              <w:pStyle w:val="TableParagraph"/>
              <w:spacing w:line="217" w:lineRule="exact" w:before="131"/>
              <w:ind w:left="437"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tabs>
                <w:tab w:pos="1801" w:val="left" w:leader="none"/>
                <w:tab w:pos="4324" w:val="left" w:leader="none"/>
                <w:tab w:pos="5637" w:val="left" w:leader="none"/>
              </w:tabs>
              <w:spacing w:line="200" w:lineRule="exact" w:before="32"/>
              <w:ind w:left="3385" w:right="155" w:hanging="3126"/>
              <w:jc w:val="left"/>
              <w:rPr>
                <w:rFonts w:ascii="宋体" w:hAnsi="宋体" w:cs="宋体" w:eastAsia="宋体" w:hint="default"/>
                <w:sz w:val="18"/>
                <w:szCs w:val="18"/>
              </w:rPr>
            </w:pPr>
            <w:r>
              <w:rPr>
                <w:rFonts w:ascii="宋体" w:hAnsi="宋体" w:cs="宋体" w:eastAsia="宋体" w:hint="default"/>
                <w:b/>
                <w:bCs/>
                <w:w w:val="95"/>
                <w:sz w:val="18"/>
                <w:szCs w:val="18"/>
              </w:rPr>
              <w:t>出租方名称</w:t>
              <w:tab/>
              <w:t>承租方名称</w:t>
              <w:tab/>
              <w:tab/>
            </w:r>
            <w:r>
              <w:rPr>
                <w:rFonts w:ascii="宋体" w:hAnsi="宋体" w:cs="宋体" w:eastAsia="宋体" w:hint="default"/>
                <w:b/>
                <w:bCs/>
                <w:sz w:val="18"/>
                <w:szCs w:val="18"/>
              </w:rPr>
              <w:t>租赁起始日</w:t>
              <w:tab/>
              <w:t> 租赁终止日 </w:t>
            </w:r>
            <w:r>
              <w:rPr>
                <w:rFonts w:ascii="宋体" w:hAnsi="宋体" w:cs="宋体" w:eastAsia="宋体" w:hint="default"/>
                <w:b/>
                <w:bCs/>
                <w:sz w:val="18"/>
                <w:szCs w:val="18"/>
              </w:rPr>
              <w:t>种类</w:t>
            </w:r>
            <w:r>
              <w:rPr>
                <w:rFonts w:ascii="宋体" w:hAnsi="宋体" w:cs="宋体" w:eastAsia="宋体" w:hint="default"/>
                <w:sz w:val="18"/>
                <w:szCs w:val="18"/>
              </w:rPr>
            </w:r>
          </w:p>
        </w:tc>
        <w:tc>
          <w:tcPr>
            <w:tcW w:w="979" w:type="dxa"/>
            <w:tcBorders>
              <w:top w:val="nil" w:sz="6" w:space="0" w:color="auto"/>
              <w:left w:val="nil" w:sz="6" w:space="0" w:color="auto"/>
              <w:bottom w:val="single" w:sz="4" w:space="0" w:color="000000"/>
              <w:right w:val="nil" w:sz="6" w:space="0" w:color="auto"/>
            </w:tcBorders>
          </w:tcPr>
          <w:p>
            <w:pPr>
              <w:pStyle w:val="TableParagraph"/>
              <w:spacing w:line="398" w:lineRule="exact" w:before="23"/>
              <w:ind w:left="238" w:right="16" w:firstLine="88"/>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b/>
                <w:bCs/>
                <w:sz w:val="18"/>
                <w:szCs w:val="18"/>
              </w:rPr>
              <w:t>定价依据</w:t>
            </w:r>
            <w:r>
              <w:rPr>
                <w:rFonts w:ascii="宋体" w:hAnsi="宋体" w:cs="宋体" w:eastAsia="宋体" w:hint="default"/>
                <w:sz w:val="18"/>
                <w:szCs w:val="18"/>
              </w:rPr>
            </w:r>
          </w:p>
        </w:tc>
        <w:tc>
          <w:tcPr>
            <w:tcW w:w="1673" w:type="dxa"/>
            <w:tcBorders>
              <w:top w:val="nil" w:sz="6" w:space="0" w:color="auto"/>
              <w:left w:val="nil" w:sz="6" w:space="0" w:color="auto"/>
              <w:bottom w:val="single" w:sz="4" w:space="0" w:color="000000"/>
              <w:right w:val="nil" w:sz="6" w:space="0" w:color="auto"/>
            </w:tcBorders>
          </w:tcPr>
          <w:p>
            <w:pPr>
              <w:pStyle w:val="TableParagraph"/>
              <w:spacing w:line="398" w:lineRule="exact" w:before="23"/>
              <w:ind w:left="505" w:right="443" w:hanging="180"/>
              <w:jc w:val="left"/>
              <w:rPr>
                <w:rFonts w:ascii="宋体" w:hAnsi="宋体" w:cs="宋体" w:eastAsia="宋体" w:hint="default"/>
                <w:sz w:val="18"/>
                <w:szCs w:val="18"/>
              </w:rPr>
            </w:pPr>
            <w:r>
              <w:rPr>
                <w:rFonts w:ascii="宋体" w:hAnsi="宋体" w:cs="宋体" w:eastAsia="宋体" w:hint="default"/>
                <w:b/>
                <w:bCs/>
                <w:sz w:val="18"/>
                <w:szCs w:val="18"/>
              </w:rPr>
              <w:t>年度确认的</w:t>
            </w:r>
            <w:r>
              <w:rPr>
                <w:rFonts w:ascii="宋体" w:hAnsi="宋体" w:cs="宋体" w:eastAsia="宋体" w:hint="default"/>
                <w:b/>
                <w:bCs/>
                <w:w w:val="99"/>
                <w:sz w:val="18"/>
                <w:szCs w:val="18"/>
              </w:rPr>
              <w:t> </w:t>
            </w:r>
            <w:r>
              <w:rPr>
                <w:rFonts w:ascii="宋体" w:hAnsi="宋体" w:cs="宋体" w:eastAsia="宋体" w:hint="default"/>
                <w:b/>
                <w:bCs/>
                <w:sz w:val="18"/>
                <w:szCs w:val="18"/>
              </w:rPr>
              <w:t>租赁费</w:t>
            </w:r>
            <w:r>
              <w:rPr>
                <w:rFonts w:ascii="宋体" w:hAnsi="宋体" w:cs="宋体" w:eastAsia="宋体" w:hint="default"/>
                <w:sz w:val="18"/>
                <w:szCs w:val="18"/>
              </w:rPr>
            </w:r>
          </w:p>
        </w:tc>
      </w:tr>
    </w:tbl>
    <w:p>
      <w:pPr>
        <w:spacing w:line="240" w:lineRule="auto" w:before="1"/>
        <w:rPr>
          <w:rFonts w:ascii="宋体" w:hAnsi="宋体" w:cs="宋体" w:eastAsia="宋体" w:hint="default"/>
          <w:b/>
          <w:bCs/>
          <w:sz w:val="5"/>
          <w:szCs w:val="5"/>
        </w:rPr>
      </w:pPr>
    </w:p>
    <w:p>
      <w:pPr>
        <w:spacing w:line="208" w:lineRule="exact" w:before="44"/>
        <w:ind w:left="467" w:right="153" w:firstLine="0"/>
        <w:jc w:val="left"/>
        <w:rPr>
          <w:rFonts w:ascii="宋体" w:hAnsi="宋体" w:cs="宋体" w:eastAsia="宋体" w:hint="default"/>
          <w:sz w:val="18"/>
          <w:szCs w:val="18"/>
        </w:rPr>
      </w:pPr>
      <w:r>
        <w:rPr>
          <w:rFonts w:ascii="宋体" w:hAnsi="宋体" w:cs="宋体" w:eastAsia="宋体" w:hint="default"/>
          <w:sz w:val="18"/>
          <w:szCs w:val="18"/>
        </w:rPr>
        <w:t>上海船舶运输科学</w:t>
      </w:r>
      <w:r>
        <w:rPr>
          <w:rFonts w:ascii="宋体" w:hAnsi="宋体" w:cs="宋体" w:eastAsia="宋体" w:hint="default"/>
          <w:spacing w:val="-23"/>
          <w:sz w:val="18"/>
          <w:szCs w:val="18"/>
        </w:rPr>
        <w:t> </w:t>
      </w:r>
      <w:r>
        <w:rPr>
          <w:rFonts w:ascii="宋体" w:hAnsi="宋体" w:cs="宋体" w:eastAsia="宋体" w:hint="default"/>
          <w:sz w:val="18"/>
          <w:szCs w:val="18"/>
        </w:rPr>
        <w:t>中海网络科技股份</w:t>
      </w:r>
    </w:p>
    <w:p>
      <w:pPr>
        <w:tabs>
          <w:tab w:pos="4802" w:val="left" w:leader="none"/>
          <w:tab w:pos="6118" w:val="left" w:leader="none"/>
          <w:tab w:pos="7414" w:val="left" w:leader="none"/>
          <w:tab w:pos="8581" w:val="left" w:leader="none"/>
        </w:tabs>
        <w:spacing w:line="208" w:lineRule="exact" w:before="0"/>
        <w:ind w:left="3864" w:right="153" w:firstLine="0"/>
        <w:jc w:val="left"/>
        <w:rPr>
          <w:rFonts w:ascii="宋体" w:hAnsi="宋体" w:cs="宋体" w:eastAsia="宋体" w:hint="default"/>
          <w:sz w:val="18"/>
          <w:szCs w:val="18"/>
        </w:rPr>
      </w:pPr>
      <w:r>
        <w:rPr>
          <w:rFonts w:ascii="宋体" w:hAnsi="宋体" w:cs="宋体" w:eastAsia="宋体" w:hint="default"/>
          <w:sz w:val="18"/>
          <w:szCs w:val="18"/>
        </w:rPr>
        <w:t>房屋</w:t>
        <w:tab/>
      </w:r>
      <w:r>
        <w:rPr>
          <w:rFonts w:ascii="宋体" w:hAnsi="宋体" w:cs="宋体" w:eastAsia="宋体" w:hint="default"/>
          <w:spacing w:val="-1"/>
          <w:sz w:val="18"/>
          <w:szCs w:val="18"/>
        </w:rPr>
        <w:t>2015-01-01</w:t>
        <w:tab/>
        <w:t>2017-12-31</w:t>
        <w:tab/>
      </w:r>
      <w:r>
        <w:rPr>
          <w:rFonts w:ascii="宋体" w:hAnsi="宋体" w:cs="宋体" w:eastAsia="宋体" w:hint="default"/>
          <w:sz w:val="18"/>
          <w:szCs w:val="18"/>
        </w:rPr>
        <w:t>市场价格</w:t>
        <w:tab/>
      </w:r>
      <w:r>
        <w:rPr>
          <w:rFonts w:ascii="宋体" w:hAnsi="宋体" w:cs="宋体" w:eastAsia="宋体" w:hint="default"/>
          <w:spacing w:val="-1"/>
          <w:sz w:val="18"/>
          <w:szCs w:val="18"/>
        </w:rPr>
        <w:t>800,000.00</w:t>
      </w:r>
    </w:p>
    <w:p>
      <w:pPr>
        <w:tabs>
          <w:tab w:pos="1974" w:val="left" w:leader="none"/>
        </w:tabs>
        <w:spacing w:line="180" w:lineRule="exact" w:before="0"/>
        <w:ind w:left="467" w:right="153" w:firstLine="0"/>
        <w:jc w:val="left"/>
        <w:rPr>
          <w:rFonts w:ascii="宋体" w:hAnsi="宋体" w:cs="宋体" w:eastAsia="宋体" w:hint="default"/>
          <w:sz w:val="18"/>
          <w:szCs w:val="18"/>
        </w:rPr>
      </w:pPr>
      <w:r>
        <w:rPr>
          <w:rFonts w:ascii="宋体" w:hAnsi="宋体" w:cs="宋体" w:eastAsia="宋体" w:hint="default"/>
          <w:sz w:val="18"/>
          <w:szCs w:val="18"/>
        </w:rPr>
        <w:t>研究所</w:t>
        <w:tab/>
        <w:t>有限公司</w:t>
      </w:r>
    </w:p>
    <w:p>
      <w:pPr>
        <w:spacing w:line="240" w:lineRule="auto" w:before="2"/>
        <w:rPr>
          <w:rFonts w:ascii="宋体" w:hAnsi="宋体" w:cs="宋体" w:eastAsia="宋体" w:hint="default"/>
          <w:sz w:val="12"/>
          <w:szCs w:val="12"/>
        </w:rPr>
      </w:pPr>
    </w:p>
    <w:p>
      <w:pPr>
        <w:tabs>
          <w:tab w:pos="8581" w:val="left" w:leader="none"/>
        </w:tabs>
        <w:spacing w:before="44"/>
        <w:ind w:left="1010" w:right="153"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800,000.00</w:t>
      </w:r>
      <w:r>
        <w:rPr>
          <w:rFonts w:ascii="宋体" w:hAnsi="宋体" w:cs="宋体" w:eastAsia="宋体" w:hint="default"/>
          <w:sz w:val="18"/>
          <w:szCs w:val="18"/>
        </w:rPr>
      </w:r>
    </w:p>
    <w:p>
      <w:pPr>
        <w:spacing w:line="240" w:lineRule="auto" w:before="4"/>
        <w:rPr>
          <w:rFonts w:ascii="宋体" w:hAnsi="宋体" w:cs="宋体" w:eastAsia="宋体" w:hint="default"/>
          <w:sz w:val="21"/>
          <w:szCs w:val="21"/>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）关联方资产转让、债务重组情况</w:t>
      </w:r>
    </w:p>
    <w:p>
      <w:pPr>
        <w:spacing w:line="240" w:lineRule="auto" w:before="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3"/>
        <w:rPr>
          <w:rFonts w:ascii="宋体" w:hAnsi="宋体" w:cs="宋体" w:eastAsia="宋体" w:hint="default"/>
          <w:sz w:val="20"/>
          <w:szCs w:val="20"/>
        </w:rPr>
      </w:pPr>
    </w:p>
    <w:p>
      <w:pPr>
        <w:tabs>
          <w:tab w:pos="8084" w:val="left" w:leader="none"/>
        </w:tabs>
        <w:spacing w:before="44"/>
        <w:ind w:left="5453" w:right="153"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before="4"/>
        <w:ind w:left="181" w:right="1943" w:firstLine="0"/>
        <w:jc w:val="center"/>
        <w:rPr>
          <w:rFonts w:ascii="宋体" w:hAnsi="宋体" w:cs="宋体" w:eastAsia="宋体" w:hint="default"/>
          <w:sz w:val="18"/>
          <w:szCs w:val="18"/>
        </w:rPr>
      </w:pPr>
      <w:r>
        <w:rPr>
          <w:rFonts w:ascii="宋体" w:hAnsi="宋体" w:cs="宋体" w:eastAsia="宋体" w:hint="default"/>
          <w:b/>
          <w:bCs/>
          <w:sz w:val="18"/>
          <w:szCs w:val="18"/>
        </w:rPr>
        <w:t>关联方定</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980" w:right="980"/>
        </w:sectPr>
      </w:pPr>
    </w:p>
    <w:p>
      <w:pPr>
        <w:tabs>
          <w:tab w:pos="1679" w:val="left" w:leader="none"/>
        </w:tabs>
        <w:spacing w:line="180" w:lineRule="exact" w:before="0"/>
        <w:ind w:left="522" w:right="-18" w:firstLine="0"/>
        <w:jc w:val="left"/>
        <w:rPr>
          <w:rFonts w:ascii="宋体" w:hAnsi="宋体" w:cs="宋体" w:eastAsia="宋体" w:hint="default"/>
          <w:sz w:val="18"/>
          <w:szCs w:val="18"/>
        </w:rPr>
      </w:pPr>
      <w:r>
        <w:rPr>
          <w:rFonts w:ascii="宋体" w:hAnsi="宋体" w:cs="宋体" w:eastAsia="宋体" w:hint="default"/>
          <w:b/>
          <w:bCs/>
          <w:w w:val="95"/>
          <w:sz w:val="18"/>
          <w:szCs w:val="18"/>
        </w:rPr>
        <w:t>公司名称</w:t>
        <w:tab/>
      </w:r>
      <w:r>
        <w:rPr>
          <w:rFonts w:ascii="宋体" w:hAnsi="宋体" w:cs="宋体" w:eastAsia="宋体" w:hint="default"/>
          <w:b/>
          <w:bCs/>
          <w:sz w:val="18"/>
          <w:szCs w:val="18"/>
        </w:rPr>
        <w:t>关联交易内容</w:t>
      </w:r>
      <w:r>
        <w:rPr>
          <w:rFonts w:ascii="宋体" w:hAnsi="宋体" w:cs="宋体" w:eastAsia="宋体" w:hint="default"/>
          <w:b/>
          <w:bCs/>
          <w:spacing w:val="21"/>
          <w:sz w:val="18"/>
          <w:szCs w:val="18"/>
        </w:rPr>
        <w:t> </w:t>
      </w:r>
      <w:r>
        <w:rPr>
          <w:rFonts w:ascii="宋体" w:hAnsi="宋体" w:cs="宋体" w:eastAsia="宋体" w:hint="default"/>
          <w:b/>
          <w:bCs/>
          <w:sz w:val="18"/>
          <w:szCs w:val="18"/>
        </w:rPr>
        <w:t>交易类型</w:t>
      </w:r>
      <w:r>
        <w:rPr>
          <w:rFonts w:ascii="宋体" w:hAnsi="宋体" w:cs="宋体" w:eastAsia="宋体" w:hint="default"/>
          <w:sz w:val="18"/>
          <w:szCs w:val="18"/>
        </w:rPr>
      </w:r>
    </w:p>
    <w:p>
      <w:pPr>
        <w:spacing w:before="122"/>
        <w:ind w:left="178"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价原则</w:t>
      </w:r>
      <w:r>
        <w:rPr>
          <w:rFonts w:ascii="宋体" w:hAnsi="宋体" w:cs="宋体" w:eastAsia="宋体" w:hint="default"/>
          <w:sz w:val="18"/>
          <w:szCs w:val="18"/>
        </w:rPr>
      </w:r>
    </w:p>
    <w:p>
      <w:pPr>
        <w:spacing w:line="181" w:lineRule="exact" w:before="0"/>
        <w:ind w:left="1383"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占同类交易</w:t>
      </w:r>
      <w:r>
        <w:rPr>
          <w:rFonts w:ascii="宋体" w:hAnsi="宋体" w:cs="宋体" w:eastAsia="宋体" w:hint="default"/>
          <w:sz w:val="18"/>
          <w:szCs w:val="18"/>
        </w:rPr>
      </w:r>
    </w:p>
    <w:p>
      <w:pPr>
        <w:spacing w:line="199" w:lineRule="exact" w:before="0"/>
        <w:ind w:left="509"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p>
      <w:pPr>
        <w:spacing w:line="217" w:lineRule="exact" w:before="0"/>
        <w:ind w:left="1381" w:right="0" w:firstLine="0"/>
        <w:jc w:val="center"/>
        <w:rPr>
          <w:rFonts w:ascii="宋体" w:hAnsi="宋体" w:cs="宋体" w:eastAsia="宋体" w:hint="default"/>
          <w:sz w:val="18"/>
          <w:szCs w:val="18"/>
        </w:rPr>
      </w:pP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181" w:lineRule="exact" w:before="0"/>
        <w:ind w:left="1188" w:right="181"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占同类交易</w:t>
      </w:r>
      <w:r>
        <w:rPr>
          <w:rFonts w:ascii="宋体" w:hAnsi="宋体" w:cs="宋体" w:eastAsia="宋体" w:hint="default"/>
          <w:sz w:val="18"/>
          <w:szCs w:val="18"/>
        </w:rPr>
      </w:r>
    </w:p>
    <w:p>
      <w:pPr>
        <w:spacing w:line="199" w:lineRule="exact" w:before="0"/>
        <w:ind w:left="447"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p>
      <w:pPr>
        <w:spacing w:line="217" w:lineRule="exact" w:before="0"/>
        <w:ind w:left="1190" w:right="181" w:firstLine="0"/>
        <w:jc w:val="center"/>
        <w:rPr>
          <w:rFonts w:ascii="宋体" w:hAnsi="宋体" w:cs="宋体" w:eastAsia="宋体" w:hint="default"/>
          <w:sz w:val="18"/>
          <w:szCs w:val="18"/>
        </w:rPr>
      </w:pP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line="217" w:lineRule="exact"/>
        <w:jc w:val="center"/>
        <w:rPr>
          <w:rFonts w:ascii="宋体" w:hAnsi="宋体" w:cs="宋体" w:eastAsia="宋体" w:hint="default"/>
          <w:sz w:val="18"/>
          <w:szCs w:val="18"/>
        </w:rPr>
        <w:sectPr>
          <w:type w:val="continuous"/>
          <w:pgSz w:w="11910" w:h="16840"/>
          <w:pgMar w:top="1060" w:bottom="1160" w:left="980" w:right="980"/>
          <w:cols w:num="4" w:equalWidth="0">
            <w:col w:w="3600" w:space="40"/>
            <w:col w:w="721" w:space="40"/>
            <w:col w:w="2738" w:space="40"/>
            <w:col w:w="2771"/>
          </w:cols>
        </w:sectPr>
      </w:pPr>
    </w:p>
    <w:p>
      <w:pPr>
        <w:spacing w:line="240" w:lineRule="auto" w:before="11"/>
        <w:rPr>
          <w:rFonts w:ascii="宋体" w:hAnsi="宋体" w:cs="宋体" w:eastAsia="宋体" w:hint="default"/>
          <w:b/>
          <w:bCs/>
          <w:sz w:val="6"/>
          <w:szCs w:val="6"/>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1460;height:2" coordorigin="5,5" coordsize="1460,2">
              <v:shape style="position:absolute;left:5;top:5;width:1460;height:2" coordorigin="5,5" coordsize="1460,0" path="m5,5l1464,5e" filled="false" stroked="true" strokeweight=".48004pt" strokecolor="#000000">
                <v:path arrowok="t"/>
              </v:shape>
            </v:group>
            <v:group style="position:absolute;left:1464;top:5;width:10;height:2" coordorigin="1464,5" coordsize="10,2">
              <v:shape style="position:absolute;left:1464;top:5;width:10;height:2" coordorigin="1464,5" coordsize="10,0" path="m1464,5l1474,5e" filled="false" stroked="true" strokeweight=".48004pt" strokecolor="#000000">
                <v:path arrowok="t"/>
              </v:shape>
            </v:group>
            <v:group style="position:absolute;left:1474;top:5;width:1211;height:2" coordorigin="1474,5" coordsize="1211,2">
              <v:shape style="position:absolute;left:1474;top:5;width:1211;height:2" coordorigin="1474,5" coordsize="1211,0" path="m1474,5l2684,5e" filled="false" stroked="true" strokeweight=".48004pt" strokecolor="#000000">
                <v:path arrowok="t"/>
              </v:shape>
            </v:group>
            <v:group style="position:absolute;left:2684;top:5;width:10;height:2" coordorigin="2684,5" coordsize="10,2">
              <v:shape style="position:absolute;left:2684;top:5;width:10;height:2" coordorigin="2684,5" coordsize="10,0" path="m2684,5l2694,5e" filled="false" stroked="true" strokeweight=".48004pt" strokecolor="#000000">
                <v:path arrowok="t"/>
              </v:shape>
            </v:group>
            <v:group style="position:absolute;left:2694;top:5;width:802;height:2" coordorigin="2694,5" coordsize="802,2">
              <v:shape style="position:absolute;left:2694;top:5;width:802;height:2" coordorigin="2694,5" coordsize="802,0" path="m2694,5l3495,5e" filled="false" stroked="true" strokeweight=".48004pt" strokecolor="#000000">
                <v:path arrowok="t"/>
              </v:shape>
            </v:group>
            <v:group style="position:absolute;left:3495;top:5;width:10;height:2" coordorigin="3495,5" coordsize="10,2">
              <v:shape style="position:absolute;left:3495;top:5;width:10;height:2" coordorigin="3495,5" coordsize="10,0" path="m3495,5l3505,5e" filled="false" stroked="true" strokeweight=".48004pt" strokecolor="#000000">
                <v:path arrowok="t"/>
              </v:shape>
            </v:group>
            <v:group style="position:absolute;left:3505;top:5;width:884;height:2" coordorigin="3505,5" coordsize="884,2">
              <v:shape style="position:absolute;left:3505;top:5;width:884;height:2" coordorigin="3505,5" coordsize="884,0" path="m3505,5l4388,5e" filled="false" stroked="true" strokeweight=".48004pt" strokecolor="#000000">
                <v:path arrowok="t"/>
              </v:shape>
            </v:group>
            <v:group style="position:absolute;left:4388;top:5;width:10;height:2" coordorigin="4388,5" coordsize="10,2">
              <v:shape style="position:absolute;left:4388;top:5;width:10;height:2" coordorigin="4388,5" coordsize="10,0" path="m4388,5l4398,5e" filled="false" stroked="true" strokeweight=".48004pt" strokecolor="#000000">
                <v:path arrowok="t"/>
              </v:shape>
            </v:group>
            <v:group style="position:absolute;left:4398;top:5;width:1100;height:2" coordorigin="4398,5" coordsize="1100,2">
              <v:shape style="position:absolute;left:4398;top:5;width:1100;height:2" coordorigin="4398,5" coordsize="1100,0" path="m4398,5l5497,5e" filled="false" stroked="true" strokeweight=".48004pt" strokecolor="#000000">
                <v:path arrowok="t"/>
              </v:shape>
            </v:group>
            <v:group style="position:absolute;left:5497;top:5;width:10;height:2" coordorigin="5497,5" coordsize="10,2">
              <v:shape style="position:absolute;left:5497;top:5;width:10;height:2" coordorigin="5497,5" coordsize="10,0" path="m5497,5l5507,5e" filled="false" stroked="true" strokeweight=".48004pt" strokecolor="#000000">
                <v:path arrowok="t"/>
              </v:shape>
            </v:group>
            <v:group style="position:absolute;left:5507;top:5;width:1620;height:2" coordorigin="5507,5" coordsize="1620,2">
              <v:shape style="position:absolute;left:5507;top:5;width:1620;height:2" coordorigin="5507,5" coordsize="1620,0" path="m5507,5l7127,5e" filled="false" stroked="true" strokeweight=".48004pt" strokecolor="#000000">
                <v:path arrowok="t"/>
              </v:shape>
            </v:group>
            <v:group style="position:absolute;left:7127;top:5;width:10;height:2" coordorigin="7127,5" coordsize="10,2">
              <v:shape style="position:absolute;left:7127;top:5;width:10;height:2" coordorigin="7127,5" coordsize="10,0" path="m7127,5l7137,5e" filled="false" stroked="true" strokeweight=".48004pt" strokecolor="#000000">
                <v:path arrowok="t"/>
              </v:shape>
            </v:group>
            <v:group style="position:absolute;left:7137;top:5;width:1055;height:2" coordorigin="7137,5" coordsize="1055,2">
              <v:shape style="position:absolute;left:7137;top:5;width:1055;height:2" coordorigin="7137,5" coordsize="1055,0" path="m7137,5l8191,5e" filled="false" stroked="true" strokeweight=".48004pt" strokecolor="#000000">
                <v:path arrowok="t"/>
              </v:shape>
            </v:group>
            <v:group style="position:absolute;left:8191;top:5;width:10;height:2" coordorigin="8191,5" coordsize="10,2">
              <v:shape style="position:absolute;left:8191;top:5;width:10;height:2" coordorigin="8191,5" coordsize="10,0" path="m8191,5l8200,5e" filled="false" stroked="true" strokeweight=".48004pt" strokecolor="#000000">
                <v:path arrowok="t"/>
              </v:shape>
            </v:group>
            <v:group style="position:absolute;left:8200;top:5;width:1445;height:2" coordorigin="8200,5" coordsize="1445,2">
              <v:shape style="position:absolute;left:8200;top:5;width:1445;height:2" coordorigin="8200,5" coordsize="1445,0" path="m8200,5l9645,5e" filled="false" stroked="true" strokeweight=".4800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980"/>
        </w:sectPr>
      </w:pPr>
    </w:p>
    <w:p>
      <w:pPr>
        <w:spacing w:line="367" w:lineRule="auto" w:before="44"/>
        <w:ind w:left="184" w:right="-20" w:firstLine="0"/>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p>
      <w:pPr>
        <w:spacing w:line="240" w:lineRule="auto" w:before="2"/>
        <w:rPr>
          <w:rFonts w:ascii="宋体" w:hAnsi="宋体" w:cs="宋体" w:eastAsia="宋体" w:hint="default"/>
          <w:sz w:val="17"/>
          <w:szCs w:val="17"/>
        </w:rPr>
      </w:pPr>
      <w:r>
        <w:rPr/>
        <w:br w:type="column"/>
      </w:r>
      <w:r>
        <w:rPr>
          <w:rFonts w:ascii="宋体"/>
          <w:sz w:val="17"/>
        </w:rPr>
      </w:r>
    </w:p>
    <w:p>
      <w:pPr>
        <w:tabs>
          <w:tab w:pos="1468" w:val="left" w:leader="none"/>
          <w:tab w:pos="2231" w:val="left" w:leader="none"/>
          <w:tab w:pos="3141" w:val="left" w:leader="none"/>
          <w:tab w:pos="4600" w:val="left" w:leader="none"/>
        </w:tabs>
        <w:spacing w:before="0"/>
        <w:ind w:left="184" w:right="0" w:firstLine="0"/>
        <w:jc w:val="left"/>
        <w:rPr>
          <w:rFonts w:ascii="宋体" w:hAnsi="宋体" w:cs="宋体" w:eastAsia="宋体" w:hint="default"/>
          <w:sz w:val="18"/>
          <w:szCs w:val="18"/>
        </w:rPr>
      </w:pPr>
      <w:r>
        <w:rPr>
          <w:rFonts w:ascii="宋体" w:hAnsi="宋体" w:cs="宋体" w:eastAsia="宋体" w:hint="default"/>
          <w:sz w:val="18"/>
          <w:szCs w:val="18"/>
        </w:rPr>
        <w:t>购买子公司</w:t>
        <w:tab/>
        <w:t>投资</w:t>
        <w:tab/>
        <w:t>合同价</w:t>
        <w:tab/>
      </w:r>
      <w:r>
        <w:rPr>
          <w:rFonts w:ascii="宋体" w:hAnsi="宋体" w:cs="宋体" w:eastAsia="宋体" w:hint="default"/>
          <w:spacing w:val="-1"/>
          <w:sz w:val="18"/>
          <w:szCs w:val="18"/>
        </w:rPr>
        <w:t>5,158.12</w:t>
        <w:tab/>
        <w:t>100.00</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45" w:space="145"/>
            <w:col w:w="8360"/>
          </w:cols>
        </w:sectPr>
      </w:pPr>
    </w:p>
    <w:p>
      <w:pPr>
        <w:spacing w:line="240" w:lineRule="auto" w:before="11"/>
        <w:rPr>
          <w:rFonts w:ascii="宋体" w:hAnsi="宋体" w:cs="宋体" w:eastAsia="宋体" w:hint="default"/>
          <w:sz w:val="13"/>
          <w:szCs w:val="13"/>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）关键管理人员薪酬</w:t>
      </w:r>
    </w:p>
    <w:p>
      <w:pPr>
        <w:spacing w:line="240" w:lineRule="auto" w:before="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23"/>
        <w:gridCol w:w="2588"/>
        <w:gridCol w:w="3424"/>
        <w:gridCol w:w="2680"/>
      </w:tblGrid>
      <w:tr>
        <w:trPr>
          <w:trHeight w:val="372" w:hRule="exact"/>
        </w:trPr>
        <w:tc>
          <w:tcPr>
            <w:tcW w:w="2023" w:type="dxa"/>
            <w:tcBorders>
              <w:top w:val="nil" w:sz="6" w:space="0" w:color="auto"/>
              <w:left w:val="nil" w:sz="6" w:space="0" w:color="auto"/>
              <w:bottom w:val="single" w:sz="4" w:space="0" w:color="000000"/>
              <w:right w:val="nil" w:sz="6" w:space="0" w:color="auto"/>
            </w:tcBorders>
          </w:tcPr>
          <w:p>
            <w:pPr/>
          </w:p>
        </w:tc>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3"/>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59"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588" w:type="dxa"/>
            <w:tcBorders>
              <w:top w:val="single" w:sz="4" w:space="0" w:color="000000"/>
              <w:left w:val="nil" w:sz="6" w:space="0" w:color="auto"/>
              <w:bottom w:val="nil" w:sz="6" w:space="0" w:color="auto"/>
              <w:right w:val="nil" w:sz="6" w:space="0" w:color="auto"/>
            </w:tcBorders>
          </w:tcPr>
          <w:p>
            <w:pPr/>
          </w:p>
        </w:tc>
        <w:tc>
          <w:tcPr>
            <w:tcW w:w="34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23" w:right="0"/>
              <w:jc w:val="center"/>
              <w:rPr>
                <w:rFonts w:ascii="宋体" w:hAnsi="宋体" w:cs="宋体" w:eastAsia="宋体" w:hint="default"/>
                <w:sz w:val="18"/>
                <w:szCs w:val="18"/>
              </w:rPr>
            </w:pPr>
            <w:r>
              <w:rPr>
                <w:rFonts w:ascii="宋体"/>
                <w:sz w:val="18"/>
              </w:rPr>
              <w:t>497.09</w:t>
            </w:r>
          </w:p>
        </w:tc>
        <w:tc>
          <w:tcPr>
            <w:tcW w:w="268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4"/>
              <w:jc w:val="center"/>
              <w:rPr>
                <w:rFonts w:ascii="宋体" w:hAnsi="宋体" w:cs="宋体" w:eastAsia="宋体" w:hint="default"/>
                <w:sz w:val="18"/>
                <w:szCs w:val="18"/>
              </w:rPr>
            </w:pPr>
            <w:r>
              <w:rPr>
                <w:rFonts w:ascii="宋体"/>
                <w:sz w:val="18"/>
              </w:rPr>
              <w:t>444.17</w:t>
            </w:r>
          </w:p>
        </w:tc>
      </w:tr>
    </w:tbl>
    <w:p>
      <w:pPr>
        <w:spacing w:line="240" w:lineRule="auto" w:before="7"/>
        <w:rPr>
          <w:rFonts w:ascii="宋体" w:hAnsi="宋体" w:cs="宋体" w:eastAsia="宋体" w:hint="default"/>
          <w:sz w:val="13"/>
          <w:szCs w:val="13"/>
        </w:rPr>
      </w:pPr>
    </w:p>
    <w:p>
      <w:pPr>
        <w:spacing w:before="44"/>
        <w:ind w:left="1013" w:right="75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）其他关联方交易事项</w:t>
      </w:r>
    </w:p>
    <w:p>
      <w:pPr>
        <w:spacing w:line="240" w:lineRule="auto" w:before="6"/>
        <w:rPr>
          <w:rFonts w:ascii="宋体" w:hAnsi="宋体" w:cs="宋体" w:eastAsia="宋体" w:hint="default"/>
          <w:sz w:val="21"/>
          <w:szCs w:val="21"/>
        </w:rPr>
      </w:pPr>
    </w:p>
    <w:p>
      <w:pPr>
        <w:spacing w:line="367" w:lineRule="auto" w:before="0"/>
        <w:ind w:left="652" w:right="648" w:firstLine="360"/>
        <w:jc w:val="both"/>
        <w:rPr>
          <w:rFonts w:ascii="宋体" w:hAnsi="宋体" w:cs="宋体" w:eastAsia="宋体" w:hint="default"/>
          <w:sz w:val="18"/>
          <w:szCs w:val="18"/>
        </w:rPr>
      </w:pPr>
      <w:r>
        <w:rPr>
          <w:rFonts w:ascii="宋体" w:hAnsi="宋体" w:cs="宋体" w:eastAsia="宋体" w:hint="default"/>
          <w:spacing w:val="-2"/>
          <w:sz w:val="18"/>
          <w:szCs w:val="18"/>
        </w:rPr>
        <w:t>根据中国海运（集团）总公司《关于缴纳补充医疗保险费的通知》（中海人保（</w:t>
      </w:r>
      <w:r>
        <w:rPr>
          <w:rFonts w:ascii="宋体" w:hAnsi="宋体" w:cs="宋体" w:eastAsia="宋体" w:hint="default"/>
          <w:spacing w:val="-2"/>
          <w:sz w:val="18"/>
          <w:szCs w:val="18"/>
        </w:rPr>
        <w:t>2010</w:t>
      </w:r>
      <w:r>
        <w:rPr>
          <w:rFonts w:ascii="宋体" w:hAnsi="宋体" w:cs="宋体" w:eastAsia="宋体" w:hint="default"/>
          <w:spacing w:val="-2"/>
          <w:sz w:val="18"/>
          <w:szCs w:val="18"/>
        </w:rPr>
        <w:t>）</w:t>
      </w:r>
      <w:r>
        <w:rPr>
          <w:rFonts w:ascii="宋体" w:hAnsi="宋体" w:cs="宋体" w:eastAsia="宋体" w:hint="default"/>
          <w:spacing w:val="-2"/>
          <w:sz w:val="18"/>
          <w:szCs w:val="18"/>
        </w:rPr>
        <w:t>14</w:t>
      </w:r>
      <w:r>
        <w:rPr>
          <w:rFonts w:ascii="宋体" w:hAnsi="宋体" w:cs="宋体" w:eastAsia="宋体" w:hint="default"/>
          <w:spacing w:val="-2"/>
          <w:sz w:val="18"/>
          <w:szCs w:val="18"/>
        </w:rPr>
        <w:t>号）要求，公司将</w:t>
      </w:r>
      <w:r>
        <w:rPr>
          <w:rFonts w:ascii="宋体" w:hAnsi="宋体" w:cs="宋体" w:eastAsia="宋体" w:hint="default"/>
          <w:spacing w:val="-2"/>
          <w:sz w:val="18"/>
          <w:szCs w:val="18"/>
        </w:rPr>
        <w:t>2015</w:t>
      </w:r>
      <w:r>
        <w:rPr>
          <w:rFonts w:ascii="宋体" w:hAnsi="宋体" w:cs="宋体" w:eastAsia="宋体" w:hint="default"/>
          <w:spacing w:val="-2"/>
          <w:sz w:val="18"/>
          <w:szCs w:val="18"/>
        </w:rPr>
        <w:t>年度职</w:t>
      </w:r>
      <w:r>
        <w:rPr>
          <w:rFonts w:ascii="宋体" w:hAnsi="宋体" w:cs="宋体" w:eastAsia="宋体" w:hint="default"/>
          <w:sz w:val="18"/>
          <w:szCs w:val="18"/>
        </w:rPr>
        <w:t> </w:t>
      </w:r>
      <w:r>
        <w:rPr>
          <w:rFonts w:ascii="宋体" w:hAnsi="宋体" w:cs="宋体" w:eastAsia="宋体" w:hint="default"/>
          <w:spacing w:val="-2"/>
          <w:sz w:val="18"/>
          <w:szCs w:val="18"/>
        </w:rPr>
        <w:t>工补充医疗保险费缴纳至上海船舶运输科学研究所财务处，由上海船舶运输科学研究所统一缴纳至中国海运（集团）总公司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财务金融部补充医疗保险基金专户。</w:t>
      </w:r>
    </w:p>
    <w:p>
      <w:pPr>
        <w:spacing w:line="240" w:lineRule="auto" w:before="10"/>
        <w:rPr>
          <w:rFonts w:ascii="宋体" w:hAnsi="宋体" w:cs="宋体" w:eastAsia="宋体" w:hint="default"/>
          <w:sz w:val="10"/>
          <w:szCs w:val="10"/>
        </w:rPr>
      </w:pPr>
    </w:p>
    <w:tbl>
      <w:tblPr>
        <w:tblW w:w="0" w:type="auto"/>
        <w:jc w:val="left"/>
        <w:tblInd w:w="237" w:type="dxa"/>
        <w:tblLayout w:type="fixed"/>
        <w:tblCellMar>
          <w:top w:w="0" w:type="dxa"/>
          <w:left w:w="0" w:type="dxa"/>
          <w:bottom w:w="0" w:type="dxa"/>
          <w:right w:w="0" w:type="dxa"/>
        </w:tblCellMar>
        <w:tblLook w:val="01E0"/>
      </w:tblPr>
      <w:tblGrid>
        <w:gridCol w:w="5257"/>
        <w:gridCol w:w="2803"/>
        <w:gridCol w:w="2408"/>
      </w:tblGrid>
      <w:tr>
        <w:trPr>
          <w:trHeight w:val="1500"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7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关联方应收应付款项</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）应收关联方款项</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95" w:right="0"/>
              <w:jc w:val="left"/>
              <w:rPr>
                <w:rFonts w:ascii="宋体" w:hAnsi="宋体" w:cs="宋体" w:eastAsia="宋体" w:hint="default"/>
                <w:sz w:val="18"/>
                <w:szCs w:val="18"/>
              </w:rPr>
            </w:pPr>
            <w:r>
              <w:rPr>
                <w:rFonts w:ascii="宋体" w:hAnsi="宋体" w:cs="宋体" w:eastAsia="宋体" w:hint="default"/>
                <w:sz w:val="18"/>
                <w:szCs w:val="18"/>
              </w:rPr>
              <w:t>（单位：人民币万元）</w:t>
            </w:r>
          </w:p>
        </w:tc>
      </w:tr>
      <w:tr>
        <w:trPr>
          <w:trHeight w:val="901" w:hRule="exact"/>
        </w:trPr>
        <w:tc>
          <w:tcPr>
            <w:tcW w:w="525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3185" w:val="left" w:leader="none"/>
              </w:tabs>
              <w:spacing w:line="240" w:lineRule="auto"/>
              <w:ind w:left="328" w:right="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tc>
        <w:tc>
          <w:tcPr>
            <w:tcW w:w="2803"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209"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438" w:val="left" w:leader="none"/>
              </w:tabs>
              <w:spacing w:line="240" w:lineRule="auto"/>
              <w:ind w:left="209" w:right="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59"/>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233" w:val="left" w:leader="none"/>
              </w:tabs>
              <w:spacing w:line="240" w:lineRule="auto"/>
              <w:ind w:right="51"/>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3" w:hRule="exact"/>
        </w:trPr>
        <w:tc>
          <w:tcPr>
            <w:tcW w:w="5257" w:type="dxa"/>
            <w:tcBorders>
              <w:top w:val="single" w:sz="4" w:space="0" w:color="000000"/>
              <w:left w:val="nil" w:sz="6" w:space="0" w:color="auto"/>
              <w:bottom w:val="nil" w:sz="6" w:space="0" w:color="auto"/>
              <w:right w:val="nil" w:sz="6" w:space="0" w:color="auto"/>
            </w:tcBorders>
          </w:tcPr>
          <w:p>
            <w:pPr>
              <w:pStyle w:val="TableParagraph"/>
              <w:tabs>
                <w:tab w:pos="1485" w:val="left" w:leader="none"/>
              </w:tabs>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应收账款</w:t>
              <w:tab/>
              <w:t>中国海运（集团）总公司</w:t>
            </w:r>
          </w:p>
        </w:tc>
        <w:tc>
          <w:tcPr>
            <w:tcW w:w="280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52"/>
              <w:jc w:val="center"/>
              <w:rPr>
                <w:rFonts w:ascii="宋体" w:hAnsi="宋体" w:cs="宋体" w:eastAsia="宋体" w:hint="default"/>
                <w:sz w:val="18"/>
                <w:szCs w:val="18"/>
              </w:rPr>
            </w:pPr>
            <w:r>
              <w:rPr>
                <w:rFonts w:ascii="宋体"/>
                <w:sz w:val="18"/>
              </w:rPr>
              <w:t>30.12</w:t>
            </w:r>
          </w:p>
        </w:tc>
        <w:tc>
          <w:tcPr>
            <w:tcW w:w="240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538" w:right="0"/>
              <w:jc w:val="left"/>
              <w:rPr>
                <w:rFonts w:ascii="宋体" w:hAnsi="宋体" w:cs="宋体" w:eastAsia="宋体" w:hint="default"/>
                <w:sz w:val="18"/>
                <w:szCs w:val="18"/>
              </w:rPr>
            </w:pPr>
            <w:r>
              <w:rPr>
                <w:rFonts w:ascii="宋体"/>
                <w:sz w:val="18"/>
              </w:rPr>
              <w:t>345.77</w:t>
            </w:r>
          </w:p>
        </w:tc>
      </w:tr>
      <w:tr>
        <w:trPr>
          <w:trHeight w:val="439"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应收账款</w:t>
              <w:tab/>
              <w:t>中国海运（集团）总公司其他下属子公司</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79" w:right="0"/>
              <w:jc w:val="left"/>
              <w:rPr>
                <w:rFonts w:ascii="宋体" w:hAnsi="宋体" w:cs="宋体" w:eastAsia="宋体" w:hint="default"/>
                <w:sz w:val="18"/>
                <w:szCs w:val="18"/>
              </w:rPr>
            </w:pPr>
            <w:r>
              <w:rPr>
                <w:rFonts w:ascii="宋体"/>
                <w:sz w:val="18"/>
              </w:rPr>
              <w:t>1,491.28</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8" w:right="0"/>
              <w:jc w:val="left"/>
              <w:rPr>
                <w:rFonts w:ascii="宋体" w:hAnsi="宋体" w:cs="宋体" w:eastAsia="宋体" w:hint="default"/>
                <w:sz w:val="18"/>
                <w:szCs w:val="18"/>
              </w:rPr>
            </w:pPr>
            <w:r>
              <w:rPr>
                <w:rFonts w:ascii="宋体"/>
                <w:sz w:val="18"/>
              </w:rPr>
              <w:t>1,876.64</w:t>
            </w:r>
          </w:p>
        </w:tc>
      </w:tr>
      <w:tr>
        <w:trPr>
          <w:trHeight w:val="430"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79" w:right="0"/>
              <w:jc w:val="left"/>
              <w:rPr>
                <w:rFonts w:ascii="宋体" w:hAnsi="宋体" w:cs="宋体" w:eastAsia="宋体" w:hint="default"/>
                <w:sz w:val="18"/>
                <w:szCs w:val="18"/>
              </w:rPr>
            </w:pPr>
            <w:r>
              <w:rPr>
                <w:rFonts w:ascii="宋体"/>
                <w:sz w:val="18"/>
              </w:rPr>
            </w:r>
            <w:r>
              <w:rPr>
                <w:rFonts w:ascii="宋体"/>
                <w:sz w:val="18"/>
                <w:u w:val="thick" w:color="000000"/>
              </w:rPr>
              <w:t>1,521.40</w:t>
            </w:r>
            <w:r>
              <w:rPr>
                <w:rFonts w:ascii="宋体"/>
                <w:sz w:val="18"/>
              </w:rPr>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8" w:right="0"/>
              <w:jc w:val="left"/>
              <w:rPr>
                <w:rFonts w:ascii="宋体" w:hAnsi="宋体" w:cs="宋体" w:eastAsia="宋体" w:hint="default"/>
                <w:sz w:val="18"/>
                <w:szCs w:val="18"/>
              </w:rPr>
            </w:pPr>
            <w:r>
              <w:rPr>
                <w:rFonts w:ascii="宋体"/>
                <w:sz w:val="18"/>
              </w:rPr>
            </w:r>
            <w:r>
              <w:rPr>
                <w:rFonts w:ascii="宋体"/>
                <w:sz w:val="18"/>
                <w:u w:val="thick" w:color="000000"/>
              </w:rPr>
              <w:t>2,222.41</w:t>
            </w:r>
            <w:r>
              <w:rPr>
                <w:rFonts w:ascii="宋体"/>
                <w:sz w:val="18"/>
              </w:rPr>
            </w:r>
          </w:p>
        </w:tc>
      </w:tr>
      <w:tr>
        <w:trPr>
          <w:trHeight w:val="408"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上海船舶运输科学研究所</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27" w:right="0"/>
              <w:jc w:val="left"/>
              <w:rPr>
                <w:rFonts w:ascii="宋体" w:hAnsi="宋体" w:cs="宋体" w:eastAsia="宋体" w:hint="default"/>
                <w:sz w:val="18"/>
                <w:szCs w:val="18"/>
              </w:rPr>
            </w:pPr>
            <w:r>
              <w:rPr>
                <w:rFonts w:ascii="宋体"/>
                <w:sz w:val="18"/>
              </w:rPr>
              <w:t>35.40</w:t>
            </w:r>
          </w:p>
        </w:tc>
      </w:tr>
      <w:tr>
        <w:trPr>
          <w:trHeight w:val="408"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中国海运（集团）总公司其他下属子公司</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18" w:right="0"/>
              <w:jc w:val="left"/>
              <w:rPr>
                <w:rFonts w:ascii="宋体" w:hAnsi="宋体" w:cs="宋体" w:eastAsia="宋体" w:hint="default"/>
                <w:sz w:val="18"/>
                <w:szCs w:val="18"/>
              </w:rPr>
            </w:pPr>
            <w:r>
              <w:rPr>
                <w:rFonts w:ascii="宋体"/>
                <w:sz w:val="18"/>
              </w:rPr>
              <w:t>2.00</w:t>
            </w:r>
          </w:p>
        </w:tc>
      </w:tr>
      <w:tr>
        <w:trPr>
          <w:trHeight w:val="430"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27" w:right="0"/>
              <w:jc w:val="left"/>
              <w:rPr>
                <w:rFonts w:ascii="宋体" w:hAnsi="宋体" w:cs="宋体" w:eastAsia="宋体" w:hint="default"/>
                <w:sz w:val="18"/>
                <w:szCs w:val="18"/>
              </w:rPr>
            </w:pPr>
            <w:r>
              <w:rPr>
                <w:rFonts w:ascii="宋体"/>
                <w:sz w:val="18"/>
              </w:rPr>
            </w:r>
            <w:r>
              <w:rPr>
                <w:rFonts w:ascii="宋体"/>
                <w:sz w:val="18"/>
                <w:u w:val="thick" w:color="000000"/>
              </w:rPr>
              <w:t>37.40</w:t>
            </w:r>
            <w:r>
              <w:rPr>
                <w:rFonts w:ascii="宋体"/>
                <w:sz w:val="18"/>
              </w:rPr>
            </w:r>
          </w:p>
        </w:tc>
      </w:tr>
      <w:tr>
        <w:trPr>
          <w:trHeight w:val="439"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应收票据</w:t>
              <w:tab/>
              <w:t>中国海运（集团）总公司其他下属子公司</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7" w:right="0"/>
              <w:jc w:val="left"/>
              <w:rPr>
                <w:rFonts w:ascii="宋体" w:hAnsi="宋体" w:cs="宋体" w:eastAsia="宋体" w:hint="default"/>
                <w:sz w:val="18"/>
                <w:szCs w:val="18"/>
              </w:rPr>
            </w:pPr>
            <w:r>
              <w:rPr>
                <w:rFonts w:ascii="宋体"/>
                <w:sz w:val="18"/>
              </w:rPr>
              <w:t>20.00</w:t>
            </w:r>
          </w:p>
        </w:tc>
      </w:tr>
      <w:tr>
        <w:trPr>
          <w:trHeight w:val="462"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7" w:right="0"/>
              <w:jc w:val="left"/>
              <w:rPr>
                <w:rFonts w:ascii="宋体" w:hAnsi="宋体" w:cs="宋体" w:eastAsia="宋体" w:hint="default"/>
                <w:sz w:val="18"/>
                <w:szCs w:val="18"/>
              </w:rPr>
            </w:pPr>
            <w:r>
              <w:rPr>
                <w:rFonts w:ascii="宋体"/>
                <w:sz w:val="18"/>
              </w:rPr>
            </w:r>
            <w:r>
              <w:rPr>
                <w:rFonts w:ascii="宋体"/>
                <w:sz w:val="18"/>
                <w:u w:val="thick" w:color="000000"/>
              </w:rPr>
              <w:t>20.00</w:t>
            </w:r>
            <w:r>
              <w:rPr>
                <w:rFonts w:ascii="宋体"/>
                <w:sz w:val="18"/>
              </w:rPr>
            </w:r>
          </w:p>
        </w:tc>
      </w:tr>
      <w:tr>
        <w:trPr>
          <w:trHeight w:val="500"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）应付关联方款项</w:t>
            </w: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
        </w:tc>
      </w:tr>
      <w:tr>
        <w:trPr>
          <w:trHeight w:val="536" w:hRule="exact"/>
        </w:trPr>
        <w:tc>
          <w:tcPr>
            <w:tcW w:w="5257" w:type="dxa"/>
            <w:tcBorders>
              <w:top w:val="nil" w:sz="6" w:space="0" w:color="auto"/>
              <w:left w:val="nil" w:sz="6" w:space="0" w:color="auto"/>
              <w:bottom w:val="nil" w:sz="6" w:space="0" w:color="auto"/>
              <w:right w:val="nil" w:sz="6" w:space="0" w:color="auto"/>
            </w:tcBorders>
          </w:tcPr>
          <w:p>
            <w:pPr/>
          </w:p>
        </w:tc>
        <w:tc>
          <w:tcPr>
            <w:tcW w:w="2803"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95" w:right="0"/>
              <w:jc w:val="left"/>
              <w:rPr>
                <w:rFonts w:ascii="宋体" w:hAnsi="宋体" w:cs="宋体" w:eastAsia="宋体" w:hint="default"/>
                <w:sz w:val="18"/>
                <w:szCs w:val="18"/>
              </w:rPr>
            </w:pPr>
            <w:r>
              <w:rPr>
                <w:rFonts w:ascii="宋体" w:hAnsi="宋体" w:cs="宋体" w:eastAsia="宋体" w:hint="default"/>
                <w:sz w:val="18"/>
                <w:szCs w:val="18"/>
              </w:rPr>
              <w:t>（单位：人民币万元）</w:t>
            </w:r>
          </w:p>
        </w:tc>
      </w:tr>
      <w:tr>
        <w:trPr>
          <w:trHeight w:val="462" w:hRule="exact"/>
        </w:trPr>
        <w:tc>
          <w:tcPr>
            <w:tcW w:w="5257" w:type="dxa"/>
            <w:tcBorders>
              <w:top w:val="nil" w:sz="6" w:space="0" w:color="auto"/>
              <w:left w:val="nil" w:sz="6" w:space="0" w:color="auto"/>
              <w:bottom w:val="single" w:sz="4" w:space="0" w:color="000000"/>
              <w:right w:val="nil" w:sz="6" w:space="0" w:color="auto"/>
            </w:tcBorders>
          </w:tcPr>
          <w:p>
            <w:pPr>
              <w:pStyle w:val="TableParagraph"/>
              <w:tabs>
                <w:tab w:pos="3067" w:val="left" w:leader="none"/>
              </w:tabs>
              <w:spacing w:line="240" w:lineRule="auto" w:before="132"/>
              <w:ind w:left="275" w:right="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tc>
        <w:tc>
          <w:tcPr>
            <w:tcW w:w="2803"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79"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78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00" w:hRule="exact"/>
        </w:trPr>
        <w:tc>
          <w:tcPr>
            <w:tcW w:w="5257" w:type="dxa"/>
            <w:tcBorders>
              <w:top w:val="single" w:sz="4" w:space="0" w:color="000000"/>
              <w:left w:val="nil" w:sz="6" w:space="0" w:color="auto"/>
              <w:bottom w:val="nil" w:sz="6" w:space="0" w:color="auto"/>
              <w:right w:val="nil" w:sz="6" w:space="0" w:color="auto"/>
            </w:tcBorders>
          </w:tcPr>
          <w:p>
            <w:pPr>
              <w:pStyle w:val="TableParagraph"/>
              <w:tabs>
                <w:tab w:pos="1361" w:val="left" w:leader="none"/>
              </w:tabs>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应付账款</w:t>
              <w:tab/>
              <w:t>中国海运（集团）总公司其他下属子公司</w:t>
            </w:r>
          </w:p>
        </w:tc>
        <w:tc>
          <w:tcPr>
            <w:tcW w:w="2803" w:type="dxa"/>
            <w:tcBorders>
              <w:top w:val="single" w:sz="4" w:space="0" w:color="000000"/>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4"/>
              <w:jc w:val="right"/>
              <w:rPr>
                <w:rFonts w:ascii="宋体" w:hAnsi="宋体" w:cs="宋体" w:eastAsia="宋体" w:hint="default"/>
                <w:sz w:val="18"/>
                <w:szCs w:val="18"/>
              </w:rPr>
            </w:pPr>
            <w:r>
              <w:rPr>
                <w:rFonts w:ascii="宋体"/>
                <w:sz w:val="18"/>
              </w:rPr>
              <w:t>19.18</w:t>
            </w:r>
          </w:p>
        </w:tc>
      </w:tr>
      <w:tr>
        <w:trPr>
          <w:trHeight w:val="397"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361" w:val="left" w:leader="none"/>
              </w:tabs>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应付账款</w:t>
              <w:tab/>
              <w:t>上海船舶运输科学研究所下属子公司</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z w:val="18"/>
              </w:rPr>
              <w:t>5.00</w:t>
            </w:r>
          </w:p>
        </w:tc>
        <w:tc>
          <w:tcPr>
            <w:tcW w:w="2408" w:type="dxa"/>
            <w:tcBorders>
              <w:top w:val="nil" w:sz="6" w:space="0" w:color="auto"/>
              <w:left w:val="nil" w:sz="6" w:space="0" w:color="auto"/>
              <w:bottom w:val="nil" w:sz="6" w:space="0" w:color="auto"/>
              <w:right w:val="nil" w:sz="6" w:space="0" w:color="auto"/>
            </w:tcBorders>
          </w:tcPr>
          <w:p>
            <w:pPr/>
          </w:p>
        </w:tc>
      </w:tr>
      <w:tr>
        <w:trPr>
          <w:trHeight w:val="397"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3"/>
              <w:jc w:val="right"/>
              <w:rPr>
                <w:rFonts w:ascii="宋体" w:hAnsi="宋体" w:cs="宋体" w:eastAsia="宋体" w:hint="default"/>
                <w:sz w:val="18"/>
                <w:szCs w:val="18"/>
              </w:rPr>
            </w:pPr>
            <w:r>
              <w:rPr>
                <w:rFonts w:ascii="宋体"/>
                <w:sz w:val="18"/>
              </w:rPr>
            </w:r>
            <w:r>
              <w:rPr>
                <w:rFonts w:ascii="宋体"/>
                <w:sz w:val="18"/>
                <w:u w:val="thick" w:color="000000"/>
              </w:rPr>
              <w:t>5.00</w:t>
            </w:r>
            <w:r>
              <w:rPr>
                <w:rFonts w:ascii="宋体"/>
                <w:sz w:val="18"/>
              </w:rPr>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宋体" w:hAnsi="宋体" w:cs="宋体" w:eastAsia="宋体" w:hint="default"/>
                <w:sz w:val="18"/>
                <w:szCs w:val="18"/>
              </w:rPr>
            </w:pPr>
            <w:r>
              <w:rPr>
                <w:rFonts w:ascii="宋体"/>
                <w:sz w:val="18"/>
              </w:rPr>
            </w:r>
            <w:r>
              <w:rPr>
                <w:rFonts w:ascii="宋体"/>
                <w:sz w:val="18"/>
                <w:u w:val="thick" w:color="000000"/>
              </w:rPr>
              <w:t>19.18</w:t>
            </w:r>
            <w:r>
              <w:rPr>
                <w:rFonts w:ascii="宋体"/>
                <w:sz w:val="18"/>
              </w:rPr>
            </w:r>
          </w:p>
        </w:tc>
      </w:tr>
      <w:tr>
        <w:trPr>
          <w:trHeight w:val="396"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361" w:val="left" w:leader="none"/>
              </w:tabs>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预收款项</w:t>
              <w:tab/>
              <w:t>中国海运（集团）总公司</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723.48</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4"/>
              <w:jc w:val="right"/>
              <w:rPr>
                <w:rFonts w:ascii="宋体" w:hAnsi="宋体" w:cs="宋体" w:eastAsia="宋体" w:hint="default"/>
                <w:sz w:val="18"/>
                <w:szCs w:val="18"/>
              </w:rPr>
            </w:pPr>
            <w:r>
              <w:rPr>
                <w:rFonts w:ascii="宋体"/>
                <w:spacing w:val="-1"/>
                <w:sz w:val="18"/>
              </w:rPr>
              <w:t>194.88</w:t>
            </w:r>
          </w:p>
        </w:tc>
      </w:tr>
      <w:tr>
        <w:trPr>
          <w:trHeight w:val="408" w:hRule="exact"/>
        </w:trPr>
        <w:tc>
          <w:tcPr>
            <w:tcW w:w="5257" w:type="dxa"/>
            <w:tcBorders>
              <w:top w:val="nil" w:sz="6" w:space="0" w:color="auto"/>
              <w:left w:val="nil" w:sz="6" w:space="0" w:color="auto"/>
              <w:bottom w:val="nil" w:sz="6" w:space="0" w:color="auto"/>
              <w:right w:val="nil" w:sz="6" w:space="0" w:color="auto"/>
            </w:tcBorders>
          </w:tcPr>
          <w:p>
            <w:pPr>
              <w:pStyle w:val="TableParagraph"/>
              <w:tabs>
                <w:tab w:pos="1361" w:val="left" w:leader="none"/>
              </w:tabs>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预收款项</w:t>
              <w:tab/>
              <w:t>中国海运（集团）总公司其他下属子公司</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778.58</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4"/>
              <w:jc w:val="right"/>
              <w:rPr>
                <w:rFonts w:ascii="宋体" w:hAnsi="宋体" w:cs="宋体" w:eastAsia="宋体" w:hint="default"/>
                <w:sz w:val="18"/>
                <w:szCs w:val="18"/>
              </w:rPr>
            </w:pPr>
            <w:r>
              <w:rPr>
                <w:rFonts w:ascii="宋体"/>
                <w:spacing w:val="-1"/>
                <w:sz w:val="18"/>
              </w:rPr>
              <w:t>114.80</w:t>
            </w:r>
          </w:p>
        </w:tc>
      </w:tr>
      <w:tr>
        <w:trPr>
          <w:trHeight w:val="443" w:hRule="exact"/>
        </w:trPr>
        <w:tc>
          <w:tcPr>
            <w:tcW w:w="52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3"/>
              <w:jc w:val="right"/>
              <w:rPr>
                <w:rFonts w:ascii="宋体" w:hAnsi="宋体" w:cs="宋体" w:eastAsia="宋体" w:hint="default"/>
                <w:sz w:val="18"/>
                <w:szCs w:val="18"/>
              </w:rPr>
            </w:pPr>
            <w:r>
              <w:rPr>
                <w:rFonts w:ascii="宋体"/>
                <w:sz w:val="18"/>
              </w:rPr>
            </w:r>
            <w:r>
              <w:rPr>
                <w:rFonts w:ascii="宋体"/>
                <w:spacing w:val="-1"/>
                <w:sz w:val="18"/>
                <w:u w:val="thick" w:color="000000"/>
              </w:rPr>
              <w:t>1,502.06</w:t>
            </w:r>
            <w:r>
              <w:rPr>
                <w:rFonts w:ascii="宋体"/>
                <w:spacing w:val="-1"/>
                <w:sz w:val="18"/>
              </w:rPr>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4"/>
              <w:jc w:val="right"/>
              <w:rPr>
                <w:rFonts w:ascii="宋体" w:hAnsi="宋体" w:cs="宋体" w:eastAsia="宋体" w:hint="default"/>
                <w:sz w:val="18"/>
                <w:szCs w:val="18"/>
              </w:rPr>
            </w:pPr>
            <w:r>
              <w:rPr>
                <w:rFonts w:ascii="宋体"/>
                <w:sz w:val="18"/>
              </w:rPr>
            </w:r>
            <w:r>
              <w:rPr>
                <w:rFonts w:ascii="宋体"/>
                <w:spacing w:val="-1"/>
                <w:sz w:val="18"/>
                <w:u w:val="thick" w:color="000000"/>
              </w:rPr>
              <w:t>309.68</w:t>
            </w:r>
            <w:r>
              <w:rPr>
                <w:rFonts w:ascii="宋体"/>
                <w:spacing w:val="-1"/>
                <w:sz w:val="18"/>
              </w:rPr>
            </w:r>
          </w:p>
        </w:tc>
      </w:tr>
    </w:tbl>
    <w:p>
      <w:pPr>
        <w:spacing w:line="240" w:lineRule="auto" w:before="7"/>
        <w:rPr>
          <w:rFonts w:ascii="宋体" w:hAnsi="宋体" w:cs="宋体" w:eastAsia="宋体" w:hint="default"/>
          <w:sz w:val="13"/>
          <w:szCs w:val="13"/>
        </w:rPr>
      </w:pPr>
    </w:p>
    <w:p>
      <w:pPr>
        <w:spacing w:line="525" w:lineRule="auto" w:before="44"/>
        <w:ind w:left="1013" w:right="7573"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关联方承诺事项 本期公司无关联方承诺事项。</w:t>
      </w:r>
    </w:p>
    <w:p>
      <w:pPr>
        <w:spacing w:after="0" w:line="525" w:lineRule="auto"/>
        <w:jc w:val="left"/>
        <w:rPr>
          <w:rFonts w:ascii="宋体" w:hAnsi="宋体" w:cs="宋体" w:eastAsia="宋体" w:hint="default"/>
          <w:sz w:val="18"/>
          <w:szCs w:val="18"/>
        </w:rPr>
        <w:sectPr>
          <w:pgSz w:w="11910" w:h="16840"/>
          <w:pgMar w:header="745" w:footer="979" w:top="1060" w:bottom="1160" w:left="48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2"/>
        <w:ind w:right="95"/>
        <w:jc w:val="left"/>
        <w:rPr>
          <w:b w:val="0"/>
          <w:bCs w:val="0"/>
        </w:rPr>
      </w:pPr>
      <w:r>
        <w:rPr/>
        <w:t>十四、股份支付</w:t>
      </w:r>
      <w:r>
        <w:rPr>
          <w:b w:val="0"/>
          <w:bCs w:val="0"/>
        </w:rPr>
      </w:r>
    </w:p>
    <w:p>
      <w:pPr>
        <w:spacing w:line="240" w:lineRule="auto" w:before="10"/>
        <w:rPr>
          <w:rFonts w:ascii="宋体" w:hAnsi="宋体" w:cs="宋体" w:eastAsia="宋体" w:hint="default"/>
          <w:b/>
          <w:bCs/>
          <w:sz w:val="31"/>
          <w:szCs w:val="31"/>
        </w:rPr>
      </w:pPr>
    </w:p>
    <w:p>
      <w:pPr>
        <w:spacing w:before="0"/>
        <w:ind w:left="513" w:right="95" w:firstLine="0"/>
        <w:jc w:val="left"/>
        <w:rPr>
          <w:rFonts w:ascii="宋体" w:hAnsi="宋体" w:cs="宋体" w:eastAsia="宋体" w:hint="default"/>
          <w:sz w:val="18"/>
          <w:szCs w:val="18"/>
        </w:rPr>
      </w:pPr>
      <w:r>
        <w:rPr>
          <w:rFonts w:ascii="宋体" w:hAnsi="宋体" w:cs="宋体" w:eastAsia="宋体" w:hint="default"/>
          <w:sz w:val="18"/>
          <w:szCs w:val="18"/>
        </w:rPr>
        <w:t>本期本公司无需披露的股份支付事宜。</w:t>
      </w:r>
    </w:p>
    <w:p>
      <w:pPr>
        <w:spacing w:line="240" w:lineRule="auto" w:before="8"/>
        <w:rPr>
          <w:rFonts w:ascii="宋体" w:hAnsi="宋体" w:cs="宋体" w:eastAsia="宋体" w:hint="default"/>
          <w:sz w:val="23"/>
          <w:szCs w:val="23"/>
        </w:rPr>
      </w:pPr>
    </w:p>
    <w:p>
      <w:pPr>
        <w:pStyle w:val="Heading3"/>
        <w:spacing w:line="240" w:lineRule="auto"/>
        <w:ind w:right="95"/>
        <w:jc w:val="left"/>
        <w:rPr>
          <w:b w:val="0"/>
          <w:bCs w:val="0"/>
        </w:rPr>
      </w:pPr>
      <w:r>
        <w:rPr/>
        <w:t>十五、承诺及或有事项</w:t>
      </w:r>
      <w:r>
        <w:rPr>
          <w:b w:val="0"/>
          <w:bCs w:val="0"/>
        </w:rPr>
      </w:r>
    </w:p>
    <w:p>
      <w:pPr>
        <w:spacing w:line="240" w:lineRule="auto" w:before="8"/>
        <w:rPr>
          <w:rFonts w:ascii="宋体" w:hAnsi="宋体" w:cs="宋体" w:eastAsia="宋体" w:hint="default"/>
          <w:b/>
          <w:bCs/>
          <w:sz w:val="31"/>
          <w:szCs w:val="31"/>
        </w:rPr>
      </w:pPr>
    </w:p>
    <w:p>
      <w:pPr>
        <w:spacing w:line="525" w:lineRule="auto" w:before="0"/>
        <w:ind w:left="513" w:right="657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重要承诺事项 本期公司无需披露的重要承诺事项。 </w:t>
      </w:r>
      <w:r>
        <w:rPr>
          <w:rFonts w:ascii="宋体" w:hAnsi="宋体" w:cs="宋体" w:eastAsia="宋体" w:hint="default"/>
          <w:sz w:val="18"/>
          <w:szCs w:val="18"/>
        </w:rPr>
        <w:t>2.</w:t>
      </w:r>
      <w:r>
        <w:rPr>
          <w:rFonts w:ascii="宋体" w:hAnsi="宋体" w:cs="宋体" w:eastAsia="宋体" w:hint="default"/>
          <w:sz w:val="18"/>
          <w:szCs w:val="18"/>
        </w:rPr>
        <w:t>或有事项 本期公司无需披露的或有事项。</w:t>
      </w:r>
    </w:p>
    <w:p>
      <w:pPr>
        <w:pStyle w:val="Heading3"/>
        <w:spacing w:line="240" w:lineRule="auto" w:before="94"/>
        <w:ind w:right="95"/>
        <w:jc w:val="left"/>
        <w:rPr>
          <w:b w:val="0"/>
          <w:bCs w:val="0"/>
        </w:rPr>
      </w:pPr>
      <w:r>
        <w:rPr/>
        <w:t>十六、资产负债表日后事项</w:t>
      </w:r>
      <w:r>
        <w:rPr>
          <w:b w:val="0"/>
          <w:bCs w:val="0"/>
        </w:rPr>
      </w:r>
    </w:p>
    <w:p>
      <w:pPr>
        <w:spacing w:line="510" w:lineRule="atLeast" w:before="141"/>
        <w:ind w:left="513" w:right="9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、控股股东股权变动情况 </w:t>
      </w:r>
      <w:r>
        <w:rPr>
          <w:rFonts w:ascii="宋体" w:hAnsi="宋体" w:cs="宋体" w:eastAsia="宋体" w:hint="default"/>
          <w:spacing w:val="-2"/>
          <w:sz w:val="18"/>
          <w:szCs w:val="18"/>
        </w:rPr>
        <w:t>根据国务院国有资产监督管理委员会《关于中国海运（集团）总公司所持中海网络科技股份有限公司股份无偿划转有关</w:t>
      </w:r>
    </w:p>
    <w:p>
      <w:pPr>
        <w:spacing w:line="367" w:lineRule="auto" w:before="124"/>
        <w:ind w:left="152" w:right="95" w:firstLine="0"/>
        <w:jc w:val="left"/>
        <w:rPr>
          <w:rFonts w:ascii="宋体" w:hAnsi="宋体" w:cs="宋体" w:eastAsia="宋体" w:hint="default"/>
          <w:sz w:val="18"/>
          <w:szCs w:val="18"/>
        </w:rPr>
      </w:pPr>
      <w:r>
        <w:rPr>
          <w:rFonts w:ascii="宋体" w:hAnsi="宋体" w:cs="宋体" w:eastAsia="宋体" w:hint="default"/>
          <w:spacing w:val="-6"/>
          <w:sz w:val="18"/>
          <w:szCs w:val="18"/>
        </w:rPr>
        <w:t>问题的批复》（国资产权</w:t>
      </w:r>
      <w:r>
        <w:rPr>
          <w:rFonts w:ascii="宋体" w:hAnsi="宋体" w:cs="宋体" w:eastAsia="宋体" w:hint="default"/>
          <w:spacing w:val="-6"/>
          <w:sz w:val="18"/>
          <w:szCs w:val="18"/>
        </w:rPr>
        <w:t>[2016]16</w:t>
      </w:r>
      <w:r>
        <w:rPr>
          <w:rFonts w:ascii="宋体" w:hAnsi="宋体" w:cs="宋体" w:eastAsia="宋体" w:hint="default"/>
          <w:spacing w:val="-6"/>
          <w:sz w:val="18"/>
          <w:szCs w:val="18"/>
        </w:rPr>
        <w:t>号），上海船舶运输科学研究所将持有的本公司</w:t>
      </w:r>
      <w:r>
        <w:rPr>
          <w:rFonts w:ascii="宋体" w:hAnsi="宋体" w:cs="宋体" w:eastAsia="宋体" w:hint="default"/>
          <w:spacing w:val="-6"/>
          <w:sz w:val="18"/>
          <w:szCs w:val="18"/>
        </w:rPr>
        <w:t>12,129,600</w:t>
      </w:r>
      <w:r>
        <w:rPr>
          <w:rFonts w:ascii="宋体" w:hAnsi="宋体" w:cs="宋体" w:eastAsia="宋体" w:hint="default"/>
          <w:sz w:val="18"/>
          <w:szCs w:val="18"/>
        </w:rPr>
        <w:t> </w:t>
      </w:r>
      <w:r>
        <w:rPr>
          <w:rFonts w:ascii="宋体" w:hAnsi="宋体" w:cs="宋体" w:eastAsia="宋体" w:hint="default"/>
          <w:spacing w:val="-5"/>
          <w:sz w:val="18"/>
          <w:szCs w:val="18"/>
        </w:rPr>
        <w:t>股股份（占本公司总股本的</w:t>
      </w:r>
      <w:r>
        <w:rPr>
          <w:rFonts w:ascii="宋体" w:hAnsi="宋体" w:cs="宋体" w:eastAsia="宋体" w:hint="default"/>
          <w:spacing w:val="5"/>
          <w:sz w:val="18"/>
          <w:szCs w:val="18"/>
        </w:rPr>
        <w:t> </w:t>
      </w:r>
      <w:r>
        <w:rPr>
          <w:rFonts w:ascii="宋体" w:hAnsi="宋体" w:cs="宋体" w:eastAsia="宋体" w:hint="default"/>
          <w:spacing w:val="-2"/>
          <w:sz w:val="18"/>
          <w:szCs w:val="18"/>
        </w:rPr>
        <w:t>4%</w:t>
      </w:r>
      <w:r>
        <w:rPr>
          <w:rFonts w:ascii="宋体" w:hAnsi="宋体" w:cs="宋体" w:eastAsia="宋体" w:hint="default"/>
          <w:spacing w:val="-2"/>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无偿划转给北京诚通金控投资有限公司。</w:t>
      </w:r>
      <w:r>
        <w:rPr>
          <w:rFonts w:ascii="宋体" w:hAnsi="宋体" w:cs="宋体" w:eastAsia="宋体" w:hint="default"/>
          <w:spacing w:val="-4"/>
          <w:sz w:val="18"/>
          <w:szCs w:val="18"/>
        </w:rPr>
        <w:t>2016</w:t>
      </w:r>
      <w:r>
        <w:rPr>
          <w:rFonts w:ascii="宋体" w:hAnsi="宋体" w:cs="宋体" w:eastAsia="宋体"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6"/>
          <w:sz w:val="18"/>
          <w:szCs w:val="18"/>
        </w:rPr>
        <w:t> </w:t>
      </w:r>
      <w:r>
        <w:rPr>
          <w:rFonts w:ascii="宋体" w:hAnsi="宋体" w:cs="宋体" w:eastAsia="宋体" w:hint="default"/>
          <w:sz w:val="18"/>
          <w:szCs w:val="18"/>
        </w:rPr>
        <w:t>1</w:t>
      </w:r>
      <w:r>
        <w:rPr>
          <w:rFonts w:ascii="宋体" w:hAnsi="宋体" w:cs="宋体" w:eastAsia="宋体" w:hint="default"/>
          <w:spacing w:val="10"/>
          <w:sz w:val="18"/>
          <w:szCs w:val="18"/>
        </w:rPr>
        <w:t> </w:t>
      </w:r>
      <w:r>
        <w:rPr>
          <w:rFonts w:ascii="宋体" w:hAnsi="宋体" w:cs="宋体" w:eastAsia="宋体" w:hint="default"/>
          <w:spacing w:val="-1"/>
          <w:sz w:val="18"/>
          <w:szCs w:val="18"/>
        </w:rPr>
        <w:t>月上述国有股份无偿划转事项已取得国务院国有资产监督管理委员会的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批准。过户手续已于 </w:t>
      </w: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2 </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日在中国证券登记结算有限责任公司办理完毕。本次股权无偿划转完成后，上海船舶 运输科学研究所持有本公司</w:t>
      </w:r>
      <w:r>
        <w:rPr>
          <w:rFonts w:ascii="宋体" w:hAnsi="宋体" w:cs="宋体" w:eastAsia="宋体" w:hint="default"/>
          <w:sz w:val="18"/>
          <w:szCs w:val="18"/>
        </w:rPr>
        <w:t>151,653,667</w:t>
      </w:r>
      <w:r>
        <w:rPr>
          <w:rFonts w:ascii="宋体" w:hAnsi="宋体" w:cs="宋体" w:eastAsia="宋体" w:hint="default"/>
          <w:spacing w:val="-4"/>
          <w:sz w:val="18"/>
          <w:szCs w:val="18"/>
        </w:rPr>
        <w:t> </w:t>
      </w:r>
      <w:r>
        <w:rPr>
          <w:rFonts w:ascii="宋体" w:hAnsi="宋体" w:cs="宋体" w:eastAsia="宋体" w:hint="default"/>
          <w:sz w:val="18"/>
          <w:szCs w:val="18"/>
        </w:rPr>
        <w:t>股，占本公司总股本</w:t>
      </w:r>
      <w:r>
        <w:rPr>
          <w:rFonts w:ascii="宋体" w:hAnsi="宋体" w:cs="宋体" w:eastAsia="宋体" w:hint="default"/>
          <w:sz w:val="18"/>
          <w:szCs w:val="18"/>
        </w:rPr>
        <w:t>50.01%</w:t>
      </w:r>
      <w:r>
        <w:rPr>
          <w:rFonts w:ascii="宋体" w:hAnsi="宋体" w:cs="宋体" w:eastAsia="宋体" w:hint="default"/>
          <w:sz w:val="18"/>
          <w:szCs w:val="18"/>
        </w:rPr>
        <w:t>，仍为本公司的实际控制人。</w:t>
      </w:r>
    </w:p>
    <w:p>
      <w:pPr>
        <w:spacing w:line="240" w:lineRule="auto" w:before="2"/>
        <w:rPr>
          <w:rFonts w:ascii="宋体" w:hAnsi="宋体" w:cs="宋体" w:eastAsia="宋体" w:hint="default"/>
          <w:sz w:val="14"/>
          <w:szCs w:val="14"/>
        </w:rPr>
      </w:pPr>
    </w:p>
    <w:p>
      <w:pPr>
        <w:spacing w:before="0"/>
        <w:ind w:left="513" w:right="9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、利润分配情况</w:t>
      </w:r>
    </w:p>
    <w:p>
      <w:pPr>
        <w:spacing w:line="240" w:lineRule="auto" w:before="6"/>
        <w:rPr>
          <w:rFonts w:ascii="宋体" w:hAnsi="宋体" w:cs="宋体" w:eastAsia="宋体" w:hint="default"/>
          <w:sz w:val="21"/>
          <w:szCs w:val="21"/>
        </w:rPr>
      </w:pPr>
    </w:p>
    <w:p>
      <w:pPr>
        <w:spacing w:line="367" w:lineRule="auto" w:before="0"/>
        <w:ind w:left="152" w:right="196" w:firstLine="360"/>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日，根据公司第届董事会第次会议审议通过的</w:t>
      </w:r>
      <w:r>
        <w:rPr>
          <w:rFonts w:ascii="宋体" w:hAnsi="宋体" w:cs="宋体" w:eastAsia="宋体" w:hint="default"/>
          <w:sz w:val="18"/>
          <w:szCs w:val="18"/>
        </w:rPr>
        <w:t>2015</w:t>
      </w:r>
      <w:r>
        <w:rPr>
          <w:rFonts w:ascii="宋体" w:hAnsi="宋体" w:cs="宋体" w:eastAsia="宋体" w:hint="default"/>
          <w:sz w:val="18"/>
          <w:szCs w:val="18"/>
        </w:rPr>
        <w:t>年度利润分配方案，以公司现有总股本</w:t>
      </w:r>
      <w:r>
        <w:rPr>
          <w:rFonts w:ascii="宋体" w:hAnsi="宋体" w:cs="宋体" w:eastAsia="宋体" w:hint="default"/>
          <w:sz w:val="18"/>
          <w:szCs w:val="18"/>
        </w:rPr>
        <w:t>303,240,000.00 </w:t>
      </w:r>
      <w:r>
        <w:rPr>
          <w:rFonts w:ascii="宋体" w:hAnsi="宋体" w:cs="宋体" w:eastAsia="宋体" w:hint="default"/>
          <w:spacing w:val="-2"/>
          <w:sz w:val="18"/>
          <w:szCs w:val="18"/>
        </w:rPr>
        <w:t>股为基数</w:t>
      </w:r>
      <w:r>
        <w:rPr>
          <w:rFonts w:ascii="宋体" w:hAnsi="宋体" w:cs="宋体" w:eastAsia="宋体" w:hint="default"/>
          <w:spacing w:val="-2"/>
          <w:sz w:val="18"/>
          <w:szCs w:val="18"/>
        </w:rPr>
        <w:t>,</w:t>
      </w:r>
      <w:r>
        <w:rPr>
          <w:rFonts w:ascii="宋体" w:hAnsi="宋体" w:cs="宋体" w:eastAsia="宋体" w:hint="default"/>
          <w:spacing w:val="-2"/>
          <w:sz w:val="18"/>
          <w:szCs w:val="18"/>
        </w:rPr>
        <w:t>向全体股东每股派发现金红利</w:t>
      </w:r>
      <w:r>
        <w:rPr>
          <w:rFonts w:ascii="宋体" w:hAnsi="宋体" w:cs="宋体" w:eastAsia="宋体" w:hint="default"/>
          <w:spacing w:val="-2"/>
          <w:sz w:val="18"/>
          <w:szCs w:val="18"/>
        </w:rPr>
        <w:t>0.50</w:t>
      </w:r>
      <w:r>
        <w:rPr>
          <w:rFonts w:ascii="宋体" w:hAnsi="宋体" w:cs="宋体" w:eastAsia="宋体" w:hint="default"/>
          <w:spacing w:val="-2"/>
          <w:sz w:val="18"/>
          <w:szCs w:val="18"/>
        </w:rPr>
        <w:t>元（含税），共计派发现金股利</w:t>
      </w:r>
      <w:r>
        <w:rPr>
          <w:rFonts w:ascii="宋体" w:hAnsi="宋体" w:cs="宋体" w:eastAsia="宋体" w:hint="default"/>
          <w:spacing w:val="-2"/>
          <w:sz w:val="18"/>
          <w:szCs w:val="18"/>
        </w:rPr>
        <w:t>15,162,000.00</w:t>
      </w:r>
      <w:r>
        <w:rPr>
          <w:rFonts w:ascii="宋体" w:hAnsi="宋体" w:cs="宋体" w:eastAsia="宋体" w:hint="default"/>
          <w:spacing w:val="-2"/>
          <w:sz w:val="18"/>
          <w:szCs w:val="18"/>
        </w:rPr>
        <w:t>元。该议案尚需提交股东大会审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议通过。</w:t>
      </w:r>
    </w:p>
    <w:p>
      <w:pPr>
        <w:spacing w:line="240" w:lineRule="auto" w:before="4"/>
        <w:rPr>
          <w:rFonts w:ascii="宋体" w:hAnsi="宋体" w:cs="宋体" w:eastAsia="宋体" w:hint="default"/>
          <w:sz w:val="16"/>
          <w:szCs w:val="16"/>
        </w:rPr>
      </w:pPr>
    </w:p>
    <w:p>
      <w:pPr>
        <w:pStyle w:val="Heading3"/>
        <w:spacing w:line="240" w:lineRule="auto"/>
        <w:ind w:right="95"/>
        <w:jc w:val="left"/>
        <w:rPr>
          <w:b w:val="0"/>
          <w:bCs w:val="0"/>
        </w:rPr>
      </w:pPr>
      <w:r>
        <w:rPr/>
        <w:t>十七、其他重要事项</w:t>
      </w:r>
      <w:r>
        <w:rPr>
          <w:b w:val="0"/>
          <w:bCs w:val="0"/>
        </w:rPr>
      </w:r>
    </w:p>
    <w:p>
      <w:pPr>
        <w:spacing w:line="240" w:lineRule="auto" w:before="9"/>
        <w:rPr>
          <w:rFonts w:ascii="宋体" w:hAnsi="宋体" w:cs="宋体" w:eastAsia="宋体" w:hint="default"/>
          <w:b/>
          <w:bCs/>
          <w:sz w:val="31"/>
          <w:szCs w:val="31"/>
        </w:rPr>
      </w:pPr>
    </w:p>
    <w:p>
      <w:pPr>
        <w:spacing w:line="520" w:lineRule="auto" w:before="0"/>
        <w:ind w:left="513" w:right="657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．债务重组 本期公司无需披露的债务重组事宜。 </w:t>
      </w:r>
      <w:r>
        <w:rPr>
          <w:rFonts w:ascii="宋体" w:hAnsi="宋体" w:cs="宋体" w:eastAsia="宋体" w:hint="default"/>
          <w:sz w:val="18"/>
          <w:szCs w:val="18"/>
        </w:rPr>
        <w:t>2.</w:t>
      </w:r>
      <w:r>
        <w:rPr>
          <w:rFonts w:ascii="宋体" w:hAnsi="宋体" w:cs="宋体" w:eastAsia="宋体" w:hint="default"/>
          <w:sz w:val="18"/>
          <w:szCs w:val="18"/>
        </w:rPr>
        <w:t>资产置换 本期公司无需披露的资产置换事宜。 </w:t>
      </w:r>
      <w:r>
        <w:rPr>
          <w:rFonts w:ascii="宋体" w:hAnsi="宋体" w:cs="宋体" w:eastAsia="宋体" w:hint="default"/>
          <w:sz w:val="18"/>
          <w:szCs w:val="18"/>
        </w:rPr>
        <w:t>3.</w:t>
      </w:r>
      <w:r>
        <w:rPr>
          <w:rFonts w:ascii="宋体" w:hAnsi="宋体" w:cs="宋体" w:eastAsia="宋体" w:hint="default"/>
          <w:sz w:val="18"/>
          <w:szCs w:val="18"/>
        </w:rPr>
        <w:t>年金计划 本期公司无需披露的年金计划</w:t>
      </w:r>
      <w:r>
        <w:rPr>
          <w:rFonts w:ascii="宋体" w:hAnsi="宋体" w:cs="宋体" w:eastAsia="宋体" w:hint="default"/>
          <w:color w:val="0000FF"/>
          <w:sz w:val="18"/>
          <w:szCs w:val="18"/>
        </w:rPr>
        <w:t>。</w:t>
      </w:r>
      <w:r>
        <w:rPr>
          <w:rFonts w:ascii="宋体" w:hAnsi="宋体" w:cs="宋体" w:eastAsia="宋体" w:hint="default"/>
          <w:color w:val="0000FF"/>
          <w:sz w:val="18"/>
          <w:szCs w:val="18"/>
        </w:rPr>
        <w:t> </w:t>
      </w:r>
      <w:r>
        <w:rPr>
          <w:rFonts w:ascii="宋体" w:hAnsi="宋体" w:cs="宋体" w:eastAsia="宋体" w:hint="default"/>
          <w:sz w:val="18"/>
          <w:szCs w:val="18"/>
        </w:rPr>
        <w:t>4.</w:t>
      </w:r>
      <w:r>
        <w:rPr>
          <w:rFonts w:ascii="宋体" w:hAnsi="宋体" w:cs="宋体" w:eastAsia="宋体" w:hint="default"/>
          <w:sz w:val="18"/>
          <w:szCs w:val="18"/>
        </w:rPr>
        <w:t>终止经营</w:t>
      </w:r>
    </w:p>
    <w:p>
      <w:pPr>
        <w:spacing w:after="0" w:line="52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9"/>
          <w:szCs w:val="29"/>
        </w:rPr>
      </w:pPr>
    </w:p>
    <w:p>
      <w:pPr>
        <w:spacing w:line="506" w:lineRule="auto" w:before="44"/>
        <w:ind w:left="1493" w:right="7513" w:firstLine="0"/>
        <w:jc w:val="left"/>
        <w:rPr>
          <w:rFonts w:ascii="宋体" w:hAnsi="宋体" w:cs="宋体" w:eastAsia="宋体" w:hint="default"/>
          <w:sz w:val="18"/>
          <w:szCs w:val="18"/>
        </w:rPr>
      </w:pPr>
      <w:r>
        <w:rPr>
          <w:rFonts w:ascii="宋体" w:hAnsi="宋体" w:cs="宋体" w:eastAsia="宋体" w:hint="default"/>
          <w:sz w:val="18"/>
          <w:szCs w:val="18"/>
        </w:rPr>
        <w:t>本期公司无需披露的终止经营事宜。 </w:t>
      </w:r>
      <w:r>
        <w:rPr>
          <w:rFonts w:ascii="宋体" w:hAnsi="宋体" w:cs="宋体" w:eastAsia="宋体" w:hint="default"/>
          <w:sz w:val="18"/>
          <w:szCs w:val="18"/>
        </w:rPr>
        <w:t>5.</w:t>
      </w:r>
      <w:r>
        <w:rPr>
          <w:rFonts w:ascii="宋体" w:hAnsi="宋体" w:cs="宋体" w:eastAsia="宋体" w:hint="default"/>
          <w:sz w:val="18"/>
          <w:szCs w:val="18"/>
        </w:rPr>
        <w:t>分部报告</w:t>
      </w:r>
    </w:p>
    <w:p>
      <w:pPr>
        <w:spacing w:line="348" w:lineRule="auto" w:before="59"/>
        <w:ind w:left="1132" w:right="1132" w:firstLine="360"/>
        <w:jc w:val="both"/>
        <w:rPr>
          <w:rFonts w:ascii="宋体" w:hAnsi="宋体" w:cs="宋体" w:eastAsia="宋体" w:hint="default"/>
          <w:sz w:val="18"/>
          <w:szCs w:val="18"/>
        </w:rPr>
      </w:pPr>
      <w:r>
        <w:rPr>
          <w:rFonts w:ascii="宋体" w:hAnsi="宋体" w:cs="宋体" w:eastAsia="宋体" w:hint="default"/>
          <w:spacing w:val="-2"/>
          <w:sz w:val="18"/>
          <w:szCs w:val="18"/>
        </w:rPr>
        <w:t>本公司根据附注三、（二十四）所载关于划分经营分部的要求进行了评估。根据本公司内部组织结构、管理要求及内部</w:t>
      </w:r>
      <w:r>
        <w:rPr>
          <w:rFonts w:ascii="宋体" w:hAnsi="宋体" w:cs="宋体" w:eastAsia="宋体" w:hint="default"/>
          <w:sz w:val="18"/>
          <w:szCs w:val="18"/>
        </w:rPr>
        <w:t> </w:t>
      </w:r>
      <w:r>
        <w:rPr>
          <w:rFonts w:ascii="宋体" w:hAnsi="宋体" w:cs="宋体" w:eastAsia="宋体" w:hint="default"/>
          <w:spacing w:val="-2"/>
          <w:sz w:val="18"/>
          <w:szCs w:val="18"/>
        </w:rPr>
        <w:t>报告制度为依据，本公司的经营及策略均以一个整体运行，向主要营运决策者提供的财务资料并无载有各项经营活动的损益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资料。因此，管理层认为本公司仅有一个经营分部，本公司无需编制分部报告。</w:t>
      </w:r>
    </w:p>
    <w:p>
      <w:pPr>
        <w:spacing w:line="240" w:lineRule="auto" w:before="11"/>
        <w:rPr>
          <w:rFonts w:ascii="宋体" w:hAnsi="宋体" w:cs="宋体" w:eastAsia="宋体" w:hint="default"/>
          <w:sz w:val="14"/>
          <w:szCs w:val="14"/>
        </w:rPr>
      </w:pPr>
    </w:p>
    <w:p>
      <w:pPr>
        <w:spacing w:line="525" w:lineRule="auto" w:before="0"/>
        <w:ind w:left="1493" w:right="7513"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借款费用 本期公司无需披露的借款费用事宜。 </w:t>
      </w:r>
      <w:r>
        <w:rPr>
          <w:rFonts w:ascii="宋体" w:hAnsi="宋体" w:cs="宋体" w:eastAsia="宋体" w:hint="default"/>
          <w:sz w:val="18"/>
          <w:szCs w:val="18"/>
        </w:rPr>
        <w:t>7.</w:t>
      </w:r>
      <w:r>
        <w:rPr>
          <w:rFonts w:ascii="宋体" w:hAnsi="宋体" w:cs="宋体" w:eastAsia="宋体" w:hint="default"/>
          <w:sz w:val="18"/>
          <w:szCs w:val="18"/>
        </w:rPr>
        <w:t>外币折算</w:t>
      </w:r>
    </w:p>
    <w:p>
      <w:pPr>
        <w:spacing w:line="525" w:lineRule="auto" w:before="66"/>
        <w:ind w:left="1493" w:right="6253" w:firstLine="0"/>
        <w:jc w:val="left"/>
        <w:rPr>
          <w:rFonts w:ascii="宋体" w:hAnsi="宋体" w:cs="宋体" w:eastAsia="宋体" w:hint="default"/>
          <w:sz w:val="18"/>
          <w:szCs w:val="18"/>
        </w:rPr>
      </w:pPr>
      <w:r>
        <w:rPr>
          <w:rFonts w:ascii="宋体" w:hAnsi="宋体" w:cs="宋体" w:eastAsia="宋体" w:hint="default"/>
          <w:sz w:val="18"/>
          <w:szCs w:val="18"/>
        </w:rPr>
        <w:t>本期公司计入当期损益的汇兑损益为</w:t>
      </w:r>
      <w:r>
        <w:rPr>
          <w:rFonts w:ascii="宋体" w:hAnsi="宋体" w:cs="宋体" w:eastAsia="宋体" w:hint="default"/>
          <w:sz w:val="18"/>
          <w:szCs w:val="18"/>
        </w:rPr>
        <w:t>-43,385.22</w:t>
      </w:r>
      <w:r>
        <w:rPr>
          <w:rFonts w:ascii="宋体" w:hAnsi="宋体" w:cs="宋体" w:eastAsia="宋体" w:hint="default"/>
          <w:sz w:val="18"/>
          <w:szCs w:val="18"/>
        </w:rPr>
        <w:t>元。 </w:t>
      </w:r>
      <w:r>
        <w:rPr>
          <w:rFonts w:ascii="宋体" w:hAnsi="宋体" w:cs="宋体" w:eastAsia="宋体" w:hint="default"/>
          <w:sz w:val="18"/>
          <w:szCs w:val="18"/>
        </w:rPr>
        <w:t>8.</w:t>
      </w:r>
      <w:r>
        <w:rPr>
          <w:rFonts w:ascii="宋体" w:hAnsi="宋体" w:cs="宋体" w:eastAsia="宋体" w:hint="default"/>
          <w:sz w:val="18"/>
          <w:szCs w:val="18"/>
        </w:rPr>
        <w:t>租赁</w:t>
      </w:r>
    </w:p>
    <w:p>
      <w:pPr>
        <w:spacing w:before="66"/>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）经营租赁承租人最低租赁付款额情况</w:t>
      </w:r>
      <w:r>
        <w:rPr>
          <w:rFonts w:ascii="宋体" w:hAnsi="宋体" w:cs="宋体" w:eastAsia="宋体" w:hint="default"/>
          <w:sz w:val="18"/>
          <w:szCs w:val="18"/>
        </w:rPr>
        <w:t>:</w:t>
      </w:r>
    </w:p>
    <w:p>
      <w:pPr>
        <w:spacing w:line="240" w:lineRule="auto" w:before="13"/>
        <w:rPr>
          <w:rFonts w:ascii="宋体" w:hAnsi="宋体" w:cs="宋体" w:eastAsia="宋体" w:hint="default"/>
          <w:sz w:val="20"/>
          <w:szCs w:val="20"/>
        </w:rPr>
      </w:pPr>
    </w:p>
    <w:tbl>
      <w:tblPr>
        <w:tblW w:w="0" w:type="auto"/>
        <w:jc w:val="left"/>
        <w:tblInd w:w="1090" w:type="dxa"/>
        <w:tblLayout w:type="fixed"/>
        <w:tblCellMar>
          <w:top w:w="0" w:type="dxa"/>
          <w:left w:w="0" w:type="dxa"/>
          <w:bottom w:w="0" w:type="dxa"/>
          <w:right w:w="0" w:type="dxa"/>
        </w:tblCellMar>
        <w:tblLook w:val="01E0"/>
      </w:tblPr>
      <w:tblGrid>
        <w:gridCol w:w="5660"/>
        <w:gridCol w:w="2698"/>
        <w:gridCol w:w="1331"/>
      </w:tblGrid>
      <w:tr>
        <w:trPr>
          <w:trHeight w:val="375" w:hRule="exact"/>
        </w:trPr>
        <w:tc>
          <w:tcPr>
            <w:tcW w:w="56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53"/>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26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26" w:right="0"/>
              <w:jc w:val="left"/>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c>
          <w:tcPr>
            <w:tcW w:w="1331" w:type="dxa"/>
            <w:tcBorders>
              <w:top w:val="nil" w:sz="6" w:space="0" w:color="auto"/>
              <w:left w:val="nil" w:sz="6" w:space="0" w:color="auto"/>
              <w:bottom w:val="single" w:sz="4" w:space="0" w:color="000000"/>
              <w:right w:val="nil" w:sz="6" w:space="0" w:color="auto"/>
            </w:tcBorders>
          </w:tcPr>
          <w:p>
            <w:pPr/>
          </w:p>
        </w:tc>
      </w:tr>
      <w:tr>
        <w:trPr>
          <w:trHeight w:val="443" w:hRule="exact"/>
        </w:trPr>
        <w:tc>
          <w:tcPr>
            <w:tcW w:w="566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698" w:type="dxa"/>
            <w:tcBorders>
              <w:top w:val="single" w:sz="4" w:space="0" w:color="000000"/>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1"/>
              <w:jc w:val="right"/>
              <w:rPr>
                <w:rFonts w:ascii="宋体" w:hAnsi="宋体" w:cs="宋体" w:eastAsia="宋体" w:hint="default"/>
                <w:sz w:val="18"/>
                <w:szCs w:val="18"/>
              </w:rPr>
            </w:pPr>
            <w:r>
              <w:rPr>
                <w:rFonts w:ascii="宋体"/>
                <w:spacing w:val="-1"/>
                <w:sz w:val="18"/>
              </w:rPr>
              <w:t>800,000.00</w:t>
            </w:r>
          </w:p>
        </w:tc>
      </w:tr>
      <w:tr>
        <w:trPr>
          <w:trHeight w:val="521" w:hRule="exact"/>
        </w:trPr>
        <w:tc>
          <w:tcPr>
            <w:tcW w:w="56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3"/>
              <w:jc w:val="center"/>
              <w:rPr>
                <w:rFonts w:ascii="宋体" w:hAnsi="宋体" w:cs="宋体" w:eastAsia="宋体" w:hint="default"/>
                <w:sz w:val="18"/>
                <w:szCs w:val="18"/>
              </w:rPr>
            </w:pPr>
            <w:r>
              <w:rPr>
                <w:rFonts w:ascii="宋体" w:hAnsi="宋体" w:cs="宋体" w:eastAsia="宋体" w:hint="default"/>
                <w:sz w:val="18"/>
                <w:szCs w:val="18"/>
              </w:rPr>
              <w:t>合计</w:t>
            </w:r>
          </w:p>
        </w:tc>
        <w:tc>
          <w:tcPr>
            <w:tcW w:w="269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right"/>
              <w:rPr>
                <w:rFonts w:ascii="宋体" w:hAnsi="宋体" w:cs="宋体" w:eastAsia="宋体" w:hint="default"/>
                <w:sz w:val="18"/>
                <w:szCs w:val="18"/>
              </w:rPr>
            </w:pPr>
            <w:r>
              <w:rPr>
                <w:rFonts w:ascii="宋体"/>
                <w:sz w:val="18"/>
              </w:rPr>
            </w:r>
            <w:r>
              <w:rPr>
                <w:rFonts w:ascii="宋体"/>
                <w:spacing w:val="-1"/>
                <w:sz w:val="18"/>
                <w:u w:val="thick" w:color="000000"/>
              </w:rPr>
              <w:t>800,000.00</w:t>
            </w:r>
            <w:r>
              <w:rPr>
                <w:rFonts w:ascii="宋体"/>
                <w:spacing w:val="-1"/>
                <w:sz w:val="18"/>
              </w:rPr>
            </w:r>
          </w:p>
        </w:tc>
      </w:tr>
      <w:tr>
        <w:trPr>
          <w:trHeight w:val="491" w:hRule="exact"/>
        </w:trPr>
        <w:tc>
          <w:tcPr>
            <w:tcW w:w="5660"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4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）本期公司无经营租赁租出资产及融资租赁情况。</w:t>
            </w:r>
          </w:p>
        </w:tc>
        <w:tc>
          <w:tcPr>
            <w:tcW w:w="269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201"/>
        <w:ind w:left="1132" w:right="1805"/>
        <w:jc w:val="left"/>
        <w:rPr>
          <w:b w:val="0"/>
          <w:bCs w:val="0"/>
        </w:rPr>
      </w:pPr>
      <w:r>
        <w:rPr/>
        <w:t>十八、母公司财务报表项目注释</w:t>
      </w:r>
      <w:r>
        <w:rPr>
          <w:b w:val="0"/>
          <w:bCs w:val="0"/>
        </w:rPr>
      </w:r>
    </w:p>
    <w:p>
      <w:pPr>
        <w:spacing w:line="240" w:lineRule="auto" w:before="8"/>
        <w:rPr>
          <w:rFonts w:ascii="宋体" w:hAnsi="宋体" w:cs="宋体" w:eastAsia="宋体" w:hint="default"/>
          <w:b/>
          <w:bCs/>
          <w:sz w:val="31"/>
          <w:szCs w:val="31"/>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应收账款</w:t>
      </w:r>
    </w:p>
    <w:p>
      <w:pPr>
        <w:spacing w:line="240" w:lineRule="auto" w:before="6"/>
        <w:rPr>
          <w:rFonts w:ascii="宋体" w:hAnsi="宋体" w:cs="宋体" w:eastAsia="宋体" w:hint="default"/>
          <w:sz w:val="21"/>
          <w:szCs w:val="21"/>
        </w:rPr>
      </w:pPr>
    </w:p>
    <w:p>
      <w:pPr>
        <w:spacing w:before="0"/>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1"/>
        <w:rPr>
          <w:rFonts w:ascii="宋体" w:hAnsi="宋体" w:cs="宋体" w:eastAsia="宋体" w:hint="default"/>
          <w:sz w:val="22"/>
          <w:szCs w:val="22"/>
        </w:rPr>
      </w:pPr>
    </w:p>
    <w:p>
      <w:pPr>
        <w:tabs>
          <w:tab w:pos="9045" w:val="left" w:leader="none"/>
        </w:tabs>
        <w:spacing w:before="54"/>
        <w:ind w:left="4064" w:right="1805"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13"/>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5" w:footer="979" w:top="1060" w:bottom="1160" w:left="0" w:right="0"/>
        </w:sectPr>
      </w:pPr>
    </w:p>
    <w:p>
      <w:pPr>
        <w:tabs>
          <w:tab w:pos="2846" w:val="left" w:leader="none"/>
          <w:tab w:pos="4071" w:val="left" w:leader="none"/>
        </w:tabs>
        <w:spacing w:line="228" w:lineRule="exact" w:before="58"/>
        <w:ind w:left="0" w:right="0" w:firstLine="0"/>
        <w:jc w:val="right"/>
        <w:rPr>
          <w:rFonts w:ascii="宋体" w:hAnsi="宋体" w:cs="宋体" w:eastAsia="宋体" w:hint="default"/>
          <w:sz w:val="15"/>
          <w:szCs w:val="15"/>
        </w:rPr>
      </w:pPr>
      <w:r>
        <w:rPr>
          <w:rFonts w:ascii="宋体" w:hAnsi="宋体" w:cs="宋体" w:eastAsia="宋体" w:hint="default"/>
          <w:b/>
          <w:bCs/>
          <w:position w:val="4"/>
          <w:sz w:val="15"/>
          <w:szCs w:val="15"/>
        </w:rPr>
        <w:t>类别</w:t>
        <w:tab/>
      </w: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2503" w:right="2350"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298" w:val="left" w:leader="none"/>
        </w:tabs>
        <w:spacing w:line="208" w:lineRule="exact" w:before="0"/>
        <w:ind w:left="0" w:right="0" w:firstLine="0"/>
        <w:jc w:val="right"/>
        <w:rPr>
          <w:rFonts w:ascii="宋体" w:hAnsi="宋体" w:cs="宋体" w:eastAsia="宋体" w:hint="default"/>
          <w:sz w:val="15"/>
          <w:szCs w:val="15"/>
        </w:rPr>
      </w:pPr>
      <w:r>
        <w:rPr>
          <w:rFonts w:ascii="宋体" w:hAnsi="宋体" w:cs="宋体" w:eastAsia="宋体" w:hint="default"/>
          <w:b/>
          <w:bCs/>
          <w:spacing w:val="-1"/>
          <w:position w:val="2"/>
          <w:sz w:val="15"/>
          <w:szCs w:val="15"/>
        </w:rPr>
        <w:t>比例（</w:t>
      </w:r>
      <w:r>
        <w:rPr>
          <w:rFonts w:ascii="宋体" w:hAnsi="宋体" w:cs="宋体" w:eastAsia="宋体" w:hint="default"/>
          <w:b/>
          <w:bCs/>
          <w:spacing w:val="-1"/>
          <w:position w:val="2"/>
          <w:sz w:val="15"/>
          <w:szCs w:val="15"/>
        </w:rPr>
        <w:t>%</w:t>
      </w:r>
      <w:r>
        <w:rPr>
          <w:rFonts w:ascii="宋体" w:hAnsi="宋体" w:cs="宋体" w:eastAsia="宋体" w:hint="default"/>
          <w:b/>
          <w:bCs/>
          <w:spacing w:val="-1"/>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39" w:lineRule="auto" w:before="98"/>
        <w:ind w:left="672" w:right="-17" w:firstLine="38"/>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tabs>
          <w:tab w:pos="3042" w:val="left" w:leader="none"/>
        </w:tabs>
        <w:spacing w:line="208" w:lineRule="exact" w:before="78"/>
        <w:ind w:left="1846" w:right="-19"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725" w:right="-19"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3042" w:val="left" w:leader="none"/>
        </w:tabs>
        <w:spacing w:line="208" w:lineRule="exact" w:before="0"/>
        <w:ind w:left="1771" w:right="-19" w:firstLine="0"/>
        <w:jc w:val="left"/>
        <w:rPr>
          <w:rFonts w:ascii="宋体" w:hAnsi="宋体" w:cs="宋体" w:eastAsia="宋体" w:hint="default"/>
          <w:sz w:val="15"/>
          <w:szCs w:val="15"/>
        </w:rPr>
      </w:pPr>
      <w:r>
        <w:rPr>
          <w:rFonts w:ascii="宋体" w:hAnsi="宋体" w:cs="宋体" w:eastAsia="宋体" w:hint="default"/>
          <w:b/>
          <w:bCs/>
          <w:spacing w:val="-1"/>
          <w:position w:val="2"/>
          <w:sz w:val="15"/>
          <w:szCs w:val="15"/>
        </w:rPr>
        <w:t>比例（</w:t>
      </w:r>
      <w:r>
        <w:rPr>
          <w:rFonts w:ascii="宋体" w:hAnsi="宋体" w:cs="宋体" w:eastAsia="宋体" w:hint="default"/>
          <w:b/>
          <w:bCs/>
          <w:spacing w:val="-1"/>
          <w:position w:val="2"/>
          <w:sz w:val="15"/>
          <w:szCs w:val="15"/>
        </w:rPr>
        <w:t>%</w:t>
      </w:r>
      <w:r>
        <w:rPr>
          <w:rFonts w:ascii="宋体" w:hAnsi="宋体" w:cs="宋体" w:eastAsia="宋体" w:hint="default"/>
          <w:b/>
          <w:bCs/>
          <w:spacing w:val="-1"/>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39" w:lineRule="auto" w:before="98"/>
        <w:ind w:left="754" w:right="179" w:hanging="113"/>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line="439" w:lineRule="auto"/>
        <w:jc w:val="left"/>
        <w:rPr>
          <w:rFonts w:ascii="宋体" w:hAnsi="宋体" w:cs="宋体" w:eastAsia="宋体" w:hint="default"/>
          <w:sz w:val="15"/>
          <w:szCs w:val="15"/>
        </w:rPr>
        <w:sectPr>
          <w:type w:val="continuous"/>
          <w:pgSz w:w="11910" w:h="16840"/>
          <w:pgMar w:top="1060" w:bottom="1160" w:left="0" w:right="0"/>
          <w:cols w:num="4" w:equalWidth="0">
            <w:col w:w="5195" w:space="40"/>
            <w:col w:w="1504" w:space="40"/>
            <w:col w:w="3345" w:space="40"/>
            <w:col w:w="1746"/>
          </w:cols>
        </w:sectPr>
      </w:pPr>
    </w:p>
    <w:p>
      <w:pPr>
        <w:spacing w:line="240" w:lineRule="auto" w:before="8"/>
        <w:rPr>
          <w:rFonts w:ascii="宋体" w:hAnsi="宋体" w:cs="宋体" w:eastAsia="宋体" w:hint="default"/>
          <w:b/>
          <w:bCs/>
          <w:sz w:val="13"/>
          <w:szCs w:val="13"/>
        </w:rPr>
      </w:pPr>
    </w:p>
    <w:p>
      <w:pPr>
        <w:spacing w:line="20" w:lineRule="exact"/>
        <w:ind w:left="74" w:right="0" w:firstLine="0"/>
        <w:rPr>
          <w:rFonts w:ascii="宋体" w:hAnsi="宋体" w:cs="宋体" w:eastAsia="宋体" w:hint="default"/>
          <w:sz w:val="2"/>
          <w:szCs w:val="2"/>
        </w:rPr>
      </w:pPr>
      <w:r>
        <w:rPr>
          <w:rFonts w:ascii="宋体" w:hAnsi="宋体" w:cs="宋体" w:eastAsia="宋体" w:hint="default"/>
          <w:sz w:val="2"/>
          <w:szCs w:val="2"/>
        </w:rPr>
        <w:pict>
          <v:group style="width:587.9pt;height:.5pt;mso-position-horizontal-relative:char;mso-position-vertical-relative:line" coordorigin="0,0" coordsize="11758,10">
            <v:group style="position:absolute;left:5;top:5;width:1782;height:2" coordorigin="5,5" coordsize="1782,2">
              <v:shape style="position:absolute;left:5;top:5;width:1782;height:2" coordorigin="5,5" coordsize="1782,0" path="m5,5l1786,5e" filled="false" stroked="true" strokeweight=".47998pt" strokecolor="#000000">
                <v:path arrowok="t"/>
              </v:shape>
            </v:group>
            <v:group style="position:absolute;left:1786;top:5;width:10;height:2" coordorigin="1786,5" coordsize="10,2">
              <v:shape style="position:absolute;left:1786;top:5;width:10;height:2" coordorigin="1786,5" coordsize="10,0" path="m1786,5l1796,5e" filled="false" stroked="true" strokeweight=".47998pt" strokecolor="#000000">
                <v:path arrowok="t"/>
              </v:shape>
            </v:group>
            <v:group style="position:absolute;left:1796;top:5;width:1616;height:2" coordorigin="1796,5" coordsize="1616,2">
              <v:shape style="position:absolute;left:1796;top:5;width:1616;height:2" coordorigin="1796,5" coordsize="1616,0" path="m1796,5l3411,5e" filled="false" stroked="true" strokeweight=".47998pt" strokecolor="#000000">
                <v:path arrowok="t"/>
              </v:shape>
            </v:group>
            <v:group style="position:absolute;left:3411;top:5;width:10;height:2" coordorigin="3411,5" coordsize="10,2">
              <v:shape style="position:absolute;left:3411;top:5;width:10;height:2" coordorigin="3411,5" coordsize="10,0" path="m3411,5l3420,5e" filled="false" stroked="true" strokeweight=".47998pt" strokecolor="#000000">
                <v:path arrowok="t"/>
              </v:shape>
            </v:group>
            <v:group style="position:absolute;left:3420;top:5;width:805;height:2" coordorigin="3420,5" coordsize="805,2">
              <v:shape style="position:absolute;left:3420;top:5;width:805;height:2" coordorigin="3420,5" coordsize="805,0" path="m3420,5l4225,5e" filled="false" stroked="true" strokeweight=".47998pt" strokecolor="#000000">
                <v:path arrowok="t"/>
              </v:shape>
            </v:group>
            <v:group style="position:absolute;left:4225;top:5;width:10;height:2" coordorigin="4225,5" coordsize="10,2">
              <v:shape style="position:absolute;left:4225;top:5;width:10;height:2" coordorigin="4225,5" coordsize="10,0" path="m4225,5l4235,5e" filled="false" stroked="true" strokeweight=".47998pt" strokecolor="#000000">
                <v:path arrowok="t"/>
              </v:shape>
            </v:group>
            <v:group style="position:absolute;left:4235;top:5;width:1472;height:2" coordorigin="4235,5" coordsize="1472,2">
              <v:shape style="position:absolute;left:4235;top:5;width:1472;height:2" coordorigin="4235,5" coordsize="1472,0" path="m4235,5l5706,5e" filled="false" stroked="true" strokeweight=".47998pt" strokecolor="#000000">
                <v:path arrowok="t"/>
              </v:shape>
            </v:group>
            <v:group style="position:absolute;left:5706;top:5;width:10;height:2" coordorigin="5706,5" coordsize="10,2">
              <v:shape style="position:absolute;left:5706;top:5;width:10;height:2" coordorigin="5706,5" coordsize="10,0" path="m5706,5l5715,5e" filled="false" stroked="true" strokeweight=".47998pt" strokecolor="#000000">
                <v:path arrowok="t"/>
              </v:shape>
            </v:group>
            <v:group style="position:absolute;left:5715;top:5;width:1076;height:2" coordorigin="5715,5" coordsize="1076,2">
              <v:shape style="position:absolute;left:5715;top:5;width:1076;height:2" coordorigin="5715,5" coordsize="1076,0" path="m5715,5l6791,5e" filled="false" stroked="true" strokeweight=".47998pt" strokecolor="#000000">
                <v:path arrowok="t"/>
              </v:shape>
            </v:group>
            <v:group style="position:absolute;left:6791;top:5;width:10;height:2" coordorigin="6791,5" coordsize="10,2">
              <v:shape style="position:absolute;left:6791;top:5;width:10;height:2" coordorigin="6791,5" coordsize="10,0" path="m6791,5l6801,5e" filled="false" stroked="true" strokeweight=".47998pt" strokecolor="#000000">
                <v:path arrowok="t"/>
              </v:shape>
            </v:group>
            <v:group style="position:absolute;left:6801;top:5;width:1568;height:2" coordorigin="6801,5" coordsize="1568,2">
              <v:shape style="position:absolute;left:6801;top:5;width:1568;height:2" coordorigin="6801,5" coordsize="1568,0" path="m6801,5l8368,5e" filled="false" stroked="true" strokeweight=".47998pt" strokecolor="#000000">
                <v:path arrowok="t"/>
              </v:shape>
            </v:group>
            <v:group style="position:absolute;left:8368;top:5;width:10;height:2" coordorigin="8368,5" coordsize="10,2">
              <v:shape style="position:absolute;left:8368;top:5;width:10;height:2" coordorigin="8368,5" coordsize="10,0" path="m8368,5l8377,5e" filled="false" stroked="true" strokeweight=".47998pt" strokecolor="#000000">
                <v:path arrowok="t"/>
              </v:shape>
            </v:group>
            <v:group style="position:absolute;left:8377;top:5;width:807;height:2" coordorigin="8377,5" coordsize="807,2">
              <v:shape style="position:absolute;left:8377;top:5;width:807;height:2" coordorigin="8377,5" coordsize="807,0" path="m8377,5l9184,5e" filled="false" stroked="true" strokeweight=".47998pt" strokecolor="#000000">
                <v:path arrowok="t"/>
              </v:shape>
            </v:group>
            <v:group style="position:absolute;left:9184;top:5;width:10;height:2" coordorigin="9184,5" coordsize="10,2">
              <v:shape style="position:absolute;left:9184;top:5;width:10;height:2" coordorigin="9184,5" coordsize="10,0" path="m9184,5l9194,5e" filled="false" stroked="true" strokeweight=".47998pt" strokecolor="#000000">
                <v:path arrowok="t"/>
              </v:shape>
            </v:group>
            <v:group style="position:absolute;left:9194;top:5;width:1414;height:2" coordorigin="9194,5" coordsize="1414,2">
              <v:shape style="position:absolute;left:9194;top:5;width:1414;height:2" coordorigin="9194,5" coordsize="1414,0" path="m9194,5l10608,5e" filled="false" stroked="true" strokeweight=".47998pt" strokecolor="#000000">
                <v:path arrowok="t"/>
              </v:shape>
            </v:group>
            <v:group style="position:absolute;left:10608;top:5;width:10;height:2" coordorigin="10608,5" coordsize="10,2">
              <v:shape style="position:absolute;left:10608;top:5;width:10;height:2" coordorigin="10608,5" coordsize="10,0" path="m10608,5l10617,5e" filled="false" stroked="true" strokeweight=".47998pt" strokecolor="#000000">
                <v:path arrowok="t"/>
              </v:shape>
            </v:group>
            <v:group style="position:absolute;left:10617;top:5;width:1136;height:2" coordorigin="10617,5" coordsize="1136,2">
              <v:shape style="position:absolute;left:10617;top:5;width:1136;height:2" coordorigin="10617,5" coordsize="1136,0" path="m10617,5l11753,5e" filled="false" stroked="true" strokeweight=".47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5"/>
          <w:szCs w:val="5"/>
        </w:rPr>
      </w:pPr>
    </w:p>
    <w:p>
      <w:pPr>
        <w:spacing w:line="388" w:lineRule="auto" w:before="48"/>
        <w:ind w:left="187" w:right="10149" w:firstLine="0"/>
        <w:jc w:val="both"/>
        <w:rPr>
          <w:rFonts w:ascii="宋体" w:hAnsi="宋体" w:cs="宋体" w:eastAsia="宋体" w:hint="default"/>
          <w:sz w:val="17"/>
          <w:szCs w:val="17"/>
        </w:rPr>
      </w:pPr>
      <w:r>
        <w:rPr>
          <w:rFonts w:ascii="宋体" w:hAnsi="宋体" w:cs="宋体" w:eastAsia="宋体" w:hint="default"/>
          <w:spacing w:val="2"/>
          <w:sz w:val="17"/>
          <w:szCs w:val="17"/>
        </w:rPr>
        <w:t>单项金额重大并单项</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pacing w:val="2"/>
          <w:sz w:val="17"/>
          <w:szCs w:val="17"/>
        </w:rPr>
        <w:t>计提坏账准备的应收</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账款</w:t>
      </w:r>
    </w:p>
    <w:p>
      <w:pPr>
        <w:spacing w:after="0" w:line="388" w:lineRule="auto"/>
        <w:jc w:val="both"/>
        <w:rPr>
          <w:rFonts w:ascii="宋体" w:hAnsi="宋体" w:cs="宋体" w:eastAsia="宋体" w:hint="default"/>
          <w:sz w:val="17"/>
          <w:szCs w:val="17"/>
        </w:rPr>
        <w:sectPr>
          <w:type w:val="continuous"/>
          <w:pgSz w:w="11910" w:h="16840"/>
          <w:pgMar w:top="1060" w:bottom="1160" w:left="0" w:right="0"/>
        </w:sectPr>
      </w:pPr>
    </w:p>
    <w:p>
      <w:pPr>
        <w:spacing w:line="386" w:lineRule="auto" w:before="113"/>
        <w:ind w:left="187" w:right="0" w:firstLine="0"/>
        <w:jc w:val="left"/>
        <w:rPr>
          <w:rFonts w:ascii="宋体" w:hAnsi="宋体" w:cs="宋体" w:eastAsia="宋体" w:hint="default"/>
          <w:sz w:val="17"/>
          <w:szCs w:val="17"/>
        </w:rPr>
      </w:pPr>
      <w:r>
        <w:rPr>
          <w:rFonts w:ascii="宋体" w:hAnsi="宋体" w:cs="宋体" w:eastAsia="宋体" w:hint="default"/>
          <w:spacing w:val="2"/>
          <w:sz w:val="17"/>
          <w:szCs w:val="17"/>
        </w:rPr>
        <w:t>按组合计提坏账准备</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的应收账款</w:t>
      </w:r>
    </w:p>
    <w:p>
      <w:pPr>
        <w:spacing w:line="240" w:lineRule="auto" w:before="6"/>
        <w:rPr>
          <w:rFonts w:ascii="宋体" w:hAnsi="宋体" w:cs="宋体" w:eastAsia="宋体" w:hint="default"/>
          <w:sz w:val="22"/>
          <w:szCs w:val="22"/>
        </w:rPr>
      </w:pPr>
      <w:r>
        <w:rPr/>
        <w:br w:type="column"/>
      </w:r>
      <w:r>
        <w:rPr>
          <w:rFonts w:ascii="宋体"/>
          <w:sz w:val="22"/>
        </w:rPr>
      </w:r>
    </w:p>
    <w:p>
      <w:pPr>
        <w:tabs>
          <w:tab w:pos="1682" w:val="left" w:leader="none"/>
          <w:tab w:pos="2570" w:val="left" w:leader="none"/>
          <w:tab w:pos="5144" w:val="left" w:leader="none"/>
          <w:tab w:pos="6641" w:val="left" w:leader="none"/>
          <w:tab w:pos="7554" w:val="left" w:leader="none"/>
        </w:tabs>
        <w:spacing w:before="0"/>
        <w:ind w:left="187" w:right="0" w:firstLine="0"/>
        <w:jc w:val="left"/>
        <w:rPr>
          <w:rFonts w:ascii="宋体" w:hAnsi="宋体" w:cs="宋体" w:eastAsia="宋体" w:hint="default"/>
          <w:sz w:val="17"/>
          <w:szCs w:val="17"/>
        </w:rPr>
      </w:pPr>
      <w:r>
        <w:rPr>
          <w:rFonts w:ascii="宋体"/>
          <w:spacing w:val="-1"/>
          <w:sz w:val="17"/>
        </w:rPr>
        <w:t>135,224,172.44</w:t>
        <w:tab/>
        <w:t>100.00</w:t>
        <w:tab/>
        <w:t>14,214,804.24</w:t>
        <w:tab/>
        <w:t>107,134,614.83</w:t>
        <w:tab/>
        <w:t>100.00</w:t>
        <w:tab/>
        <w:t>9,902,880.25</w:t>
      </w:r>
    </w:p>
    <w:p>
      <w:pPr>
        <w:spacing w:after="0"/>
        <w:jc w:val="left"/>
        <w:rPr>
          <w:rFonts w:ascii="宋体" w:hAnsi="宋体" w:cs="宋体" w:eastAsia="宋体" w:hint="default"/>
          <w:sz w:val="17"/>
          <w:szCs w:val="17"/>
        </w:rPr>
        <w:sectPr>
          <w:type w:val="continuous"/>
          <w:pgSz w:w="11910" w:h="16840"/>
          <w:pgMar w:top="1060" w:bottom="1160" w:left="0" w:right="0"/>
          <w:cols w:num="2" w:equalWidth="0">
            <w:col w:w="1756" w:space="244"/>
            <w:col w:w="9910"/>
          </w:cols>
        </w:sectPr>
      </w:pPr>
    </w:p>
    <w:p>
      <w:pPr>
        <w:tabs>
          <w:tab w:pos="2186" w:val="left" w:leader="none"/>
          <w:tab w:pos="3768" w:val="left" w:leader="none"/>
          <w:tab w:pos="4570" w:val="left" w:leader="none"/>
          <w:tab w:pos="6332" w:val="left" w:leader="none"/>
          <w:tab w:pos="7143" w:val="left" w:leader="none"/>
          <w:tab w:pos="8641" w:val="left" w:leader="none"/>
          <w:tab w:pos="9553" w:val="left" w:leader="none"/>
          <w:tab w:pos="11721" w:val="right" w:leader="none"/>
        </w:tabs>
        <w:spacing w:before="116"/>
        <w:ind w:left="187" w:right="0" w:firstLine="0"/>
        <w:jc w:val="left"/>
        <w:rPr>
          <w:rFonts w:ascii="宋体" w:hAnsi="宋体" w:cs="宋体" w:eastAsia="宋体" w:hint="default"/>
          <w:sz w:val="17"/>
          <w:szCs w:val="17"/>
        </w:rPr>
      </w:pPr>
      <w:r>
        <w:rPr>
          <w:rFonts w:ascii="宋体" w:hAnsi="宋体" w:cs="宋体" w:eastAsia="宋体" w:hint="default"/>
          <w:sz w:val="17"/>
          <w:szCs w:val="17"/>
        </w:rPr>
        <w:t>账龄分析法</w:t>
        <w:tab/>
      </w:r>
      <w:r>
        <w:rPr>
          <w:rFonts w:ascii="宋体" w:hAnsi="宋体" w:cs="宋体" w:eastAsia="宋体" w:hint="default"/>
          <w:spacing w:val="-1"/>
          <w:sz w:val="17"/>
          <w:szCs w:val="17"/>
        </w:rPr>
        <w:t>120,010,170.47</w:t>
        <w:tab/>
        <w:t>88.75</w:t>
        <w:tab/>
        <w:t>14,214,804.24</w:t>
        <w:tab/>
        <w:t>11.84</w:t>
        <w:tab/>
        <w:t>107,134,614.83</w:t>
        <w:tab/>
        <w:t>100.00</w:t>
        <w:tab/>
        <w:t>9,902,880.25</w:t>
        <w:tab/>
      </w:r>
      <w:r>
        <w:rPr>
          <w:rFonts w:ascii="宋体" w:hAnsi="宋体" w:cs="宋体" w:eastAsia="宋体" w:hint="default"/>
          <w:sz w:val="17"/>
          <w:szCs w:val="17"/>
        </w:rPr>
        <w:t>9.24</w:t>
      </w:r>
    </w:p>
    <w:p>
      <w:pPr>
        <w:spacing w:after="0"/>
        <w:jc w:val="left"/>
        <w:rPr>
          <w:rFonts w:ascii="宋体" w:hAnsi="宋体" w:cs="宋体" w:eastAsia="宋体" w:hint="default"/>
          <w:sz w:val="17"/>
          <w:szCs w:val="17"/>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79" w:type="dxa"/>
        <w:tblLayout w:type="fixed"/>
        <w:tblCellMar>
          <w:top w:w="0" w:type="dxa"/>
          <w:left w:w="0" w:type="dxa"/>
          <w:bottom w:w="0" w:type="dxa"/>
          <w:right w:w="0" w:type="dxa"/>
        </w:tblCellMar>
        <w:tblLook w:val="01E0"/>
      </w:tblPr>
      <w:tblGrid>
        <w:gridCol w:w="1892"/>
        <w:gridCol w:w="1514"/>
        <w:gridCol w:w="2306"/>
        <w:gridCol w:w="1150"/>
        <w:gridCol w:w="1501"/>
        <w:gridCol w:w="2247"/>
        <w:gridCol w:w="1138"/>
      </w:tblGrid>
      <w:tr>
        <w:trPr>
          <w:trHeight w:val="926"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669"/>
              <w:ind w:right="104"/>
              <w:jc w:val="center"/>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151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1"/>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tabs>
                <w:tab w:pos="1224" w:val="left" w:leader="none"/>
              </w:tabs>
              <w:spacing w:line="240" w:lineRule="auto"/>
              <w:ind w:right="412"/>
              <w:jc w:val="center"/>
              <w:rPr>
                <w:rFonts w:ascii="宋体" w:hAnsi="宋体" w:cs="宋体" w:eastAsia="宋体" w:hint="default"/>
                <w:sz w:val="15"/>
                <w:szCs w:val="15"/>
              </w:rPr>
            </w:pP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tc>
        <w:tc>
          <w:tcPr>
            <w:tcW w:w="1501"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4"/>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9"/>
                <w:szCs w:val="19"/>
              </w:rPr>
            </w:pPr>
          </w:p>
          <w:p>
            <w:pPr>
              <w:pStyle w:val="TableParagraph"/>
              <w:tabs>
                <w:tab w:pos="1195" w:val="left" w:leader="none"/>
              </w:tabs>
              <w:spacing w:line="240" w:lineRule="auto"/>
              <w:ind w:right="382"/>
              <w:jc w:val="center"/>
              <w:rPr>
                <w:rFonts w:ascii="宋体" w:hAnsi="宋体" w:cs="宋体" w:eastAsia="宋体" w:hint="default"/>
                <w:sz w:val="15"/>
                <w:szCs w:val="15"/>
              </w:rPr>
            </w:pPr>
            <w:r>
              <w:rPr>
                <w:rFonts w:ascii="宋体" w:hAnsi="宋体" w:cs="宋体" w:eastAsia="宋体" w:hint="default"/>
                <w:b/>
                <w:bCs/>
                <w:sz w:val="15"/>
                <w:szCs w:val="15"/>
              </w:rPr>
              <w:t>占总额</w:t>
              <w:tab/>
            </w:r>
            <w:r>
              <w:rPr>
                <w:rFonts w:ascii="宋体" w:hAnsi="宋体" w:cs="宋体" w:eastAsia="宋体" w:hint="default"/>
                <w:b/>
                <w:bCs/>
                <w:position w:val="2"/>
                <w:sz w:val="15"/>
                <w:szCs w:val="15"/>
              </w:rPr>
              <w:t>坏账</w:t>
            </w:r>
            <w:r>
              <w:rPr>
                <w:rFonts w:ascii="宋体" w:hAnsi="宋体" w:cs="宋体" w:eastAsia="宋体" w:hint="default"/>
                <w:sz w:val="15"/>
                <w:szCs w:val="15"/>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坏账准备计提</w:t>
            </w:r>
            <w:r>
              <w:rPr>
                <w:rFonts w:ascii="宋体" w:hAnsi="宋体" w:cs="宋体" w:eastAsia="宋体" w:hint="default"/>
                <w:sz w:val="15"/>
                <w:szCs w:val="15"/>
              </w:rPr>
            </w:r>
          </w:p>
        </w:tc>
      </w:tr>
      <w:tr>
        <w:trPr>
          <w:trHeight w:val="653" w:hRule="exact"/>
        </w:trPr>
        <w:tc>
          <w:tcPr>
            <w:tcW w:w="1892"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165" w:lineRule="exact"/>
              <w:ind w:right="106"/>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230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tabs>
                <w:tab w:pos="1406" w:val="left" w:leader="none"/>
              </w:tabs>
              <w:spacing w:line="240" w:lineRule="auto"/>
              <w:ind w:left="107" w:right="0"/>
              <w:jc w:val="left"/>
              <w:rPr>
                <w:rFonts w:ascii="宋体" w:hAnsi="宋体" w:cs="宋体" w:eastAsia="宋体" w:hint="default"/>
                <w:sz w:val="15"/>
                <w:szCs w:val="15"/>
              </w:rPr>
            </w:pPr>
            <w:r>
              <w:rPr>
                <w:rFonts w:ascii="宋体" w:hAnsi="宋体" w:cs="宋体" w:eastAsia="宋体" w:hint="default"/>
                <w:b/>
                <w:bCs/>
                <w:spacing w:val="-1"/>
                <w:position w:val="2"/>
                <w:sz w:val="15"/>
                <w:szCs w:val="15"/>
              </w:rPr>
              <w:t>比例（</w:t>
            </w:r>
            <w:r>
              <w:rPr>
                <w:rFonts w:ascii="宋体" w:hAnsi="宋体" w:cs="宋体" w:eastAsia="宋体" w:hint="default"/>
                <w:b/>
                <w:bCs/>
                <w:spacing w:val="-1"/>
                <w:position w:val="2"/>
                <w:sz w:val="15"/>
                <w:szCs w:val="15"/>
              </w:rPr>
              <w:t>%</w:t>
            </w:r>
            <w:r>
              <w:rPr>
                <w:rFonts w:ascii="宋体" w:hAnsi="宋体" w:cs="宋体" w:eastAsia="宋体" w:hint="default"/>
                <w:b/>
                <w:bCs/>
                <w:spacing w:val="-1"/>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16" w:right="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501" w:type="dxa"/>
            <w:tcBorders>
              <w:top w:val="nil" w:sz="6" w:space="0" w:color="auto"/>
              <w:left w:val="nil" w:sz="6" w:space="0" w:color="auto"/>
              <w:bottom w:val="single" w:sz="4" w:space="0" w:color="000000"/>
              <w:right w:val="nil" w:sz="6" w:space="0" w:color="auto"/>
            </w:tcBorders>
          </w:tcPr>
          <w:p>
            <w:pPr>
              <w:pStyle w:val="TableParagraph"/>
              <w:spacing w:line="165" w:lineRule="exact"/>
              <w:ind w:right="7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224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tabs>
                <w:tab w:pos="1378" w:val="left" w:leader="none"/>
              </w:tabs>
              <w:spacing w:line="240" w:lineRule="auto"/>
              <w:ind w:left="107" w:right="0"/>
              <w:jc w:val="left"/>
              <w:rPr>
                <w:rFonts w:ascii="宋体" w:hAnsi="宋体" w:cs="宋体" w:eastAsia="宋体" w:hint="default"/>
                <w:sz w:val="15"/>
                <w:szCs w:val="15"/>
              </w:rPr>
            </w:pPr>
            <w:r>
              <w:rPr>
                <w:rFonts w:ascii="宋体" w:hAnsi="宋体" w:cs="宋体" w:eastAsia="宋体" w:hint="default"/>
                <w:b/>
                <w:bCs/>
                <w:spacing w:val="-1"/>
                <w:position w:val="2"/>
                <w:sz w:val="15"/>
                <w:szCs w:val="15"/>
              </w:rPr>
              <w:t>比例（</w:t>
            </w:r>
            <w:r>
              <w:rPr>
                <w:rFonts w:ascii="宋体" w:hAnsi="宋体" w:cs="宋体" w:eastAsia="宋体" w:hint="default"/>
                <w:b/>
                <w:bCs/>
                <w:spacing w:val="-1"/>
                <w:position w:val="2"/>
                <w:sz w:val="15"/>
                <w:szCs w:val="15"/>
              </w:rPr>
              <w:t>%</w:t>
            </w:r>
            <w:r>
              <w:rPr>
                <w:rFonts w:ascii="宋体" w:hAnsi="宋体" w:cs="宋体" w:eastAsia="宋体" w:hint="default"/>
                <w:b/>
                <w:bCs/>
                <w:spacing w:val="-1"/>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91" w:hRule="exact"/>
        </w:trPr>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07" w:right="0"/>
              <w:jc w:val="left"/>
              <w:rPr>
                <w:rFonts w:ascii="宋体" w:hAnsi="宋体" w:cs="宋体" w:eastAsia="宋体" w:hint="default"/>
                <w:sz w:val="17"/>
                <w:szCs w:val="17"/>
              </w:rPr>
            </w:pPr>
            <w:r>
              <w:rPr>
                <w:rFonts w:ascii="宋体" w:hAnsi="宋体" w:cs="宋体" w:eastAsia="宋体" w:hint="default"/>
                <w:sz w:val="17"/>
                <w:szCs w:val="17"/>
              </w:rPr>
              <w:t>其他方法</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5"/>
              <w:jc w:val="right"/>
              <w:rPr>
                <w:rFonts w:ascii="宋体" w:hAnsi="宋体" w:cs="宋体" w:eastAsia="宋体" w:hint="default"/>
                <w:sz w:val="17"/>
                <w:szCs w:val="17"/>
              </w:rPr>
            </w:pPr>
            <w:r>
              <w:rPr>
                <w:rFonts w:ascii="宋体"/>
                <w:spacing w:val="-1"/>
                <w:sz w:val="17"/>
              </w:rPr>
              <w:t>15,214,001.97</w:t>
            </w:r>
          </w:p>
        </w:tc>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283" w:right="0"/>
              <w:jc w:val="left"/>
              <w:rPr>
                <w:rFonts w:ascii="宋体" w:hAnsi="宋体" w:cs="宋体" w:eastAsia="宋体" w:hint="default"/>
                <w:sz w:val="17"/>
                <w:szCs w:val="17"/>
              </w:rPr>
            </w:pPr>
            <w:r>
              <w:rPr>
                <w:rFonts w:ascii="宋体"/>
                <w:sz w:val="17"/>
              </w:rPr>
              <w:t>11.25</w:t>
            </w:r>
          </w:p>
        </w:tc>
        <w:tc>
          <w:tcPr>
            <w:tcW w:w="1150" w:type="dxa"/>
            <w:tcBorders>
              <w:top w:val="single" w:sz="4" w:space="0" w:color="000000"/>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
        </w:tc>
        <w:tc>
          <w:tcPr>
            <w:tcW w:w="2247" w:type="dxa"/>
            <w:tcBorders>
              <w:top w:val="single" w:sz="4" w:space="0" w:color="000000"/>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7" w:right="0"/>
              <w:jc w:val="left"/>
              <w:rPr>
                <w:rFonts w:ascii="宋体" w:hAnsi="宋体" w:cs="宋体" w:eastAsia="宋体" w:hint="default"/>
                <w:sz w:val="17"/>
                <w:szCs w:val="17"/>
              </w:rPr>
            </w:pPr>
            <w:r>
              <w:rPr>
                <w:rFonts w:ascii="宋体" w:hAnsi="宋体" w:cs="宋体" w:eastAsia="宋体" w:hint="default"/>
                <w:sz w:val="17"/>
                <w:szCs w:val="17"/>
              </w:rPr>
              <w:t>组合小计</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宋体" w:hAnsi="宋体" w:cs="宋体" w:eastAsia="宋体" w:hint="default"/>
                <w:sz w:val="17"/>
                <w:szCs w:val="17"/>
              </w:rPr>
            </w:pPr>
            <w:r>
              <w:rPr>
                <w:rFonts w:ascii="宋体"/>
                <w:w w:val="100"/>
                <w:sz w:val="17"/>
              </w:rPr>
            </w:r>
            <w:r>
              <w:rPr>
                <w:rFonts w:ascii="宋体"/>
                <w:spacing w:val="-1"/>
                <w:sz w:val="17"/>
                <w:u w:val="single" w:color="000000"/>
              </w:rPr>
              <w:t>135,224,172.44</w:t>
            </w:r>
            <w:r>
              <w:rPr>
                <w:rFonts w:ascii="宋体"/>
                <w:spacing w:val="-1"/>
                <w:sz w:val="17"/>
              </w:rPr>
            </w:r>
          </w:p>
        </w:tc>
        <w:tc>
          <w:tcPr>
            <w:tcW w:w="2306" w:type="dxa"/>
            <w:tcBorders>
              <w:top w:val="nil" w:sz="6" w:space="0" w:color="auto"/>
              <w:left w:val="nil" w:sz="6" w:space="0" w:color="auto"/>
              <w:bottom w:val="nil" w:sz="6" w:space="0" w:color="auto"/>
              <w:right w:val="nil" w:sz="6" w:space="0" w:color="auto"/>
            </w:tcBorders>
          </w:tcPr>
          <w:p>
            <w:pPr>
              <w:pStyle w:val="TableParagraph"/>
              <w:tabs>
                <w:tab w:pos="888" w:val="left" w:leader="none"/>
              </w:tabs>
              <w:spacing w:line="240" w:lineRule="auto" w:before="83"/>
              <w:ind w:right="114"/>
              <w:jc w:val="right"/>
              <w:rPr>
                <w:rFonts w:ascii="宋体" w:hAnsi="宋体" w:cs="宋体" w:eastAsia="宋体" w:hint="default"/>
                <w:sz w:val="17"/>
                <w:szCs w:val="17"/>
              </w:rPr>
            </w:pPr>
            <w:r>
              <w:rPr>
                <w:rFonts w:ascii="宋体"/>
                <w:w w:val="100"/>
                <w:sz w:val="17"/>
              </w:rPr>
            </w:r>
            <w:r>
              <w:rPr>
                <w:rFonts w:ascii="宋体"/>
                <w:spacing w:val="-1"/>
                <w:sz w:val="17"/>
                <w:u w:val="single" w:color="000000"/>
              </w:rPr>
              <w:t>100.00</w:t>
            </w:r>
            <w:r>
              <w:rPr>
                <w:rFonts w:ascii="宋体"/>
                <w:spacing w:val="-1"/>
                <w:sz w:val="17"/>
              </w:rPr>
              <w:tab/>
            </w:r>
            <w:r>
              <w:rPr>
                <w:rFonts w:ascii="宋体"/>
                <w:spacing w:val="-1"/>
                <w:sz w:val="17"/>
                <w:u w:val="single" w:color="000000"/>
              </w:rPr>
              <w:t>14,214,804.24</w:t>
            </w:r>
            <w:r>
              <w:rPr>
                <w:rFonts w:ascii="宋体"/>
                <w:spacing w:val="-1"/>
                <w:sz w:val="17"/>
              </w:rPr>
            </w:r>
          </w:p>
        </w:tc>
        <w:tc>
          <w:tcPr>
            <w:tcW w:w="115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2" w:right="0"/>
              <w:jc w:val="left"/>
              <w:rPr>
                <w:rFonts w:ascii="宋体" w:hAnsi="宋体" w:cs="宋体" w:eastAsia="宋体" w:hint="default"/>
                <w:sz w:val="17"/>
                <w:szCs w:val="17"/>
              </w:rPr>
            </w:pPr>
            <w:r>
              <w:rPr>
                <w:rFonts w:ascii="宋体"/>
                <w:w w:val="100"/>
                <w:sz w:val="17"/>
              </w:rPr>
            </w:r>
            <w:r>
              <w:rPr>
                <w:rFonts w:ascii="宋体"/>
                <w:sz w:val="17"/>
                <w:u w:val="single" w:color="000000"/>
              </w:rPr>
              <w:t>107,134,614.83</w:t>
            </w:r>
            <w:r>
              <w:rPr>
                <w:rFonts w:ascii="宋体"/>
                <w:sz w:val="17"/>
              </w:rPr>
            </w:r>
          </w:p>
        </w:tc>
        <w:tc>
          <w:tcPr>
            <w:tcW w:w="2247" w:type="dxa"/>
            <w:tcBorders>
              <w:top w:val="nil" w:sz="6" w:space="0" w:color="auto"/>
              <w:left w:val="nil" w:sz="6" w:space="0" w:color="auto"/>
              <w:bottom w:val="nil" w:sz="6" w:space="0" w:color="auto"/>
              <w:right w:val="nil" w:sz="6" w:space="0" w:color="auto"/>
            </w:tcBorders>
          </w:tcPr>
          <w:p>
            <w:pPr>
              <w:pStyle w:val="TableParagraph"/>
              <w:tabs>
                <w:tab w:pos="912" w:val="left" w:leader="none"/>
              </w:tabs>
              <w:spacing w:line="240" w:lineRule="auto" w:before="83"/>
              <w:ind w:right="113"/>
              <w:jc w:val="right"/>
              <w:rPr>
                <w:rFonts w:ascii="宋体" w:hAnsi="宋体" w:cs="宋体" w:eastAsia="宋体" w:hint="default"/>
                <w:sz w:val="17"/>
                <w:szCs w:val="17"/>
              </w:rPr>
            </w:pPr>
            <w:r>
              <w:rPr>
                <w:rFonts w:ascii="宋体"/>
                <w:w w:val="100"/>
                <w:sz w:val="17"/>
              </w:rPr>
            </w:r>
            <w:r>
              <w:rPr>
                <w:rFonts w:ascii="宋体"/>
                <w:spacing w:val="-1"/>
                <w:sz w:val="17"/>
                <w:u w:val="single" w:color="000000"/>
              </w:rPr>
              <w:t>100.00</w:t>
            </w:r>
            <w:r>
              <w:rPr>
                <w:rFonts w:ascii="宋体"/>
                <w:spacing w:val="-1"/>
                <w:sz w:val="17"/>
              </w:rPr>
              <w:tab/>
            </w:r>
            <w:r>
              <w:rPr>
                <w:rFonts w:ascii="宋体"/>
                <w:spacing w:val="-1"/>
                <w:sz w:val="17"/>
                <w:u w:val="single" w:color="000000"/>
              </w:rPr>
              <w:t>9,902,880.25</w:t>
            </w:r>
            <w:r>
              <w:rPr>
                <w:rFonts w:ascii="宋体"/>
                <w:spacing w:val="-1"/>
                <w:sz w:val="17"/>
              </w:rPr>
            </w:r>
          </w:p>
        </w:tc>
        <w:tc>
          <w:tcPr>
            <w:tcW w:w="1138" w:type="dxa"/>
            <w:tcBorders>
              <w:top w:val="nil" w:sz="6" w:space="0" w:color="auto"/>
              <w:left w:val="nil" w:sz="6" w:space="0" w:color="auto"/>
              <w:bottom w:val="nil" w:sz="6" w:space="0" w:color="auto"/>
              <w:right w:val="nil" w:sz="6" w:space="0" w:color="auto"/>
            </w:tcBorders>
          </w:tcPr>
          <w:p>
            <w:pPr/>
          </w:p>
        </w:tc>
      </w:tr>
      <w:tr>
        <w:trPr>
          <w:trHeight w:val="401"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7"/>
                <w:szCs w:val="17"/>
              </w:rPr>
            </w:pPr>
            <w:r>
              <w:rPr>
                <w:rFonts w:ascii="宋体" w:hAnsi="宋体" w:cs="宋体" w:eastAsia="宋体" w:hint="default"/>
                <w:spacing w:val="2"/>
                <w:sz w:val="17"/>
                <w:szCs w:val="17"/>
              </w:rPr>
              <w:t>单项金额虽不重大但</w:t>
            </w:r>
          </w:p>
        </w:tc>
        <w:tc>
          <w:tcPr>
            <w:tcW w:w="151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r>
        <w:trPr>
          <w:trHeight w:val="36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7"/>
                <w:szCs w:val="17"/>
              </w:rPr>
            </w:pPr>
            <w:r>
              <w:rPr>
                <w:rFonts w:ascii="宋体" w:hAnsi="宋体" w:cs="宋体" w:eastAsia="宋体" w:hint="default"/>
                <w:spacing w:val="2"/>
                <w:sz w:val="17"/>
                <w:szCs w:val="17"/>
              </w:rPr>
              <w:t>单项计提坏账准备的</w:t>
            </w:r>
          </w:p>
        </w:tc>
        <w:tc>
          <w:tcPr>
            <w:tcW w:w="151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r>
        <w:trPr>
          <w:trHeight w:val="399"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151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r>
        <w:trPr>
          <w:trHeight w:val="305"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9"/>
              <w:jc w:val="center"/>
              <w:rPr>
                <w:rFonts w:ascii="宋体" w:hAnsi="宋体" w:cs="宋体" w:eastAsia="宋体" w:hint="default"/>
                <w:sz w:val="17"/>
                <w:szCs w:val="17"/>
              </w:rPr>
            </w:pPr>
            <w:r>
              <w:rPr>
                <w:rFonts w:ascii="宋体" w:hAnsi="宋体" w:cs="宋体" w:eastAsia="宋体" w:hint="default"/>
                <w:sz w:val="17"/>
                <w:szCs w:val="17"/>
              </w:rPr>
              <w:t>合计</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7"/>
              <w:jc w:val="right"/>
              <w:rPr>
                <w:rFonts w:ascii="宋体" w:hAnsi="宋体" w:cs="宋体" w:eastAsia="宋体" w:hint="default"/>
                <w:sz w:val="17"/>
                <w:szCs w:val="17"/>
              </w:rPr>
            </w:pPr>
            <w:r>
              <w:rPr>
                <w:rFonts w:ascii="宋体"/>
                <w:w w:val="100"/>
                <w:sz w:val="17"/>
              </w:rPr>
            </w:r>
            <w:r>
              <w:rPr>
                <w:rFonts w:ascii="宋体"/>
                <w:spacing w:val="-1"/>
                <w:sz w:val="17"/>
                <w:u w:val="thick" w:color="000000"/>
              </w:rPr>
              <w:t>135,224,172.44</w:t>
            </w:r>
            <w:r>
              <w:rPr>
                <w:rFonts w:ascii="宋体"/>
                <w:spacing w:val="-1"/>
                <w:sz w:val="17"/>
              </w:rPr>
            </w:r>
          </w:p>
        </w:tc>
        <w:tc>
          <w:tcPr>
            <w:tcW w:w="2306" w:type="dxa"/>
            <w:tcBorders>
              <w:top w:val="nil" w:sz="6" w:space="0" w:color="auto"/>
              <w:left w:val="nil" w:sz="6" w:space="0" w:color="auto"/>
              <w:bottom w:val="nil" w:sz="6" w:space="0" w:color="auto"/>
              <w:right w:val="nil" w:sz="6" w:space="0" w:color="auto"/>
            </w:tcBorders>
          </w:tcPr>
          <w:p>
            <w:pPr>
              <w:pStyle w:val="TableParagraph"/>
              <w:tabs>
                <w:tab w:pos="888" w:val="left" w:leader="none"/>
              </w:tabs>
              <w:spacing w:line="240" w:lineRule="auto" w:before="82"/>
              <w:ind w:right="114"/>
              <w:jc w:val="right"/>
              <w:rPr>
                <w:rFonts w:ascii="宋体" w:hAnsi="宋体" w:cs="宋体" w:eastAsia="宋体" w:hint="default"/>
                <w:sz w:val="17"/>
                <w:szCs w:val="17"/>
              </w:rPr>
            </w:pPr>
            <w:r>
              <w:rPr>
                <w:rFonts w:ascii="宋体"/>
                <w:w w:val="100"/>
                <w:sz w:val="17"/>
              </w:rPr>
            </w:r>
            <w:r>
              <w:rPr>
                <w:rFonts w:ascii="宋体"/>
                <w:spacing w:val="-1"/>
                <w:sz w:val="17"/>
                <w:u w:val="thick" w:color="000000"/>
              </w:rPr>
              <w:t>100.00</w:t>
            </w:r>
            <w:r>
              <w:rPr>
                <w:rFonts w:ascii="宋体"/>
                <w:spacing w:val="-1"/>
                <w:sz w:val="17"/>
              </w:rPr>
              <w:tab/>
            </w:r>
            <w:r>
              <w:rPr>
                <w:rFonts w:ascii="宋体"/>
                <w:spacing w:val="-1"/>
                <w:sz w:val="17"/>
                <w:u w:val="thick" w:color="000000"/>
              </w:rPr>
              <w:t>14,214,804.24</w:t>
            </w:r>
            <w:r>
              <w:rPr>
                <w:rFonts w:ascii="宋体"/>
                <w:spacing w:val="-1"/>
                <w:sz w:val="17"/>
              </w:rPr>
            </w:r>
          </w:p>
        </w:tc>
        <w:tc>
          <w:tcPr>
            <w:tcW w:w="115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2" w:right="0"/>
              <w:jc w:val="left"/>
              <w:rPr>
                <w:rFonts w:ascii="宋体" w:hAnsi="宋体" w:cs="宋体" w:eastAsia="宋体" w:hint="default"/>
                <w:sz w:val="17"/>
                <w:szCs w:val="17"/>
              </w:rPr>
            </w:pPr>
            <w:r>
              <w:rPr>
                <w:rFonts w:ascii="宋体"/>
                <w:w w:val="100"/>
                <w:sz w:val="17"/>
              </w:rPr>
            </w:r>
            <w:r>
              <w:rPr>
                <w:rFonts w:ascii="宋体"/>
                <w:sz w:val="17"/>
                <w:u w:val="thick" w:color="000000"/>
              </w:rPr>
              <w:t>107,134,614.83</w:t>
            </w:r>
            <w:r>
              <w:rPr>
                <w:rFonts w:ascii="宋体"/>
                <w:sz w:val="17"/>
              </w:rPr>
            </w:r>
          </w:p>
        </w:tc>
        <w:tc>
          <w:tcPr>
            <w:tcW w:w="2247" w:type="dxa"/>
            <w:tcBorders>
              <w:top w:val="nil" w:sz="6" w:space="0" w:color="auto"/>
              <w:left w:val="nil" w:sz="6" w:space="0" w:color="auto"/>
              <w:bottom w:val="nil" w:sz="6" w:space="0" w:color="auto"/>
              <w:right w:val="nil" w:sz="6" w:space="0" w:color="auto"/>
            </w:tcBorders>
          </w:tcPr>
          <w:p>
            <w:pPr>
              <w:pStyle w:val="TableParagraph"/>
              <w:tabs>
                <w:tab w:pos="912" w:val="left" w:leader="none"/>
              </w:tabs>
              <w:spacing w:line="240" w:lineRule="auto" w:before="82"/>
              <w:ind w:right="113"/>
              <w:jc w:val="right"/>
              <w:rPr>
                <w:rFonts w:ascii="宋体" w:hAnsi="宋体" w:cs="宋体" w:eastAsia="宋体" w:hint="default"/>
                <w:sz w:val="17"/>
                <w:szCs w:val="17"/>
              </w:rPr>
            </w:pPr>
            <w:r>
              <w:rPr>
                <w:rFonts w:ascii="宋体"/>
                <w:w w:val="100"/>
                <w:sz w:val="17"/>
              </w:rPr>
            </w:r>
            <w:r>
              <w:rPr>
                <w:rFonts w:ascii="宋体"/>
                <w:spacing w:val="-1"/>
                <w:sz w:val="17"/>
                <w:u w:val="thick" w:color="000000"/>
              </w:rPr>
              <w:t>100.00</w:t>
            </w:r>
            <w:r>
              <w:rPr>
                <w:rFonts w:ascii="宋体"/>
                <w:spacing w:val="-1"/>
                <w:sz w:val="17"/>
              </w:rPr>
              <w:tab/>
            </w:r>
            <w:r>
              <w:rPr>
                <w:rFonts w:ascii="宋体"/>
                <w:spacing w:val="-1"/>
                <w:sz w:val="17"/>
                <w:u w:val="thick" w:color="000000"/>
              </w:rPr>
              <w:t>9,902,880.25</w:t>
            </w:r>
            <w:r>
              <w:rPr>
                <w:rFonts w:ascii="宋体"/>
                <w:spacing w:val="-1"/>
                <w:sz w:val="17"/>
              </w:rPr>
            </w:r>
          </w:p>
        </w:tc>
        <w:tc>
          <w:tcPr>
            <w:tcW w:w="1138" w:type="dxa"/>
            <w:tcBorders>
              <w:top w:val="nil" w:sz="6" w:space="0" w:color="auto"/>
              <w:left w:val="nil" w:sz="6" w:space="0" w:color="auto"/>
              <w:bottom w:val="nil" w:sz="6" w:space="0" w:color="auto"/>
              <w:right w:val="nil" w:sz="6" w:space="0" w:color="auto"/>
            </w:tcBorders>
          </w:tcPr>
          <w:p>
            <w:pPr/>
          </w:p>
        </w:tc>
      </w:tr>
      <w:tr>
        <w:trPr>
          <w:trHeight w:val="543" w:hRule="exact"/>
        </w:trPr>
        <w:tc>
          <w:tcPr>
            <w:tcW w:w="1174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）组合中，按账龄分析法计提坏账准备的应收账款</w:t>
            </w:r>
          </w:p>
        </w:tc>
      </w:tr>
    </w:tbl>
    <w:p>
      <w:pPr>
        <w:spacing w:line="240" w:lineRule="auto" w:before="4"/>
        <w:rPr>
          <w:rFonts w:ascii="宋体" w:hAnsi="宋体" w:cs="宋体" w:eastAsia="宋体" w:hint="default"/>
          <w:sz w:val="13"/>
          <w:szCs w:val="13"/>
        </w:rPr>
      </w:pPr>
    </w:p>
    <w:tbl>
      <w:tblPr>
        <w:tblW w:w="0" w:type="auto"/>
        <w:jc w:val="left"/>
        <w:tblInd w:w="1097" w:type="dxa"/>
        <w:tblLayout w:type="fixed"/>
        <w:tblCellMar>
          <w:top w:w="0" w:type="dxa"/>
          <w:left w:w="0" w:type="dxa"/>
          <w:bottom w:w="0" w:type="dxa"/>
          <w:right w:w="0" w:type="dxa"/>
        </w:tblCellMar>
        <w:tblLook w:val="01E0"/>
      </w:tblPr>
      <w:tblGrid>
        <w:gridCol w:w="4119"/>
        <w:gridCol w:w="3718"/>
        <w:gridCol w:w="1876"/>
      </w:tblGrid>
      <w:tr>
        <w:trPr>
          <w:trHeight w:val="375" w:hRule="exact"/>
        </w:trPr>
        <w:tc>
          <w:tcPr>
            <w:tcW w:w="41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6"/>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718" w:type="dxa"/>
            <w:tcBorders>
              <w:top w:val="nil" w:sz="6" w:space="0" w:color="auto"/>
              <w:left w:val="nil" w:sz="6" w:space="0" w:color="auto"/>
              <w:bottom w:val="single" w:sz="4" w:space="0" w:color="000000"/>
              <w:right w:val="nil" w:sz="6" w:space="0" w:color="auto"/>
            </w:tcBorders>
          </w:tcPr>
          <w:p>
            <w:pPr>
              <w:pStyle w:val="TableParagraph"/>
              <w:tabs>
                <w:tab w:pos="1926" w:val="left" w:leader="none"/>
              </w:tabs>
              <w:spacing w:line="240" w:lineRule="auto" w:before="44"/>
              <w:ind w:left="301" w:right="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0" w:hRule="exact"/>
        </w:trPr>
        <w:tc>
          <w:tcPr>
            <w:tcW w:w="41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718" w:type="dxa"/>
            <w:tcBorders>
              <w:top w:val="single" w:sz="4" w:space="0" w:color="000000"/>
              <w:left w:val="nil" w:sz="6" w:space="0" w:color="auto"/>
              <w:bottom w:val="nil" w:sz="6" w:space="0" w:color="auto"/>
              <w:right w:val="nil" w:sz="6" w:space="0" w:color="auto"/>
            </w:tcBorders>
          </w:tcPr>
          <w:p>
            <w:pPr>
              <w:pStyle w:val="TableParagraph"/>
              <w:tabs>
                <w:tab w:pos="2382" w:val="left" w:leader="none"/>
              </w:tabs>
              <w:spacing w:line="240" w:lineRule="auto" w:before="51"/>
              <w:ind w:left="447" w:right="0"/>
              <w:jc w:val="left"/>
              <w:rPr>
                <w:rFonts w:ascii="宋体" w:hAnsi="宋体" w:cs="宋体" w:eastAsia="宋体" w:hint="default"/>
                <w:sz w:val="18"/>
                <w:szCs w:val="18"/>
              </w:rPr>
            </w:pPr>
            <w:r>
              <w:rPr>
                <w:rFonts w:ascii="宋体"/>
                <w:spacing w:val="-1"/>
                <w:sz w:val="18"/>
              </w:rPr>
              <w:t>59,006,064.04</w:t>
              <w:tab/>
              <w:t>2,950,303.20</w:t>
            </w: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7" w:right="0"/>
              <w:jc w:val="left"/>
              <w:rPr>
                <w:rFonts w:ascii="宋体" w:hAnsi="宋体" w:cs="宋体" w:eastAsia="宋体" w:hint="default"/>
                <w:sz w:val="18"/>
                <w:szCs w:val="18"/>
              </w:rPr>
            </w:pPr>
            <w:r>
              <w:rPr>
                <w:rFonts w:ascii="宋体"/>
                <w:sz w:val="18"/>
              </w:rPr>
              <w:t>5.00</w:t>
            </w:r>
          </w:p>
        </w:tc>
      </w:tr>
      <w:tr>
        <w:trPr>
          <w:trHeight w:val="397"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718" w:type="dxa"/>
            <w:tcBorders>
              <w:top w:val="nil" w:sz="6" w:space="0" w:color="auto"/>
              <w:left w:val="nil" w:sz="6" w:space="0" w:color="auto"/>
              <w:bottom w:val="nil" w:sz="6" w:space="0" w:color="auto"/>
              <w:right w:val="nil" w:sz="6" w:space="0" w:color="auto"/>
            </w:tcBorders>
          </w:tcPr>
          <w:p>
            <w:pPr>
              <w:pStyle w:val="TableParagraph"/>
              <w:tabs>
                <w:tab w:pos="2382" w:val="left" w:leader="none"/>
              </w:tabs>
              <w:spacing w:line="240" w:lineRule="auto" w:before="52"/>
              <w:ind w:left="447" w:right="0"/>
              <w:jc w:val="left"/>
              <w:rPr>
                <w:rFonts w:ascii="宋体" w:hAnsi="宋体" w:cs="宋体" w:eastAsia="宋体" w:hint="default"/>
                <w:sz w:val="18"/>
                <w:szCs w:val="18"/>
              </w:rPr>
            </w:pPr>
            <w:r>
              <w:rPr>
                <w:rFonts w:ascii="宋体"/>
                <w:spacing w:val="-1"/>
                <w:sz w:val="18"/>
              </w:rPr>
              <w:t>32,322,583.75</w:t>
              <w:tab/>
              <w:t>3,232,258.38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95" w:right="0"/>
              <w:jc w:val="left"/>
              <w:rPr>
                <w:rFonts w:ascii="宋体" w:hAnsi="宋体" w:cs="宋体" w:eastAsia="宋体" w:hint="default"/>
                <w:sz w:val="18"/>
                <w:szCs w:val="18"/>
              </w:rPr>
            </w:pPr>
            <w:r>
              <w:rPr>
                <w:rFonts w:ascii="宋体"/>
                <w:sz w:val="18"/>
              </w:rPr>
              <w:t>10.00</w:t>
            </w:r>
          </w:p>
        </w:tc>
      </w:tr>
      <w:tr>
        <w:trPr>
          <w:trHeight w:val="397"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718" w:type="dxa"/>
            <w:tcBorders>
              <w:top w:val="nil" w:sz="6" w:space="0" w:color="auto"/>
              <w:left w:val="nil" w:sz="6" w:space="0" w:color="auto"/>
              <w:bottom w:val="nil" w:sz="6" w:space="0" w:color="auto"/>
              <w:right w:val="nil" w:sz="6" w:space="0" w:color="auto"/>
            </w:tcBorders>
          </w:tcPr>
          <w:p>
            <w:pPr>
              <w:pStyle w:val="TableParagraph"/>
              <w:tabs>
                <w:tab w:pos="2382" w:val="left" w:leader="none"/>
              </w:tabs>
              <w:spacing w:line="240" w:lineRule="auto" w:before="53"/>
              <w:ind w:left="447" w:right="0"/>
              <w:jc w:val="left"/>
              <w:rPr>
                <w:rFonts w:ascii="宋体" w:hAnsi="宋体" w:cs="宋体" w:eastAsia="宋体" w:hint="default"/>
                <w:sz w:val="18"/>
                <w:szCs w:val="18"/>
              </w:rPr>
            </w:pPr>
            <w:r>
              <w:rPr>
                <w:rFonts w:ascii="宋体"/>
                <w:spacing w:val="-1"/>
                <w:sz w:val="18"/>
              </w:rPr>
              <w:t>17,201,832.06</w:t>
              <w:tab/>
              <w:t>3,440,366.41</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95" w:right="0"/>
              <w:jc w:val="left"/>
              <w:rPr>
                <w:rFonts w:ascii="宋体" w:hAnsi="宋体" w:cs="宋体" w:eastAsia="宋体" w:hint="default"/>
                <w:sz w:val="18"/>
                <w:szCs w:val="18"/>
              </w:rPr>
            </w:pPr>
            <w:r>
              <w:rPr>
                <w:rFonts w:ascii="宋体"/>
                <w:sz w:val="18"/>
              </w:rPr>
              <w:t>20.00</w:t>
            </w:r>
          </w:p>
        </w:tc>
      </w:tr>
      <w:tr>
        <w:trPr>
          <w:trHeight w:val="397"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718" w:type="dxa"/>
            <w:tcBorders>
              <w:top w:val="nil" w:sz="6" w:space="0" w:color="auto"/>
              <w:left w:val="nil" w:sz="6" w:space="0" w:color="auto"/>
              <w:bottom w:val="nil" w:sz="6" w:space="0" w:color="auto"/>
              <w:right w:val="nil" w:sz="6" w:space="0" w:color="auto"/>
            </w:tcBorders>
          </w:tcPr>
          <w:p>
            <w:pPr>
              <w:pStyle w:val="TableParagraph"/>
              <w:tabs>
                <w:tab w:pos="2382" w:val="left" w:leader="none"/>
              </w:tabs>
              <w:spacing w:line="240" w:lineRule="auto" w:before="52"/>
              <w:ind w:left="447" w:right="0"/>
              <w:jc w:val="left"/>
              <w:rPr>
                <w:rFonts w:ascii="宋体" w:hAnsi="宋体" w:cs="宋体" w:eastAsia="宋体" w:hint="default"/>
                <w:sz w:val="18"/>
                <w:szCs w:val="18"/>
              </w:rPr>
            </w:pPr>
            <w:r>
              <w:rPr>
                <w:rFonts w:ascii="宋体"/>
                <w:spacing w:val="-1"/>
                <w:sz w:val="18"/>
              </w:rPr>
              <w:t>11,479,690.62</w:t>
              <w:tab/>
              <w:t>4,591,876.25</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95" w:right="0"/>
              <w:jc w:val="left"/>
              <w:rPr>
                <w:rFonts w:ascii="宋体" w:hAnsi="宋体" w:cs="宋体" w:eastAsia="宋体" w:hint="default"/>
                <w:sz w:val="18"/>
                <w:szCs w:val="18"/>
              </w:rPr>
            </w:pPr>
            <w:r>
              <w:rPr>
                <w:rFonts w:ascii="宋体"/>
                <w:sz w:val="18"/>
              </w:rPr>
              <w:t>40.00</w:t>
            </w:r>
          </w:p>
        </w:tc>
      </w:tr>
      <w:tr>
        <w:trPr>
          <w:trHeight w:val="489"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1"/>
              <w:jc w:val="center"/>
              <w:rPr>
                <w:rFonts w:ascii="宋体" w:hAnsi="宋体" w:cs="宋体" w:eastAsia="宋体" w:hint="default"/>
                <w:sz w:val="18"/>
                <w:szCs w:val="18"/>
              </w:rPr>
            </w:pPr>
            <w:r>
              <w:rPr>
                <w:rFonts w:ascii="宋体" w:hAnsi="宋体" w:cs="宋体" w:eastAsia="宋体" w:hint="default"/>
                <w:sz w:val="18"/>
                <w:szCs w:val="18"/>
              </w:rPr>
              <w:t>合计</w:t>
            </w:r>
          </w:p>
        </w:tc>
        <w:tc>
          <w:tcPr>
            <w:tcW w:w="3718" w:type="dxa"/>
            <w:tcBorders>
              <w:top w:val="nil" w:sz="6" w:space="0" w:color="auto"/>
              <w:left w:val="nil" w:sz="6" w:space="0" w:color="auto"/>
              <w:bottom w:val="nil" w:sz="6" w:space="0" w:color="auto"/>
              <w:right w:val="nil" w:sz="6" w:space="0" w:color="auto"/>
            </w:tcBorders>
          </w:tcPr>
          <w:p>
            <w:pPr>
              <w:pStyle w:val="TableParagraph"/>
              <w:tabs>
                <w:tab w:pos="2291" w:val="left" w:leader="none"/>
              </w:tabs>
              <w:spacing w:line="240" w:lineRule="auto" w:before="54"/>
              <w:ind w:left="359" w:right="0"/>
              <w:jc w:val="left"/>
              <w:rPr>
                <w:rFonts w:ascii="宋体" w:hAnsi="宋体" w:cs="宋体" w:eastAsia="宋体" w:hint="default"/>
                <w:sz w:val="18"/>
                <w:szCs w:val="18"/>
              </w:rPr>
            </w:pPr>
            <w:r>
              <w:rPr>
                <w:rFonts w:ascii="宋体"/>
                <w:sz w:val="18"/>
              </w:rPr>
            </w:r>
            <w:r>
              <w:rPr>
                <w:rFonts w:ascii="宋体"/>
                <w:spacing w:val="-1"/>
                <w:sz w:val="18"/>
                <w:u w:val="thick" w:color="000000"/>
              </w:rPr>
              <w:t>120,010,170.47</w:t>
            </w:r>
            <w:r>
              <w:rPr>
                <w:rFonts w:ascii="宋体"/>
                <w:spacing w:val="-1"/>
                <w:sz w:val="18"/>
              </w:rPr>
              <w:tab/>
            </w:r>
            <w:r>
              <w:rPr>
                <w:rFonts w:ascii="宋体"/>
                <w:spacing w:val="-1"/>
                <w:sz w:val="18"/>
                <w:u w:val="thick" w:color="000000"/>
              </w:rPr>
              <w:t>14,214,804.24</w:t>
            </w:r>
            <w:r>
              <w:rPr>
                <w:rFonts w:ascii="宋体"/>
                <w:spacing w:val="-1"/>
                <w:sz w:val="18"/>
              </w:rPr>
            </w:r>
          </w:p>
        </w:tc>
        <w:tc>
          <w:tcPr>
            <w:tcW w:w="1876" w:type="dxa"/>
            <w:tcBorders>
              <w:top w:val="nil" w:sz="6" w:space="0" w:color="auto"/>
              <w:left w:val="nil" w:sz="6" w:space="0" w:color="auto"/>
              <w:bottom w:val="nil" w:sz="6" w:space="0" w:color="auto"/>
              <w:right w:val="nil" w:sz="6" w:space="0" w:color="auto"/>
            </w:tcBorders>
          </w:tcPr>
          <w:p>
            <w:pPr/>
          </w:p>
        </w:tc>
      </w:tr>
      <w:tr>
        <w:trPr>
          <w:trHeight w:val="547"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）本期无转回或收回应收账款情况。</w:t>
            </w:r>
          </w:p>
        </w:tc>
        <w:tc>
          <w:tcPr>
            <w:tcW w:w="3718"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516"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）本期无实际核销的应收账款。</w:t>
            </w:r>
          </w:p>
        </w:tc>
        <w:tc>
          <w:tcPr>
            <w:tcW w:w="3718"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535"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）期末应收账款金额前五名情况</w:t>
            </w:r>
          </w:p>
        </w:tc>
        <w:tc>
          <w:tcPr>
            <w:tcW w:w="3718"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860" w:hRule="exact"/>
        </w:trPr>
        <w:tc>
          <w:tcPr>
            <w:tcW w:w="41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tabs>
                <w:tab w:pos="2733" w:val="left" w:leader="none"/>
              </w:tabs>
              <w:spacing w:line="240" w:lineRule="auto"/>
              <w:ind w:left="729" w:right="0"/>
              <w:jc w:val="left"/>
              <w:rPr>
                <w:rFonts w:ascii="宋体" w:hAnsi="宋体" w:cs="宋体" w:eastAsia="宋体" w:hint="default"/>
                <w:sz w:val="18"/>
                <w:szCs w:val="18"/>
              </w:rPr>
            </w:pPr>
            <w:r>
              <w:rPr>
                <w:rFonts w:ascii="宋体" w:hAnsi="宋体" w:cs="宋体" w:eastAsia="宋体" w:hint="default"/>
                <w:b/>
                <w:bCs/>
                <w:w w:val="95"/>
                <w:sz w:val="18"/>
                <w:szCs w:val="18"/>
              </w:rPr>
              <w:t>单位名称</w:t>
              <w:tab/>
            </w: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3718" w:type="dxa"/>
            <w:tcBorders>
              <w:top w:val="nil" w:sz="6" w:space="0" w:color="auto"/>
              <w:left w:val="nil" w:sz="6" w:space="0" w:color="auto"/>
              <w:bottom w:val="single" w:sz="4" w:space="0" w:color="000000"/>
              <w:right w:val="nil" w:sz="6" w:space="0" w:color="auto"/>
            </w:tcBorders>
          </w:tcPr>
          <w:p>
            <w:pPr>
              <w:pStyle w:val="TableParagraph"/>
              <w:spacing w:line="217" w:lineRule="exact" w:before="131"/>
              <w:ind w:left="1889" w:right="0"/>
              <w:jc w:val="center"/>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199" w:lineRule="exact"/>
              <w:ind w:left="96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p>
            <w:pPr>
              <w:pStyle w:val="TableParagraph"/>
              <w:spacing w:line="217" w:lineRule="exact"/>
              <w:ind w:left="1887"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76" w:type="dxa"/>
            <w:tcBorders>
              <w:top w:val="nil" w:sz="6" w:space="0" w:color="auto"/>
              <w:left w:val="nil" w:sz="6" w:space="0" w:color="auto"/>
              <w:bottom w:val="single" w:sz="4" w:space="0" w:color="000000"/>
              <w:right w:val="nil" w:sz="6" w:space="0" w:color="auto"/>
            </w:tcBorders>
          </w:tcPr>
          <w:p>
            <w:pPr>
              <w:pStyle w:val="TableParagraph"/>
              <w:spacing w:line="398" w:lineRule="exact" w:before="23"/>
              <w:ind w:left="501" w:right="65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1" w:hRule="exact"/>
        </w:trPr>
        <w:tc>
          <w:tcPr>
            <w:tcW w:w="4119" w:type="dxa"/>
            <w:tcBorders>
              <w:top w:val="single" w:sz="4" w:space="0" w:color="000000"/>
              <w:left w:val="nil" w:sz="6" w:space="0" w:color="auto"/>
              <w:bottom w:val="nil" w:sz="6" w:space="0" w:color="auto"/>
              <w:right w:val="nil" w:sz="6" w:space="0" w:color="auto"/>
            </w:tcBorders>
          </w:tcPr>
          <w:p>
            <w:pPr>
              <w:pStyle w:val="TableParagraph"/>
              <w:tabs>
                <w:tab w:pos="2149" w:val="left" w:leader="none"/>
              </w:tabs>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第一名</w:t>
              <w:tab/>
              <w:t>非关联方</w:t>
            </w:r>
          </w:p>
        </w:tc>
        <w:tc>
          <w:tcPr>
            <w:tcW w:w="3718" w:type="dxa"/>
            <w:tcBorders>
              <w:top w:val="single" w:sz="4" w:space="0" w:color="000000"/>
              <w:left w:val="nil" w:sz="6" w:space="0" w:color="auto"/>
              <w:bottom w:val="nil" w:sz="6" w:space="0" w:color="auto"/>
              <w:right w:val="nil" w:sz="6" w:space="0" w:color="auto"/>
            </w:tcBorders>
          </w:tcPr>
          <w:p>
            <w:pPr>
              <w:pStyle w:val="TableParagraph"/>
              <w:tabs>
                <w:tab w:pos="2407" w:val="left" w:leader="none"/>
              </w:tabs>
              <w:spacing w:line="240" w:lineRule="auto" w:before="51"/>
              <w:ind w:right="113"/>
              <w:jc w:val="right"/>
              <w:rPr>
                <w:rFonts w:ascii="宋体" w:hAnsi="宋体" w:cs="宋体" w:eastAsia="宋体" w:hint="default"/>
                <w:sz w:val="18"/>
                <w:szCs w:val="18"/>
              </w:rPr>
            </w:pPr>
            <w:r>
              <w:rPr>
                <w:rFonts w:ascii="宋体"/>
                <w:spacing w:val="-1"/>
                <w:sz w:val="18"/>
              </w:rPr>
              <w:t>13,193,919.13</w:t>
              <w:tab/>
            </w:r>
            <w:r>
              <w:rPr>
                <w:rFonts w:ascii="宋体"/>
                <w:sz w:val="18"/>
              </w:rPr>
              <w:t>9.76</w:t>
            </w: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1,069,634.94</w:t>
            </w:r>
          </w:p>
        </w:tc>
      </w:tr>
      <w:tr>
        <w:trPr>
          <w:trHeight w:val="398" w:hRule="exact"/>
        </w:trPr>
        <w:tc>
          <w:tcPr>
            <w:tcW w:w="4119" w:type="dxa"/>
            <w:tcBorders>
              <w:top w:val="nil" w:sz="6" w:space="0" w:color="auto"/>
              <w:left w:val="nil" w:sz="6" w:space="0" w:color="auto"/>
              <w:bottom w:val="nil" w:sz="6" w:space="0" w:color="auto"/>
              <w:right w:val="nil" w:sz="6" w:space="0" w:color="auto"/>
            </w:tcBorders>
          </w:tcPr>
          <w:p>
            <w:pPr>
              <w:pStyle w:val="TableParagraph"/>
              <w:tabs>
                <w:tab w:pos="2149" w:val="left" w:leader="none"/>
              </w:tabs>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第二名</w:t>
              <w:tab/>
              <w:t>关联方</w:t>
            </w:r>
          </w:p>
        </w:tc>
        <w:tc>
          <w:tcPr>
            <w:tcW w:w="3718" w:type="dxa"/>
            <w:tcBorders>
              <w:top w:val="nil" w:sz="6" w:space="0" w:color="auto"/>
              <w:left w:val="nil" w:sz="6" w:space="0" w:color="auto"/>
              <w:bottom w:val="nil" w:sz="6" w:space="0" w:color="auto"/>
              <w:right w:val="nil" w:sz="6" w:space="0" w:color="auto"/>
            </w:tcBorders>
          </w:tcPr>
          <w:p>
            <w:pPr>
              <w:pStyle w:val="TableParagraph"/>
              <w:tabs>
                <w:tab w:pos="2407" w:val="left" w:leader="none"/>
              </w:tabs>
              <w:spacing w:line="240" w:lineRule="auto" w:before="54"/>
              <w:ind w:right="113"/>
              <w:jc w:val="right"/>
              <w:rPr>
                <w:rFonts w:ascii="宋体" w:hAnsi="宋体" w:cs="宋体" w:eastAsia="宋体" w:hint="default"/>
                <w:sz w:val="18"/>
                <w:szCs w:val="18"/>
              </w:rPr>
            </w:pPr>
            <w:r>
              <w:rPr>
                <w:rFonts w:ascii="宋体"/>
                <w:spacing w:val="-1"/>
                <w:sz w:val="18"/>
              </w:rPr>
              <w:t>11,164,191.00</w:t>
              <w:tab/>
            </w:r>
            <w:r>
              <w:rPr>
                <w:rFonts w:ascii="宋体"/>
                <w:sz w:val="18"/>
              </w:rPr>
              <w:t>8.26</w:t>
            </w:r>
          </w:p>
        </w:tc>
        <w:tc>
          <w:tcPr>
            <w:tcW w:w="1876" w:type="dxa"/>
            <w:tcBorders>
              <w:top w:val="nil" w:sz="6" w:space="0" w:color="auto"/>
              <w:left w:val="nil" w:sz="6" w:space="0" w:color="auto"/>
              <w:bottom w:val="nil" w:sz="6" w:space="0" w:color="auto"/>
              <w:right w:val="nil" w:sz="6" w:space="0" w:color="auto"/>
            </w:tcBorders>
          </w:tcPr>
          <w:p>
            <w:pPr/>
          </w:p>
        </w:tc>
      </w:tr>
      <w:tr>
        <w:trPr>
          <w:trHeight w:val="396" w:hRule="exact"/>
        </w:trPr>
        <w:tc>
          <w:tcPr>
            <w:tcW w:w="4119" w:type="dxa"/>
            <w:tcBorders>
              <w:top w:val="nil" w:sz="6" w:space="0" w:color="auto"/>
              <w:left w:val="nil" w:sz="6" w:space="0" w:color="auto"/>
              <w:bottom w:val="nil" w:sz="6" w:space="0" w:color="auto"/>
              <w:right w:val="nil" w:sz="6" w:space="0" w:color="auto"/>
            </w:tcBorders>
          </w:tcPr>
          <w:p>
            <w:pPr>
              <w:pStyle w:val="TableParagraph"/>
              <w:tabs>
                <w:tab w:pos="2149" w:val="left" w:leader="none"/>
              </w:tabs>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第三名</w:t>
              <w:tab/>
              <w:t>非关联方</w:t>
            </w:r>
          </w:p>
        </w:tc>
        <w:tc>
          <w:tcPr>
            <w:tcW w:w="3718" w:type="dxa"/>
            <w:tcBorders>
              <w:top w:val="nil" w:sz="6" w:space="0" w:color="auto"/>
              <w:left w:val="nil" w:sz="6" w:space="0" w:color="auto"/>
              <w:bottom w:val="nil" w:sz="6" w:space="0" w:color="auto"/>
              <w:right w:val="nil" w:sz="6" w:space="0" w:color="auto"/>
            </w:tcBorders>
          </w:tcPr>
          <w:p>
            <w:pPr>
              <w:pStyle w:val="TableParagraph"/>
              <w:tabs>
                <w:tab w:pos="2407" w:val="left" w:leader="none"/>
              </w:tabs>
              <w:spacing w:line="240" w:lineRule="auto" w:before="52"/>
              <w:ind w:right="113"/>
              <w:jc w:val="right"/>
              <w:rPr>
                <w:rFonts w:ascii="宋体" w:hAnsi="宋体" w:cs="宋体" w:eastAsia="宋体" w:hint="default"/>
                <w:sz w:val="18"/>
                <w:szCs w:val="18"/>
              </w:rPr>
            </w:pPr>
            <w:r>
              <w:rPr>
                <w:rFonts w:ascii="宋体"/>
                <w:spacing w:val="-1"/>
                <w:sz w:val="18"/>
              </w:rPr>
              <w:t>10,464,078.31</w:t>
              <w:tab/>
            </w:r>
            <w:r>
              <w:rPr>
                <w:rFonts w:ascii="宋体"/>
                <w:sz w:val="18"/>
              </w:rPr>
              <w:t>7.74</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740,103.20</w:t>
            </w:r>
          </w:p>
        </w:tc>
      </w:tr>
      <w:tr>
        <w:trPr>
          <w:trHeight w:val="397" w:hRule="exact"/>
        </w:trPr>
        <w:tc>
          <w:tcPr>
            <w:tcW w:w="4119" w:type="dxa"/>
            <w:tcBorders>
              <w:top w:val="nil" w:sz="6" w:space="0" w:color="auto"/>
              <w:left w:val="nil" w:sz="6" w:space="0" w:color="auto"/>
              <w:bottom w:val="nil" w:sz="6" w:space="0" w:color="auto"/>
              <w:right w:val="nil" w:sz="6" w:space="0" w:color="auto"/>
            </w:tcBorders>
          </w:tcPr>
          <w:p>
            <w:pPr>
              <w:pStyle w:val="TableParagraph"/>
              <w:tabs>
                <w:tab w:pos="2149" w:val="left" w:leader="none"/>
              </w:tabs>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第四名</w:t>
              <w:tab/>
              <w:t>非关联方</w:t>
            </w:r>
          </w:p>
        </w:tc>
        <w:tc>
          <w:tcPr>
            <w:tcW w:w="3718" w:type="dxa"/>
            <w:tcBorders>
              <w:top w:val="nil" w:sz="6" w:space="0" w:color="auto"/>
              <w:left w:val="nil" w:sz="6" w:space="0" w:color="auto"/>
              <w:bottom w:val="nil" w:sz="6" w:space="0" w:color="auto"/>
              <w:right w:val="nil" w:sz="6" w:space="0" w:color="auto"/>
            </w:tcBorders>
          </w:tcPr>
          <w:p>
            <w:pPr>
              <w:pStyle w:val="TableParagraph"/>
              <w:tabs>
                <w:tab w:pos="2316" w:val="left" w:leader="none"/>
              </w:tabs>
              <w:spacing w:line="240" w:lineRule="auto" w:before="52"/>
              <w:ind w:right="113"/>
              <w:jc w:val="right"/>
              <w:rPr>
                <w:rFonts w:ascii="宋体" w:hAnsi="宋体" w:cs="宋体" w:eastAsia="宋体" w:hint="default"/>
                <w:sz w:val="18"/>
                <w:szCs w:val="18"/>
              </w:rPr>
            </w:pPr>
            <w:r>
              <w:rPr>
                <w:rFonts w:ascii="宋体"/>
                <w:spacing w:val="-1"/>
                <w:sz w:val="18"/>
              </w:rPr>
              <w:t>9,154,142.09</w:t>
              <w:tab/>
            </w:r>
            <w:r>
              <w:rPr>
                <w:rFonts w:ascii="宋体"/>
                <w:w w:val="95"/>
                <w:sz w:val="18"/>
              </w:rPr>
              <w:t>6.77</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1,249,727.35</w:t>
            </w:r>
          </w:p>
        </w:tc>
      </w:tr>
      <w:tr>
        <w:trPr>
          <w:trHeight w:val="408" w:hRule="exact"/>
        </w:trPr>
        <w:tc>
          <w:tcPr>
            <w:tcW w:w="4119" w:type="dxa"/>
            <w:tcBorders>
              <w:top w:val="nil" w:sz="6" w:space="0" w:color="auto"/>
              <w:left w:val="nil" w:sz="6" w:space="0" w:color="auto"/>
              <w:bottom w:val="nil" w:sz="6" w:space="0" w:color="auto"/>
              <w:right w:val="nil" w:sz="6" w:space="0" w:color="auto"/>
            </w:tcBorders>
          </w:tcPr>
          <w:p>
            <w:pPr>
              <w:pStyle w:val="TableParagraph"/>
              <w:tabs>
                <w:tab w:pos="2149"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第五名</w:t>
              <w:tab/>
              <w:t>非关联方</w:t>
            </w:r>
          </w:p>
        </w:tc>
        <w:tc>
          <w:tcPr>
            <w:tcW w:w="3718" w:type="dxa"/>
            <w:tcBorders>
              <w:top w:val="nil" w:sz="6" w:space="0" w:color="auto"/>
              <w:left w:val="nil" w:sz="6" w:space="0" w:color="auto"/>
              <w:bottom w:val="nil" w:sz="6" w:space="0" w:color="auto"/>
              <w:right w:val="nil" w:sz="6" w:space="0" w:color="auto"/>
            </w:tcBorders>
          </w:tcPr>
          <w:p>
            <w:pPr>
              <w:pStyle w:val="TableParagraph"/>
              <w:tabs>
                <w:tab w:pos="2316" w:val="left" w:leader="none"/>
              </w:tabs>
              <w:spacing w:line="240" w:lineRule="auto" w:before="53"/>
              <w:ind w:right="113"/>
              <w:jc w:val="right"/>
              <w:rPr>
                <w:rFonts w:ascii="宋体" w:hAnsi="宋体" w:cs="宋体" w:eastAsia="宋体" w:hint="default"/>
                <w:sz w:val="18"/>
                <w:szCs w:val="18"/>
              </w:rPr>
            </w:pPr>
            <w:r>
              <w:rPr>
                <w:rFonts w:ascii="宋体"/>
                <w:spacing w:val="-1"/>
                <w:sz w:val="18"/>
              </w:rPr>
              <w:t>8,561,201.48</w:t>
              <w:tab/>
            </w:r>
            <w:r>
              <w:rPr>
                <w:rFonts w:ascii="宋体"/>
                <w:w w:val="95"/>
                <w:sz w:val="18"/>
              </w:rPr>
              <w:t>6.33</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2,840,389.01</w:t>
            </w:r>
          </w:p>
        </w:tc>
      </w:tr>
      <w:tr>
        <w:trPr>
          <w:trHeight w:val="399"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18" w:type="dxa"/>
            <w:tcBorders>
              <w:top w:val="nil" w:sz="6" w:space="0" w:color="auto"/>
              <w:left w:val="nil" w:sz="6" w:space="0" w:color="auto"/>
              <w:bottom w:val="nil" w:sz="6" w:space="0" w:color="auto"/>
              <w:right w:val="nil" w:sz="6" w:space="0" w:color="auto"/>
            </w:tcBorders>
          </w:tcPr>
          <w:p>
            <w:pPr>
              <w:pStyle w:val="TableParagraph"/>
              <w:tabs>
                <w:tab w:pos="2316" w:val="left" w:leader="none"/>
              </w:tabs>
              <w:spacing w:line="240" w:lineRule="auto" w:before="63"/>
              <w:ind w:right="113"/>
              <w:jc w:val="right"/>
              <w:rPr>
                <w:rFonts w:ascii="宋体" w:hAnsi="宋体" w:cs="宋体" w:eastAsia="宋体" w:hint="default"/>
                <w:sz w:val="18"/>
                <w:szCs w:val="18"/>
              </w:rPr>
            </w:pPr>
            <w:r>
              <w:rPr>
                <w:rFonts w:ascii="宋体"/>
                <w:sz w:val="18"/>
              </w:rPr>
            </w:r>
            <w:r>
              <w:rPr>
                <w:rFonts w:ascii="宋体"/>
                <w:spacing w:val="-1"/>
                <w:sz w:val="18"/>
                <w:u w:val="thick" w:color="000000"/>
              </w:rPr>
              <w:t>52,537,532.01</w:t>
            </w:r>
            <w:r>
              <w:rPr>
                <w:rFonts w:ascii="宋体"/>
                <w:spacing w:val="-1"/>
                <w:sz w:val="18"/>
              </w:rPr>
              <w:tab/>
            </w:r>
            <w:r>
              <w:rPr>
                <w:rFonts w:ascii="宋体"/>
                <w:sz w:val="18"/>
                <w:u w:val="thick" w:color="000000"/>
              </w:rPr>
              <w:t>38.86</w:t>
            </w:r>
            <w:r>
              <w:rPr>
                <w:rFonts w:ascii="宋体"/>
                <w:sz w:val="18"/>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r>
            <w:r>
              <w:rPr>
                <w:rFonts w:ascii="宋体"/>
                <w:spacing w:val="-1"/>
                <w:sz w:val="18"/>
                <w:u w:val="thick" w:color="000000"/>
              </w:rPr>
              <w:t>5,899,854.50</w:t>
            </w:r>
            <w:r>
              <w:rPr>
                <w:rFonts w:ascii="宋体"/>
                <w:spacing w:val="-1"/>
                <w:sz w:val="18"/>
              </w:rPr>
            </w:r>
          </w:p>
        </w:tc>
      </w:tr>
    </w:tbl>
    <w:p>
      <w:pPr>
        <w:spacing w:line="240" w:lineRule="auto" w:before="5"/>
        <w:rPr>
          <w:rFonts w:ascii="宋体" w:hAnsi="宋体" w:cs="宋体" w:eastAsia="宋体" w:hint="default"/>
          <w:sz w:val="20"/>
          <w:szCs w:val="20"/>
        </w:rPr>
      </w:pPr>
    </w:p>
    <w:p>
      <w:pPr>
        <w:spacing w:line="525" w:lineRule="auto" w:before="0"/>
        <w:ind w:left="1493" w:right="52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）期末应收账款中无因金融资产转移而终止确认的应收账款。 </w:t>
      </w:r>
      <w:r>
        <w:rPr>
          <w:rFonts w:ascii="宋体" w:hAnsi="宋体" w:cs="宋体" w:eastAsia="宋体" w:hint="default"/>
          <w:sz w:val="18"/>
          <w:szCs w:val="18"/>
        </w:rPr>
        <w:t>2.</w:t>
      </w:r>
      <w:r>
        <w:rPr>
          <w:rFonts w:ascii="宋体" w:hAnsi="宋体" w:cs="宋体" w:eastAsia="宋体" w:hint="default"/>
          <w:sz w:val="18"/>
          <w:szCs w:val="18"/>
        </w:rPr>
        <w:t>其他应收款</w:t>
      </w:r>
    </w:p>
    <w:p>
      <w:pPr>
        <w:spacing w:before="66"/>
        <w:ind w:left="1493" w:right="18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after="0"/>
        <w:jc w:val="left"/>
        <w:rPr>
          <w:rFonts w:ascii="宋体" w:hAnsi="宋体" w:cs="宋体" w:eastAsia="宋体" w:hint="default"/>
          <w:sz w:val="18"/>
          <w:szCs w:val="18"/>
        </w:rPr>
        <w:sectPr>
          <w:pgSz w:w="11910" w:h="16840"/>
          <w:pgMar w:header="745"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tabs>
          <w:tab w:pos="8660" w:val="left" w:leader="none"/>
        </w:tabs>
        <w:spacing w:before="54"/>
        <w:ind w:left="3778"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4"/>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45" w:footer="979" w:top="1060" w:bottom="1160" w:left="180" w:right="180"/>
        </w:sectPr>
      </w:pPr>
    </w:p>
    <w:p>
      <w:pPr>
        <w:tabs>
          <w:tab w:pos="2649" w:val="left" w:leader="none"/>
          <w:tab w:pos="3776" w:val="left" w:leader="none"/>
        </w:tabs>
        <w:spacing w:before="51"/>
        <w:ind w:left="0" w:right="0" w:firstLine="0"/>
        <w:jc w:val="right"/>
        <w:rPr>
          <w:rFonts w:ascii="宋体" w:hAnsi="宋体" w:cs="宋体" w:eastAsia="宋体" w:hint="default"/>
          <w:sz w:val="15"/>
          <w:szCs w:val="15"/>
        </w:rPr>
      </w:pPr>
      <w:r>
        <w:rPr>
          <w:rFonts w:ascii="宋体" w:hAnsi="宋体" w:cs="宋体" w:eastAsia="宋体" w:hint="default"/>
          <w:b/>
          <w:bCs/>
          <w:position w:val="3"/>
          <w:sz w:val="15"/>
          <w:szCs w:val="15"/>
        </w:rPr>
        <w:t>类别</w:t>
        <w:tab/>
      </w:r>
      <w:r>
        <w:rPr>
          <w:rFonts w:ascii="宋体" w:hAnsi="宋体" w:cs="宋体" w:eastAsia="宋体" w:hint="default"/>
          <w:b/>
          <w:bCs/>
          <w:sz w:val="15"/>
          <w:szCs w:val="15"/>
        </w:rPr>
        <w:t>占总额</w:t>
        <w:tab/>
        <w:t>坏账</w:t>
      </w:r>
      <w:r>
        <w:rPr>
          <w:rFonts w:ascii="宋体" w:hAnsi="宋体" w:cs="宋体" w:eastAsia="宋体" w:hint="default"/>
          <w:sz w:val="15"/>
          <w:szCs w:val="15"/>
        </w:rPr>
      </w:r>
    </w:p>
    <w:p>
      <w:pPr>
        <w:spacing w:before="3"/>
        <w:ind w:left="2255" w:right="2220"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224" w:val="left" w:leader="none"/>
        </w:tabs>
        <w:spacing w:before="3"/>
        <w:ind w:left="0" w:right="0" w:firstLine="0"/>
        <w:jc w:val="right"/>
        <w:rPr>
          <w:rFonts w:ascii="宋体" w:hAnsi="宋体" w:cs="宋体" w:eastAsia="宋体" w:hint="default"/>
          <w:sz w:val="15"/>
          <w:szCs w:val="15"/>
        </w:rPr>
      </w:pPr>
      <w:r>
        <w:rPr>
          <w:rFonts w:ascii="宋体" w:hAnsi="宋体" w:cs="宋体" w:eastAsia="宋体" w:hint="default"/>
          <w:b/>
          <w:bCs/>
          <w:spacing w:val="-1"/>
          <w:sz w:val="15"/>
          <w:szCs w:val="15"/>
        </w:rPr>
        <w:t>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39" w:lineRule="auto" w:before="100"/>
        <w:ind w:left="689" w:right="-12" w:hanging="113"/>
        <w:jc w:val="left"/>
        <w:rPr>
          <w:rFonts w:ascii="宋体" w:hAnsi="宋体" w:cs="宋体" w:eastAsia="宋体" w:hint="default"/>
          <w:sz w:val="15"/>
          <w:szCs w:val="15"/>
        </w:rPr>
      </w:pPr>
      <w:r>
        <w:rPr>
          <w:spacing w:val="-1"/>
        </w:rPr>
        <w:br w:type="column"/>
      </w:r>
      <w:r>
        <w:rPr>
          <w:rFonts w:ascii="宋体" w:hAnsi="宋体" w:cs="宋体" w:eastAsia="宋体" w:hint="default"/>
          <w:b/>
          <w:bCs/>
          <w:spacing w:val="-1"/>
          <w:sz w:val="15"/>
          <w:szCs w:val="15"/>
        </w:rPr>
        <w:t>坏账准备计提</w:t>
      </w:r>
      <w:r>
        <w:rPr>
          <w:rFonts w:ascii="宋体" w:hAnsi="宋体" w:cs="宋体" w:eastAsia="宋体" w:hint="default"/>
          <w:b/>
          <w:bCs/>
          <w:spacing w:val="-69"/>
          <w:sz w:val="15"/>
          <w:szCs w:val="15"/>
        </w:rPr>
        <w:t> </w:t>
      </w:r>
      <w:r>
        <w:rPr>
          <w:rFonts w:ascii="宋体" w:hAnsi="宋体" w:cs="宋体" w:eastAsia="宋体" w:hint="default"/>
          <w:b/>
          <w:bCs/>
          <w:spacing w:val="-69"/>
          <w:sz w:val="15"/>
          <w:szCs w:val="15"/>
        </w:rPr>
      </w:r>
      <w:r>
        <w:rPr>
          <w:rFonts w:ascii="宋体" w:hAnsi="宋体" w:cs="宋体" w:eastAsia="宋体" w:hint="default"/>
          <w:b/>
          <w:bCs/>
          <w:sz w:val="15"/>
          <w:szCs w:val="15"/>
        </w:rPr>
        <w:t>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tabs>
          <w:tab w:pos="3001" w:val="left" w:leader="none"/>
        </w:tabs>
        <w:spacing w:line="208" w:lineRule="exact" w:before="80"/>
        <w:ind w:left="1722" w:right="-18"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占总额比</w:t>
        <w:tab/>
      </w:r>
      <w:r>
        <w:rPr>
          <w:rFonts w:ascii="宋体" w:hAnsi="宋体" w:cs="宋体" w:eastAsia="宋体" w:hint="default"/>
          <w:b/>
          <w:bCs/>
          <w:position w:val="2"/>
          <w:sz w:val="15"/>
          <w:szCs w:val="15"/>
        </w:rPr>
        <w:t>坏账</w:t>
      </w:r>
      <w:r>
        <w:rPr>
          <w:rFonts w:ascii="宋体" w:hAnsi="宋体" w:cs="宋体" w:eastAsia="宋体" w:hint="default"/>
          <w:sz w:val="15"/>
          <w:szCs w:val="15"/>
        </w:rPr>
      </w:r>
    </w:p>
    <w:p>
      <w:pPr>
        <w:spacing w:line="180" w:lineRule="exact" w:before="0"/>
        <w:ind w:left="697" w:right="-18"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3001" w:val="left" w:leader="none"/>
        </w:tabs>
        <w:spacing w:line="208" w:lineRule="exact" w:before="0"/>
        <w:ind w:left="1758" w:right="-18" w:firstLine="0"/>
        <w:jc w:val="left"/>
        <w:rPr>
          <w:rFonts w:ascii="宋体" w:hAnsi="宋体" w:cs="宋体" w:eastAsia="宋体" w:hint="default"/>
          <w:sz w:val="15"/>
          <w:szCs w:val="15"/>
        </w:rPr>
      </w:pPr>
      <w:r>
        <w:rPr>
          <w:rFonts w:ascii="宋体" w:hAnsi="宋体" w:cs="宋体" w:eastAsia="宋体" w:hint="default"/>
          <w:b/>
          <w:bCs/>
          <w:position w:val="2"/>
          <w:sz w:val="15"/>
          <w:szCs w:val="15"/>
        </w:rPr>
        <w:t>例（</w:t>
      </w:r>
      <w:r>
        <w:rPr>
          <w:rFonts w:ascii="宋体" w:hAnsi="宋体" w:cs="宋体" w:eastAsia="宋体" w:hint="default"/>
          <w:b/>
          <w:bCs/>
          <w:position w:val="2"/>
          <w:sz w:val="15"/>
          <w:szCs w:val="15"/>
        </w:rPr>
        <w:t>%</w:t>
      </w:r>
      <w:r>
        <w:rPr>
          <w:rFonts w:ascii="宋体" w:hAnsi="宋体" w:cs="宋体" w:eastAsia="宋体" w:hint="default"/>
          <w:b/>
          <w:bCs/>
          <w:position w:val="2"/>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439" w:lineRule="auto" w:before="100"/>
        <w:ind w:left="768" w:right="244" w:hanging="113"/>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line="439" w:lineRule="auto"/>
        <w:jc w:val="left"/>
        <w:rPr>
          <w:rFonts w:ascii="宋体" w:hAnsi="宋体" w:cs="宋体" w:eastAsia="宋体" w:hint="default"/>
          <w:sz w:val="15"/>
          <w:szCs w:val="15"/>
        </w:rPr>
        <w:sectPr>
          <w:type w:val="continuous"/>
          <w:pgSz w:w="11910" w:h="16840"/>
          <w:pgMar w:top="1060" w:bottom="1160" w:left="180" w:right="180"/>
          <w:cols w:num="4" w:equalWidth="0">
            <w:col w:w="4818" w:space="40"/>
            <w:col w:w="1482" w:space="40"/>
            <w:col w:w="3305" w:space="40"/>
            <w:col w:w="1825"/>
          </w:cols>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67.15pt;height:.5pt;mso-position-horizontal-relative:char;mso-position-vertical-relative:line" coordorigin="0,0" coordsize="11343,10">
            <v:group style="position:absolute;left:5;top:5;width:1566;height:2" coordorigin="5,5" coordsize="1566,2">
              <v:shape style="position:absolute;left:5;top:5;width:1566;height:2" coordorigin="5,5" coordsize="1566,0" path="m5,5l1570,5e" filled="false" stroked="true" strokeweight=".48pt" strokecolor="#000000">
                <v:path arrowok="t"/>
              </v:shape>
            </v:group>
            <v:group style="position:absolute;left:1570;top:5;width:10;height:2" coordorigin="1570,5" coordsize="10,2">
              <v:shape style="position:absolute;left:1570;top:5;width:10;height:2" coordorigin="1570,5" coordsize="10,0" path="m1570,5l1580,5e" filled="false" stroked="true" strokeweight=".48pt" strokecolor="#000000">
                <v:path arrowok="t"/>
              </v:shape>
            </v:group>
            <v:group style="position:absolute;left:1580;top:5;width:1500;height:2" coordorigin="1580,5" coordsize="1500,2">
              <v:shape style="position:absolute;left:1580;top:5;width:1500;height:2" coordorigin="1580,5" coordsize="1500,0" path="m1580,5l3080,5e" filled="false" stroked="true" strokeweight=".48pt" strokecolor="#000000">
                <v:path arrowok="t"/>
              </v:shape>
            </v:group>
            <v:group style="position:absolute;left:3080;top:5;width:10;height:2" coordorigin="3080,5" coordsize="10,2">
              <v:shape style="position:absolute;left:3080;top:5;width:10;height:2" coordorigin="3080,5" coordsize="10,0" path="m3080,5l3089,5e" filled="false" stroked="true" strokeweight=".48pt" strokecolor="#000000">
                <v:path arrowok="t"/>
              </v:shape>
            </v:group>
            <v:group style="position:absolute;left:3089;top:5;width:858;height:2" coordorigin="3089,5" coordsize="858,2">
              <v:shape style="position:absolute;left:3089;top:5;width:858;height:2" coordorigin="3089,5" coordsize="858,0" path="m3089,5l3946,5e" filled="false" stroked="true" strokeweight=".48pt" strokecolor="#000000">
                <v:path arrowok="t"/>
              </v:shape>
            </v:group>
            <v:group style="position:absolute;left:3947;top:5;width:10;height:2" coordorigin="3947,5" coordsize="10,2">
              <v:shape style="position:absolute;left:3947;top:5;width:10;height:2" coordorigin="3947,5" coordsize="10,0" path="m3947,5l3956,5e" filled="false" stroked="true" strokeweight=".48pt" strokecolor="#000000">
                <v:path arrowok="t"/>
              </v:shape>
            </v:group>
            <v:group style="position:absolute;left:3956;top:5;width:1227;height:2" coordorigin="3956,5" coordsize="1227,2">
              <v:shape style="position:absolute;left:3956;top:5;width:1227;height:2" coordorigin="3956,5" coordsize="1227,0" path="m3956,5l5183,5e" filled="false" stroked="true" strokeweight=".48pt" strokecolor="#000000">
                <v:path arrowok="t"/>
              </v:shape>
            </v:group>
            <v:group style="position:absolute;left:5183;top:5;width:10;height:2" coordorigin="5183,5" coordsize="10,2">
              <v:shape style="position:absolute;left:5183;top:5;width:10;height:2" coordorigin="5183,5" coordsize="10,0" path="m5183,5l5192,5e" filled="false" stroked="true" strokeweight=".48pt" strokecolor="#000000">
                <v:path arrowok="t"/>
              </v:shape>
            </v:group>
            <v:group style="position:absolute;left:5192;top:5;width:1196;height:2" coordorigin="5192,5" coordsize="1196,2">
              <v:shape style="position:absolute;left:5192;top:5;width:1196;height:2" coordorigin="5192,5" coordsize="1196,0" path="m5192,5l6388,5e" filled="false" stroked="true" strokeweight=".48pt" strokecolor="#000000">
                <v:path arrowok="t"/>
              </v:shape>
            </v:group>
            <v:group style="position:absolute;left:6388;top:5;width:10;height:2" coordorigin="6388,5" coordsize="10,2">
              <v:shape style="position:absolute;left:6388;top:5;width:10;height:2" coordorigin="6388,5" coordsize="10,0" path="m6388,5l6397,5e" filled="false" stroked="true" strokeweight=".48pt" strokecolor="#000000">
                <v:path arrowok="t"/>
              </v:shape>
            </v:group>
            <v:group style="position:absolute;left:6397;top:5;width:1464;height:2" coordorigin="6397,5" coordsize="1464,2">
              <v:shape style="position:absolute;left:6397;top:5;width:1464;height:2" coordorigin="6397,5" coordsize="1464,0" path="m6397,5l7861,5e" filled="false" stroked="true" strokeweight=".48pt" strokecolor="#000000">
                <v:path arrowok="t"/>
              </v:shape>
            </v:group>
            <v:group style="position:absolute;left:7861;top:5;width:10;height:2" coordorigin="7861,5" coordsize="10,2">
              <v:shape style="position:absolute;left:7861;top:5;width:10;height:2" coordorigin="7861,5" coordsize="10,0" path="m7861,5l7871,5e" filled="false" stroked="true" strokeweight=".48pt" strokecolor="#000000">
                <v:path arrowok="t"/>
              </v:shape>
            </v:group>
            <v:group style="position:absolute;left:7871;top:5;width:867;height:2" coordorigin="7871,5" coordsize="867,2">
              <v:shape style="position:absolute;left:7871;top:5;width:867;height:2" coordorigin="7871,5" coordsize="867,0" path="m7871,5l8738,5e" filled="false" stroked="true" strokeweight=".48pt" strokecolor="#000000">
                <v:path arrowok="t"/>
              </v:shape>
            </v:group>
            <v:group style="position:absolute;left:8738;top:5;width:10;height:2" coordorigin="8738,5" coordsize="10,2">
              <v:shape style="position:absolute;left:8738;top:5;width:10;height:2" coordorigin="8738,5" coordsize="10,0" path="m8738,5l8748,5e" filled="false" stroked="true" strokeweight=".48pt" strokecolor="#000000">
                <v:path arrowok="t"/>
              </v:shape>
            </v:group>
            <v:group style="position:absolute;left:8748;top:5;width:1371;height:2" coordorigin="8748,5" coordsize="1371,2">
              <v:shape style="position:absolute;left:8748;top:5;width:1371;height:2" coordorigin="8748,5" coordsize="1371,0" path="m8748,5l10118,5e" filled="false" stroked="true" strokeweight=".48pt" strokecolor="#000000">
                <v:path arrowok="t"/>
              </v:shape>
            </v:group>
            <v:group style="position:absolute;left:10118;top:5;width:10;height:2" coordorigin="10118,5" coordsize="10,2">
              <v:shape style="position:absolute;left:10118;top:5;width:10;height:2" coordorigin="10118,5" coordsize="10,0" path="m10118,5l10128,5e" filled="false" stroked="true" strokeweight=".48pt" strokecolor="#000000">
                <v:path arrowok="t"/>
              </v:shape>
            </v:group>
            <v:group style="position:absolute;left:10128;top:5;width:1211;height:2" coordorigin="10128,5" coordsize="1211,2">
              <v:shape style="position:absolute;left:10128;top:5;width:1211;height:2" coordorigin="10128,5" coordsize="1211,0" path="m10128,5l11338,5e" filled="false" stroked="true" strokeweight=".48pt" strokecolor="#000000">
                <v:path arrowok="t"/>
              </v:shape>
            </v:group>
          </v:group>
        </w:pict>
      </w:r>
      <w:r>
        <w:rPr>
          <w:rFonts w:ascii="宋体" w:hAnsi="宋体" w:cs="宋体" w:eastAsia="宋体" w:hint="default"/>
          <w:sz w:val="2"/>
          <w:szCs w:val="2"/>
        </w:rPr>
      </w:r>
    </w:p>
    <w:p>
      <w:pPr>
        <w:spacing w:line="386" w:lineRule="auto" w:before="117"/>
        <w:ind w:left="216" w:right="9980" w:firstLine="0"/>
        <w:jc w:val="both"/>
        <w:rPr>
          <w:rFonts w:ascii="宋体" w:hAnsi="宋体" w:cs="宋体" w:eastAsia="宋体" w:hint="default"/>
          <w:sz w:val="17"/>
          <w:szCs w:val="17"/>
        </w:rPr>
      </w:pPr>
      <w:r>
        <w:rPr/>
        <w:pict>
          <v:shape style="position:absolute;margin-left:105.790001pt;margin-top:19.175837pt;width:471.65pt;height:209.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9"/>
                    <w:gridCol w:w="838"/>
                    <w:gridCol w:w="1475"/>
                    <w:gridCol w:w="959"/>
                    <w:gridCol w:w="1516"/>
                    <w:gridCol w:w="916"/>
                    <w:gridCol w:w="1554"/>
                    <w:gridCol w:w="816"/>
                  </w:tblGrid>
                  <w:tr>
                    <w:trPr>
                      <w:trHeight w:val="76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7"/>
                          <w:jc w:val="right"/>
                          <w:rPr>
                            <w:rFonts w:ascii="宋体" w:hAnsi="宋体" w:cs="宋体" w:eastAsia="宋体" w:hint="default"/>
                            <w:sz w:val="17"/>
                            <w:szCs w:val="17"/>
                          </w:rPr>
                        </w:pPr>
                        <w:r>
                          <w:rPr>
                            <w:rFonts w:ascii="宋体"/>
                            <w:spacing w:val="-1"/>
                            <w:sz w:val="17"/>
                          </w:rPr>
                          <w:t>9,654,766.70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center"/>
                          <w:rPr>
                            <w:rFonts w:ascii="宋体" w:hAnsi="宋体" w:cs="宋体" w:eastAsia="宋体" w:hint="default"/>
                            <w:sz w:val="17"/>
                            <w:szCs w:val="17"/>
                          </w:rPr>
                        </w:pPr>
                        <w:r>
                          <w:rPr>
                            <w:rFonts w:ascii="宋体"/>
                            <w:sz w:val="17"/>
                          </w:rPr>
                          <w:t>42.27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29"/>
                          <w:jc w:val="right"/>
                          <w:rPr>
                            <w:rFonts w:ascii="宋体" w:hAnsi="宋体" w:cs="宋体" w:eastAsia="宋体" w:hint="default"/>
                            <w:sz w:val="17"/>
                            <w:szCs w:val="17"/>
                          </w:rPr>
                        </w:pPr>
                        <w:r>
                          <w:rPr>
                            <w:rFonts w:ascii="宋体"/>
                            <w:spacing w:val="-1"/>
                            <w:sz w:val="17"/>
                          </w:rPr>
                          <w:t>267,293.00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3"/>
                          <w:jc w:val="right"/>
                          <w:rPr>
                            <w:rFonts w:ascii="宋体" w:hAnsi="宋体" w:cs="宋体" w:eastAsia="宋体" w:hint="default"/>
                            <w:sz w:val="17"/>
                            <w:szCs w:val="17"/>
                          </w:rPr>
                        </w:pPr>
                        <w:r>
                          <w:rPr>
                            <w:rFonts w:ascii="宋体"/>
                            <w:sz w:val="17"/>
                          </w:rPr>
                          <w:t>2.77</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7"/>
                          <w:jc w:val="center"/>
                          <w:rPr>
                            <w:rFonts w:ascii="宋体" w:hAnsi="宋体" w:cs="宋体" w:eastAsia="宋体" w:hint="default"/>
                            <w:sz w:val="17"/>
                            <w:szCs w:val="17"/>
                          </w:rPr>
                        </w:pPr>
                        <w:r>
                          <w:rPr>
                            <w:rFonts w:ascii="宋体"/>
                            <w:sz w:val="17"/>
                          </w:rPr>
                          <w:t>10,898,964.70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3"/>
                          <w:jc w:val="right"/>
                          <w:rPr>
                            <w:rFonts w:ascii="宋体" w:hAnsi="宋体" w:cs="宋体" w:eastAsia="宋体" w:hint="default"/>
                            <w:sz w:val="17"/>
                            <w:szCs w:val="17"/>
                          </w:rPr>
                        </w:pPr>
                        <w:r>
                          <w:rPr>
                            <w:rFonts w:ascii="宋体"/>
                            <w:spacing w:val="-1"/>
                            <w:sz w:val="17"/>
                          </w:rPr>
                          <w:t>36.55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36"/>
                          <w:jc w:val="right"/>
                          <w:rPr>
                            <w:rFonts w:ascii="宋体" w:hAnsi="宋体" w:cs="宋体" w:eastAsia="宋体" w:hint="default"/>
                            <w:sz w:val="17"/>
                            <w:szCs w:val="17"/>
                          </w:rPr>
                        </w:pPr>
                        <w:r>
                          <w:rPr>
                            <w:rFonts w:ascii="宋体"/>
                            <w:spacing w:val="-1"/>
                            <w:sz w:val="17"/>
                          </w:rPr>
                          <w:t>233,111.00</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宋体" w:hAnsi="宋体" w:cs="宋体" w:eastAsia="宋体" w:hint="default"/>
                            <w:sz w:val="17"/>
                            <w:szCs w:val="17"/>
                          </w:rPr>
                        </w:pPr>
                        <w:r>
                          <w:rPr>
                            <w:rFonts w:ascii="宋体"/>
                            <w:sz w:val="17"/>
                          </w:rPr>
                          <w:t>2.14</w:t>
                        </w:r>
                      </w:p>
                    </w:tc>
                  </w:tr>
                  <w:tr>
                    <w:trPr>
                      <w:trHeight w:val="980"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7"/>
                          <w:jc w:val="right"/>
                          <w:rPr>
                            <w:rFonts w:ascii="宋体" w:hAnsi="宋体" w:cs="宋体" w:eastAsia="宋体" w:hint="default"/>
                            <w:sz w:val="17"/>
                            <w:szCs w:val="17"/>
                          </w:rPr>
                        </w:pPr>
                        <w:r>
                          <w:rPr>
                            <w:rFonts w:ascii="宋体"/>
                            <w:spacing w:val="-1"/>
                            <w:sz w:val="17"/>
                          </w:rPr>
                          <w:t>11,207,817.11</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17"/>
                            <w:szCs w:val="17"/>
                          </w:rPr>
                        </w:pPr>
                        <w:r>
                          <w:rPr>
                            <w:rFonts w:ascii="宋体"/>
                            <w:sz w:val="17"/>
                          </w:rPr>
                          <w:t>49.06</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29"/>
                          <w:jc w:val="right"/>
                          <w:rPr>
                            <w:rFonts w:ascii="宋体" w:hAnsi="宋体" w:cs="宋体" w:eastAsia="宋体" w:hint="default"/>
                            <w:sz w:val="17"/>
                            <w:szCs w:val="17"/>
                          </w:rPr>
                        </w:pPr>
                        <w:r>
                          <w:rPr>
                            <w:rFonts w:ascii="宋体"/>
                            <w:spacing w:val="-1"/>
                            <w:sz w:val="17"/>
                          </w:rPr>
                          <w:t>857,479.80</w:t>
                        </w:r>
                      </w:p>
                    </w:tc>
                    <w:tc>
                      <w:tcPr>
                        <w:tcW w:w="959"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7"/>
                          <w:jc w:val="center"/>
                          <w:rPr>
                            <w:rFonts w:ascii="宋体" w:hAnsi="宋体" w:cs="宋体" w:eastAsia="宋体" w:hint="default"/>
                            <w:sz w:val="17"/>
                            <w:szCs w:val="17"/>
                          </w:rPr>
                        </w:pPr>
                        <w:r>
                          <w:rPr>
                            <w:rFonts w:ascii="宋体"/>
                            <w:sz w:val="17"/>
                          </w:rPr>
                          <w:t>16,060,232.79</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3"/>
                          <w:jc w:val="right"/>
                          <w:rPr>
                            <w:rFonts w:ascii="宋体" w:hAnsi="宋体" w:cs="宋体" w:eastAsia="宋体" w:hint="default"/>
                            <w:sz w:val="17"/>
                            <w:szCs w:val="17"/>
                          </w:rPr>
                        </w:pPr>
                        <w:r>
                          <w:rPr>
                            <w:rFonts w:ascii="宋体"/>
                            <w:spacing w:val="-1"/>
                            <w:sz w:val="17"/>
                          </w:rPr>
                          <w:t>53.87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36"/>
                          <w:jc w:val="right"/>
                          <w:rPr>
                            <w:rFonts w:ascii="宋体" w:hAnsi="宋体" w:cs="宋体" w:eastAsia="宋体" w:hint="default"/>
                            <w:sz w:val="17"/>
                            <w:szCs w:val="17"/>
                          </w:rPr>
                        </w:pPr>
                        <w:r>
                          <w:rPr>
                            <w:rFonts w:ascii="宋体"/>
                            <w:spacing w:val="-1"/>
                            <w:sz w:val="17"/>
                          </w:rPr>
                          <w:t>884,282.24</w:t>
                        </w:r>
                      </w:p>
                    </w:tc>
                    <w:tc>
                      <w:tcPr>
                        <w:tcW w:w="816" w:type="dxa"/>
                        <w:tcBorders>
                          <w:top w:val="nil" w:sz="6" w:space="0" w:color="auto"/>
                          <w:left w:val="nil" w:sz="6" w:space="0" w:color="auto"/>
                          <w:bottom w:val="nil" w:sz="6" w:space="0" w:color="auto"/>
                          <w:right w:val="nil" w:sz="6" w:space="0" w:color="auto"/>
                        </w:tcBorders>
                      </w:tcPr>
                      <w:p>
                        <w:pPr/>
                      </w:p>
                    </w:tc>
                  </w:tr>
                  <w:tr>
                    <w:trPr>
                      <w:trHeight w:val="840"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7"/>
                          <w:jc w:val="right"/>
                          <w:rPr>
                            <w:rFonts w:ascii="宋体" w:hAnsi="宋体" w:cs="宋体" w:eastAsia="宋体" w:hint="default"/>
                            <w:sz w:val="17"/>
                            <w:szCs w:val="17"/>
                          </w:rPr>
                        </w:pPr>
                        <w:r>
                          <w:rPr>
                            <w:rFonts w:ascii="宋体"/>
                            <w:spacing w:val="-1"/>
                            <w:sz w:val="17"/>
                          </w:rPr>
                          <w:t>11,207,817.11</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center"/>
                          <w:rPr>
                            <w:rFonts w:ascii="宋体" w:hAnsi="宋体" w:cs="宋体" w:eastAsia="宋体" w:hint="default"/>
                            <w:sz w:val="17"/>
                            <w:szCs w:val="17"/>
                          </w:rPr>
                        </w:pPr>
                        <w:r>
                          <w:rPr>
                            <w:rFonts w:ascii="宋体"/>
                            <w:sz w:val="17"/>
                          </w:rPr>
                          <w:t>49.06</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29"/>
                          <w:jc w:val="right"/>
                          <w:rPr>
                            <w:rFonts w:ascii="宋体" w:hAnsi="宋体" w:cs="宋体" w:eastAsia="宋体" w:hint="default"/>
                            <w:sz w:val="17"/>
                            <w:szCs w:val="17"/>
                          </w:rPr>
                        </w:pPr>
                        <w:r>
                          <w:rPr>
                            <w:rFonts w:ascii="宋体"/>
                            <w:spacing w:val="-1"/>
                            <w:sz w:val="17"/>
                          </w:rPr>
                          <w:t>857,479.80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83"/>
                          <w:jc w:val="right"/>
                          <w:rPr>
                            <w:rFonts w:ascii="宋体" w:hAnsi="宋体" w:cs="宋体" w:eastAsia="宋体" w:hint="default"/>
                            <w:sz w:val="17"/>
                            <w:szCs w:val="17"/>
                          </w:rPr>
                        </w:pPr>
                        <w:r>
                          <w:rPr>
                            <w:rFonts w:ascii="宋体"/>
                            <w:sz w:val="17"/>
                          </w:rPr>
                          <w:t>7.65</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7"/>
                          <w:jc w:val="center"/>
                          <w:rPr>
                            <w:rFonts w:ascii="宋体" w:hAnsi="宋体" w:cs="宋体" w:eastAsia="宋体" w:hint="default"/>
                            <w:sz w:val="17"/>
                            <w:szCs w:val="17"/>
                          </w:rPr>
                        </w:pPr>
                        <w:r>
                          <w:rPr>
                            <w:rFonts w:ascii="宋体"/>
                            <w:sz w:val="17"/>
                          </w:rPr>
                          <w:t>16,060,232.79</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3"/>
                          <w:jc w:val="right"/>
                          <w:rPr>
                            <w:rFonts w:ascii="宋体" w:hAnsi="宋体" w:cs="宋体" w:eastAsia="宋体" w:hint="default"/>
                            <w:sz w:val="17"/>
                            <w:szCs w:val="17"/>
                          </w:rPr>
                        </w:pPr>
                        <w:r>
                          <w:rPr>
                            <w:rFonts w:ascii="宋体"/>
                            <w:spacing w:val="-1"/>
                            <w:sz w:val="17"/>
                          </w:rPr>
                          <w:t>53.87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36"/>
                          <w:jc w:val="right"/>
                          <w:rPr>
                            <w:rFonts w:ascii="宋体" w:hAnsi="宋体" w:cs="宋体" w:eastAsia="宋体" w:hint="default"/>
                            <w:sz w:val="17"/>
                            <w:szCs w:val="17"/>
                          </w:rPr>
                        </w:pPr>
                        <w:r>
                          <w:rPr>
                            <w:rFonts w:ascii="宋体"/>
                            <w:spacing w:val="-1"/>
                            <w:sz w:val="17"/>
                          </w:rPr>
                          <w:t>884,282.24</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7"/>
                            <w:szCs w:val="17"/>
                          </w:rPr>
                        </w:pPr>
                        <w:r>
                          <w:rPr>
                            <w:rFonts w:ascii="宋体"/>
                            <w:sz w:val="17"/>
                          </w:rPr>
                          <w:t>5.51</w:t>
                        </w:r>
                      </w:p>
                    </w:tc>
                  </w:tr>
                  <w:tr>
                    <w:trPr>
                      <w:trHeight w:val="930"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7"/>
                          <w:jc w:val="right"/>
                          <w:rPr>
                            <w:rFonts w:ascii="宋体" w:hAnsi="宋体" w:cs="宋体" w:eastAsia="宋体" w:hint="default"/>
                            <w:sz w:val="17"/>
                            <w:szCs w:val="17"/>
                          </w:rPr>
                        </w:pPr>
                        <w:r>
                          <w:rPr>
                            <w:rFonts w:ascii="宋体"/>
                            <w:w w:val="100"/>
                            <w:sz w:val="17"/>
                          </w:rPr>
                        </w:r>
                        <w:r>
                          <w:rPr>
                            <w:rFonts w:ascii="宋体"/>
                            <w:spacing w:val="-1"/>
                            <w:sz w:val="17"/>
                            <w:u w:val="single" w:color="000000"/>
                          </w:rPr>
                          <w:t>11,207,817.11</w:t>
                        </w:r>
                        <w:r>
                          <w:rPr>
                            <w:rFonts w:ascii="宋体"/>
                            <w:spacing w:val="-1"/>
                            <w:sz w:val="17"/>
                          </w:rPr>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6" w:right="0"/>
                          <w:jc w:val="center"/>
                          <w:rPr>
                            <w:rFonts w:ascii="宋体" w:hAnsi="宋体" w:cs="宋体" w:eastAsia="宋体" w:hint="default"/>
                            <w:sz w:val="17"/>
                            <w:szCs w:val="17"/>
                          </w:rPr>
                        </w:pPr>
                        <w:r>
                          <w:rPr>
                            <w:rFonts w:ascii="宋体"/>
                            <w:w w:val="100"/>
                            <w:sz w:val="17"/>
                          </w:rPr>
                        </w:r>
                        <w:r>
                          <w:rPr>
                            <w:rFonts w:ascii="宋体"/>
                            <w:sz w:val="17"/>
                            <w:u w:val="single" w:color="000000"/>
                          </w:rPr>
                          <w:t>49.06</w:t>
                        </w:r>
                        <w:r>
                          <w:rPr>
                            <w:rFonts w:ascii="宋体"/>
                            <w:sz w:val="17"/>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429"/>
                          <w:jc w:val="right"/>
                          <w:rPr>
                            <w:rFonts w:ascii="宋体" w:hAnsi="宋体" w:cs="宋体" w:eastAsia="宋体" w:hint="default"/>
                            <w:sz w:val="17"/>
                            <w:szCs w:val="17"/>
                          </w:rPr>
                        </w:pPr>
                        <w:r>
                          <w:rPr>
                            <w:rFonts w:ascii="宋体"/>
                            <w:w w:val="100"/>
                            <w:sz w:val="17"/>
                          </w:rPr>
                        </w:r>
                        <w:r>
                          <w:rPr>
                            <w:rFonts w:ascii="宋体"/>
                            <w:spacing w:val="-1"/>
                            <w:sz w:val="17"/>
                            <w:u w:val="single" w:color="000000"/>
                          </w:rPr>
                          <w:t>857,479.80</w:t>
                        </w:r>
                        <w:r>
                          <w:rPr>
                            <w:rFonts w:ascii="宋体"/>
                            <w:spacing w:val="-1"/>
                            <w:sz w:val="17"/>
                          </w:rPr>
                        </w:r>
                      </w:p>
                    </w:tc>
                    <w:tc>
                      <w:tcPr>
                        <w:tcW w:w="959"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7"/>
                          <w:jc w:val="center"/>
                          <w:rPr>
                            <w:rFonts w:ascii="宋体" w:hAnsi="宋体" w:cs="宋体" w:eastAsia="宋体" w:hint="default"/>
                            <w:sz w:val="17"/>
                            <w:szCs w:val="17"/>
                          </w:rPr>
                        </w:pPr>
                        <w:r>
                          <w:rPr>
                            <w:rFonts w:ascii="宋体"/>
                            <w:w w:val="100"/>
                            <w:sz w:val="17"/>
                          </w:rPr>
                        </w:r>
                        <w:r>
                          <w:rPr>
                            <w:rFonts w:ascii="宋体"/>
                            <w:sz w:val="17"/>
                            <w:u w:val="single" w:color="000000"/>
                          </w:rPr>
                          <w:t>16,060,232.79</w:t>
                        </w:r>
                        <w:r>
                          <w:rPr>
                            <w:rFonts w:ascii="宋体"/>
                            <w:sz w:val="17"/>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63"/>
                          <w:jc w:val="right"/>
                          <w:rPr>
                            <w:rFonts w:ascii="宋体" w:hAnsi="宋体" w:cs="宋体" w:eastAsia="宋体" w:hint="default"/>
                            <w:sz w:val="17"/>
                            <w:szCs w:val="17"/>
                          </w:rPr>
                        </w:pPr>
                        <w:r>
                          <w:rPr>
                            <w:rFonts w:ascii="宋体"/>
                            <w:w w:val="100"/>
                            <w:sz w:val="17"/>
                          </w:rPr>
                        </w:r>
                        <w:r>
                          <w:rPr>
                            <w:rFonts w:ascii="宋体"/>
                            <w:spacing w:val="-1"/>
                            <w:sz w:val="17"/>
                            <w:u w:val="single" w:color="000000"/>
                          </w:rPr>
                          <w:t>53.87</w:t>
                        </w:r>
                        <w:r>
                          <w:rPr>
                            <w:rFonts w:ascii="宋体"/>
                            <w:spacing w:val="-1"/>
                            <w:sz w:val="17"/>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436"/>
                          <w:jc w:val="right"/>
                          <w:rPr>
                            <w:rFonts w:ascii="宋体" w:hAnsi="宋体" w:cs="宋体" w:eastAsia="宋体" w:hint="default"/>
                            <w:sz w:val="17"/>
                            <w:szCs w:val="17"/>
                          </w:rPr>
                        </w:pPr>
                        <w:r>
                          <w:rPr>
                            <w:rFonts w:ascii="宋体"/>
                            <w:w w:val="100"/>
                            <w:sz w:val="17"/>
                          </w:rPr>
                        </w:r>
                        <w:r>
                          <w:rPr>
                            <w:rFonts w:ascii="宋体"/>
                            <w:spacing w:val="-1"/>
                            <w:sz w:val="17"/>
                            <w:u w:val="single" w:color="000000"/>
                          </w:rPr>
                          <w:t>884,282.24</w:t>
                        </w:r>
                        <w:r>
                          <w:rPr>
                            <w:rFonts w:ascii="宋体"/>
                            <w:spacing w:val="-1"/>
                            <w:sz w:val="17"/>
                          </w:rPr>
                        </w:r>
                      </w:p>
                    </w:tc>
                    <w:tc>
                      <w:tcPr>
                        <w:tcW w:w="816" w:type="dxa"/>
                        <w:tcBorders>
                          <w:top w:val="nil" w:sz="6" w:space="0" w:color="auto"/>
                          <w:left w:val="nil" w:sz="6" w:space="0" w:color="auto"/>
                          <w:bottom w:val="nil" w:sz="6" w:space="0" w:color="auto"/>
                          <w:right w:val="nil" w:sz="6" w:space="0" w:color="auto"/>
                        </w:tcBorders>
                      </w:tcPr>
                      <w:p>
                        <w:pPr/>
                      </w:p>
                    </w:tc>
                  </w:tr>
                  <w:tr>
                    <w:trPr>
                      <w:trHeight w:val="67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right="217"/>
                          <w:jc w:val="right"/>
                          <w:rPr>
                            <w:rFonts w:ascii="宋体" w:hAnsi="宋体" w:cs="宋体" w:eastAsia="宋体" w:hint="default"/>
                            <w:sz w:val="17"/>
                            <w:szCs w:val="17"/>
                          </w:rPr>
                        </w:pPr>
                        <w:r>
                          <w:rPr>
                            <w:rFonts w:ascii="宋体"/>
                            <w:spacing w:val="-1"/>
                            <w:sz w:val="17"/>
                          </w:rPr>
                          <w:t>1,981,184.65</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left="110" w:right="0"/>
                          <w:jc w:val="center"/>
                          <w:rPr>
                            <w:rFonts w:ascii="宋体" w:hAnsi="宋体" w:cs="宋体" w:eastAsia="宋体" w:hint="default"/>
                            <w:sz w:val="17"/>
                            <w:szCs w:val="17"/>
                          </w:rPr>
                        </w:pPr>
                        <w:r>
                          <w:rPr>
                            <w:rFonts w:ascii="宋体"/>
                            <w:sz w:val="17"/>
                          </w:rPr>
                          <w:t>8.67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right="429"/>
                          <w:jc w:val="right"/>
                          <w:rPr>
                            <w:rFonts w:ascii="宋体" w:hAnsi="宋体" w:cs="宋体" w:eastAsia="宋体" w:hint="default"/>
                            <w:sz w:val="17"/>
                            <w:szCs w:val="17"/>
                          </w:rPr>
                        </w:pPr>
                        <w:r>
                          <w:rPr>
                            <w:rFonts w:ascii="宋体"/>
                            <w:spacing w:val="-1"/>
                            <w:sz w:val="17"/>
                          </w:rPr>
                          <w:t>22,577.60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right="183"/>
                          <w:jc w:val="right"/>
                          <w:rPr>
                            <w:rFonts w:ascii="宋体" w:hAnsi="宋体" w:cs="宋体" w:eastAsia="宋体" w:hint="default"/>
                            <w:sz w:val="17"/>
                            <w:szCs w:val="17"/>
                          </w:rPr>
                        </w:pPr>
                        <w:r>
                          <w:rPr>
                            <w:rFonts w:ascii="宋体"/>
                            <w:sz w:val="17"/>
                          </w:rPr>
                          <w:t>1.14</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left="44" w:right="0"/>
                          <w:jc w:val="center"/>
                          <w:rPr>
                            <w:rFonts w:ascii="宋体" w:hAnsi="宋体" w:cs="宋体" w:eastAsia="宋体" w:hint="default"/>
                            <w:sz w:val="17"/>
                            <w:szCs w:val="17"/>
                          </w:rPr>
                        </w:pPr>
                        <w:r>
                          <w:rPr>
                            <w:rFonts w:ascii="宋体"/>
                            <w:sz w:val="17"/>
                          </w:rPr>
                          <w:t>2,856,952.54</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right="263"/>
                          <w:jc w:val="right"/>
                          <w:rPr>
                            <w:rFonts w:ascii="宋体" w:hAnsi="宋体" w:cs="宋体" w:eastAsia="宋体" w:hint="default"/>
                            <w:sz w:val="17"/>
                            <w:szCs w:val="17"/>
                          </w:rPr>
                        </w:pPr>
                        <w:r>
                          <w:rPr>
                            <w:rFonts w:ascii="宋体"/>
                            <w:sz w:val="17"/>
                          </w:rPr>
                          <w:t>9.58</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right="436"/>
                          <w:jc w:val="right"/>
                          <w:rPr>
                            <w:rFonts w:ascii="宋体" w:hAnsi="宋体" w:cs="宋体" w:eastAsia="宋体" w:hint="default"/>
                            <w:sz w:val="17"/>
                            <w:szCs w:val="17"/>
                          </w:rPr>
                        </w:pPr>
                        <w:r>
                          <w:rPr>
                            <w:rFonts w:ascii="宋体"/>
                            <w:spacing w:val="-1"/>
                            <w:sz w:val="17"/>
                          </w:rPr>
                          <w:t>54,087.73</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right="33"/>
                          <w:jc w:val="right"/>
                          <w:rPr>
                            <w:rFonts w:ascii="宋体" w:hAnsi="宋体" w:cs="宋体" w:eastAsia="宋体" w:hint="default"/>
                            <w:sz w:val="17"/>
                            <w:szCs w:val="17"/>
                          </w:rPr>
                        </w:pPr>
                        <w:r>
                          <w:rPr>
                            <w:rFonts w:ascii="宋体"/>
                            <w:sz w:val="17"/>
                          </w:rPr>
                          <w:t>1.89</w:t>
                        </w:r>
                      </w:p>
                    </w:tc>
                  </w:tr>
                </w:tbl>
                <w:p>
                  <w:pPr/>
                </w:p>
              </w:txbxContent>
            </v:textbox>
            <w10:wrap type="none"/>
          </v:shape>
        </w:pict>
      </w:r>
      <w:r>
        <w:rPr>
          <w:rFonts w:ascii="宋体" w:hAnsi="宋体" w:cs="宋体" w:eastAsia="宋体" w:hint="default"/>
          <w:sz w:val="17"/>
          <w:szCs w:val="17"/>
        </w:rPr>
        <w:t>单</w:t>
      </w:r>
      <w:r>
        <w:rPr>
          <w:rFonts w:ascii="宋体" w:hAnsi="宋体" w:cs="宋体" w:eastAsia="宋体" w:hint="default"/>
          <w:spacing w:val="-59"/>
          <w:sz w:val="17"/>
          <w:szCs w:val="17"/>
        </w:rPr>
        <w:t> </w:t>
      </w:r>
      <w:r>
        <w:rPr>
          <w:rFonts w:ascii="宋体" w:hAnsi="宋体" w:cs="宋体" w:eastAsia="宋体" w:hint="default"/>
          <w:sz w:val="17"/>
          <w:szCs w:val="17"/>
        </w:rPr>
        <w:t>项</w:t>
      </w:r>
      <w:r>
        <w:rPr>
          <w:rFonts w:ascii="宋体" w:hAnsi="宋体" w:cs="宋体" w:eastAsia="宋体" w:hint="default"/>
          <w:spacing w:val="-59"/>
          <w:sz w:val="17"/>
          <w:szCs w:val="17"/>
        </w:rPr>
        <w:t> </w:t>
      </w:r>
      <w:r>
        <w:rPr>
          <w:rFonts w:ascii="宋体" w:hAnsi="宋体" w:cs="宋体" w:eastAsia="宋体" w:hint="default"/>
          <w:sz w:val="17"/>
          <w:szCs w:val="17"/>
        </w:rPr>
        <w:t>金</w:t>
      </w:r>
      <w:r>
        <w:rPr>
          <w:rFonts w:ascii="宋体" w:hAnsi="宋体" w:cs="宋体" w:eastAsia="宋体" w:hint="default"/>
          <w:spacing w:val="-59"/>
          <w:sz w:val="17"/>
          <w:szCs w:val="17"/>
        </w:rPr>
        <w:t> </w:t>
      </w:r>
      <w:r>
        <w:rPr>
          <w:rFonts w:ascii="宋体" w:hAnsi="宋体" w:cs="宋体" w:eastAsia="宋体" w:hint="default"/>
          <w:sz w:val="17"/>
          <w:szCs w:val="17"/>
        </w:rPr>
        <w:t>额</w:t>
      </w:r>
      <w:r>
        <w:rPr>
          <w:rFonts w:ascii="宋体" w:hAnsi="宋体" w:cs="宋体" w:eastAsia="宋体" w:hint="default"/>
          <w:spacing w:val="-59"/>
          <w:sz w:val="17"/>
          <w:szCs w:val="17"/>
        </w:rPr>
        <w:t> </w:t>
      </w:r>
      <w:r>
        <w:rPr>
          <w:rFonts w:ascii="宋体" w:hAnsi="宋体" w:cs="宋体" w:eastAsia="宋体" w:hint="default"/>
          <w:sz w:val="17"/>
          <w:szCs w:val="17"/>
        </w:rPr>
        <w:t>重</w:t>
      </w:r>
      <w:r>
        <w:rPr>
          <w:rFonts w:ascii="宋体" w:hAnsi="宋体" w:cs="宋体" w:eastAsia="宋体" w:hint="default"/>
          <w:spacing w:val="-62"/>
          <w:sz w:val="17"/>
          <w:szCs w:val="17"/>
        </w:rPr>
        <w:t> </w:t>
      </w:r>
      <w:r>
        <w:rPr>
          <w:rFonts w:ascii="宋体" w:hAnsi="宋体" w:cs="宋体" w:eastAsia="宋体" w:hint="default"/>
          <w:sz w:val="17"/>
          <w:szCs w:val="17"/>
        </w:rPr>
        <w:t>大</w:t>
      </w:r>
      <w:r>
        <w:rPr>
          <w:rFonts w:ascii="宋体" w:hAnsi="宋体" w:cs="宋体" w:eastAsia="宋体" w:hint="default"/>
          <w:spacing w:val="-59"/>
          <w:sz w:val="17"/>
          <w:szCs w:val="17"/>
        </w:rPr>
        <w:t> </w:t>
      </w:r>
      <w:r>
        <w:rPr>
          <w:rFonts w:ascii="宋体" w:hAnsi="宋体" w:cs="宋体" w:eastAsia="宋体" w:hint="default"/>
          <w:sz w:val="17"/>
          <w:szCs w:val="17"/>
        </w:rPr>
        <w:t>并</w:t>
      </w:r>
      <w:r>
        <w:rPr>
          <w:rFonts w:ascii="宋体" w:hAnsi="宋体" w:cs="宋体" w:eastAsia="宋体" w:hint="default"/>
          <w:w w:val="100"/>
          <w:sz w:val="17"/>
          <w:szCs w:val="17"/>
        </w:rPr>
        <w:t> </w:t>
      </w:r>
      <w:r>
        <w:rPr>
          <w:rFonts w:ascii="宋体" w:hAnsi="宋体" w:cs="宋体" w:eastAsia="宋体" w:hint="default"/>
          <w:sz w:val="17"/>
          <w:szCs w:val="17"/>
        </w:rPr>
        <w:t>单</w:t>
      </w:r>
      <w:r>
        <w:rPr>
          <w:rFonts w:ascii="宋体" w:hAnsi="宋体" w:cs="宋体" w:eastAsia="宋体" w:hint="default"/>
          <w:spacing w:val="-59"/>
          <w:sz w:val="17"/>
          <w:szCs w:val="17"/>
        </w:rPr>
        <w:t> </w:t>
      </w:r>
      <w:r>
        <w:rPr>
          <w:rFonts w:ascii="宋体" w:hAnsi="宋体" w:cs="宋体" w:eastAsia="宋体" w:hint="default"/>
          <w:sz w:val="17"/>
          <w:szCs w:val="17"/>
        </w:rPr>
        <w:t>项</w:t>
      </w:r>
      <w:r>
        <w:rPr>
          <w:rFonts w:ascii="宋体" w:hAnsi="宋体" w:cs="宋体" w:eastAsia="宋体" w:hint="default"/>
          <w:spacing w:val="-59"/>
          <w:sz w:val="17"/>
          <w:szCs w:val="17"/>
        </w:rPr>
        <w:t> </w:t>
      </w:r>
      <w:r>
        <w:rPr>
          <w:rFonts w:ascii="宋体" w:hAnsi="宋体" w:cs="宋体" w:eastAsia="宋体" w:hint="default"/>
          <w:sz w:val="17"/>
          <w:szCs w:val="17"/>
        </w:rPr>
        <w:t>计</w:t>
      </w:r>
      <w:r>
        <w:rPr>
          <w:rFonts w:ascii="宋体" w:hAnsi="宋体" w:cs="宋体" w:eastAsia="宋体" w:hint="default"/>
          <w:spacing w:val="-59"/>
          <w:sz w:val="17"/>
          <w:szCs w:val="17"/>
        </w:rPr>
        <w:t> </w:t>
      </w:r>
      <w:r>
        <w:rPr>
          <w:rFonts w:ascii="宋体" w:hAnsi="宋体" w:cs="宋体" w:eastAsia="宋体" w:hint="default"/>
          <w:sz w:val="17"/>
          <w:szCs w:val="17"/>
        </w:rPr>
        <w:t>提</w:t>
      </w:r>
      <w:r>
        <w:rPr>
          <w:rFonts w:ascii="宋体" w:hAnsi="宋体" w:cs="宋体" w:eastAsia="宋体" w:hint="default"/>
          <w:spacing w:val="-59"/>
          <w:sz w:val="17"/>
          <w:szCs w:val="17"/>
        </w:rPr>
        <w:t> </w:t>
      </w:r>
      <w:r>
        <w:rPr>
          <w:rFonts w:ascii="宋体" w:hAnsi="宋体" w:cs="宋体" w:eastAsia="宋体" w:hint="default"/>
          <w:sz w:val="17"/>
          <w:szCs w:val="17"/>
        </w:rPr>
        <w:t>坏</w:t>
      </w:r>
      <w:r>
        <w:rPr>
          <w:rFonts w:ascii="宋体" w:hAnsi="宋体" w:cs="宋体" w:eastAsia="宋体" w:hint="default"/>
          <w:spacing w:val="-62"/>
          <w:sz w:val="17"/>
          <w:szCs w:val="17"/>
        </w:rPr>
        <w:t> </w:t>
      </w:r>
      <w:r>
        <w:rPr>
          <w:rFonts w:ascii="宋体" w:hAnsi="宋体" w:cs="宋体" w:eastAsia="宋体" w:hint="default"/>
          <w:sz w:val="17"/>
          <w:szCs w:val="17"/>
        </w:rPr>
        <w:t>账</w:t>
      </w:r>
      <w:r>
        <w:rPr>
          <w:rFonts w:ascii="宋体" w:hAnsi="宋体" w:cs="宋体" w:eastAsia="宋体" w:hint="default"/>
          <w:spacing w:val="-59"/>
          <w:sz w:val="17"/>
          <w:szCs w:val="17"/>
        </w:rPr>
        <w:t> </w:t>
      </w:r>
      <w:r>
        <w:rPr>
          <w:rFonts w:ascii="宋体" w:hAnsi="宋体" w:cs="宋体" w:eastAsia="宋体" w:hint="default"/>
          <w:sz w:val="17"/>
          <w:szCs w:val="17"/>
        </w:rPr>
        <w:t>准</w:t>
      </w:r>
      <w:r>
        <w:rPr>
          <w:rFonts w:ascii="宋体" w:hAnsi="宋体" w:cs="宋体" w:eastAsia="宋体" w:hint="default"/>
          <w:w w:val="100"/>
          <w:sz w:val="17"/>
          <w:szCs w:val="17"/>
        </w:rPr>
        <w:t> </w:t>
      </w:r>
      <w:r>
        <w:rPr>
          <w:rFonts w:ascii="宋体" w:hAnsi="宋体" w:cs="宋体" w:eastAsia="宋体" w:hint="default"/>
          <w:sz w:val="17"/>
          <w:szCs w:val="17"/>
        </w:rPr>
        <w:t>备的其他应收款</w:t>
      </w:r>
    </w:p>
    <w:p>
      <w:pPr>
        <w:spacing w:line="388" w:lineRule="auto" w:before="115"/>
        <w:ind w:left="216" w:right="9980" w:firstLine="0"/>
        <w:jc w:val="both"/>
        <w:rPr>
          <w:rFonts w:ascii="宋体" w:hAnsi="宋体" w:cs="宋体" w:eastAsia="宋体" w:hint="default"/>
          <w:sz w:val="17"/>
          <w:szCs w:val="17"/>
        </w:rPr>
      </w:pPr>
      <w:r>
        <w:rPr>
          <w:rFonts w:ascii="宋体" w:hAnsi="宋体" w:cs="宋体" w:eastAsia="宋体" w:hint="default"/>
          <w:sz w:val="17"/>
          <w:szCs w:val="17"/>
        </w:rPr>
        <w:t>按</w:t>
      </w:r>
      <w:r>
        <w:rPr>
          <w:rFonts w:ascii="宋体" w:hAnsi="宋体" w:cs="宋体" w:eastAsia="宋体" w:hint="default"/>
          <w:spacing w:val="-59"/>
          <w:sz w:val="17"/>
          <w:szCs w:val="17"/>
        </w:rPr>
        <w:t> </w:t>
      </w:r>
      <w:r>
        <w:rPr>
          <w:rFonts w:ascii="宋体" w:hAnsi="宋体" w:cs="宋体" w:eastAsia="宋体" w:hint="default"/>
          <w:sz w:val="17"/>
          <w:szCs w:val="17"/>
        </w:rPr>
        <w:t>组</w:t>
      </w:r>
      <w:r>
        <w:rPr>
          <w:rFonts w:ascii="宋体" w:hAnsi="宋体" w:cs="宋体" w:eastAsia="宋体" w:hint="default"/>
          <w:spacing w:val="-59"/>
          <w:sz w:val="17"/>
          <w:szCs w:val="17"/>
        </w:rPr>
        <w:t> </w:t>
      </w:r>
      <w:r>
        <w:rPr>
          <w:rFonts w:ascii="宋体" w:hAnsi="宋体" w:cs="宋体" w:eastAsia="宋体" w:hint="default"/>
          <w:sz w:val="17"/>
          <w:szCs w:val="17"/>
        </w:rPr>
        <w:t>合</w:t>
      </w:r>
      <w:r>
        <w:rPr>
          <w:rFonts w:ascii="宋体" w:hAnsi="宋体" w:cs="宋体" w:eastAsia="宋体" w:hint="default"/>
          <w:spacing w:val="-59"/>
          <w:sz w:val="17"/>
          <w:szCs w:val="17"/>
        </w:rPr>
        <w:t> </w:t>
      </w:r>
      <w:r>
        <w:rPr>
          <w:rFonts w:ascii="宋体" w:hAnsi="宋体" w:cs="宋体" w:eastAsia="宋体" w:hint="default"/>
          <w:sz w:val="17"/>
          <w:szCs w:val="17"/>
        </w:rPr>
        <w:t>计</w:t>
      </w:r>
      <w:r>
        <w:rPr>
          <w:rFonts w:ascii="宋体" w:hAnsi="宋体" w:cs="宋体" w:eastAsia="宋体" w:hint="default"/>
          <w:spacing w:val="-59"/>
          <w:sz w:val="17"/>
          <w:szCs w:val="17"/>
        </w:rPr>
        <w:t> </w:t>
      </w:r>
      <w:r>
        <w:rPr>
          <w:rFonts w:ascii="宋体" w:hAnsi="宋体" w:cs="宋体" w:eastAsia="宋体" w:hint="default"/>
          <w:sz w:val="17"/>
          <w:szCs w:val="17"/>
        </w:rPr>
        <w:t>提</w:t>
      </w:r>
      <w:r>
        <w:rPr>
          <w:rFonts w:ascii="宋体" w:hAnsi="宋体" w:cs="宋体" w:eastAsia="宋体" w:hint="default"/>
          <w:spacing w:val="-62"/>
          <w:sz w:val="17"/>
          <w:szCs w:val="17"/>
        </w:rPr>
        <w:t> </w:t>
      </w:r>
      <w:r>
        <w:rPr>
          <w:rFonts w:ascii="宋体" w:hAnsi="宋体" w:cs="宋体" w:eastAsia="宋体" w:hint="default"/>
          <w:sz w:val="17"/>
          <w:szCs w:val="17"/>
        </w:rPr>
        <w:t>坏</w:t>
      </w:r>
      <w:r>
        <w:rPr>
          <w:rFonts w:ascii="宋体" w:hAnsi="宋体" w:cs="宋体" w:eastAsia="宋体" w:hint="default"/>
          <w:spacing w:val="-59"/>
          <w:sz w:val="17"/>
          <w:szCs w:val="17"/>
        </w:rPr>
        <w:t> </w:t>
      </w:r>
      <w:r>
        <w:rPr>
          <w:rFonts w:ascii="宋体" w:hAnsi="宋体" w:cs="宋体" w:eastAsia="宋体" w:hint="default"/>
          <w:sz w:val="17"/>
          <w:szCs w:val="17"/>
        </w:rPr>
        <w:t>账</w:t>
      </w:r>
      <w:r>
        <w:rPr>
          <w:rFonts w:ascii="宋体" w:hAnsi="宋体" w:cs="宋体" w:eastAsia="宋体" w:hint="default"/>
          <w:w w:val="100"/>
          <w:sz w:val="17"/>
          <w:szCs w:val="17"/>
        </w:rPr>
        <w:t> </w:t>
      </w:r>
      <w:r>
        <w:rPr>
          <w:rFonts w:ascii="宋体" w:hAnsi="宋体" w:cs="宋体" w:eastAsia="宋体" w:hint="default"/>
          <w:sz w:val="17"/>
          <w:szCs w:val="17"/>
        </w:rPr>
        <w:t>准</w:t>
      </w:r>
      <w:r>
        <w:rPr>
          <w:rFonts w:ascii="宋体" w:hAnsi="宋体" w:cs="宋体" w:eastAsia="宋体" w:hint="default"/>
          <w:spacing w:val="-59"/>
          <w:sz w:val="17"/>
          <w:szCs w:val="17"/>
        </w:rPr>
        <w:t> </w:t>
      </w:r>
      <w:r>
        <w:rPr>
          <w:rFonts w:ascii="宋体" w:hAnsi="宋体" w:cs="宋体" w:eastAsia="宋体" w:hint="default"/>
          <w:sz w:val="17"/>
          <w:szCs w:val="17"/>
        </w:rPr>
        <w:t>备</w:t>
      </w:r>
      <w:r>
        <w:rPr>
          <w:rFonts w:ascii="宋体" w:hAnsi="宋体" w:cs="宋体" w:eastAsia="宋体" w:hint="default"/>
          <w:spacing w:val="-59"/>
          <w:sz w:val="17"/>
          <w:szCs w:val="17"/>
        </w:rPr>
        <w:t> </w:t>
      </w:r>
      <w:r>
        <w:rPr>
          <w:rFonts w:ascii="宋体" w:hAnsi="宋体" w:cs="宋体" w:eastAsia="宋体" w:hint="default"/>
          <w:sz w:val="17"/>
          <w:szCs w:val="17"/>
        </w:rPr>
        <w:t>的</w:t>
      </w:r>
      <w:r>
        <w:rPr>
          <w:rFonts w:ascii="宋体" w:hAnsi="宋体" w:cs="宋体" w:eastAsia="宋体" w:hint="default"/>
          <w:spacing w:val="-59"/>
          <w:sz w:val="17"/>
          <w:szCs w:val="17"/>
        </w:rPr>
        <w:t> </w:t>
      </w:r>
      <w:r>
        <w:rPr>
          <w:rFonts w:ascii="宋体" w:hAnsi="宋体" w:cs="宋体" w:eastAsia="宋体" w:hint="default"/>
          <w:sz w:val="17"/>
          <w:szCs w:val="17"/>
        </w:rPr>
        <w:t>其</w:t>
      </w:r>
      <w:r>
        <w:rPr>
          <w:rFonts w:ascii="宋体" w:hAnsi="宋体" w:cs="宋体" w:eastAsia="宋体" w:hint="default"/>
          <w:spacing w:val="-59"/>
          <w:sz w:val="17"/>
          <w:szCs w:val="17"/>
        </w:rPr>
        <w:t> </w:t>
      </w:r>
      <w:r>
        <w:rPr>
          <w:rFonts w:ascii="宋体" w:hAnsi="宋体" w:cs="宋体" w:eastAsia="宋体" w:hint="default"/>
          <w:sz w:val="17"/>
          <w:szCs w:val="17"/>
        </w:rPr>
        <w:t>他</w:t>
      </w:r>
      <w:r>
        <w:rPr>
          <w:rFonts w:ascii="宋体" w:hAnsi="宋体" w:cs="宋体" w:eastAsia="宋体" w:hint="default"/>
          <w:spacing w:val="-62"/>
          <w:sz w:val="17"/>
          <w:szCs w:val="17"/>
        </w:rPr>
        <w:t> </w:t>
      </w:r>
      <w:r>
        <w:rPr>
          <w:rFonts w:ascii="宋体" w:hAnsi="宋体" w:cs="宋体" w:eastAsia="宋体" w:hint="default"/>
          <w:sz w:val="17"/>
          <w:szCs w:val="17"/>
        </w:rPr>
        <w:t>应</w:t>
      </w:r>
      <w:r>
        <w:rPr>
          <w:rFonts w:ascii="宋体" w:hAnsi="宋体" w:cs="宋体" w:eastAsia="宋体" w:hint="default"/>
          <w:spacing w:val="-59"/>
          <w:sz w:val="17"/>
          <w:szCs w:val="17"/>
        </w:rPr>
        <w:t> </w:t>
      </w:r>
      <w:r>
        <w:rPr>
          <w:rFonts w:ascii="宋体" w:hAnsi="宋体" w:cs="宋体" w:eastAsia="宋体" w:hint="default"/>
          <w:sz w:val="17"/>
          <w:szCs w:val="17"/>
        </w:rPr>
        <w:t>收</w:t>
      </w:r>
      <w:r>
        <w:rPr>
          <w:rFonts w:ascii="宋体" w:hAnsi="宋体" w:cs="宋体" w:eastAsia="宋体" w:hint="default"/>
          <w:w w:val="100"/>
          <w:sz w:val="17"/>
          <w:szCs w:val="17"/>
        </w:rPr>
        <w:t> </w:t>
      </w:r>
      <w:r>
        <w:rPr>
          <w:rFonts w:ascii="宋体" w:hAnsi="宋体" w:cs="宋体" w:eastAsia="宋体" w:hint="default"/>
          <w:sz w:val="17"/>
          <w:szCs w:val="17"/>
        </w:rPr>
        <w:t>款</w:t>
      </w:r>
    </w:p>
    <w:p>
      <w:pPr>
        <w:spacing w:before="111"/>
        <w:ind w:left="216" w:right="0" w:firstLine="0"/>
        <w:jc w:val="left"/>
        <w:rPr>
          <w:rFonts w:ascii="宋体" w:hAnsi="宋体" w:cs="宋体" w:eastAsia="宋体" w:hint="default"/>
          <w:sz w:val="17"/>
          <w:szCs w:val="17"/>
        </w:rPr>
      </w:pPr>
      <w:r>
        <w:rPr>
          <w:rFonts w:ascii="宋体" w:hAnsi="宋体" w:cs="宋体" w:eastAsia="宋体" w:hint="default"/>
          <w:sz w:val="17"/>
          <w:szCs w:val="17"/>
        </w:rPr>
        <w:t>账龄分析法</w:t>
      </w:r>
    </w:p>
    <w:p>
      <w:pPr>
        <w:spacing w:line="240" w:lineRule="auto" w:before="1"/>
        <w:rPr>
          <w:rFonts w:ascii="宋体" w:hAnsi="宋体" w:cs="宋体" w:eastAsia="宋体" w:hint="default"/>
          <w:sz w:val="13"/>
          <w:szCs w:val="13"/>
        </w:rPr>
      </w:pPr>
    </w:p>
    <w:p>
      <w:pPr>
        <w:spacing w:line="472" w:lineRule="auto" w:before="48"/>
        <w:ind w:left="216" w:right="10630" w:firstLine="0"/>
        <w:jc w:val="left"/>
        <w:rPr>
          <w:rFonts w:ascii="宋体" w:hAnsi="宋体" w:cs="宋体" w:eastAsia="宋体" w:hint="default"/>
          <w:sz w:val="17"/>
          <w:szCs w:val="17"/>
        </w:rPr>
      </w:pPr>
      <w:r>
        <w:rPr>
          <w:rFonts w:ascii="宋体" w:hAnsi="宋体" w:cs="宋体" w:eastAsia="宋体" w:hint="default"/>
          <w:sz w:val="17"/>
          <w:szCs w:val="17"/>
        </w:rPr>
        <w:t>其它方法</w:t>
      </w:r>
      <w:r>
        <w:rPr>
          <w:rFonts w:ascii="宋体" w:hAnsi="宋体" w:cs="宋体" w:eastAsia="宋体" w:hint="default"/>
          <w:w w:val="100"/>
          <w:sz w:val="17"/>
          <w:szCs w:val="17"/>
        </w:rPr>
        <w:t> </w:t>
      </w:r>
      <w:r>
        <w:rPr>
          <w:rFonts w:ascii="宋体" w:hAnsi="宋体" w:cs="宋体" w:eastAsia="宋体" w:hint="default"/>
          <w:sz w:val="17"/>
          <w:szCs w:val="17"/>
        </w:rPr>
        <w:t>组合小计</w:t>
      </w:r>
    </w:p>
    <w:p>
      <w:pPr>
        <w:spacing w:line="388" w:lineRule="auto" w:before="52"/>
        <w:ind w:left="216" w:right="9980" w:firstLine="0"/>
        <w:jc w:val="both"/>
        <w:rPr>
          <w:rFonts w:ascii="宋体" w:hAnsi="宋体" w:cs="宋体" w:eastAsia="宋体" w:hint="default"/>
          <w:sz w:val="17"/>
          <w:szCs w:val="17"/>
        </w:rPr>
      </w:pPr>
      <w:r>
        <w:rPr>
          <w:rFonts w:ascii="宋体" w:hAnsi="宋体" w:cs="宋体" w:eastAsia="宋体" w:hint="default"/>
          <w:sz w:val="17"/>
          <w:szCs w:val="17"/>
        </w:rPr>
        <w:t>单</w:t>
      </w:r>
      <w:r>
        <w:rPr>
          <w:rFonts w:ascii="宋体" w:hAnsi="宋体" w:cs="宋体" w:eastAsia="宋体" w:hint="default"/>
          <w:spacing w:val="-59"/>
          <w:sz w:val="17"/>
          <w:szCs w:val="17"/>
        </w:rPr>
        <w:t> </w:t>
      </w:r>
      <w:r>
        <w:rPr>
          <w:rFonts w:ascii="宋体" w:hAnsi="宋体" w:cs="宋体" w:eastAsia="宋体" w:hint="default"/>
          <w:sz w:val="17"/>
          <w:szCs w:val="17"/>
        </w:rPr>
        <w:t>项</w:t>
      </w:r>
      <w:r>
        <w:rPr>
          <w:rFonts w:ascii="宋体" w:hAnsi="宋体" w:cs="宋体" w:eastAsia="宋体" w:hint="default"/>
          <w:spacing w:val="-59"/>
          <w:sz w:val="17"/>
          <w:szCs w:val="17"/>
        </w:rPr>
        <w:t> </w:t>
      </w:r>
      <w:r>
        <w:rPr>
          <w:rFonts w:ascii="宋体" w:hAnsi="宋体" w:cs="宋体" w:eastAsia="宋体" w:hint="default"/>
          <w:sz w:val="17"/>
          <w:szCs w:val="17"/>
        </w:rPr>
        <w:t>金</w:t>
      </w:r>
      <w:r>
        <w:rPr>
          <w:rFonts w:ascii="宋体" w:hAnsi="宋体" w:cs="宋体" w:eastAsia="宋体" w:hint="default"/>
          <w:spacing w:val="-59"/>
          <w:sz w:val="17"/>
          <w:szCs w:val="17"/>
        </w:rPr>
        <w:t> </w:t>
      </w:r>
      <w:r>
        <w:rPr>
          <w:rFonts w:ascii="宋体" w:hAnsi="宋体" w:cs="宋体" w:eastAsia="宋体" w:hint="default"/>
          <w:sz w:val="17"/>
          <w:szCs w:val="17"/>
        </w:rPr>
        <w:t>额</w:t>
      </w:r>
      <w:r>
        <w:rPr>
          <w:rFonts w:ascii="宋体" w:hAnsi="宋体" w:cs="宋体" w:eastAsia="宋体" w:hint="default"/>
          <w:spacing w:val="-59"/>
          <w:sz w:val="17"/>
          <w:szCs w:val="17"/>
        </w:rPr>
        <w:t> </w:t>
      </w:r>
      <w:r>
        <w:rPr>
          <w:rFonts w:ascii="宋体" w:hAnsi="宋体" w:cs="宋体" w:eastAsia="宋体" w:hint="default"/>
          <w:sz w:val="17"/>
          <w:szCs w:val="17"/>
        </w:rPr>
        <w:t>虽</w:t>
      </w:r>
      <w:r>
        <w:rPr>
          <w:rFonts w:ascii="宋体" w:hAnsi="宋体" w:cs="宋体" w:eastAsia="宋体" w:hint="default"/>
          <w:spacing w:val="-62"/>
          <w:sz w:val="17"/>
          <w:szCs w:val="17"/>
        </w:rPr>
        <w:t> </w:t>
      </w:r>
      <w:r>
        <w:rPr>
          <w:rFonts w:ascii="宋体" w:hAnsi="宋体" w:cs="宋体" w:eastAsia="宋体" w:hint="default"/>
          <w:sz w:val="17"/>
          <w:szCs w:val="17"/>
        </w:rPr>
        <w:t>不</w:t>
      </w:r>
      <w:r>
        <w:rPr>
          <w:rFonts w:ascii="宋体" w:hAnsi="宋体" w:cs="宋体" w:eastAsia="宋体" w:hint="default"/>
          <w:spacing w:val="-59"/>
          <w:sz w:val="17"/>
          <w:szCs w:val="17"/>
        </w:rPr>
        <w:t> </w:t>
      </w:r>
      <w:r>
        <w:rPr>
          <w:rFonts w:ascii="宋体" w:hAnsi="宋体" w:cs="宋体" w:eastAsia="宋体" w:hint="default"/>
          <w:sz w:val="17"/>
          <w:szCs w:val="17"/>
        </w:rPr>
        <w:t>重</w:t>
      </w:r>
      <w:r>
        <w:rPr>
          <w:rFonts w:ascii="宋体" w:hAnsi="宋体" w:cs="宋体" w:eastAsia="宋体" w:hint="default"/>
          <w:w w:val="100"/>
          <w:sz w:val="17"/>
          <w:szCs w:val="17"/>
        </w:rPr>
        <w:t> </w:t>
      </w:r>
      <w:r>
        <w:rPr>
          <w:rFonts w:ascii="宋体" w:hAnsi="宋体" w:cs="宋体" w:eastAsia="宋体" w:hint="default"/>
          <w:sz w:val="17"/>
          <w:szCs w:val="17"/>
        </w:rPr>
        <w:t>大</w:t>
      </w:r>
      <w:r>
        <w:rPr>
          <w:rFonts w:ascii="宋体" w:hAnsi="宋体" w:cs="宋体" w:eastAsia="宋体" w:hint="default"/>
          <w:spacing w:val="-59"/>
          <w:sz w:val="17"/>
          <w:szCs w:val="17"/>
        </w:rPr>
        <w:t> </w:t>
      </w:r>
      <w:r>
        <w:rPr>
          <w:rFonts w:ascii="宋体" w:hAnsi="宋体" w:cs="宋体" w:eastAsia="宋体" w:hint="default"/>
          <w:sz w:val="17"/>
          <w:szCs w:val="17"/>
        </w:rPr>
        <w:t>但</w:t>
      </w:r>
      <w:r>
        <w:rPr>
          <w:rFonts w:ascii="宋体" w:hAnsi="宋体" w:cs="宋体" w:eastAsia="宋体" w:hint="default"/>
          <w:spacing w:val="-59"/>
          <w:sz w:val="17"/>
          <w:szCs w:val="17"/>
        </w:rPr>
        <w:t> </w:t>
      </w:r>
      <w:r>
        <w:rPr>
          <w:rFonts w:ascii="宋体" w:hAnsi="宋体" w:cs="宋体" w:eastAsia="宋体" w:hint="default"/>
          <w:sz w:val="17"/>
          <w:szCs w:val="17"/>
        </w:rPr>
        <w:t>单</w:t>
      </w:r>
      <w:r>
        <w:rPr>
          <w:rFonts w:ascii="宋体" w:hAnsi="宋体" w:cs="宋体" w:eastAsia="宋体" w:hint="default"/>
          <w:spacing w:val="-59"/>
          <w:sz w:val="17"/>
          <w:szCs w:val="17"/>
        </w:rPr>
        <w:t> </w:t>
      </w:r>
      <w:r>
        <w:rPr>
          <w:rFonts w:ascii="宋体" w:hAnsi="宋体" w:cs="宋体" w:eastAsia="宋体" w:hint="default"/>
          <w:sz w:val="17"/>
          <w:szCs w:val="17"/>
        </w:rPr>
        <w:t>项</w:t>
      </w:r>
      <w:r>
        <w:rPr>
          <w:rFonts w:ascii="宋体" w:hAnsi="宋体" w:cs="宋体" w:eastAsia="宋体" w:hint="default"/>
          <w:spacing w:val="-59"/>
          <w:sz w:val="17"/>
          <w:szCs w:val="17"/>
        </w:rPr>
        <w:t> </w:t>
      </w:r>
      <w:r>
        <w:rPr>
          <w:rFonts w:ascii="宋体" w:hAnsi="宋体" w:cs="宋体" w:eastAsia="宋体" w:hint="default"/>
          <w:sz w:val="17"/>
          <w:szCs w:val="17"/>
        </w:rPr>
        <w:t>计</w:t>
      </w:r>
      <w:r>
        <w:rPr>
          <w:rFonts w:ascii="宋体" w:hAnsi="宋体" w:cs="宋体" w:eastAsia="宋体" w:hint="default"/>
          <w:spacing w:val="-62"/>
          <w:sz w:val="17"/>
          <w:szCs w:val="17"/>
        </w:rPr>
        <w:t> </w:t>
      </w:r>
      <w:r>
        <w:rPr>
          <w:rFonts w:ascii="宋体" w:hAnsi="宋体" w:cs="宋体" w:eastAsia="宋体" w:hint="default"/>
          <w:sz w:val="17"/>
          <w:szCs w:val="17"/>
        </w:rPr>
        <w:t>提</w:t>
      </w:r>
      <w:r>
        <w:rPr>
          <w:rFonts w:ascii="宋体" w:hAnsi="宋体" w:cs="宋体" w:eastAsia="宋体" w:hint="default"/>
          <w:spacing w:val="-59"/>
          <w:sz w:val="17"/>
          <w:szCs w:val="17"/>
        </w:rPr>
        <w:t> </w:t>
      </w:r>
      <w:r>
        <w:rPr>
          <w:rFonts w:ascii="宋体" w:hAnsi="宋体" w:cs="宋体" w:eastAsia="宋体" w:hint="default"/>
          <w:sz w:val="17"/>
          <w:szCs w:val="17"/>
        </w:rPr>
        <w:t>坏</w:t>
      </w:r>
      <w:r>
        <w:rPr>
          <w:rFonts w:ascii="宋体" w:hAnsi="宋体" w:cs="宋体" w:eastAsia="宋体" w:hint="default"/>
          <w:w w:val="100"/>
          <w:sz w:val="17"/>
          <w:szCs w:val="17"/>
        </w:rPr>
        <w:t> </w:t>
      </w:r>
      <w:r>
        <w:rPr>
          <w:rFonts w:ascii="宋体" w:hAnsi="宋体" w:cs="宋体" w:eastAsia="宋体" w:hint="default"/>
          <w:sz w:val="17"/>
          <w:szCs w:val="17"/>
        </w:rPr>
        <w:t>账</w:t>
      </w:r>
      <w:r>
        <w:rPr>
          <w:rFonts w:ascii="宋体" w:hAnsi="宋体" w:cs="宋体" w:eastAsia="宋体" w:hint="default"/>
          <w:spacing w:val="-59"/>
          <w:sz w:val="17"/>
          <w:szCs w:val="17"/>
        </w:rPr>
        <w:t> </w:t>
      </w:r>
      <w:r>
        <w:rPr>
          <w:rFonts w:ascii="宋体" w:hAnsi="宋体" w:cs="宋体" w:eastAsia="宋体" w:hint="default"/>
          <w:sz w:val="17"/>
          <w:szCs w:val="17"/>
        </w:rPr>
        <w:t>准</w:t>
      </w:r>
      <w:r>
        <w:rPr>
          <w:rFonts w:ascii="宋体" w:hAnsi="宋体" w:cs="宋体" w:eastAsia="宋体" w:hint="default"/>
          <w:spacing w:val="-59"/>
          <w:sz w:val="17"/>
          <w:szCs w:val="17"/>
        </w:rPr>
        <w:t> </w:t>
      </w:r>
      <w:r>
        <w:rPr>
          <w:rFonts w:ascii="宋体" w:hAnsi="宋体" w:cs="宋体" w:eastAsia="宋体" w:hint="default"/>
          <w:sz w:val="17"/>
          <w:szCs w:val="17"/>
        </w:rPr>
        <w:t>备</w:t>
      </w:r>
      <w:r>
        <w:rPr>
          <w:rFonts w:ascii="宋体" w:hAnsi="宋体" w:cs="宋体" w:eastAsia="宋体" w:hint="default"/>
          <w:spacing w:val="-59"/>
          <w:sz w:val="17"/>
          <w:szCs w:val="17"/>
        </w:rPr>
        <w:t> </w:t>
      </w:r>
      <w:r>
        <w:rPr>
          <w:rFonts w:ascii="宋体" w:hAnsi="宋体" w:cs="宋体" w:eastAsia="宋体" w:hint="default"/>
          <w:sz w:val="17"/>
          <w:szCs w:val="17"/>
        </w:rPr>
        <w:t>的</w:t>
      </w:r>
      <w:r>
        <w:rPr>
          <w:rFonts w:ascii="宋体" w:hAnsi="宋体" w:cs="宋体" w:eastAsia="宋体" w:hint="default"/>
          <w:spacing w:val="-59"/>
          <w:sz w:val="17"/>
          <w:szCs w:val="17"/>
        </w:rPr>
        <w:t> </w:t>
      </w:r>
      <w:r>
        <w:rPr>
          <w:rFonts w:ascii="宋体" w:hAnsi="宋体" w:cs="宋体" w:eastAsia="宋体" w:hint="default"/>
          <w:sz w:val="17"/>
          <w:szCs w:val="17"/>
        </w:rPr>
        <w:t>其</w:t>
      </w:r>
      <w:r>
        <w:rPr>
          <w:rFonts w:ascii="宋体" w:hAnsi="宋体" w:cs="宋体" w:eastAsia="宋体" w:hint="default"/>
          <w:spacing w:val="-62"/>
          <w:sz w:val="17"/>
          <w:szCs w:val="17"/>
        </w:rPr>
        <w:t> </w:t>
      </w:r>
      <w:r>
        <w:rPr>
          <w:rFonts w:ascii="宋体" w:hAnsi="宋体" w:cs="宋体" w:eastAsia="宋体" w:hint="default"/>
          <w:sz w:val="17"/>
          <w:szCs w:val="17"/>
        </w:rPr>
        <w:t>他</w:t>
      </w:r>
      <w:r>
        <w:rPr>
          <w:rFonts w:ascii="宋体" w:hAnsi="宋体" w:cs="宋体" w:eastAsia="宋体" w:hint="default"/>
          <w:spacing w:val="-59"/>
          <w:sz w:val="17"/>
          <w:szCs w:val="17"/>
        </w:rPr>
        <w:t> </w:t>
      </w:r>
      <w:r>
        <w:rPr>
          <w:rFonts w:ascii="宋体" w:hAnsi="宋体" w:cs="宋体" w:eastAsia="宋体" w:hint="default"/>
          <w:sz w:val="17"/>
          <w:szCs w:val="17"/>
        </w:rPr>
        <w:t>应</w:t>
      </w:r>
      <w:r>
        <w:rPr>
          <w:rFonts w:ascii="宋体" w:hAnsi="宋体" w:cs="宋体" w:eastAsia="宋体" w:hint="default"/>
          <w:w w:val="100"/>
          <w:sz w:val="17"/>
          <w:szCs w:val="17"/>
        </w:rPr>
        <w:t> </w:t>
      </w:r>
      <w:r>
        <w:rPr>
          <w:rFonts w:ascii="宋体" w:hAnsi="宋体" w:cs="宋体" w:eastAsia="宋体" w:hint="default"/>
          <w:sz w:val="17"/>
          <w:szCs w:val="17"/>
        </w:rPr>
        <w:t>收款</w:t>
      </w:r>
    </w:p>
    <w:p>
      <w:pPr>
        <w:tabs>
          <w:tab w:pos="1970" w:val="left" w:leader="none"/>
          <w:tab w:pos="3427" w:val="left" w:leader="none"/>
          <w:tab w:pos="4155" w:val="left" w:leader="none"/>
          <w:tab w:pos="6752" w:val="left" w:leader="none"/>
          <w:tab w:pos="8221" w:val="left" w:leader="none"/>
          <w:tab w:pos="9093" w:val="left" w:leader="none"/>
        </w:tabs>
        <w:spacing w:before="68"/>
        <w:ind w:left="717" w:right="0" w:firstLine="0"/>
        <w:jc w:val="left"/>
        <w:rPr>
          <w:rFonts w:ascii="宋体" w:hAnsi="宋体" w:cs="宋体" w:eastAsia="宋体" w:hint="default"/>
          <w:sz w:val="17"/>
          <w:szCs w:val="17"/>
        </w:rPr>
      </w:pPr>
      <w:r>
        <w:rPr>
          <w:rFonts w:ascii="宋体" w:hAnsi="宋体" w:cs="宋体" w:eastAsia="宋体" w:hint="default"/>
          <w:position w:val="-4"/>
          <w:sz w:val="17"/>
          <w:szCs w:val="17"/>
        </w:rPr>
        <w:t>合计</w:t>
        <w:tab/>
      </w:r>
      <w:r>
        <w:rPr>
          <w:rFonts w:ascii="宋体" w:hAnsi="宋体" w:cs="宋体" w:eastAsia="宋体" w:hint="default"/>
          <w:sz w:val="17"/>
          <w:szCs w:val="17"/>
        </w:rPr>
      </w:r>
      <w:r>
        <w:rPr>
          <w:rFonts w:ascii="宋体" w:hAnsi="宋体" w:cs="宋体" w:eastAsia="宋体" w:hint="default"/>
          <w:spacing w:val="-1"/>
          <w:sz w:val="17"/>
          <w:szCs w:val="17"/>
          <w:u w:val="thick" w:color="000000"/>
        </w:rPr>
        <w:t>22,843,768.46</w:t>
      </w:r>
      <w:r>
        <w:rPr>
          <w:rFonts w:ascii="宋体" w:hAnsi="宋体" w:cs="宋体" w:eastAsia="宋体" w:hint="default"/>
          <w:spacing w:val="-1"/>
          <w:sz w:val="17"/>
          <w:szCs w:val="17"/>
        </w:rPr>
        <w:tab/>
      </w:r>
      <w:r>
        <w:rPr>
          <w:rFonts w:ascii="宋体" w:hAnsi="宋体" w:cs="宋体" w:eastAsia="宋体" w:hint="default"/>
          <w:spacing w:val="-1"/>
          <w:sz w:val="17"/>
          <w:szCs w:val="17"/>
          <w:u w:val="thick" w:color="000000"/>
        </w:rPr>
        <w:t>100.00</w:t>
      </w:r>
      <w:r>
        <w:rPr>
          <w:rFonts w:ascii="宋体" w:hAnsi="宋体" w:cs="宋体" w:eastAsia="宋体" w:hint="default"/>
          <w:spacing w:val="-1"/>
          <w:sz w:val="17"/>
          <w:szCs w:val="17"/>
        </w:rPr>
        <w:tab/>
      </w:r>
      <w:r>
        <w:rPr>
          <w:rFonts w:ascii="宋体" w:hAnsi="宋体" w:cs="宋体" w:eastAsia="宋体" w:hint="default"/>
          <w:spacing w:val="-1"/>
          <w:sz w:val="17"/>
          <w:szCs w:val="17"/>
          <w:u w:val="thick" w:color="000000"/>
        </w:rPr>
        <w:t>1,147,350.40</w:t>
      </w:r>
      <w:r>
        <w:rPr>
          <w:rFonts w:ascii="宋体" w:hAnsi="宋体" w:cs="宋体" w:eastAsia="宋体" w:hint="default"/>
          <w:spacing w:val="-1"/>
          <w:sz w:val="17"/>
          <w:szCs w:val="17"/>
        </w:rPr>
        <w:tab/>
      </w:r>
      <w:r>
        <w:rPr>
          <w:rFonts w:ascii="宋体" w:hAnsi="宋体" w:cs="宋体" w:eastAsia="宋体" w:hint="default"/>
          <w:spacing w:val="-1"/>
          <w:sz w:val="17"/>
          <w:szCs w:val="17"/>
          <w:u w:val="thick" w:color="000000"/>
        </w:rPr>
        <w:t>29,816,150.03</w:t>
      </w:r>
      <w:r>
        <w:rPr>
          <w:rFonts w:ascii="宋体" w:hAnsi="宋体" w:cs="宋体" w:eastAsia="宋体" w:hint="default"/>
          <w:spacing w:val="-1"/>
          <w:sz w:val="17"/>
          <w:szCs w:val="17"/>
        </w:rPr>
        <w:tab/>
      </w:r>
      <w:r>
        <w:rPr>
          <w:rFonts w:ascii="宋体" w:hAnsi="宋体" w:cs="宋体" w:eastAsia="宋体" w:hint="default"/>
          <w:spacing w:val="-1"/>
          <w:sz w:val="17"/>
          <w:szCs w:val="17"/>
          <w:u w:val="thick" w:color="000000"/>
        </w:rPr>
        <w:t>100.00</w:t>
      </w:r>
      <w:r>
        <w:rPr>
          <w:rFonts w:ascii="宋体" w:hAnsi="宋体" w:cs="宋体" w:eastAsia="宋体" w:hint="default"/>
          <w:spacing w:val="-1"/>
          <w:sz w:val="17"/>
          <w:szCs w:val="17"/>
        </w:rPr>
        <w:tab/>
      </w:r>
      <w:r>
        <w:rPr>
          <w:rFonts w:ascii="宋体" w:hAnsi="宋体" w:cs="宋体" w:eastAsia="宋体" w:hint="default"/>
          <w:spacing w:val="-1"/>
          <w:sz w:val="17"/>
          <w:szCs w:val="17"/>
          <w:u w:val="thick" w:color="000000"/>
        </w:rPr>
        <w:t>1,171,480.97</w:t>
      </w:r>
      <w:r>
        <w:rPr>
          <w:rFonts w:ascii="宋体" w:hAnsi="宋体" w:cs="宋体" w:eastAsia="宋体" w:hint="default"/>
          <w:spacing w:val="-1"/>
          <w:sz w:val="17"/>
          <w:szCs w:val="17"/>
        </w:rPr>
      </w:r>
    </w:p>
    <w:p>
      <w:pPr>
        <w:spacing w:line="240" w:lineRule="auto" w:before="12"/>
        <w:rPr>
          <w:rFonts w:ascii="宋体" w:hAnsi="宋体" w:cs="宋体" w:eastAsia="宋体" w:hint="default"/>
          <w:sz w:val="20"/>
          <w:szCs w:val="20"/>
        </w:rPr>
      </w:pPr>
    </w:p>
    <w:p>
      <w:pPr>
        <w:spacing w:before="44"/>
        <w:ind w:left="13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）单项金额重大并单项计提坏账准备的其他应收款</w:t>
      </w:r>
    </w:p>
    <w:p>
      <w:pPr>
        <w:spacing w:line="240" w:lineRule="auto" w:before="13"/>
        <w:rPr>
          <w:rFonts w:ascii="宋体" w:hAnsi="宋体" w:cs="宋体" w:eastAsia="宋体" w:hint="default"/>
          <w:sz w:val="20"/>
          <w:szCs w:val="20"/>
        </w:rPr>
      </w:pPr>
    </w:p>
    <w:tbl>
      <w:tblPr>
        <w:tblW w:w="0" w:type="auto"/>
        <w:jc w:val="left"/>
        <w:tblInd w:w="664" w:type="dxa"/>
        <w:tblLayout w:type="fixed"/>
        <w:tblCellMar>
          <w:top w:w="0" w:type="dxa"/>
          <w:left w:w="0" w:type="dxa"/>
          <w:bottom w:w="0" w:type="dxa"/>
          <w:right w:w="0" w:type="dxa"/>
        </w:tblCellMar>
        <w:tblLook w:val="01E0"/>
      </w:tblPr>
      <w:tblGrid>
        <w:gridCol w:w="802"/>
        <w:gridCol w:w="1523"/>
        <w:gridCol w:w="1915"/>
        <w:gridCol w:w="1957"/>
        <w:gridCol w:w="1884"/>
        <w:gridCol w:w="2133"/>
      </w:tblGrid>
      <w:tr>
        <w:trPr>
          <w:trHeight w:val="372" w:hRule="exact"/>
        </w:trPr>
        <w:tc>
          <w:tcPr>
            <w:tcW w:w="802"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96"/>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6"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2" w:hRule="exact"/>
        </w:trPr>
        <w:tc>
          <w:tcPr>
            <w:tcW w:w="80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23" w:type="dxa"/>
            <w:tcBorders>
              <w:top w:val="single" w:sz="4" w:space="0" w:color="000000"/>
              <w:left w:val="nil" w:sz="6" w:space="0" w:color="auto"/>
              <w:bottom w:val="nil" w:sz="6" w:space="0" w:color="auto"/>
              <w:right w:val="nil" w:sz="6" w:space="0" w:color="auto"/>
            </w:tcBorders>
          </w:tcPr>
          <w:p>
            <w:pPr/>
          </w:p>
        </w:tc>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pacing w:val="-1"/>
                <w:sz w:val="18"/>
              </w:rPr>
              <w:t>3,366,026.25</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69"/>
              <w:jc w:val="right"/>
              <w:rPr>
                <w:rFonts w:ascii="宋体" w:hAnsi="宋体" w:cs="宋体" w:eastAsia="宋体" w:hint="default"/>
                <w:sz w:val="18"/>
                <w:szCs w:val="18"/>
              </w:rPr>
            </w:pPr>
            <w:r>
              <w:rPr>
                <w:rFonts w:ascii="宋体"/>
                <w:spacing w:val="-1"/>
                <w:sz w:val="18"/>
              </w:rPr>
              <w:t>100,980.79</w:t>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403"/>
              <w:jc w:val="right"/>
              <w:rPr>
                <w:rFonts w:ascii="宋体" w:hAnsi="宋体" w:cs="宋体" w:eastAsia="宋体" w:hint="default"/>
                <w:sz w:val="18"/>
                <w:szCs w:val="18"/>
              </w:rPr>
            </w:pPr>
            <w:r>
              <w:rPr>
                <w:rFonts w:ascii="宋体"/>
                <w:sz w:val="18"/>
              </w:rPr>
              <w:t>3.00</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96"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23"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3,198,162.45</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95,944.87</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3"/>
              <w:jc w:val="right"/>
              <w:rPr>
                <w:rFonts w:ascii="宋体" w:hAnsi="宋体" w:cs="宋体" w:eastAsia="宋体" w:hint="default"/>
                <w:sz w:val="18"/>
                <w:szCs w:val="18"/>
              </w:rPr>
            </w:pPr>
            <w:r>
              <w:rPr>
                <w:rFonts w:ascii="宋体"/>
                <w:sz w:val="18"/>
              </w:rPr>
              <w:t>3.00</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97"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23"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1,206,178.00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9"/>
              <w:jc w:val="right"/>
              <w:rPr>
                <w:rFonts w:ascii="宋体" w:hAnsi="宋体" w:cs="宋体" w:eastAsia="宋体" w:hint="default"/>
                <w:sz w:val="18"/>
                <w:szCs w:val="18"/>
              </w:rPr>
            </w:pPr>
            <w:r>
              <w:rPr>
                <w:rFonts w:ascii="宋体"/>
                <w:spacing w:val="-1"/>
                <w:sz w:val="18"/>
              </w:rPr>
              <w:t>36,185.34</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3"/>
              <w:jc w:val="right"/>
              <w:rPr>
                <w:rFonts w:ascii="宋体" w:hAnsi="宋体" w:cs="宋体" w:eastAsia="宋体" w:hint="default"/>
                <w:sz w:val="18"/>
                <w:szCs w:val="18"/>
              </w:rPr>
            </w:pPr>
            <w:r>
              <w:rPr>
                <w:rFonts w:ascii="宋体"/>
                <w:sz w:val="18"/>
              </w:rPr>
              <w:t>3.00</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97"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23"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pacing w:val="-1"/>
                <w:sz w:val="18"/>
              </w:rPr>
              <w:t>1,139,400.00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9"/>
              <w:jc w:val="right"/>
              <w:rPr>
                <w:rFonts w:ascii="宋体" w:hAnsi="宋体" w:cs="宋体" w:eastAsia="宋体" w:hint="default"/>
                <w:sz w:val="18"/>
                <w:szCs w:val="18"/>
              </w:rPr>
            </w:pPr>
            <w:r>
              <w:rPr>
                <w:rFonts w:ascii="宋体"/>
                <w:spacing w:val="-1"/>
                <w:sz w:val="18"/>
              </w:rPr>
              <w:t>34,182.00</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3"/>
              <w:jc w:val="right"/>
              <w:rPr>
                <w:rFonts w:ascii="宋体" w:hAnsi="宋体" w:cs="宋体" w:eastAsia="宋体" w:hint="default"/>
                <w:sz w:val="18"/>
                <w:szCs w:val="18"/>
              </w:rPr>
            </w:pPr>
            <w:r>
              <w:rPr>
                <w:rFonts w:ascii="宋体"/>
                <w:sz w:val="18"/>
              </w:rPr>
              <w:t>3.00</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398"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23"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745,000.00</w:t>
            </w:r>
          </w:p>
        </w:tc>
        <w:tc>
          <w:tcPr>
            <w:tcW w:w="1957"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sz w:val="18"/>
                <w:szCs w:val="18"/>
              </w:rPr>
              <w:t>不存在信用风险</w:t>
            </w:r>
          </w:p>
        </w:tc>
      </w:tr>
      <w:tr>
        <w:trPr>
          <w:trHeight w:val="390" w:hRule="exact"/>
        </w:trPr>
        <w:tc>
          <w:tcPr>
            <w:tcW w:w="80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8"/>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z w:val="18"/>
              </w:rPr>
            </w:r>
            <w:r>
              <w:rPr>
                <w:rFonts w:ascii="宋体"/>
                <w:spacing w:val="-1"/>
                <w:sz w:val="18"/>
                <w:u w:val="thick" w:color="000000"/>
              </w:rPr>
              <w:t>9,654,766.70</w:t>
            </w:r>
            <w:r>
              <w:rPr>
                <w:rFonts w:ascii="宋体"/>
                <w:spacing w:val="-1"/>
                <w:sz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9"/>
              <w:jc w:val="right"/>
              <w:rPr>
                <w:rFonts w:ascii="宋体" w:hAnsi="宋体" w:cs="宋体" w:eastAsia="宋体" w:hint="default"/>
                <w:sz w:val="18"/>
                <w:szCs w:val="18"/>
              </w:rPr>
            </w:pPr>
            <w:r>
              <w:rPr>
                <w:rFonts w:ascii="宋体"/>
                <w:sz w:val="18"/>
              </w:rPr>
            </w:r>
            <w:r>
              <w:rPr>
                <w:rFonts w:ascii="宋体"/>
                <w:spacing w:val="-1"/>
                <w:sz w:val="18"/>
                <w:u w:val="thick" w:color="000000"/>
              </w:rPr>
              <w:t>267,293.00</w:t>
            </w:r>
            <w:r>
              <w:rPr>
                <w:rFonts w:ascii="宋体"/>
                <w:spacing w:val="-1"/>
                <w:sz w:val="18"/>
              </w:rPr>
            </w:r>
          </w:p>
        </w:tc>
        <w:tc>
          <w:tcPr>
            <w:tcW w:w="1884"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5"/>
          <w:szCs w:val="15"/>
        </w:rPr>
      </w:pPr>
    </w:p>
    <w:p>
      <w:pPr>
        <w:spacing w:before="44"/>
        <w:ind w:left="13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）组合中，按账龄分析法计提坏账准备的其他应收款</w:t>
      </w:r>
    </w:p>
    <w:p>
      <w:pPr>
        <w:spacing w:line="240" w:lineRule="auto" w:before="13"/>
        <w:rPr>
          <w:rFonts w:ascii="宋体" w:hAnsi="宋体" w:cs="宋体" w:eastAsia="宋体" w:hint="default"/>
          <w:sz w:val="20"/>
          <w:szCs w:val="20"/>
        </w:rPr>
      </w:pPr>
    </w:p>
    <w:tbl>
      <w:tblPr>
        <w:tblW w:w="0" w:type="auto"/>
        <w:jc w:val="left"/>
        <w:tblInd w:w="794" w:type="dxa"/>
        <w:tblLayout w:type="fixed"/>
        <w:tblCellMar>
          <w:top w:w="0" w:type="dxa"/>
          <w:left w:w="0" w:type="dxa"/>
          <w:bottom w:w="0" w:type="dxa"/>
          <w:right w:w="0" w:type="dxa"/>
        </w:tblCellMar>
        <w:tblLook w:val="01E0"/>
      </w:tblPr>
      <w:tblGrid>
        <w:gridCol w:w="1812"/>
        <w:gridCol w:w="1785"/>
        <w:gridCol w:w="2724"/>
        <w:gridCol w:w="1910"/>
        <w:gridCol w:w="1727"/>
      </w:tblGrid>
      <w:tr>
        <w:trPr>
          <w:trHeight w:val="372" w:hRule="exact"/>
        </w:trPr>
        <w:tc>
          <w:tcPr>
            <w:tcW w:w="1812" w:type="dxa"/>
            <w:tcBorders>
              <w:top w:val="nil" w:sz="6" w:space="0" w:color="auto"/>
              <w:left w:val="nil" w:sz="6" w:space="0" w:color="auto"/>
              <w:bottom w:val="single" w:sz="4" w:space="0" w:color="000000"/>
              <w:right w:val="nil" w:sz="6" w:space="0" w:color="auto"/>
            </w:tcBorders>
          </w:tcPr>
          <w:p>
            <w:pP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9" w:hRule="exact"/>
        </w:trPr>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85" w:type="dxa"/>
            <w:tcBorders>
              <w:top w:val="single" w:sz="4" w:space="0" w:color="000000"/>
              <w:left w:val="nil" w:sz="6" w:space="0" w:color="auto"/>
              <w:bottom w:val="nil" w:sz="6" w:space="0" w:color="auto"/>
              <w:right w:val="nil" w:sz="6" w:space="0" w:color="auto"/>
            </w:tcBorders>
          </w:tcPr>
          <w:p>
            <w:pPr/>
          </w:p>
        </w:tc>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1"/>
              <w:jc w:val="right"/>
              <w:rPr>
                <w:rFonts w:ascii="宋体" w:hAnsi="宋体" w:cs="宋体" w:eastAsia="宋体" w:hint="default"/>
                <w:sz w:val="18"/>
                <w:szCs w:val="18"/>
              </w:rPr>
            </w:pPr>
            <w:r>
              <w:rPr>
                <w:rFonts w:ascii="宋体"/>
                <w:spacing w:val="-1"/>
                <w:sz w:val="18"/>
              </w:rPr>
              <w:t>10,098,991.55</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17"/>
              <w:jc w:val="right"/>
              <w:rPr>
                <w:rFonts w:ascii="宋体" w:hAnsi="宋体" w:cs="宋体" w:eastAsia="宋体" w:hint="default"/>
                <w:sz w:val="18"/>
                <w:szCs w:val="18"/>
              </w:rPr>
            </w:pPr>
            <w:r>
              <w:rPr>
                <w:rFonts w:ascii="宋体"/>
                <w:spacing w:val="-1"/>
                <w:sz w:val="18"/>
              </w:rPr>
              <w:t>504,949.58</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5.00</w:t>
            </w:r>
          </w:p>
        </w:tc>
      </w:tr>
      <w:tr>
        <w:trPr>
          <w:trHeight w:val="439"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85"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spacing w:val="-1"/>
                <w:sz w:val="18"/>
              </w:rPr>
              <w:t>270,000.00</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7"/>
              <w:jc w:val="right"/>
              <w:rPr>
                <w:rFonts w:ascii="宋体" w:hAnsi="宋体" w:cs="宋体" w:eastAsia="宋体" w:hint="default"/>
                <w:sz w:val="18"/>
                <w:szCs w:val="18"/>
              </w:rPr>
            </w:pPr>
            <w:r>
              <w:rPr>
                <w:rFonts w:ascii="宋体"/>
                <w:spacing w:val="-1"/>
                <w:sz w:val="18"/>
              </w:rPr>
              <w:t>27,000.00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t>10.00</w:t>
            </w:r>
          </w:p>
        </w:tc>
      </w:tr>
      <w:tr>
        <w:trPr>
          <w:trHeight w:val="440"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85"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spacing w:val="-1"/>
                <w:sz w:val="18"/>
              </w:rPr>
              <w:t>50,000.00</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7"/>
              <w:jc w:val="right"/>
              <w:rPr>
                <w:rFonts w:ascii="宋体" w:hAnsi="宋体" w:cs="宋体" w:eastAsia="宋体" w:hint="default"/>
                <w:sz w:val="18"/>
                <w:szCs w:val="18"/>
              </w:rPr>
            </w:pPr>
            <w:r>
              <w:rPr>
                <w:rFonts w:ascii="宋体"/>
                <w:spacing w:val="-1"/>
                <w:sz w:val="18"/>
              </w:rPr>
              <w:t>10,000.00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t>20.00</w:t>
            </w:r>
          </w:p>
        </w:tc>
      </w:tr>
      <w:tr>
        <w:trPr>
          <w:trHeight w:val="441"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85"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1"/>
              <w:jc w:val="right"/>
              <w:rPr>
                <w:rFonts w:ascii="宋体" w:hAnsi="宋体" w:cs="宋体" w:eastAsia="宋体" w:hint="default"/>
                <w:sz w:val="18"/>
                <w:szCs w:val="18"/>
              </w:rPr>
            </w:pPr>
            <w:r>
              <w:rPr>
                <w:rFonts w:ascii="宋体"/>
                <w:spacing w:val="-1"/>
                <w:sz w:val="18"/>
              </w:rPr>
              <w:t>788,825.56</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7"/>
              <w:jc w:val="right"/>
              <w:rPr>
                <w:rFonts w:ascii="宋体" w:hAnsi="宋体" w:cs="宋体" w:eastAsia="宋体" w:hint="default"/>
                <w:sz w:val="18"/>
                <w:szCs w:val="18"/>
              </w:rPr>
            </w:pPr>
            <w:r>
              <w:rPr>
                <w:rFonts w:ascii="宋体"/>
                <w:spacing w:val="-1"/>
                <w:sz w:val="18"/>
              </w:rPr>
              <w:t>315,530.22</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z w:val="18"/>
              </w:rPr>
              <w:t>40.00</w:t>
            </w:r>
          </w:p>
        </w:tc>
      </w:tr>
      <w:tr>
        <w:trPr>
          <w:trHeight w:val="410" w:hRule="exact"/>
        </w:trPr>
        <w:tc>
          <w:tcPr>
            <w:tcW w:w="1812"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sz w:val="18"/>
              </w:rPr>
            </w:r>
            <w:r>
              <w:rPr>
                <w:rFonts w:ascii="宋体"/>
                <w:spacing w:val="-1"/>
                <w:sz w:val="18"/>
                <w:u w:val="thick" w:color="000000"/>
              </w:rPr>
              <w:t>11,207,817.11</w:t>
            </w:r>
            <w:r>
              <w:rPr>
                <w:rFonts w:ascii="宋体"/>
                <w:spacing w:val="-1"/>
                <w:sz w:val="18"/>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7"/>
              <w:jc w:val="right"/>
              <w:rPr>
                <w:rFonts w:ascii="宋体" w:hAnsi="宋体" w:cs="宋体" w:eastAsia="宋体" w:hint="default"/>
                <w:sz w:val="18"/>
                <w:szCs w:val="18"/>
              </w:rPr>
            </w:pPr>
            <w:r>
              <w:rPr>
                <w:rFonts w:ascii="宋体"/>
                <w:sz w:val="18"/>
              </w:rPr>
            </w:r>
            <w:r>
              <w:rPr>
                <w:rFonts w:ascii="宋体"/>
                <w:spacing w:val="-1"/>
                <w:sz w:val="18"/>
                <w:u w:val="thick" w:color="000000"/>
              </w:rPr>
              <w:t>857,479.80</w:t>
            </w:r>
            <w:r>
              <w:rPr>
                <w:rFonts w:ascii="宋体"/>
                <w:spacing w:val="-1"/>
                <w:sz w:val="18"/>
              </w:rPr>
            </w:r>
          </w:p>
        </w:tc>
        <w:tc>
          <w:tcPr>
            <w:tcW w:w="172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180" w:right="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）本期无转回或收回其他应收款情况。</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）本期无实际核销的其他应收款。</w:t>
      </w:r>
    </w:p>
    <w:p>
      <w:pPr>
        <w:spacing w:line="240" w:lineRule="auto" w:before="6"/>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）按性质分类其他应收款的账面余额</w:t>
      </w:r>
    </w:p>
    <w:p>
      <w:pPr>
        <w:spacing w:line="240" w:lineRule="auto" w:before="13"/>
        <w:rPr>
          <w:rFonts w:ascii="宋体" w:hAnsi="宋体" w:cs="宋体" w:eastAsia="宋体" w:hint="default"/>
          <w:sz w:val="20"/>
          <w:szCs w:val="20"/>
        </w:rPr>
      </w:pPr>
    </w:p>
    <w:tbl>
      <w:tblPr>
        <w:tblW w:w="0" w:type="auto"/>
        <w:jc w:val="left"/>
        <w:tblInd w:w="624" w:type="dxa"/>
        <w:tblLayout w:type="fixed"/>
        <w:tblCellMar>
          <w:top w:w="0" w:type="dxa"/>
          <w:left w:w="0" w:type="dxa"/>
          <w:bottom w:w="0" w:type="dxa"/>
          <w:right w:w="0" w:type="dxa"/>
        </w:tblCellMar>
        <w:tblLook w:val="01E0"/>
      </w:tblPr>
      <w:tblGrid>
        <w:gridCol w:w="1357"/>
        <w:gridCol w:w="2170"/>
        <w:gridCol w:w="3181"/>
        <w:gridCol w:w="1989"/>
      </w:tblGrid>
      <w:tr>
        <w:trPr>
          <w:trHeight w:val="375" w:hRule="exact"/>
        </w:trPr>
        <w:tc>
          <w:tcPr>
            <w:tcW w:w="1357" w:type="dxa"/>
            <w:tcBorders>
              <w:top w:val="nil" w:sz="6" w:space="0" w:color="auto"/>
              <w:left w:val="nil" w:sz="6" w:space="0" w:color="auto"/>
              <w:bottom w:val="single" w:sz="4" w:space="0" w:color="000000"/>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6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81"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4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9"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4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5" w:hRule="exact"/>
        </w:trPr>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170" w:type="dxa"/>
            <w:tcBorders>
              <w:top w:val="single" w:sz="4" w:space="0" w:color="000000"/>
              <w:left w:val="nil" w:sz="6" w:space="0" w:color="auto"/>
              <w:bottom w:val="nil" w:sz="6" w:space="0" w:color="auto"/>
              <w:right w:val="nil" w:sz="6" w:space="0" w:color="auto"/>
            </w:tcBorders>
          </w:tcPr>
          <w:p>
            <w:pPr/>
          </w:p>
        </w:tc>
        <w:tc>
          <w:tcPr>
            <w:tcW w:w="3181" w:type="dxa"/>
            <w:tcBorders>
              <w:top w:val="single" w:sz="6" w:space="0" w:color="000000"/>
              <w:left w:val="nil" w:sz="6" w:space="0" w:color="auto"/>
              <w:bottom w:val="nil" w:sz="6" w:space="0" w:color="auto"/>
              <w:right w:val="nil" w:sz="6" w:space="0" w:color="auto"/>
            </w:tcBorders>
          </w:tcPr>
          <w:p>
            <w:pPr>
              <w:pStyle w:val="TableParagraph"/>
              <w:spacing w:line="240" w:lineRule="auto" w:before="53"/>
              <w:ind w:right="408"/>
              <w:jc w:val="right"/>
              <w:rPr>
                <w:rFonts w:ascii="宋体" w:hAnsi="宋体" w:cs="宋体" w:eastAsia="宋体" w:hint="default"/>
                <w:sz w:val="18"/>
                <w:szCs w:val="18"/>
              </w:rPr>
            </w:pPr>
            <w:r>
              <w:rPr>
                <w:rFonts w:ascii="宋体"/>
                <w:spacing w:val="-1"/>
                <w:sz w:val="18"/>
              </w:rPr>
              <w:t>21,892,441.41</w:t>
            </w:r>
          </w:p>
        </w:tc>
        <w:tc>
          <w:tcPr>
            <w:tcW w:w="1989" w:type="dxa"/>
            <w:tcBorders>
              <w:top w:val="single" w:sz="6" w:space="0" w:color="000000"/>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28,150,536.85</w:t>
            </w:r>
          </w:p>
        </w:tc>
      </w:tr>
      <w:tr>
        <w:trPr>
          <w:trHeight w:val="396"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2170"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8"/>
              <w:jc w:val="right"/>
              <w:rPr>
                <w:rFonts w:ascii="宋体" w:hAnsi="宋体" w:cs="宋体" w:eastAsia="宋体" w:hint="default"/>
                <w:sz w:val="18"/>
                <w:szCs w:val="18"/>
              </w:rPr>
            </w:pPr>
            <w:r>
              <w:rPr>
                <w:rFonts w:ascii="宋体"/>
                <w:spacing w:val="-1"/>
                <w:sz w:val="18"/>
              </w:rPr>
              <w:t>418,798.49</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1,274,069.32</w:t>
            </w:r>
          </w:p>
        </w:tc>
      </w:tr>
      <w:tr>
        <w:trPr>
          <w:trHeight w:val="397"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出差借支</w:t>
            </w:r>
          </w:p>
        </w:tc>
        <w:tc>
          <w:tcPr>
            <w:tcW w:w="2170"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8"/>
              <w:jc w:val="right"/>
              <w:rPr>
                <w:rFonts w:ascii="宋体" w:hAnsi="宋体" w:cs="宋体" w:eastAsia="宋体" w:hint="default"/>
                <w:sz w:val="18"/>
                <w:szCs w:val="18"/>
              </w:rPr>
            </w:pPr>
            <w:r>
              <w:rPr>
                <w:rFonts w:ascii="宋体"/>
                <w:spacing w:val="-1"/>
                <w:sz w:val="18"/>
              </w:rPr>
              <w:t>143,703.00</w:t>
            </w:r>
          </w:p>
        </w:tc>
        <w:tc>
          <w:tcPr>
            <w:tcW w:w="1989" w:type="dxa"/>
            <w:tcBorders>
              <w:top w:val="nil" w:sz="6" w:space="0" w:color="auto"/>
              <w:left w:val="nil" w:sz="6" w:space="0" w:color="auto"/>
              <w:bottom w:val="nil" w:sz="6" w:space="0" w:color="auto"/>
              <w:right w:val="nil" w:sz="6" w:space="0" w:color="auto"/>
            </w:tcBorders>
          </w:tcPr>
          <w:p>
            <w:pPr/>
          </w:p>
        </w:tc>
      </w:tr>
      <w:tr>
        <w:trPr>
          <w:trHeight w:val="398"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受托管理费</w:t>
            </w:r>
          </w:p>
        </w:tc>
        <w:tc>
          <w:tcPr>
            <w:tcW w:w="2170"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354,028.29</w:t>
            </w:r>
          </w:p>
        </w:tc>
      </w:tr>
      <w:tr>
        <w:trPr>
          <w:trHeight w:val="398"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0"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8"/>
              <w:jc w:val="right"/>
              <w:rPr>
                <w:rFonts w:ascii="宋体" w:hAnsi="宋体" w:cs="宋体" w:eastAsia="宋体" w:hint="default"/>
                <w:sz w:val="18"/>
                <w:szCs w:val="18"/>
              </w:rPr>
            </w:pPr>
            <w:r>
              <w:rPr>
                <w:rFonts w:ascii="宋体"/>
                <w:spacing w:val="-1"/>
                <w:sz w:val="18"/>
              </w:rPr>
              <w:t>388,825.56</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37,515.57</w:t>
            </w:r>
          </w:p>
        </w:tc>
      </w:tr>
      <w:tr>
        <w:trPr>
          <w:trHeight w:val="389" w:hRule="exact"/>
        </w:trPr>
        <w:tc>
          <w:tcPr>
            <w:tcW w:w="1357"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8"/>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8"/>
              <w:jc w:val="right"/>
              <w:rPr>
                <w:rFonts w:ascii="宋体" w:hAnsi="宋体" w:cs="宋体" w:eastAsia="宋体" w:hint="default"/>
                <w:sz w:val="18"/>
                <w:szCs w:val="18"/>
              </w:rPr>
            </w:pPr>
            <w:r>
              <w:rPr>
                <w:rFonts w:ascii="宋体"/>
                <w:sz w:val="18"/>
              </w:rPr>
            </w:r>
            <w:r>
              <w:rPr>
                <w:rFonts w:ascii="宋体"/>
                <w:spacing w:val="-1"/>
                <w:sz w:val="18"/>
                <w:u w:val="thick" w:color="000000"/>
              </w:rPr>
              <w:t>22,843,768.46</w:t>
            </w:r>
            <w:r>
              <w:rPr>
                <w:rFonts w:ascii="宋体"/>
                <w:spacing w:val="-1"/>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r>
            <w:r>
              <w:rPr>
                <w:rFonts w:ascii="宋体"/>
                <w:spacing w:val="-1"/>
                <w:sz w:val="18"/>
                <w:u w:val="thick" w:color="000000"/>
              </w:rPr>
              <w:t>29,816,150.03</w:t>
            </w:r>
            <w:r>
              <w:rPr>
                <w:rFonts w:ascii="宋体"/>
                <w:spacing w:val="-1"/>
                <w:sz w:val="18"/>
              </w:rPr>
            </w:r>
          </w:p>
        </w:tc>
      </w:tr>
    </w:tbl>
    <w:p>
      <w:pPr>
        <w:spacing w:line="240" w:lineRule="auto" w:before="2"/>
        <w:rPr>
          <w:rFonts w:ascii="宋体" w:hAnsi="宋体" w:cs="宋体" w:eastAsia="宋体" w:hint="default"/>
          <w:sz w:val="15"/>
          <w:szCs w:val="15"/>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）期末其他应收款金额前五名情况</w:t>
      </w:r>
    </w:p>
    <w:p>
      <w:pPr>
        <w:spacing w:line="240" w:lineRule="auto" w:before="13"/>
        <w:rPr>
          <w:rFonts w:ascii="宋体" w:hAnsi="宋体" w:cs="宋体" w:eastAsia="宋体" w:hint="default"/>
          <w:sz w:val="20"/>
          <w:szCs w:val="20"/>
        </w:rPr>
      </w:pPr>
    </w:p>
    <w:tbl>
      <w:tblPr>
        <w:tblW w:w="0" w:type="auto"/>
        <w:jc w:val="left"/>
        <w:tblInd w:w="681" w:type="dxa"/>
        <w:tblLayout w:type="fixed"/>
        <w:tblCellMar>
          <w:top w:w="0" w:type="dxa"/>
          <w:left w:w="0" w:type="dxa"/>
          <w:bottom w:w="0" w:type="dxa"/>
          <w:right w:w="0" w:type="dxa"/>
        </w:tblCellMar>
        <w:tblLook w:val="01E0"/>
      </w:tblPr>
      <w:tblGrid>
        <w:gridCol w:w="1243"/>
        <w:gridCol w:w="1576"/>
        <w:gridCol w:w="1593"/>
        <w:gridCol w:w="887"/>
        <w:gridCol w:w="1592"/>
        <w:gridCol w:w="1729"/>
      </w:tblGrid>
      <w:tr>
        <w:trPr>
          <w:trHeight w:val="775" w:hRule="exact"/>
        </w:trPr>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7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93"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887"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9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135"/>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29"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03"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76"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3"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156"/>
              <w:jc w:val="right"/>
              <w:rPr>
                <w:rFonts w:ascii="宋体" w:hAnsi="宋体" w:cs="宋体" w:eastAsia="宋体" w:hint="default"/>
                <w:sz w:val="18"/>
                <w:szCs w:val="18"/>
              </w:rPr>
            </w:pPr>
            <w:r>
              <w:rPr>
                <w:rFonts w:ascii="宋体"/>
                <w:spacing w:val="-1"/>
                <w:sz w:val="18"/>
              </w:rPr>
              <w:t>3,366,026.25</w:t>
            </w:r>
          </w:p>
        </w:tc>
        <w:tc>
          <w:tcPr>
            <w:tcW w:w="887"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14.74</w:t>
            </w:r>
          </w:p>
        </w:tc>
        <w:tc>
          <w:tcPr>
            <w:tcW w:w="1729"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100,980.79</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spacing w:val="-1"/>
                <w:sz w:val="18"/>
              </w:rPr>
              <w:t>50,000.00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0.22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5,000.00</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3,198,162.45</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14.00</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95,944.87</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履约担保金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spacing w:val="-1"/>
                <w:sz w:val="18"/>
              </w:rPr>
              <w:t>1,222,643.70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5.36</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36,679.31</w:t>
            </w:r>
          </w:p>
        </w:tc>
      </w:tr>
      <w:tr>
        <w:trPr>
          <w:trHeight w:val="396"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履约担保金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83,243.70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0.36</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2,497.31</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27,747.90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0.12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832.44</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spacing w:val="-1"/>
                <w:sz w:val="18"/>
              </w:rPr>
              <w:t>27,747.90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0.12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832.44</w:t>
            </w:r>
          </w:p>
        </w:tc>
      </w:tr>
      <w:tr>
        <w:trPr>
          <w:trHeight w:val="39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pacing w:val="-1"/>
                <w:sz w:val="18"/>
              </w:rPr>
              <w:t>1,206,178.00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5.28</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36,185.34</w:t>
            </w:r>
          </w:p>
        </w:tc>
      </w:tr>
      <w:tr>
        <w:trPr>
          <w:trHeight w:val="408"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spacing w:val="-1"/>
                <w:sz w:val="18"/>
              </w:rPr>
              <w:t>1,200,000.00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5.25</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60,000.00</w:t>
            </w:r>
          </w:p>
        </w:tc>
      </w:tr>
      <w:tr>
        <w:trPr>
          <w:trHeight w:val="39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6"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6"/>
              <w:jc w:val="right"/>
              <w:rPr>
                <w:rFonts w:ascii="宋体" w:hAnsi="宋体" w:cs="宋体" w:eastAsia="宋体" w:hint="default"/>
                <w:sz w:val="18"/>
                <w:szCs w:val="18"/>
              </w:rPr>
            </w:pPr>
            <w:r>
              <w:rPr>
                <w:rFonts w:ascii="宋体"/>
                <w:sz w:val="18"/>
              </w:rPr>
            </w:r>
            <w:r>
              <w:rPr>
                <w:rFonts w:ascii="宋体"/>
                <w:spacing w:val="-1"/>
                <w:sz w:val="18"/>
                <w:u w:val="thick" w:color="000000"/>
              </w:rPr>
              <w:t>10,381,749.90</w:t>
            </w:r>
            <w:r>
              <w:rPr>
                <w:rFonts w:ascii="宋体"/>
                <w:spacing w:val="-1"/>
                <w:sz w:val="18"/>
              </w:rPr>
            </w:r>
          </w:p>
        </w:tc>
        <w:tc>
          <w:tcPr>
            <w:tcW w:w="88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0"/>
              <w:jc w:val="right"/>
              <w:rPr>
                <w:rFonts w:ascii="宋体" w:hAnsi="宋体" w:cs="宋体" w:eastAsia="宋体" w:hint="default"/>
                <w:sz w:val="18"/>
                <w:szCs w:val="18"/>
              </w:rPr>
            </w:pPr>
            <w:r>
              <w:rPr>
                <w:rFonts w:ascii="宋体"/>
                <w:sz w:val="18"/>
              </w:rPr>
            </w:r>
            <w:r>
              <w:rPr>
                <w:rFonts w:ascii="宋体"/>
                <w:sz w:val="18"/>
                <w:u w:val="thick" w:color="000000"/>
              </w:rPr>
              <w:t>45.45</w:t>
            </w:r>
            <w:r>
              <w:rPr>
                <w:rFonts w:ascii="宋体"/>
                <w:sz w:val="18"/>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r>
            <w:r>
              <w:rPr>
                <w:rFonts w:ascii="宋体"/>
                <w:spacing w:val="-1"/>
                <w:sz w:val="18"/>
                <w:u w:val="thick" w:color="000000"/>
              </w:rPr>
              <w:t>338,952.50</w:t>
            </w:r>
            <w:r>
              <w:rPr>
                <w:rFonts w:ascii="宋体"/>
                <w:spacing w:val="-1"/>
                <w:sz w:val="18"/>
              </w:rPr>
            </w:r>
          </w:p>
        </w:tc>
      </w:tr>
    </w:tbl>
    <w:p>
      <w:pPr>
        <w:spacing w:line="240" w:lineRule="auto" w:before="11"/>
        <w:rPr>
          <w:rFonts w:ascii="宋体" w:hAnsi="宋体" w:cs="宋体" w:eastAsia="宋体" w:hint="default"/>
          <w:sz w:val="7"/>
          <w:szCs w:val="7"/>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）本期无终止确认的其他应收款情况。</w:t>
      </w:r>
    </w:p>
    <w:p>
      <w:pPr>
        <w:spacing w:line="240" w:lineRule="auto" w:before="8"/>
        <w:rPr>
          <w:rFonts w:ascii="宋体" w:hAnsi="宋体" w:cs="宋体" w:eastAsia="宋体" w:hint="default"/>
          <w:sz w:val="21"/>
          <w:szCs w:val="2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）本期无转移其他应收款且继续涉入情况。</w:t>
      </w:r>
    </w:p>
    <w:p>
      <w:pPr>
        <w:spacing w:line="240" w:lineRule="auto" w:before="6"/>
        <w:rPr>
          <w:rFonts w:ascii="宋体" w:hAnsi="宋体" w:cs="宋体" w:eastAsia="宋体" w:hint="default"/>
          <w:sz w:val="21"/>
          <w:szCs w:val="21"/>
        </w:rPr>
      </w:pPr>
    </w:p>
    <w:p>
      <w:pPr>
        <w:spacing w:line="525" w:lineRule="auto" w:before="0"/>
        <w:ind w:left="513" w:right="67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）本期无应收政府补助情况。 </w:t>
      </w:r>
      <w:r>
        <w:rPr>
          <w:rFonts w:ascii="宋体" w:hAnsi="宋体" w:cs="宋体" w:eastAsia="宋体" w:hint="default"/>
          <w:sz w:val="18"/>
          <w:szCs w:val="18"/>
        </w:rPr>
        <w:t>3.</w:t>
      </w:r>
      <w:r>
        <w:rPr>
          <w:rFonts w:ascii="宋体" w:hAnsi="宋体" w:cs="宋体" w:eastAsia="宋体" w:hint="default"/>
          <w:sz w:val="18"/>
          <w:szCs w:val="18"/>
        </w:rPr>
        <w:t>长期股权投资</w:t>
      </w:r>
    </w:p>
    <w:p>
      <w:pPr>
        <w:spacing w:before="66"/>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8"/>
        <w:rPr>
          <w:rFonts w:ascii="宋体" w:hAnsi="宋体" w:cs="宋体" w:eastAsia="宋体" w:hint="default"/>
          <w:sz w:val="20"/>
          <w:szCs w:val="20"/>
        </w:rPr>
      </w:pPr>
    </w:p>
    <w:p>
      <w:pPr>
        <w:tabs>
          <w:tab w:pos="4293" w:val="left" w:leader="none"/>
        </w:tabs>
        <w:spacing w:before="0"/>
        <w:ind w:left="1715"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期初余额</w:t>
      </w:r>
      <w:r>
        <w:rPr>
          <w:rFonts w:ascii="宋体" w:hAnsi="宋体" w:cs="宋体" w:eastAsia="宋体" w:hint="default"/>
          <w:sz w:val="18"/>
          <w:szCs w:val="18"/>
        </w:rPr>
      </w:r>
    </w:p>
    <w:p>
      <w:pPr>
        <w:spacing w:before="44"/>
        <w:ind w:left="1662" w:right="210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40" w:lineRule="auto" w:before="7"/>
        <w:rPr>
          <w:rFonts w:ascii="宋体" w:hAnsi="宋体" w:cs="宋体" w:eastAsia="宋体" w:hint="default"/>
          <w:b/>
          <w:bCs/>
          <w:sz w:val="16"/>
          <w:szCs w:val="16"/>
        </w:rPr>
      </w:pPr>
    </w:p>
    <w:p>
      <w:pPr>
        <w:tabs>
          <w:tab w:pos="2989" w:val="left" w:leader="none"/>
        </w:tabs>
        <w:spacing w:before="0"/>
        <w:ind w:left="1071"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tab/>
      </w:r>
      <w:r>
        <w:rPr>
          <w:rFonts w:ascii="宋体" w:hAnsi="宋体" w:cs="宋体" w:eastAsia="宋体" w:hint="default"/>
          <w:b/>
          <w:bCs/>
          <w:sz w:val="18"/>
          <w:szCs w:val="18"/>
        </w:rPr>
        <w:t>减少投资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6" w:space="40"/>
            <w:col w:w="4894"/>
          </w:cols>
        </w:sectPr>
      </w:pPr>
    </w:p>
    <w:p>
      <w:pPr>
        <w:spacing w:line="240" w:lineRule="auto" w:before="9"/>
        <w:rPr>
          <w:rFonts w:ascii="宋体" w:hAnsi="宋体" w:cs="宋体" w:eastAsia="宋体" w:hint="default"/>
          <w:b/>
          <w:bCs/>
          <w:sz w:val="6"/>
          <w:szCs w:val="6"/>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22.95pt;height:.5pt;mso-position-horizontal-relative:char;mso-position-vertical-relative:line" coordorigin="0,0" coordsize="8459,10">
            <v:group style="position:absolute;left:5;top:5;width:3198;height:2" coordorigin="5,5" coordsize="3198,2">
              <v:shape style="position:absolute;left:5;top:5;width:3198;height:2" coordorigin="5,5" coordsize="3198,0" path="m5,5l3202,5e" filled="false" stroked="true" strokeweight=".47998pt" strokecolor="#000000">
                <v:path arrowok="t"/>
              </v:shape>
            </v:group>
            <v:group style="position:absolute;left:3202;top:5;width:10;height:2" coordorigin="3202,5" coordsize="10,2">
              <v:shape style="position:absolute;left:3202;top:5;width:10;height:2" coordorigin="3202,5" coordsize="10,0" path="m3202,5l3212,5e" filled="false" stroked="true" strokeweight=".47998pt" strokecolor="#000000">
                <v:path arrowok="t"/>
              </v:shape>
            </v:group>
            <v:group style="position:absolute;left:3212;top:5;width:1407;height:2" coordorigin="3212,5" coordsize="1407,2">
              <v:shape style="position:absolute;left:3212;top:5;width:1407;height:2" coordorigin="3212,5" coordsize="1407,0" path="m3212,5l4619,5e" filled="false" stroked="true" strokeweight=".47998pt" strokecolor="#000000">
                <v:path arrowok="t"/>
              </v:shape>
            </v:group>
            <v:group style="position:absolute;left:4619;top:5;width:10;height:2" coordorigin="4619,5" coordsize="10,2">
              <v:shape style="position:absolute;left:4619;top:5;width:10;height:2" coordorigin="4619,5" coordsize="10,0" path="m4619,5l4628,5e" filled="false" stroked="true" strokeweight=".47998pt" strokecolor="#000000">
                <v:path arrowok="t"/>
              </v:shape>
            </v:group>
            <v:group style="position:absolute;left:4628;top:5;width:2244;height:2" coordorigin="4628,5" coordsize="2244,2">
              <v:shape style="position:absolute;left:4628;top:5;width:2244;height:2" coordorigin="4628,5" coordsize="2244,0" path="m4628,5l6872,5e" filled="false" stroked="true" strokeweight=".47998pt" strokecolor="#000000">
                <v:path arrowok="t"/>
              </v:shape>
            </v:group>
            <v:group style="position:absolute;left:6872;top:5;width:10;height:2" coordorigin="6872,5" coordsize="10,2">
              <v:shape style="position:absolute;left:6872;top:5;width:10;height:2" coordorigin="6872,5" coordsize="10,0" path="m6872,5l6882,5e" filled="false" stroked="true" strokeweight=".47998pt" strokecolor="#000000">
                <v:path arrowok="t"/>
              </v:shape>
            </v:group>
            <v:group style="position:absolute;left:6882;top:5;width:1573;height:2" coordorigin="6882,5" coordsize="1573,2">
              <v:shape style="position:absolute;left:6882;top:5;width:1573;height:2" coordorigin="6882,5" coordsize="1573,0" path="m6882,5l8454,5e" filled="false" stroked="true" strokeweight=".47998pt" strokecolor="#000000">
                <v:path arrowok="t"/>
              </v:shape>
            </v:group>
          </v:group>
        </w:pict>
      </w:r>
      <w:r>
        <w:rPr>
          <w:rFonts w:ascii="宋体" w:hAnsi="宋体" w:cs="宋体" w:eastAsia="宋体" w:hint="default"/>
          <w:sz w:val="2"/>
          <w:szCs w:val="2"/>
        </w:rPr>
      </w:r>
    </w:p>
    <w:p>
      <w:pPr>
        <w:tabs>
          <w:tab w:pos="4176" w:val="left" w:leader="none"/>
        </w:tabs>
        <w:spacing w:before="62"/>
        <w:ind w:left="858" w:right="153" w:firstLine="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tab/>
      </w:r>
      <w:r>
        <w:rPr>
          <w:rFonts w:ascii="宋体" w:hAnsi="宋体" w:cs="宋体" w:eastAsia="宋体" w:hint="default"/>
          <w:sz w:val="18"/>
          <w:szCs w:val="18"/>
        </w:rPr>
        <w:t>3,690,820.79</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920" w:right="980"/>
        </w:sectPr>
      </w:pPr>
    </w:p>
    <w:p>
      <w:pPr>
        <w:spacing w:line="240" w:lineRule="auto" w:before="8"/>
        <w:rPr>
          <w:rFonts w:ascii="宋体" w:hAnsi="宋体" w:cs="宋体" w:eastAsia="宋体" w:hint="default"/>
          <w:sz w:val="20"/>
          <w:szCs w:val="20"/>
        </w:rPr>
      </w:pPr>
    </w:p>
    <w:p>
      <w:pPr>
        <w:tabs>
          <w:tab w:pos="4353" w:val="left" w:leader="none"/>
        </w:tabs>
        <w:spacing w:before="0"/>
        <w:ind w:left="1775"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期初余额</w:t>
      </w:r>
      <w:r>
        <w:rPr>
          <w:rFonts w:ascii="宋体" w:hAnsi="宋体" w:cs="宋体" w:eastAsia="宋体" w:hint="default"/>
          <w:sz w:val="18"/>
          <w:szCs w:val="18"/>
        </w:rPr>
      </w:r>
    </w:p>
    <w:p>
      <w:pPr>
        <w:spacing w:before="44"/>
        <w:ind w:left="1662" w:right="210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40" w:lineRule="auto" w:before="6"/>
        <w:rPr>
          <w:rFonts w:ascii="宋体" w:hAnsi="宋体" w:cs="宋体" w:eastAsia="宋体" w:hint="default"/>
          <w:b/>
          <w:bCs/>
          <w:sz w:val="16"/>
          <w:szCs w:val="16"/>
        </w:rPr>
      </w:pPr>
    </w:p>
    <w:p>
      <w:pPr>
        <w:tabs>
          <w:tab w:pos="2989" w:val="left" w:leader="none"/>
        </w:tabs>
        <w:spacing w:before="0"/>
        <w:ind w:left="1071"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tab/>
      </w:r>
      <w:r>
        <w:rPr>
          <w:rFonts w:ascii="宋体" w:hAnsi="宋体" w:cs="宋体" w:eastAsia="宋体" w:hint="default"/>
          <w:b/>
          <w:bCs/>
          <w:sz w:val="18"/>
          <w:szCs w:val="18"/>
        </w:rPr>
        <w:t>减少投资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20" w:right="980"/>
          <w:cols w:num="2" w:equalWidth="0">
            <w:col w:w="5076" w:space="40"/>
            <w:col w:w="4894"/>
          </w:cols>
        </w:sectPr>
      </w:pPr>
    </w:p>
    <w:p>
      <w:pPr>
        <w:spacing w:line="240" w:lineRule="auto" w:before="9"/>
        <w:rPr>
          <w:rFonts w:ascii="宋体" w:hAnsi="宋体" w:cs="宋体" w:eastAsia="宋体" w:hint="default"/>
          <w:b/>
          <w:bCs/>
          <w:sz w:val="6"/>
          <w:szCs w:val="6"/>
        </w:rPr>
      </w:pPr>
    </w:p>
    <w:p>
      <w:pPr>
        <w:spacing w:line="20" w:lineRule="exact"/>
        <w:ind w:left="803" w:right="0" w:firstLine="0"/>
        <w:rPr>
          <w:rFonts w:ascii="宋体" w:hAnsi="宋体" w:cs="宋体" w:eastAsia="宋体" w:hint="default"/>
          <w:sz w:val="2"/>
          <w:szCs w:val="2"/>
        </w:rPr>
      </w:pPr>
      <w:r>
        <w:rPr>
          <w:rFonts w:ascii="宋体" w:hAnsi="宋体" w:cs="宋体" w:eastAsia="宋体" w:hint="default"/>
          <w:sz w:val="2"/>
          <w:szCs w:val="2"/>
        </w:rPr>
        <w:pict>
          <v:group style="width:422.95pt;height:.5pt;mso-position-horizontal-relative:char;mso-position-vertical-relative:line" coordorigin="0,0" coordsize="8459,10">
            <v:group style="position:absolute;left:5;top:5;width:3198;height:2" coordorigin="5,5" coordsize="3198,2">
              <v:shape style="position:absolute;left:5;top:5;width:3198;height:2" coordorigin="5,5" coordsize="3198,0" path="m5,5l3202,5e" filled="false" stroked="true" strokeweight=".48pt" strokecolor="#000000">
                <v:path arrowok="t"/>
              </v:shape>
            </v:group>
            <v:group style="position:absolute;left:3202;top:5;width:10;height:2" coordorigin="3202,5" coordsize="10,2">
              <v:shape style="position:absolute;left:3202;top:5;width:10;height:2" coordorigin="3202,5" coordsize="10,0" path="m3202,5l3212,5e" filled="false" stroked="true" strokeweight=".48pt" strokecolor="#000000">
                <v:path arrowok="t"/>
              </v:shape>
            </v:group>
            <v:group style="position:absolute;left:3212;top:5;width:1407;height:2" coordorigin="3212,5" coordsize="1407,2">
              <v:shape style="position:absolute;left:3212;top:5;width:1407;height:2" coordorigin="3212,5" coordsize="1407,0" path="m3212,5l4619,5e" filled="false" stroked="true" strokeweight=".48pt" strokecolor="#000000">
                <v:path arrowok="t"/>
              </v:shape>
            </v:group>
            <v:group style="position:absolute;left:4619;top:5;width:10;height:2" coordorigin="4619,5" coordsize="10,2">
              <v:shape style="position:absolute;left:4619;top:5;width:10;height:2" coordorigin="4619,5" coordsize="10,0" path="m4619,5l4628,5e" filled="false" stroked="true" strokeweight=".48pt" strokecolor="#000000">
                <v:path arrowok="t"/>
              </v:shape>
            </v:group>
            <v:group style="position:absolute;left:4628;top:5;width:2244;height:2" coordorigin="4628,5" coordsize="2244,2">
              <v:shape style="position:absolute;left:4628;top:5;width:2244;height:2" coordorigin="4628,5" coordsize="2244,0" path="m4628,5l6872,5e" filled="false" stroked="true" strokeweight=".48pt" strokecolor="#000000">
                <v:path arrowok="t"/>
              </v:shape>
            </v:group>
            <v:group style="position:absolute;left:6872;top:5;width:10;height:2" coordorigin="6872,5" coordsize="10,2">
              <v:shape style="position:absolute;left:6872;top:5;width:10;height:2" coordorigin="6872,5" coordsize="10,0" path="m6872,5l6882,5e" filled="false" stroked="true" strokeweight=".48pt" strokecolor="#000000">
                <v:path arrowok="t"/>
              </v:shape>
            </v:group>
            <v:group style="position:absolute;left:6882;top:5;width:1573;height:2" coordorigin="6882,5" coordsize="1573,2">
              <v:shape style="position:absolute;left:6882;top:5;width:1573;height:2" coordorigin="6882,5" coordsize="1573,0" path="m6882,5l8454,5e" filled="false" stroked="true" strokeweight=".48pt" strokecolor="#000000">
                <v:path arrowok="t"/>
              </v:shape>
            </v:group>
          </v:group>
        </w:pict>
      </w:r>
      <w:r>
        <w:rPr>
          <w:rFonts w:ascii="宋体" w:hAnsi="宋体" w:cs="宋体" w:eastAsia="宋体" w:hint="default"/>
          <w:sz w:val="2"/>
          <w:szCs w:val="2"/>
        </w:rPr>
      </w:r>
    </w:p>
    <w:p>
      <w:pPr>
        <w:tabs>
          <w:tab w:pos="4236" w:val="left" w:leader="none"/>
        </w:tabs>
        <w:spacing w:before="62"/>
        <w:ind w:left="918" w:right="0" w:firstLine="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tab/>
      </w:r>
      <w:r>
        <w:rPr>
          <w:rFonts w:ascii="宋体" w:hAnsi="宋体" w:cs="宋体" w:eastAsia="宋体" w:hint="default"/>
          <w:sz w:val="18"/>
          <w:szCs w:val="18"/>
        </w:rPr>
        <w:t>9,383,590.52</w:t>
      </w:r>
    </w:p>
    <w:p>
      <w:pPr>
        <w:spacing w:line="240" w:lineRule="auto" w:before="2"/>
        <w:rPr>
          <w:rFonts w:ascii="宋体" w:hAnsi="宋体" w:cs="宋体" w:eastAsia="宋体" w:hint="default"/>
          <w:sz w:val="12"/>
          <w:szCs w:val="12"/>
        </w:rPr>
      </w:pPr>
    </w:p>
    <w:p>
      <w:pPr>
        <w:tabs>
          <w:tab w:pos="4144" w:val="left" w:leader="none"/>
        </w:tabs>
        <w:spacing w:before="44"/>
        <w:ind w:left="222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13,074,411.31</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0"/>
          <w:szCs w:val="20"/>
        </w:rPr>
      </w:pPr>
    </w:p>
    <w:p>
      <w:pPr>
        <w:spacing w:before="44"/>
        <w:ind w:left="3429" w:right="3370" w:firstLine="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2599" w:val="left" w:leader="none"/>
          <w:tab w:pos="4829" w:val="left" w:leader="none"/>
          <w:tab w:pos="6927" w:val="left" w:leader="none"/>
        </w:tabs>
        <w:spacing w:before="0"/>
        <w:ind w:left="21" w:right="0" w:firstLine="0"/>
        <w:jc w:val="center"/>
        <w:rPr>
          <w:rFonts w:ascii="宋体" w:hAnsi="宋体" w:cs="宋体" w:eastAsia="宋体" w:hint="default"/>
          <w:sz w:val="18"/>
          <w:szCs w:val="18"/>
        </w:rPr>
      </w:pPr>
      <w:r>
        <w:rPr>
          <w:rFonts w:ascii="宋体" w:hAnsi="宋体" w:cs="宋体" w:eastAsia="宋体" w:hint="default"/>
          <w:b/>
          <w:bCs/>
          <w:w w:val="95"/>
          <w:sz w:val="18"/>
          <w:szCs w:val="18"/>
        </w:rPr>
        <w:t>权益法下确认的投资损益</w:t>
        <w:tab/>
        <w:t>其他综合收益调整</w:t>
        <w:tab/>
        <w:t>其他权益变动</w:t>
        <w:tab/>
      </w:r>
      <w:r>
        <w:rPr>
          <w:rFonts w:ascii="宋体" w:hAnsi="宋体" w:cs="宋体" w:eastAsia="宋体" w:hint="default"/>
          <w:b/>
          <w:bCs/>
          <w:sz w:val="18"/>
          <w:szCs w:val="18"/>
        </w:rPr>
        <w:t>现金红利</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803" w:right="0" w:firstLine="0"/>
        <w:rPr>
          <w:rFonts w:ascii="宋体" w:hAnsi="宋体" w:cs="宋体" w:eastAsia="宋体" w:hint="default"/>
          <w:sz w:val="2"/>
          <w:szCs w:val="2"/>
        </w:rPr>
      </w:pPr>
      <w:r>
        <w:rPr>
          <w:rFonts w:ascii="宋体" w:hAnsi="宋体" w:cs="宋体" w:eastAsia="宋体" w:hint="default"/>
          <w:sz w:val="2"/>
          <w:szCs w:val="2"/>
        </w:rPr>
        <w:pict>
          <v:group style="width:422.95pt;height:.5pt;mso-position-horizontal-relative:char;mso-position-vertical-relative:line" coordorigin="0,0" coordsize="8459,10">
            <v:group style="position:absolute;left:5;top:5;width:2770;height:2" coordorigin="5,5" coordsize="2770,2">
              <v:shape style="position:absolute;left:5;top:5;width:2770;height:2" coordorigin="5,5" coordsize="2770,0" path="m5,5l2775,5e" filled="false" stroked="true" strokeweight=".48pt" strokecolor="#000000">
                <v:path arrowok="t"/>
              </v:shape>
            </v:group>
            <v:group style="position:absolute;left:2775;top:5;width:10;height:2" coordorigin="2775,5" coordsize="10,2">
              <v:shape style="position:absolute;left:2775;top:5;width:10;height:2" coordorigin="2775,5" coordsize="10,0" path="m2775,5l2785,5e" filled="false" stroked="true" strokeweight=".48pt" strokecolor="#000000">
                <v:path arrowok="t"/>
              </v:shape>
            </v:group>
            <v:group style="position:absolute;left:2785;top:5;width:1835;height:2" coordorigin="2785,5" coordsize="1835,2">
              <v:shape style="position:absolute;left:2785;top:5;width:1835;height:2" coordorigin="2785,5" coordsize="1835,0" path="m2785,5l4619,5e" filled="false" stroked="true" strokeweight=".48pt" strokecolor="#000000">
                <v:path arrowok="t"/>
              </v:shape>
            </v:group>
            <v:group style="position:absolute;left:4619;top:5;width:10;height:2" coordorigin="4619,5" coordsize="10,2">
              <v:shape style="position:absolute;left:4619;top:5;width:10;height:2" coordorigin="4619,5" coordsize="10,0" path="m4619,5l4628,5e" filled="false" stroked="true" strokeweight=".48pt" strokecolor="#000000">
                <v:path arrowok="t"/>
              </v:shape>
            </v:group>
            <v:group style="position:absolute;left:4628;top:5;width:2244;height:2" coordorigin="4628,5" coordsize="2244,2">
              <v:shape style="position:absolute;left:4628;top:5;width:2244;height:2" coordorigin="4628,5" coordsize="2244,0" path="m4628,5l6872,5e" filled="false" stroked="true" strokeweight=".48pt" strokecolor="#000000">
                <v:path arrowok="t"/>
              </v:shape>
            </v:group>
            <v:group style="position:absolute;left:6872;top:5;width:10;height:2" coordorigin="6872,5" coordsize="10,2">
              <v:shape style="position:absolute;left:6872;top:5;width:10;height:2" coordorigin="6872,5" coordsize="10,0" path="m6872,5l6882,5e" filled="false" stroked="true" strokeweight=".48pt" strokecolor="#000000">
                <v:path arrowok="t"/>
              </v:shape>
            </v:group>
            <v:group style="position:absolute;left:6882;top:5;width:1573;height:2" coordorigin="6882,5" coordsize="1573,2">
              <v:shape style="position:absolute;left:6882;top:5;width:1573;height:2" coordorigin="6882,5" coordsize="1573,0" path="m6882,5l845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2298" w:right="0" w:firstLine="0"/>
        <w:jc w:val="left"/>
        <w:rPr>
          <w:rFonts w:ascii="宋体" w:hAnsi="宋体" w:cs="宋体" w:eastAsia="宋体" w:hint="default"/>
          <w:sz w:val="18"/>
          <w:szCs w:val="18"/>
        </w:rPr>
      </w:pPr>
      <w:r>
        <w:rPr>
          <w:rFonts w:ascii="宋体"/>
          <w:sz w:val="18"/>
        </w:rPr>
        <w:t>-4,499,157.43</w:t>
      </w:r>
    </w:p>
    <w:p>
      <w:pPr>
        <w:spacing w:line="240" w:lineRule="auto" w:before="7"/>
        <w:rPr>
          <w:rFonts w:ascii="宋体" w:hAnsi="宋体" w:cs="宋体" w:eastAsia="宋体" w:hint="default"/>
          <w:sz w:val="15"/>
          <w:szCs w:val="15"/>
        </w:rPr>
      </w:pPr>
    </w:p>
    <w:p>
      <w:pPr>
        <w:spacing w:before="0"/>
        <w:ind w:left="2298" w:right="0" w:firstLine="0"/>
        <w:jc w:val="left"/>
        <w:rPr>
          <w:rFonts w:ascii="宋体" w:hAnsi="宋体" w:cs="宋体" w:eastAsia="宋体" w:hint="default"/>
          <w:sz w:val="18"/>
          <w:szCs w:val="18"/>
        </w:rPr>
      </w:pPr>
      <w:r>
        <w:rPr>
          <w:rFonts w:ascii="宋体"/>
          <w:sz w:val="18"/>
        </w:rPr>
      </w:r>
      <w:r>
        <w:rPr>
          <w:rFonts w:ascii="宋体"/>
          <w:sz w:val="18"/>
          <w:u w:val="thick" w:color="000000"/>
        </w:rPr>
        <w:t>-4,499,157.43</w:t>
      </w:r>
      <w:r>
        <w:rPr>
          <w:rFonts w:ascii="宋体"/>
          <w:sz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20" w:right="980"/>
        </w:sectPr>
      </w:pPr>
    </w:p>
    <w:p>
      <w:pPr>
        <w:tabs>
          <w:tab w:pos="3840" w:val="left" w:leader="none"/>
        </w:tabs>
        <w:spacing w:line="458" w:lineRule="auto" w:before="44"/>
        <w:ind w:left="1190" w:right="0" w:firstLine="1104"/>
        <w:jc w:val="left"/>
        <w:rPr>
          <w:rFonts w:ascii="宋体" w:hAnsi="宋体" w:cs="宋体" w:eastAsia="宋体" w:hint="default"/>
          <w:sz w:val="18"/>
          <w:szCs w:val="18"/>
        </w:rPr>
      </w:pPr>
      <w:r>
        <w:rPr/>
        <w:pict>
          <v:group style="position:absolute;margin-left:82.103996pt;margin-top:40.911713pt;width:431.15pt;height:.5pt;mso-position-horizontal-relative:page;mso-position-vertical-relative:paragraph;z-index:-947368" coordorigin="1642,818" coordsize="8623,10">
            <v:group style="position:absolute;left:1647;top:823;width:2374;height:2" coordorigin="1647,823" coordsize="2374,2">
              <v:shape style="position:absolute;left:1647;top:823;width:2374;height:2" coordorigin="1647,823" coordsize="2374,0" path="m1647,823l4021,823e" filled="false" stroked="true" strokeweight=".48001pt" strokecolor="#000000">
                <v:path arrowok="t"/>
              </v:shape>
            </v:group>
            <v:group style="position:absolute;left:4021;top:823;width:10;height:2" coordorigin="4021,823" coordsize="10,2">
              <v:shape style="position:absolute;left:4021;top:823;width:10;height:2" coordorigin="4021,823" coordsize="10,0" path="m4021,823l4031,823e" filled="false" stroked="true" strokeweight=".48001pt" strokecolor="#000000">
                <v:path arrowok="t"/>
              </v:shape>
            </v:group>
            <v:group style="position:absolute;left:4031;top:823;width:1834;height:2" coordorigin="4031,823" coordsize="1834,2">
              <v:shape style="position:absolute;left:4031;top:823;width:1834;height:2" coordorigin="4031,823" coordsize="1834,0" path="m4031,823l5864,823e" filled="false" stroked="true" strokeweight=".48001pt" strokecolor="#000000">
                <v:path arrowok="t"/>
              </v:shape>
            </v:group>
            <v:group style="position:absolute;left:5864;top:823;width:10;height:2" coordorigin="5864,823" coordsize="10,2">
              <v:shape style="position:absolute;left:5864;top:823;width:10;height:2" coordorigin="5864,823" coordsize="10,0" path="m5864,823l5874,823e" filled="false" stroked="true" strokeweight=".48001pt" strokecolor="#000000">
                <v:path arrowok="t"/>
              </v:shape>
            </v:group>
            <v:group style="position:absolute;left:5874;top:823;width:2257;height:2" coordorigin="5874,823" coordsize="2257,2">
              <v:shape style="position:absolute;left:5874;top:823;width:2257;height:2" coordorigin="5874,823" coordsize="2257,0" path="m5874,823l8130,823e" filled="false" stroked="true" strokeweight=".48001pt" strokecolor="#000000">
                <v:path arrowok="t"/>
              </v:shape>
            </v:group>
            <v:group style="position:absolute;left:8130;top:823;width:10;height:2" coordorigin="8130,823" coordsize="10,2">
              <v:shape style="position:absolute;left:8130;top:823;width:10;height:2" coordorigin="8130,823" coordsize="10,0" path="m8130,823l8140,823e" filled="false" stroked="true" strokeweight=".48001pt" strokecolor="#000000">
                <v:path arrowok="t"/>
              </v:shape>
            </v:group>
            <v:group style="position:absolute;left:8140;top:823;width:2120;height:2" coordorigin="8140,823" coordsize="2120,2">
              <v:shape style="position:absolute;left:8140;top:823;width:2120;height:2" coordorigin="8140,823" coordsize="2120,0" path="m8140,823l10259,823e" filled="false" stroked="true" strokeweight=".48001pt" strokecolor="#000000">
                <v:path arrowok="t"/>
              </v:shape>
            </v:group>
            <w10:wrap type="none"/>
          </v:group>
        </w:pict>
      </w: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b/>
          <w:bCs/>
          <w:w w:val="95"/>
          <w:sz w:val="18"/>
          <w:szCs w:val="18"/>
        </w:rPr>
        <w:t>本期计提减值准备</w:t>
        <w:tab/>
      </w:r>
      <w:r>
        <w:rPr>
          <w:rFonts w:ascii="宋体" w:hAnsi="宋体" w:cs="宋体" w:eastAsia="宋体" w:hint="default"/>
          <w:b/>
          <w:bCs/>
          <w:sz w:val="18"/>
          <w:szCs w:val="18"/>
        </w:rPr>
        <w:t>其他</w:t>
      </w:r>
      <w:r>
        <w:rPr>
          <w:rFonts w:ascii="宋体" w:hAnsi="宋体" w:cs="宋体" w:eastAsia="宋体" w:hint="default"/>
          <w:sz w:val="18"/>
          <w:szCs w:val="18"/>
        </w:rPr>
      </w:r>
    </w:p>
    <w:p>
      <w:pPr>
        <w:spacing w:line="240" w:lineRule="auto" w:before="8"/>
        <w:rPr>
          <w:rFonts w:ascii="宋体" w:hAnsi="宋体" w:cs="宋体" w:eastAsia="宋体" w:hint="default"/>
          <w:b/>
          <w:bCs/>
          <w:sz w:val="20"/>
          <w:szCs w:val="20"/>
        </w:rPr>
      </w:pPr>
      <w:r>
        <w:rPr/>
        <w:br w:type="column"/>
      </w:r>
      <w:r>
        <w:rPr>
          <w:rFonts w:ascii="宋体"/>
          <w:b/>
          <w:sz w:val="20"/>
        </w:rPr>
      </w:r>
    </w:p>
    <w:p>
      <w:pPr>
        <w:tabs>
          <w:tab w:pos="3205" w:val="left" w:leader="none"/>
        </w:tabs>
        <w:spacing w:before="0"/>
        <w:ind w:left="119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资产减值准备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20" w:right="980"/>
          <w:cols w:num="2" w:equalWidth="0">
            <w:col w:w="4206" w:space="322"/>
            <w:col w:w="5482"/>
          </w:cols>
        </w:sectPr>
      </w:pPr>
    </w:p>
    <w:p>
      <w:pPr>
        <w:spacing w:before="9"/>
        <w:ind w:left="6024" w:right="0" w:firstLine="0"/>
        <w:jc w:val="left"/>
        <w:rPr>
          <w:rFonts w:ascii="宋体" w:hAnsi="宋体" w:cs="宋体" w:eastAsia="宋体" w:hint="default"/>
          <w:sz w:val="18"/>
          <w:szCs w:val="18"/>
        </w:rPr>
      </w:pPr>
      <w:r>
        <w:rPr>
          <w:rFonts w:ascii="宋体"/>
          <w:sz w:val="18"/>
        </w:rPr>
        <w:t>3,690,820.79</w:t>
      </w:r>
    </w:p>
    <w:p>
      <w:pPr>
        <w:spacing w:line="240" w:lineRule="auto" w:before="2"/>
        <w:rPr>
          <w:rFonts w:ascii="宋体" w:hAnsi="宋体" w:cs="宋体" w:eastAsia="宋体" w:hint="default"/>
          <w:sz w:val="12"/>
          <w:szCs w:val="12"/>
        </w:rPr>
      </w:pPr>
    </w:p>
    <w:p>
      <w:pPr>
        <w:spacing w:before="44"/>
        <w:ind w:left="6024" w:right="0" w:firstLine="0"/>
        <w:jc w:val="left"/>
        <w:rPr>
          <w:rFonts w:ascii="宋体" w:hAnsi="宋体" w:cs="宋体" w:eastAsia="宋体" w:hint="default"/>
          <w:sz w:val="18"/>
          <w:szCs w:val="18"/>
        </w:rPr>
      </w:pPr>
      <w:r>
        <w:rPr>
          <w:rFonts w:ascii="宋体"/>
          <w:sz w:val="18"/>
        </w:rPr>
        <w:t>4,884,433.09</w:t>
      </w:r>
    </w:p>
    <w:p>
      <w:pPr>
        <w:spacing w:line="240" w:lineRule="auto" w:before="10"/>
        <w:rPr>
          <w:rFonts w:ascii="宋体" w:hAnsi="宋体" w:cs="宋体" w:eastAsia="宋体" w:hint="default"/>
          <w:sz w:val="15"/>
          <w:szCs w:val="15"/>
        </w:rPr>
      </w:pPr>
    </w:p>
    <w:p>
      <w:pPr>
        <w:tabs>
          <w:tab w:pos="6024" w:val="left" w:leader="none"/>
        </w:tabs>
        <w:spacing w:before="0"/>
        <w:ind w:left="1732"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8,575,253.88</w:t>
      </w:r>
      <w:r>
        <w:rPr>
          <w:rFonts w:ascii="宋体" w:hAnsi="宋体" w:cs="宋体" w:eastAsia="宋体" w:hint="default"/>
          <w:sz w:val="18"/>
          <w:szCs w:val="18"/>
        </w:rPr>
      </w:r>
    </w:p>
    <w:p>
      <w:pPr>
        <w:spacing w:line="240" w:lineRule="auto" w:before="6"/>
        <w:rPr>
          <w:rFonts w:ascii="宋体" w:hAnsi="宋体" w:cs="宋体" w:eastAsia="宋体" w:hint="default"/>
          <w:sz w:val="24"/>
          <w:szCs w:val="24"/>
        </w:rPr>
      </w:pPr>
    </w:p>
    <w:p>
      <w:pPr>
        <w:spacing w:line="367" w:lineRule="auto" w:before="44"/>
        <w:ind w:left="212" w:right="14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）期末长期股权投资较期初减少</w:t>
      </w:r>
      <w:r>
        <w:rPr>
          <w:rFonts w:ascii="宋体" w:hAnsi="宋体" w:cs="宋体" w:eastAsia="宋体" w:hint="default"/>
          <w:sz w:val="18"/>
          <w:szCs w:val="18"/>
        </w:rPr>
        <w:t>4,499,157.43</w:t>
      </w:r>
      <w:r>
        <w:rPr>
          <w:rFonts w:ascii="宋体" w:hAnsi="宋体" w:cs="宋体" w:eastAsia="宋体" w:hint="default"/>
          <w:sz w:val="18"/>
          <w:szCs w:val="18"/>
        </w:rPr>
        <w:t>元，下降</w:t>
      </w:r>
      <w:r>
        <w:rPr>
          <w:rFonts w:ascii="宋体" w:hAnsi="宋体" w:cs="宋体" w:eastAsia="宋体" w:hint="default"/>
          <w:sz w:val="18"/>
          <w:szCs w:val="18"/>
        </w:rPr>
        <w:t>34.41%</w:t>
      </w:r>
      <w:r>
        <w:rPr>
          <w:rFonts w:ascii="宋体" w:hAnsi="宋体" w:cs="宋体" w:eastAsia="宋体" w:hint="default"/>
          <w:sz w:val="18"/>
          <w:szCs w:val="18"/>
        </w:rPr>
        <w:t>，主要系确认对联营企业深圳一海通全球供应链管理 有限公司当期投资损益所致。</w:t>
      </w:r>
    </w:p>
    <w:p>
      <w:pPr>
        <w:spacing w:line="240" w:lineRule="auto" w:before="2"/>
        <w:rPr>
          <w:rFonts w:ascii="宋体" w:hAnsi="宋体" w:cs="宋体" w:eastAsia="宋体" w:hint="default"/>
          <w:sz w:val="14"/>
          <w:szCs w:val="14"/>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营业收入、营业成本</w:t>
      </w:r>
    </w:p>
    <w:p>
      <w:pPr>
        <w:spacing w:line="240" w:lineRule="auto" w:before="6"/>
        <w:rPr>
          <w:rFonts w:ascii="宋体" w:hAnsi="宋体" w:cs="宋体" w:eastAsia="宋体" w:hint="default"/>
          <w:sz w:val="21"/>
          <w:szCs w:val="2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）按项目列示</w:t>
      </w:r>
    </w:p>
    <w:p>
      <w:pPr>
        <w:spacing w:line="240" w:lineRule="auto" w:before="0"/>
        <w:rPr>
          <w:rFonts w:ascii="宋体" w:hAnsi="宋体" w:cs="宋体" w:eastAsia="宋体" w:hint="default"/>
          <w:sz w:val="21"/>
          <w:szCs w:val="21"/>
        </w:rPr>
      </w:pPr>
    </w:p>
    <w:tbl>
      <w:tblPr>
        <w:tblW w:w="0" w:type="auto"/>
        <w:jc w:val="left"/>
        <w:tblInd w:w="177" w:type="dxa"/>
        <w:tblLayout w:type="fixed"/>
        <w:tblCellMar>
          <w:top w:w="0" w:type="dxa"/>
          <w:left w:w="0" w:type="dxa"/>
          <w:bottom w:w="0" w:type="dxa"/>
          <w:right w:w="0" w:type="dxa"/>
        </w:tblCellMar>
        <w:tblLook w:val="01E0"/>
      </w:tblPr>
      <w:tblGrid>
        <w:gridCol w:w="1228"/>
        <w:gridCol w:w="1944"/>
        <w:gridCol w:w="3868"/>
        <w:gridCol w:w="2672"/>
      </w:tblGrid>
      <w:tr>
        <w:trPr>
          <w:trHeight w:val="372" w:hRule="exact"/>
        </w:trPr>
        <w:tc>
          <w:tcPr>
            <w:tcW w:w="1228" w:type="dxa"/>
            <w:tcBorders>
              <w:top w:val="nil" w:sz="6" w:space="0" w:color="auto"/>
              <w:left w:val="nil" w:sz="6" w:space="0" w:color="auto"/>
              <w:bottom w:val="single" w:sz="4" w:space="0" w:color="000000"/>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44"/>
              <w:ind w:right="1116"/>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8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3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4" w:type="dxa"/>
            <w:tcBorders>
              <w:top w:val="single" w:sz="4" w:space="0" w:color="000000"/>
              <w:left w:val="nil" w:sz="6" w:space="0" w:color="auto"/>
              <w:bottom w:val="nil" w:sz="6" w:space="0" w:color="auto"/>
              <w:right w:val="nil" w:sz="6" w:space="0" w:color="auto"/>
            </w:tcBorders>
          </w:tcPr>
          <w:p>
            <w:pPr/>
          </w:p>
        </w:tc>
        <w:tc>
          <w:tcPr>
            <w:tcW w:w="38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75"/>
              <w:jc w:val="right"/>
              <w:rPr>
                <w:rFonts w:ascii="宋体" w:hAnsi="宋体" w:cs="宋体" w:eastAsia="宋体" w:hint="default"/>
                <w:sz w:val="18"/>
                <w:szCs w:val="18"/>
              </w:rPr>
            </w:pPr>
            <w:r>
              <w:rPr>
                <w:rFonts w:ascii="宋体"/>
                <w:spacing w:val="-1"/>
                <w:sz w:val="18"/>
              </w:rPr>
              <w:t>601,013,584.75</w:t>
            </w: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5"/>
              <w:jc w:val="right"/>
              <w:rPr>
                <w:rFonts w:ascii="宋体" w:hAnsi="宋体" w:cs="宋体" w:eastAsia="宋体" w:hint="default"/>
                <w:sz w:val="18"/>
                <w:szCs w:val="18"/>
              </w:rPr>
            </w:pPr>
            <w:r>
              <w:rPr>
                <w:rFonts w:ascii="宋体"/>
                <w:spacing w:val="-1"/>
                <w:sz w:val="18"/>
              </w:rPr>
              <w:t>519,808,980.62</w:t>
            </w:r>
          </w:p>
        </w:tc>
      </w:tr>
      <w:tr>
        <w:trPr>
          <w:trHeight w:val="397"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44"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
              <w:jc w:val="right"/>
              <w:rPr>
                <w:rFonts w:ascii="宋体" w:hAnsi="宋体" w:cs="宋体" w:eastAsia="宋体" w:hint="default"/>
                <w:sz w:val="18"/>
                <w:szCs w:val="18"/>
              </w:rPr>
            </w:pPr>
            <w:r>
              <w:rPr>
                <w:rFonts w:ascii="宋体"/>
                <w:spacing w:val="-1"/>
                <w:sz w:val="18"/>
              </w:rPr>
              <w:t>333,988.95</w:t>
            </w:r>
          </w:p>
        </w:tc>
      </w:tr>
      <w:tr>
        <w:trPr>
          <w:trHeight w:val="397" w:hRule="exact"/>
        </w:trPr>
        <w:tc>
          <w:tcPr>
            <w:tcW w:w="1228"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6"/>
              <w:jc w:val="center"/>
              <w:rPr>
                <w:rFonts w:ascii="宋体" w:hAnsi="宋体" w:cs="宋体" w:eastAsia="宋体" w:hint="default"/>
                <w:sz w:val="18"/>
                <w:szCs w:val="18"/>
              </w:rPr>
            </w:pPr>
            <w:r>
              <w:rPr>
                <w:rFonts w:ascii="宋体" w:hAnsi="宋体" w:cs="宋体" w:eastAsia="宋体" w:hint="default"/>
                <w:sz w:val="18"/>
                <w:szCs w:val="18"/>
              </w:rPr>
              <w:t>合计</w:t>
            </w:r>
          </w:p>
        </w:tc>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5"/>
              <w:jc w:val="right"/>
              <w:rPr>
                <w:rFonts w:ascii="宋体" w:hAnsi="宋体" w:cs="宋体" w:eastAsia="宋体" w:hint="default"/>
                <w:sz w:val="18"/>
                <w:szCs w:val="18"/>
              </w:rPr>
            </w:pPr>
            <w:r>
              <w:rPr>
                <w:rFonts w:ascii="宋体"/>
                <w:sz w:val="18"/>
              </w:rPr>
            </w:r>
            <w:r>
              <w:rPr>
                <w:rFonts w:ascii="宋体"/>
                <w:spacing w:val="-1"/>
                <w:sz w:val="18"/>
                <w:u w:val="thick" w:color="000000"/>
              </w:rPr>
              <w:t>601,013,584.75</w:t>
            </w:r>
            <w:r>
              <w:rPr>
                <w:rFonts w:ascii="宋体"/>
                <w:spacing w:val="-1"/>
                <w:sz w:val="18"/>
              </w:rPr>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520,142,969.57</w:t>
            </w:r>
            <w:r>
              <w:rPr>
                <w:rFonts w:ascii="宋体"/>
                <w:spacing w:val="-1"/>
                <w:sz w:val="18"/>
              </w:rPr>
            </w:r>
          </w:p>
        </w:tc>
      </w:tr>
      <w:tr>
        <w:trPr>
          <w:trHeight w:val="397"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4"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5"/>
              <w:jc w:val="right"/>
              <w:rPr>
                <w:rFonts w:ascii="宋体" w:hAnsi="宋体" w:cs="宋体" w:eastAsia="宋体" w:hint="default"/>
                <w:sz w:val="18"/>
                <w:szCs w:val="18"/>
              </w:rPr>
            </w:pPr>
            <w:r>
              <w:rPr>
                <w:rFonts w:ascii="宋体"/>
                <w:spacing w:val="-1"/>
                <w:sz w:val="18"/>
              </w:rPr>
              <w:t>476,683,557.48</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430,708,351.19</w:t>
            </w:r>
          </w:p>
        </w:tc>
      </w:tr>
      <w:tr>
        <w:trPr>
          <w:trHeight w:val="396"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944"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nil" w:sz="6" w:space="0" w:color="auto"/>
              <w:right w:val="nil" w:sz="6" w:space="0" w:color="auto"/>
            </w:tcBorders>
          </w:tcPr>
          <w:p>
            <w:pPr/>
          </w:p>
        </w:tc>
      </w:tr>
      <w:tr>
        <w:trPr>
          <w:trHeight w:val="388" w:hRule="exact"/>
        </w:trPr>
        <w:tc>
          <w:tcPr>
            <w:tcW w:w="1228"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6"/>
              <w:jc w:val="center"/>
              <w:rPr>
                <w:rFonts w:ascii="宋体" w:hAnsi="宋体" w:cs="宋体" w:eastAsia="宋体" w:hint="default"/>
                <w:sz w:val="18"/>
                <w:szCs w:val="18"/>
              </w:rPr>
            </w:pPr>
            <w:r>
              <w:rPr>
                <w:rFonts w:ascii="宋体" w:hAnsi="宋体" w:cs="宋体" w:eastAsia="宋体" w:hint="default"/>
                <w:sz w:val="18"/>
                <w:szCs w:val="18"/>
              </w:rPr>
              <w:t>合计</w:t>
            </w:r>
          </w:p>
        </w:tc>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5"/>
              <w:jc w:val="right"/>
              <w:rPr>
                <w:rFonts w:ascii="宋体" w:hAnsi="宋体" w:cs="宋体" w:eastAsia="宋体" w:hint="default"/>
                <w:sz w:val="18"/>
                <w:szCs w:val="18"/>
              </w:rPr>
            </w:pPr>
            <w:r>
              <w:rPr>
                <w:rFonts w:ascii="宋体"/>
                <w:sz w:val="18"/>
              </w:rPr>
            </w:r>
            <w:r>
              <w:rPr>
                <w:rFonts w:ascii="宋体"/>
                <w:spacing w:val="-1"/>
                <w:sz w:val="18"/>
                <w:u w:val="thick" w:color="000000"/>
              </w:rPr>
              <w:t>476,683,557.48</w:t>
            </w:r>
            <w:r>
              <w:rPr>
                <w:rFonts w:ascii="宋体"/>
                <w:spacing w:val="-1"/>
                <w:sz w:val="18"/>
              </w:rPr>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430,708,351.19</w:t>
            </w:r>
            <w:r>
              <w:rPr>
                <w:rFonts w:ascii="宋体"/>
                <w:spacing w:val="-1"/>
                <w:sz w:val="18"/>
              </w:rPr>
            </w:r>
          </w:p>
        </w:tc>
      </w:tr>
    </w:tbl>
    <w:p>
      <w:pPr>
        <w:spacing w:line="240" w:lineRule="auto" w:before="5"/>
        <w:rPr>
          <w:rFonts w:ascii="宋体" w:hAnsi="宋体" w:cs="宋体" w:eastAsia="宋体" w:hint="default"/>
          <w:sz w:val="15"/>
          <w:szCs w:val="15"/>
        </w:rPr>
      </w:pPr>
    </w:p>
    <w:p>
      <w:pPr>
        <w:spacing w:before="44"/>
        <w:ind w:left="5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）主营业务（分行业）</w:t>
      </w:r>
    </w:p>
    <w:p>
      <w:pPr>
        <w:spacing w:line="240" w:lineRule="auto" w:before="5"/>
        <w:rPr>
          <w:rFonts w:ascii="宋体" w:hAnsi="宋体" w:cs="宋体" w:eastAsia="宋体" w:hint="default"/>
          <w:sz w:val="24"/>
          <w:szCs w:val="24"/>
        </w:rPr>
      </w:pPr>
    </w:p>
    <w:p>
      <w:pPr>
        <w:tabs>
          <w:tab w:pos="4317" w:val="left" w:leader="none"/>
          <w:tab w:pos="7766" w:val="left" w:leader="none"/>
        </w:tabs>
        <w:spacing w:before="0"/>
        <w:ind w:left="1221" w:right="0" w:firstLine="0"/>
        <w:jc w:val="left"/>
        <w:rPr>
          <w:rFonts w:ascii="宋体" w:hAnsi="宋体" w:cs="宋体" w:eastAsia="宋体" w:hint="default"/>
          <w:sz w:val="18"/>
          <w:szCs w:val="18"/>
        </w:rPr>
      </w:pPr>
      <w:r>
        <w:rPr>
          <w:rFonts w:ascii="宋体" w:hAnsi="宋体" w:cs="宋体" w:eastAsia="宋体" w:hint="default"/>
          <w:b/>
          <w:bCs/>
          <w:w w:val="95"/>
          <w:sz w:val="18"/>
          <w:szCs w:val="18"/>
        </w:rPr>
        <w:t>行业名称</w:t>
        <w:tab/>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148.25pt;height:.5pt;mso-position-horizontal-relative:char;mso-position-vertical-relative:line" coordorigin="0,0" coordsize="2965,10">
            <v:group style="position:absolute;left:5;top:5;width:2956;height:2" coordorigin="5,5" coordsize="2956,2">
              <v:shape style="position:absolute;left:5;top:5;width:2956;height:2" coordorigin="5,5" coordsize="2956,0" path="m5,5l2960,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92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2918"/>
        <w:gridCol w:w="3604"/>
        <w:gridCol w:w="3334"/>
      </w:tblGrid>
      <w:tr>
        <w:trPr>
          <w:trHeight w:val="372" w:hRule="exact"/>
        </w:trPr>
        <w:tc>
          <w:tcPr>
            <w:tcW w:w="2918" w:type="dxa"/>
            <w:tcBorders>
              <w:top w:val="nil" w:sz="6" w:space="0" w:color="auto"/>
              <w:left w:val="nil" w:sz="6" w:space="0" w:color="auto"/>
              <w:bottom w:val="single" w:sz="4" w:space="0" w:color="000000"/>
              <w:right w:val="nil" w:sz="6" w:space="0" w:color="auto"/>
            </w:tcBorders>
          </w:tcPr>
          <w:p>
            <w:pPr/>
          </w:p>
        </w:tc>
        <w:tc>
          <w:tcPr>
            <w:tcW w:w="3604" w:type="dxa"/>
            <w:tcBorders>
              <w:top w:val="nil" w:sz="6" w:space="0" w:color="auto"/>
              <w:left w:val="nil" w:sz="6" w:space="0" w:color="auto"/>
              <w:bottom w:val="single" w:sz="4" w:space="0" w:color="000000"/>
              <w:right w:val="nil" w:sz="6" w:space="0" w:color="auto"/>
            </w:tcBorders>
          </w:tcPr>
          <w:p>
            <w:pPr>
              <w:pStyle w:val="TableParagraph"/>
              <w:tabs>
                <w:tab w:pos="2238" w:val="left" w:leader="none"/>
              </w:tabs>
              <w:spacing w:line="240" w:lineRule="auto" w:before="44"/>
              <w:ind w:left="531"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334" w:type="dxa"/>
            <w:tcBorders>
              <w:top w:val="nil" w:sz="6" w:space="0" w:color="auto"/>
              <w:left w:val="nil" w:sz="6" w:space="0" w:color="auto"/>
              <w:bottom w:val="single" w:sz="4" w:space="0" w:color="000000"/>
              <w:right w:val="nil" w:sz="6" w:space="0" w:color="auto"/>
            </w:tcBorders>
          </w:tcPr>
          <w:p>
            <w:pPr>
              <w:pStyle w:val="TableParagraph"/>
              <w:tabs>
                <w:tab w:pos="2119" w:val="left" w:leader="none"/>
              </w:tabs>
              <w:spacing w:line="240" w:lineRule="auto" w:before="44"/>
              <w:ind w:left="376"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291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3604"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53"/>
              <w:ind w:right="257"/>
              <w:jc w:val="right"/>
              <w:rPr>
                <w:rFonts w:ascii="宋体" w:hAnsi="宋体" w:cs="宋体" w:eastAsia="宋体" w:hint="default"/>
                <w:sz w:val="18"/>
                <w:szCs w:val="18"/>
              </w:rPr>
            </w:pPr>
            <w:r>
              <w:rPr>
                <w:rFonts w:ascii="宋体"/>
                <w:spacing w:val="-1"/>
                <w:sz w:val="18"/>
              </w:rPr>
              <w:t>601,013,584.75</w:t>
              <w:tab/>
              <w:t>476,683,557.48</w:t>
            </w:r>
          </w:p>
        </w:tc>
        <w:tc>
          <w:tcPr>
            <w:tcW w:w="3334"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53"/>
              <w:ind w:right="107"/>
              <w:jc w:val="right"/>
              <w:rPr>
                <w:rFonts w:ascii="宋体" w:hAnsi="宋体" w:cs="宋体" w:eastAsia="宋体" w:hint="default"/>
                <w:sz w:val="18"/>
                <w:szCs w:val="18"/>
              </w:rPr>
            </w:pPr>
            <w:r>
              <w:rPr>
                <w:rFonts w:ascii="宋体"/>
                <w:spacing w:val="-1"/>
                <w:sz w:val="18"/>
              </w:rPr>
              <w:t>519,808,980.62</w:t>
              <w:tab/>
              <w:t>430,708,351.19</w:t>
            </w:r>
          </w:p>
        </w:tc>
      </w:tr>
      <w:tr>
        <w:trPr>
          <w:trHeight w:val="487"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0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2"/>
              <w:ind w:right="257"/>
              <w:jc w:val="right"/>
              <w:rPr>
                <w:rFonts w:ascii="宋体" w:hAnsi="宋体" w:cs="宋体" w:eastAsia="宋体" w:hint="default"/>
                <w:sz w:val="18"/>
                <w:szCs w:val="18"/>
              </w:rPr>
            </w:pPr>
            <w:r>
              <w:rPr>
                <w:rFonts w:ascii="宋体"/>
                <w:sz w:val="18"/>
              </w:rPr>
            </w:r>
            <w:r>
              <w:rPr>
                <w:rFonts w:ascii="宋体"/>
                <w:spacing w:val="-1"/>
                <w:sz w:val="18"/>
                <w:u w:val="thick" w:color="000000"/>
              </w:rPr>
              <w:t>601,013,584.75</w:t>
            </w:r>
            <w:r>
              <w:rPr>
                <w:rFonts w:ascii="宋体"/>
                <w:spacing w:val="-1"/>
                <w:sz w:val="18"/>
              </w:rPr>
              <w:tab/>
            </w:r>
            <w:r>
              <w:rPr>
                <w:rFonts w:ascii="宋体"/>
                <w:spacing w:val="-1"/>
                <w:sz w:val="18"/>
                <w:u w:val="thick" w:color="000000"/>
              </w:rPr>
              <w:t>476,683,557.48</w:t>
            </w:r>
            <w:r>
              <w:rPr>
                <w:rFonts w:ascii="宋体"/>
                <w:spacing w:val="-1"/>
                <w:sz w:val="18"/>
              </w:rPr>
            </w:r>
          </w:p>
        </w:tc>
        <w:tc>
          <w:tcPr>
            <w:tcW w:w="333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519,808,980.62</w:t>
            </w:r>
            <w:r>
              <w:rPr>
                <w:rFonts w:ascii="宋体"/>
                <w:spacing w:val="-1"/>
                <w:sz w:val="18"/>
              </w:rPr>
              <w:tab/>
            </w:r>
            <w:r>
              <w:rPr>
                <w:rFonts w:ascii="宋体"/>
                <w:spacing w:val="-1"/>
                <w:sz w:val="18"/>
                <w:u w:val="thick" w:color="000000"/>
              </w:rPr>
              <w:t>430,708,351.19</w:t>
            </w:r>
            <w:r>
              <w:rPr>
                <w:rFonts w:ascii="宋体"/>
                <w:spacing w:val="-1"/>
                <w:sz w:val="18"/>
              </w:rPr>
            </w:r>
          </w:p>
        </w:tc>
      </w:tr>
      <w:tr>
        <w:trPr>
          <w:trHeight w:val="566"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）主营业务（分业务）</w:t>
            </w:r>
          </w:p>
        </w:tc>
        <w:tc>
          <w:tcPr>
            <w:tcW w:w="3604"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
        </w:tc>
      </w:tr>
      <w:tr>
        <w:trPr>
          <w:trHeight w:val="911" w:hRule="exact"/>
        </w:trPr>
        <w:tc>
          <w:tcPr>
            <w:tcW w:w="29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37"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0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9"/>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6"/>
                <w:szCs w:val="16"/>
              </w:rPr>
            </w:pPr>
          </w:p>
          <w:p>
            <w:pPr>
              <w:pStyle w:val="TableParagraph"/>
              <w:tabs>
                <w:tab w:pos="1706" w:val="left" w:leader="none"/>
              </w:tabs>
              <w:spacing w:line="240" w:lineRule="auto"/>
              <w:ind w:right="109"/>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33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49"/>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6"/>
                <w:szCs w:val="16"/>
              </w:rPr>
            </w:pPr>
          </w:p>
          <w:p>
            <w:pPr>
              <w:pStyle w:val="TableParagraph"/>
              <w:tabs>
                <w:tab w:pos="1742" w:val="left" w:leader="none"/>
              </w:tabs>
              <w:spacing w:line="240" w:lineRule="auto"/>
              <w:ind w:right="113"/>
              <w:jc w:val="center"/>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1" w:hRule="exact"/>
        </w:trPr>
        <w:tc>
          <w:tcPr>
            <w:tcW w:w="29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3604"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51"/>
              <w:ind w:right="257"/>
              <w:jc w:val="right"/>
              <w:rPr>
                <w:rFonts w:ascii="宋体" w:hAnsi="宋体" w:cs="宋体" w:eastAsia="宋体" w:hint="default"/>
                <w:sz w:val="18"/>
                <w:szCs w:val="18"/>
              </w:rPr>
            </w:pPr>
            <w:r>
              <w:rPr>
                <w:rFonts w:ascii="宋体"/>
                <w:spacing w:val="-1"/>
                <w:sz w:val="18"/>
              </w:rPr>
              <w:t>456,018,866.65</w:t>
              <w:tab/>
              <w:t>378,872,951.07</w:t>
            </w:r>
          </w:p>
        </w:tc>
        <w:tc>
          <w:tcPr>
            <w:tcW w:w="3334" w:type="dxa"/>
            <w:tcBorders>
              <w:top w:val="single" w:sz="4" w:space="0" w:color="000000"/>
              <w:left w:val="nil" w:sz="6" w:space="0" w:color="auto"/>
              <w:bottom w:val="nil" w:sz="6" w:space="0" w:color="auto"/>
              <w:right w:val="nil" w:sz="6" w:space="0" w:color="auto"/>
            </w:tcBorders>
          </w:tcPr>
          <w:p>
            <w:pPr>
              <w:pStyle w:val="TableParagraph"/>
              <w:tabs>
                <w:tab w:pos="1706" w:val="left" w:leader="none"/>
              </w:tabs>
              <w:spacing w:line="240" w:lineRule="auto" w:before="51"/>
              <w:ind w:right="107"/>
              <w:jc w:val="right"/>
              <w:rPr>
                <w:rFonts w:ascii="宋体" w:hAnsi="宋体" w:cs="宋体" w:eastAsia="宋体" w:hint="default"/>
                <w:sz w:val="18"/>
                <w:szCs w:val="18"/>
              </w:rPr>
            </w:pPr>
            <w:r>
              <w:rPr>
                <w:rFonts w:ascii="宋体"/>
                <w:spacing w:val="-1"/>
                <w:sz w:val="18"/>
              </w:rPr>
              <w:t>482,772,686.67</w:t>
              <w:tab/>
              <w:t>403,444,815.39</w:t>
            </w:r>
          </w:p>
        </w:tc>
      </w:tr>
      <w:tr>
        <w:trPr>
          <w:trHeight w:val="398"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自动化设备销售</w:t>
            </w:r>
          </w:p>
        </w:tc>
        <w:tc>
          <w:tcPr>
            <w:tcW w:w="360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4"/>
              <w:ind w:right="257"/>
              <w:jc w:val="right"/>
              <w:rPr>
                <w:rFonts w:ascii="宋体" w:hAnsi="宋体" w:cs="宋体" w:eastAsia="宋体" w:hint="default"/>
                <w:sz w:val="18"/>
                <w:szCs w:val="18"/>
              </w:rPr>
            </w:pPr>
            <w:r>
              <w:rPr>
                <w:rFonts w:ascii="宋体"/>
                <w:spacing w:val="-1"/>
                <w:sz w:val="18"/>
              </w:rPr>
              <w:t>30,822,508.98</w:t>
              <w:tab/>
              <w:t>23,639,655.91</w:t>
            </w:r>
          </w:p>
        </w:tc>
        <w:tc>
          <w:tcPr>
            <w:tcW w:w="333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4"/>
              <w:ind w:right="105"/>
              <w:jc w:val="right"/>
              <w:rPr>
                <w:rFonts w:ascii="宋体" w:hAnsi="宋体" w:cs="宋体" w:eastAsia="宋体" w:hint="default"/>
                <w:sz w:val="18"/>
                <w:szCs w:val="18"/>
              </w:rPr>
            </w:pPr>
            <w:r>
              <w:rPr>
                <w:rFonts w:ascii="宋体"/>
                <w:spacing w:val="-1"/>
                <w:sz w:val="18"/>
              </w:rPr>
              <w:t>30,767,501.02</w:t>
              <w:tab/>
              <w:t>23,866,990.60</w:t>
            </w:r>
          </w:p>
        </w:tc>
      </w:tr>
      <w:tr>
        <w:trPr>
          <w:trHeight w:val="397"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航运信息化及技术服务</w:t>
            </w:r>
          </w:p>
        </w:tc>
        <w:tc>
          <w:tcPr>
            <w:tcW w:w="3604" w:type="dxa"/>
            <w:tcBorders>
              <w:top w:val="nil" w:sz="6" w:space="0" w:color="auto"/>
              <w:left w:val="nil" w:sz="6" w:space="0" w:color="auto"/>
              <w:bottom w:val="nil" w:sz="6" w:space="0" w:color="auto"/>
              <w:right w:val="nil" w:sz="6" w:space="0" w:color="auto"/>
            </w:tcBorders>
          </w:tcPr>
          <w:p>
            <w:pPr>
              <w:pStyle w:val="TableParagraph"/>
              <w:tabs>
                <w:tab w:pos="1795" w:val="left" w:leader="none"/>
              </w:tabs>
              <w:spacing w:line="240" w:lineRule="auto" w:before="52"/>
              <w:ind w:right="257"/>
              <w:jc w:val="right"/>
              <w:rPr>
                <w:rFonts w:ascii="宋体" w:hAnsi="宋体" w:cs="宋体" w:eastAsia="宋体" w:hint="default"/>
                <w:sz w:val="18"/>
                <w:szCs w:val="18"/>
              </w:rPr>
            </w:pPr>
            <w:r>
              <w:rPr>
                <w:rFonts w:ascii="宋体"/>
                <w:spacing w:val="-1"/>
                <w:sz w:val="18"/>
              </w:rPr>
              <w:t>114,172,209.12</w:t>
              <w:tab/>
              <w:t>74,170,950.50</w:t>
            </w:r>
          </w:p>
        </w:tc>
        <w:tc>
          <w:tcPr>
            <w:tcW w:w="333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2"/>
              <w:ind w:right="105"/>
              <w:jc w:val="right"/>
              <w:rPr>
                <w:rFonts w:ascii="宋体" w:hAnsi="宋体" w:cs="宋体" w:eastAsia="宋体" w:hint="default"/>
                <w:sz w:val="18"/>
                <w:szCs w:val="18"/>
              </w:rPr>
            </w:pPr>
            <w:r>
              <w:rPr>
                <w:rFonts w:ascii="宋体"/>
                <w:spacing w:val="-1"/>
                <w:sz w:val="18"/>
              </w:rPr>
              <w:t>6,268,792.93</w:t>
              <w:tab/>
              <w:t>3,396,545.20</w:t>
            </w:r>
          </w:p>
        </w:tc>
      </w:tr>
      <w:tr>
        <w:trPr>
          <w:trHeight w:val="389"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0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3"/>
              <w:ind w:right="257"/>
              <w:jc w:val="right"/>
              <w:rPr>
                <w:rFonts w:ascii="宋体" w:hAnsi="宋体" w:cs="宋体" w:eastAsia="宋体" w:hint="default"/>
                <w:sz w:val="18"/>
                <w:szCs w:val="18"/>
              </w:rPr>
            </w:pPr>
            <w:r>
              <w:rPr>
                <w:rFonts w:ascii="宋体"/>
                <w:sz w:val="18"/>
              </w:rPr>
            </w:r>
            <w:r>
              <w:rPr>
                <w:rFonts w:ascii="宋体"/>
                <w:spacing w:val="-1"/>
                <w:sz w:val="18"/>
                <w:u w:val="thick" w:color="000000"/>
              </w:rPr>
              <w:t>601,013,584.75</w:t>
            </w:r>
            <w:r>
              <w:rPr>
                <w:rFonts w:ascii="宋体"/>
                <w:spacing w:val="-1"/>
                <w:sz w:val="18"/>
              </w:rPr>
              <w:tab/>
            </w:r>
            <w:r>
              <w:rPr>
                <w:rFonts w:ascii="宋体"/>
                <w:spacing w:val="-1"/>
                <w:sz w:val="18"/>
                <w:u w:val="thick" w:color="000000"/>
              </w:rPr>
              <w:t>476,683,557.48</w:t>
            </w:r>
            <w:r>
              <w:rPr>
                <w:rFonts w:ascii="宋体"/>
                <w:spacing w:val="-1"/>
                <w:sz w:val="18"/>
              </w:rPr>
            </w:r>
          </w:p>
        </w:tc>
        <w:tc>
          <w:tcPr>
            <w:tcW w:w="3334"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53"/>
              <w:ind w:right="107"/>
              <w:jc w:val="right"/>
              <w:rPr>
                <w:rFonts w:ascii="宋体" w:hAnsi="宋体" w:cs="宋体" w:eastAsia="宋体" w:hint="default"/>
                <w:sz w:val="18"/>
                <w:szCs w:val="18"/>
              </w:rPr>
            </w:pPr>
            <w:r>
              <w:rPr>
                <w:rFonts w:ascii="宋体"/>
                <w:sz w:val="18"/>
              </w:rPr>
            </w:r>
            <w:r>
              <w:rPr>
                <w:rFonts w:ascii="宋体"/>
                <w:spacing w:val="-1"/>
                <w:sz w:val="18"/>
                <w:u w:val="thick" w:color="000000"/>
              </w:rPr>
              <w:t>519,808,980.62</w:t>
            </w:r>
            <w:r>
              <w:rPr>
                <w:rFonts w:ascii="宋体"/>
                <w:spacing w:val="-1"/>
                <w:sz w:val="18"/>
              </w:rPr>
              <w:tab/>
            </w:r>
            <w:r>
              <w:rPr>
                <w:rFonts w:ascii="宋体"/>
                <w:spacing w:val="-1"/>
                <w:sz w:val="18"/>
                <w:u w:val="thick" w:color="000000"/>
              </w:rPr>
              <w:t>430,708,351.19</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88" w:type="dxa"/>
        <w:tblLayout w:type="fixed"/>
        <w:tblCellMar>
          <w:top w:w="0" w:type="dxa"/>
          <w:left w:w="0" w:type="dxa"/>
          <w:bottom w:w="0" w:type="dxa"/>
          <w:right w:w="0" w:type="dxa"/>
        </w:tblCellMar>
        <w:tblLook w:val="01E0"/>
      </w:tblPr>
      <w:tblGrid>
        <w:gridCol w:w="2691"/>
        <w:gridCol w:w="2011"/>
        <w:gridCol w:w="1608"/>
        <w:gridCol w:w="2009"/>
        <w:gridCol w:w="1368"/>
      </w:tblGrid>
      <w:tr>
        <w:trPr>
          <w:trHeight w:val="85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）主营业务（分地区）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116" w:right="-8"/>
              <w:jc w:val="lef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60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118" w:right="-13"/>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368" w:type="dxa"/>
            <w:tcBorders>
              <w:top w:val="nil" w:sz="6" w:space="0" w:color="auto"/>
              <w:left w:val="nil" w:sz="6" w:space="0" w:color="auto"/>
              <w:bottom w:val="nil" w:sz="6" w:space="0" w:color="auto"/>
              <w:right w:val="nil" w:sz="6" w:space="0" w:color="auto"/>
            </w:tcBorders>
          </w:tcPr>
          <w:p>
            <w:pPr/>
          </w:p>
        </w:tc>
      </w:tr>
      <w:tr>
        <w:trPr>
          <w:trHeight w:val="521" w:hRule="exact"/>
        </w:trPr>
        <w:tc>
          <w:tcPr>
            <w:tcW w:w="2691" w:type="dxa"/>
            <w:tcBorders>
              <w:top w:val="nil" w:sz="6" w:space="0" w:color="auto"/>
              <w:left w:val="nil" w:sz="6" w:space="0" w:color="auto"/>
              <w:bottom w:val="single" w:sz="4" w:space="0" w:color="000000"/>
              <w:right w:val="nil" w:sz="6" w:space="0" w:color="auto"/>
            </w:tcBorders>
          </w:tcPr>
          <w:p>
            <w:pPr>
              <w:pStyle w:val="TableParagraph"/>
              <w:spacing w:line="203" w:lineRule="exact"/>
              <w:ind w:left="86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0" w:hRule="exact"/>
        </w:trPr>
        <w:tc>
          <w:tcPr>
            <w:tcW w:w="26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35" w:right="0"/>
              <w:jc w:val="left"/>
              <w:rPr>
                <w:rFonts w:ascii="宋体" w:hAnsi="宋体" w:cs="宋体" w:eastAsia="宋体" w:hint="default"/>
                <w:sz w:val="18"/>
                <w:szCs w:val="18"/>
              </w:rPr>
            </w:pPr>
            <w:r>
              <w:rPr>
                <w:rFonts w:ascii="宋体"/>
                <w:sz w:val="18"/>
              </w:rPr>
              <w:t>219,149,003.25</w:t>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z w:val="18"/>
              </w:rPr>
              <w:t>185,066,646.89</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48" w:right="0"/>
              <w:jc w:val="left"/>
              <w:rPr>
                <w:rFonts w:ascii="宋体" w:hAnsi="宋体" w:cs="宋体" w:eastAsia="宋体" w:hint="default"/>
                <w:sz w:val="18"/>
                <w:szCs w:val="18"/>
              </w:rPr>
            </w:pPr>
            <w:r>
              <w:rPr>
                <w:rFonts w:ascii="宋体"/>
                <w:sz w:val="18"/>
              </w:rPr>
              <w:t>314,528,169.90</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258,263,438.05</w:t>
            </w:r>
          </w:p>
        </w:tc>
      </w:tr>
      <w:tr>
        <w:trPr>
          <w:trHeight w:val="39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5" w:right="0"/>
              <w:jc w:val="left"/>
              <w:rPr>
                <w:rFonts w:ascii="宋体" w:hAnsi="宋体" w:cs="宋体" w:eastAsia="宋体" w:hint="default"/>
                <w:sz w:val="18"/>
                <w:szCs w:val="18"/>
              </w:rPr>
            </w:pPr>
            <w:r>
              <w:rPr>
                <w:rFonts w:ascii="宋体"/>
                <w:sz w:val="18"/>
              </w:rPr>
              <w:t>284,783,286.81</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t>208,037,348.12</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6" w:right="0"/>
              <w:jc w:val="left"/>
              <w:rPr>
                <w:rFonts w:ascii="宋体" w:hAnsi="宋体" w:cs="宋体" w:eastAsia="宋体" w:hint="default"/>
                <w:sz w:val="18"/>
                <w:szCs w:val="18"/>
              </w:rPr>
            </w:pPr>
            <w:r>
              <w:rPr>
                <w:rFonts w:ascii="宋体"/>
                <w:sz w:val="18"/>
              </w:rPr>
              <w:t>96,287,834.37</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78,232,294.33</w:t>
            </w:r>
          </w:p>
        </w:tc>
      </w:tr>
      <w:tr>
        <w:trPr>
          <w:trHeight w:val="39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4" w:right="0"/>
              <w:jc w:val="left"/>
              <w:rPr>
                <w:rFonts w:ascii="宋体" w:hAnsi="宋体" w:cs="宋体" w:eastAsia="宋体" w:hint="default"/>
                <w:sz w:val="18"/>
                <w:szCs w:val="18"/>
              </w:rPr>
            </w:pPr>
            <w:r>
              <w:rPr>
                <w:rFonts w:ascii="宋体"/>
                <w:sz w:val="18"/>
              </w:rPr>
              <w:t>67,318,297.51</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8" w:right="0"/>
              <w:jc w:val="left"/>
              <w:rPr>
                <w:rFonts w:ascii="宋体" w:hAnsi="宋体" w:cs="宋体" w:eastAsia="宋体" w:hint="default"/>
                <w:sz w:val="18"/>
                <w:szCs w:val="18"/>
              </w:rPr>
            </w:pPr>
            <w:r>
              <w:rPr>
                <w:rFonts w:ascii="宋体"/>
                <w:sz w:val="18"/>
              </w:rPr>
              <w:t>59,265,749.09</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6" w:right="0"/>
              <w:jc w:val="left"/>
              <w:rPr>
                <w:rFonts w:ascii="宋体" w:hAnsi="宋体" w:cs="宋体" w:eastAsia="宋体" w:hint="default"/>
                <w:sz w:val="18"/>
                <w:szCs w:val="18"/>
              </w:rPr>
            </w:pPr>
            <w:r>
              <w:rPr>
                <w:rFonts w:ascii="宋体"/>
                <w:sz w:val="18"/>
              </w:rPr>
              <w:t>93,471,844.97</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83,646,965.30</w:t>
            </w:r>
          </w:p>
        </w:tc>
      </w:tr>
      <w:tr>
        <w:trPr>
          <w:trHeight w:val="39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24" w:right="0"/>
              <w:jc w:val="left"/>
              <w:rPr>
                <w:rFonts w:ascii="宋体" w:hAnsi="宋体" w:cs="宋体" w:eastAsia="宋体" w:hint="default"/>
                <w:sz w:val="18"/>
                <w:szCs w:val="18"/>
              </w:rPr>
            </w:pPr>
            <w:r>
              <w:rPr>
                <w:rFonts w:ascii="宋体"/>
                <w:sz w:val="18"/>
              </w:rPr>
              <w:t>18,941,516.72</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8" w:right="0"/>
              <w:jc w:val="left"/>
              <w:rPr>
                <w:rFonts w:ascii="宋体" w:hAnsi="宋体" w:cs="宋体" w:eastAsia="宋体" w:hint="default"/>
                <w:sz w:val="18"/>
                <w:szCs w:val="18"/>
              </w:rPr>
            </w:pPr>
            <w:r>
              <w:rPr>
                <w:rFonts w:ascii="宋体"/>
                <w:sz w:val="18"/>
              </w:rPr>
              <w:t>15,933,013.02</w:t>
            </w:r>
          </w:p>
        </w:tc>
        <w:tc>
          <w:tcPr>
            <w:tcW w:w="2009"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r>
      <w:tr>
        <w:trPr>
          <w:trHeight w:val="39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5" w:right="0"/>
              <w:jc w:val="left"/>
              <w:rPr>
                <w:rFonts w:ascii="宋体" w:hAnsi="宋体" w:cs="宋体" w:eastAsia="宋体" w:hint="default"/>
                <w:sz w:val="18"/>
                <w:szCs w:val="18"/>
              </w:rPr>
            </w:pPr>
            <w:r>
              <w:rPr>
                <w:rFonts w:ascii="宋体"/>
                <w:sz w:val="18"/>
              </w:rPr>
              <w:t>2,595,724.24</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0" w:right="0"/>
              <w:jc w:val="left"/>
              <w:rPr>
                <w:rFonts w:ascii="宋体" w:hAnsi="宋体" w:cs="宋体" w:eastAsia="宋体" w:hint="default"/>
                <w:sz w:val="18"/>
                <w:szCs w:val="18"/>
              </w:rPr>
            </w:pPr>
            <w:r>
              <w:rPr>
                <w:rFonts w:ascii="宋体"/>
                <w:sz w:val="18"/>
              </w:rPr>
              <w:t>2,735,416.51</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28" w:right="0"/>
              <w:jc w:val="left"/>
              <w:rPr>
                <w:rFonts w:ascii="宋体" w:hAnsi="宋体" w:cs="宋体" w:eastAsia="宋体" w:hint="default"/>
                <w:sz w:val="18"/>
                <w:szCs w:val="18"/>
              </w:rPr>
            </w:pPr>
            <w:r>
              <w:rPr>
                <w:rFonts w:ascii="宋体"/>
                <w:sz w:val="18"/>
              </w:rPr>
              <w:t>9,754,037.60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7,132,954.98</w:t>
            </w:r>
          </w:p>
        </w:tc>
      </w:tr>
      <w:tr>
        <w:trPr>
          <w:trHeight w:val="39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7,379,602.37</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0" w:right="0"/>
              <w:jc w:val="left"/>
              <w:rPr>
                <w:rFonts w:ascii="宋体" w:hAnsi="宋体" w:cs="宋体" w:eastAsia="宋体" w:hint="default"/>
                <w:sz w:val="18"/>
                <w:szCs w:val="18"/>
              </w:rPr>
            </w:pPr>
            <w:r>
              <w:rPr>
                <w:rFonts w:ascii="宋体"/>
                <w:sz w:val="18"/>
              </w:rPr>
              <w:t>4,986,321.09</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28" w:right="0"/>
              <w:jc w:val="left"/>
              <w:rPr>
                <w:rFonts w:ascii="宋体" w:hAnsi="宋体" w:cs="宋体" w:eastAsia="宋体" w:hint="default"/>
                <w:sz w:val="18"/>
                <w:szCs w:val="18"/>
              </w:rPr>
            </w:pPr>
            <w:r>
              <w:rPr>
                <w:rFonts w:ascii="宋体"/>
                <w:sz w:val="18"/>
              </w:rPr>
              <w:t>5,574,225.78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3,425,188.53</w:t>
            </w:r>
          </w:p>
        </w:tc>
      </w:tr>
      <w:tr>
        <w:trPr>
          <w:trHeight w:val="397"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95" w:right="0"/>
              <w:jc w:val="left"/>
              <w:rPr>
                <w:rFonts w:ascii="宋体" w:hAnsi="宋体" w:cs="宋体" w:eastAsia="宋体" w:hint="default"/>
                <w:sz w:val="18"/>
                <w:szCs w:val="18"/>
              </w:rPr>
            </w:pPr>
            <w:r>
              <w:rPr>
                <w:rFonts w:ascii="宋体"/>
                <w:sz w:val="18"/>
              </w:rPr>
              <w:t>846,153.85</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0" w:right="0"/>
              <w:jc w:val="left"/>
              <w:rPr>
                <w:rFonts w:ascii="宋体" w:hAnsi="宋体" w:cs="宋体" w:eastAsia="宋体" w:hint="default"/>
                <w:sz w:val="18"/>
                <w:szCs w:val="18"/>
              </w:rPr>
            </w:pPr>
            <w:r>
              <w:rPr>
                <w:rFonts w:ascii="宋体"/>
                <w:sz w:val="18"/>
              </w:rPr>
              <w:t>659,062.76</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08" w:right="0"/>
              <w:jc w:val="left"/>
              <w:rPr>
                <w:rFonts w:ascii="宋体" w:hAnsi="宋体" w:cs="宋体" w:eastAsia="宋体" w:hint="default"/>
                <w:sz w:val="18"/>
                <w:szCs w:val="18"/>
              </w:rPr>
            </w:pPr>
            <w:r>
              <w:rPr>
                <w:rFonts w:ascii="宋体"/>
                <w:sz w:val="18"/>
              </w:rPr>
              <w:t>192,868.00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7,510.00</w:t>
            </w:r>
          </w:p>
        </w:tc>
      </w:tr>
      <w:tr>
        <w:trPr>
          <w:trHeight w:val="388"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center"/>
              <w:rPr>
                <w:rFonts w:ascii="宋体" w:hAnsi="宋体" w:cs="宋体" w:eastAsia="宋体" w:hint="default"/>
                <w:sz w:val="18"/>
                <w:szCs w:val="18"/>
              </w:rPr>
            </w:pPr>
            <w:r>
              <w:rPr>
                <w:rFonts w:ascii="宋体" w:hAnsi="宋体" w:cs="宋体" w:eastAsia="宋体" w:hint="default"/>
                <w:sz w:val="18"/>
                <w:szCs w:val="18"/>
              </w:rPr>
              <w:t>合计</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5" w:right="0"/>
              <w:jc w:val="left"/>
              <w:rPr>
                <w:rFonts w:ascii="宋体" w:hAnsi="宋体" w:cs="宋体" w:eastAsia="宋体" w:hint="default"/>
                <w:sz w:val="18"/>
                <w:szCs w:val="18"/>
              </w:rPr>
            </w:pPr>
            <w:r>
              <w:rPr>
                <w:rFonts w:ascii="宋体"/>
                <w:sz w:val="18"/>
              </w:rPr>
            </w:r>
            <w:r>
              <w:rPr>
                <w:rFonts w:ascii="宋体"/>
                <w:sz w:val="18"/>
                <w:u w:val="thick" w:color="000000"/>
              </w:rPr>
              <w:t>601,013,584.75</w:t>
            </w:r>
            <w:r>
              <w:rPr>
                <w:rFonts w:ascii="宋体"/>
                <w:sz w:val="18"/>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z w:val="18"/>
                <w:u w:val="thick" w:color="000000"/>
              </w:rPr>
              <w:t>476,683,557.48</w:t>
            </w:r>
            <w:r>
              <w:rPr>
                <w:rFonts w:ascii="宋体"/>
                <w:sz w:val="18"/>
              </w:rPr>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8" w:right="0"/>
              <w:jc w:val="left"/>
              <w:rPr>
                <w:rFonts w:ascii="宋体" w:hAnsi="宋体" w:cs="宋体" w:eastAsia="宋体" w:hint="default"/>
                <w:sz w:val="18"/>
                <w:szCs w:val="18"/>
              </w:rPr>
            </w:pPr>
            <w:r>
              <w:rPr>
                <w:rFonts w:ascii="宋体"/>
                <w:sz w:val="18"/>
              </w:rPr>
            </w:r>
            <w:r>
              <w:rPr>
                <w:rFonts w:ascii="宋体"/>
                <w:sz w:val="18"/>
                <w:u w:val="thick" w:color="000000"/>
              </w:rPr>
              <w:t>519,808,980.62</w:t>
            </w:r>
            <w:r>
              <w:rPr>
                <w:rFonts w:ascii="宋体"/>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430,708,351.19</w:t>
            </w:r>
            <w:r>
              <w:rPr>
                <w:rFonts w:ascii="宋体"/>
                <w:spacing w:val="-1"/>
                <w:sz w:val="18"/>
              </w:rPr>
            </w:r>
          </w:p>
        </w:tc>
      </w:tr>
    </w:tbl>
    <w:p>
      <w:pPr>
        <w:spacing w:line="240" w:lineRule="auto" w:before="3"/>
        <w:rPr>
          <w:rFonts w:ascii="宋体" w:hAnsi="宋体" w:cs="宋体" w:eastAsia="宋体" w:hint="default"/>
          <w:b/>
          <w:bCs/>
          <w:sz w:val="15"/>
          <w:szCs w:val="15"/>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）公司前五名客户的营业收入情况</w:t>
      </w:r>
    </w:p>
    <w:p>
      <w:pPr>
        <w:spacing w:line="240" w:lineRule="auto" w:before="13"/>
        <w:rPr>
          <w:rFonts w:ascii="宋体" w:hAnsi="宋体" w:cs="宋体" w:eastAsia="宋体" w:hint="default"/>
          <w:sz w:val="20"/>
          <w:szCs w:val="20"/>
        </w:rPr>
      </w:pPr>
    </w:p>
    <w:tbl>
      <w:tblPr>
        <w:tblW w:w="0" w:type="auto"/>
        <w:jc w:val="left"/>
        <w:tblInd w:w="177" w:type="dxa"/>
        <w:tblLayout w:type="fixed"/>
        <w:tblCellMar>
          <w:top w:w="0" w:type="dxa"/>
          <w:left w:w="0" w:type="dxa"/>
          <w:bottom w:w="0" w:type="dxa"/>
          <w:right w:w="0" w:type="dxa"/>
        </w:tblCellMar>
        <w:tblLook w:val="01E0"/>
      </w:tblPr>
      <w:tblGrid>
        <w:gridCol w:w="934"/>
        <w:gridCol w:w="2285"/>
        <w:gridCol w:w="3263"/>
        <w:gridCol w:w="3229"/>
      </w:tblGrid>
      <w:tr>
        <w:trPr>
          <w:trHeight w:val="375" w:hRule="exact"/>
        </w:trPr>
        <w:tc>
          <w:tcPr>
            <w:tcW w:w="934" w:type="dxa"/>
            <w:tcBorders>
              <w:top w:val="nil" w:sz="6" w:space="0" w:color="auto"/>
              <w:left w:val="nil" w:sz="6" w:space="0" w:color="auto"/>
              <w:bottom w:val="single" w:sz="4" w:space="0" w:color="000000"/>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43"/>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2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2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9"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0" w:hRule="exact"/>
        </w:trPr>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85" w:type="dxa"/>
            <w:tcBorders>
              <w:top w:val="single" w:sz="4" w:space="0" w:color="000000"/>
              <w:left w:val="nil" w:sz="6" w:space="0" w:color="auto"/>
              <w:bottom w:val="nil" w:sz="6" w:space="0" w:color="auto"/>
              <w:right w:val="nil" w:sz="6" w:space="0" w:color="auto"/>
            </w:tcBorders>
          </w:tcPr>
          <w:p>
            <w:pPr/>
          </w:p>
        </w:tc>
        <w:tc>
          <w:tcPr>
            <w:tcW w:w="32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0"/>
              <w:jc w:val="right"/>
              <w:rPr>
                <w:rFonts w:ascii="宋体" w:hAnsi="宋体" w:cs="宋体" w:eastAsia="宋体" w:hint="default"/>
                <w:sz w:val="18"/>
                <w:szCs w:val="18"/>
              </w:rPr>
            </w:pPr>
            <w:r>
              <w:rPr>
                <w:rFonts w:ascii="宋体"/>
                <w:spacing w:val="-1"/>
                <w:sz w:val="18"/>
              </w:rPr>
              <w:t>30,936,419.33</w:t>
            </w:r>
          </w:p>
        </w:tc>
        <w:tc>
          <w:tcPr>
            <w:tcW w:w="32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5"/>
              <w:jc w:val="right"/>
              <w:rPr>
                <w:rFonts w:ascii="宋体" w:hAnsi="宋体" w:cs="宋体" w:eastAsia="宋体" w:hint="default"/>
                <w:sz w:val="18"/>
                <w:szCs w:val="18"/>
              </w:rPr>
            </w:pPr>
            <w:r>
              <w:rPr>
                <w:rFonts w:ascii="宋体"/>
                <w:spacing w:val="-1"/>
                <w:sz w:val="18"/>
              </w:rPr>
              <w:t>5.15</w:t>
            </w:r>
          </w:p>
        </w:tc>
      </w:tr>
      <w:tr>
        <w:trPr>
          <w:trHeight w:val="397"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85"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宋体" w:hAnsi="宋体" w:cs="宋体" w:eastAsia="宋体" w:hint="default"/>
                <w:sz w:val="18"/>
                <w:szCs w:val="18"/>
              </w:rPr>
            </w:pPr>
            <w:r>
              <w:rPr>
                <w:rFonts w:ascii="宋体"/>
                <w:spacing w:val="-1"/>
                <w:sz w:val="18"/>
              </w:rPr>
              <w:t>30,383,357.94</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5.06</w:t>
            </w:r>
          </w:p>
        </w:tc>
      </w:tr>
      <w:tr>
        <w:trPr>
          <w:trHeight w:val="397"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85"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宋体" w:hAnsi="宋体" w:cs="宋体" w:eastAsia="宋体" w:hint="default"/>
                <w:sz w:val="18"/>
                <w:szCs w:val="18"/>
              </w:rPr>
            </w:pPr>
            <w:r>
              <w:rPr>
                <w:rFonts w:ascii="宋体"/>
                <w:spacing w:val="-1"/>
                <w:sz w:val="18"/>
              </w:rPr>
              <w:t>26,148,248.55</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4.35</w:t>
            </w:r>
          </w:p>
        </w:tc>
      </w:tr>
      <w:tr>
        <w:trPr>
          <w:trHeight w:val="397"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85"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宋体" w:hAnsi="宋体" w:cs="宋体" w:eastAsia="宋体" w:hint="default"/>
                <w:sz w:val="18"/>
                <w:szCs w:val="18"/>
              </w:rPr>
            </w:pPr>
            <w:r>
              <w:rPr>
                <w:rFonts w:ascii="宋体"/>
                <w:spacing w:val="-1"/>
                <w:sz w:val="18"/>
              </w:rPr>
              <w:t>23,611,928.76</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3.93</w:t>
            </w:r>
          </w:p>
        </w:tc>
      </w:tr>
      <w:tr>
        <w:trPr>
          <w:trHeight w:val="397"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85"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宋体" w:hAnsi="宋体" w:cs="宋体" w:eastAsia="宋体" w:hint="default"/>
                <w:sz w:val="18"/>
                <w:szCs w:val="18"/>
              </w:rPr>
            </w:pPr>
            <w:r>
              <w:rPr>
                <w:rFonts w:ascii="宋体"/>
                <w:spacing w:val="-1"/>
                <w:sz w:val="18"/>
              </w:rPr>
              <w:t>23,160,438.10</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3.85</w:t>
            </w:r>
          </w:p>
        </w:tc>
      </w:tr>
      <w:tr>
        <w:trPr>
          <w:trHeight w:val="388" w:hRule="exact"/>
        </w:trPr>
        <w:tc>
          <w:tcPr>
            <w:tcW w:w="934"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5"/>
              <w:jc w:val="center"/>
              <w:rPr>
                <w:rFonts w:ascii="宋体" w:hAnsi="宋体" w:cs="宋体" w:eastAsia="宋体" w:hint="default"/>
                <w:sz w:val="18"/>
                <w:szCs w:val="18"/>
              </w:rPr>
            </w:pPr>
            <w:r>
              <w:rPr>
                <w:rFonts w:ascii="宋体" w:hAnsi="宋体" w:cs="宋体" w:eastAsia="宋体" w:hint="default"/>
                <w:sz w:val="18"/>
                <w:szCs w:val="18"/>
              </w:rPr>
              <w:t>合计</w:t>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宋体" w:hAnsi="宋体" w:cs="宋体" w:eastAsia="宋体" w:hint="default"/>
                <w:sz w:val="18"/>
                <w:szCs w:val="18"/>
              </w:rPr>
            </w:pPr>
            <w:r>
              <w:rPr>
                <w:rFonts w:ascii="宋体"/>
                <w:sz w:val="18"/>
              </w:rPr>
            </w:r>
            <w:r>
              <w:rPr>
                <w:rFonts w:ascii="宋体"/>
                <w:spacing w:val="-1"/>
                <w:sz w:val="18"/>
                <w:u w:val="thick" w:color="000000"/>
              </w:rPr>
              <w:t>134,240,392.68</w:t>
            </w:r>
            <w:r>
              <w:rPr>
                <w:rFonts w:ascii="宋体"/>
                <w:spacing w:val="-1"/>
                <w:sz w:val="18"/>
              </w:rPr>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z w:val="18"/>
                <w:u w:val="thick" w:color="000000"/>
              </w:rPr>
              <w:t>22.34</w:t>
            </w:r>
            <w:r>
              <w:rPr>
                <w:rFonts w:ascii="宋体"/>
                <w:sz w:val="18"/>
              </w:rPr>
            </w:r>
          </w:p>
        </w:tc>
      </w:tr>
    </w:tbl>
    <w:p>
      <w:pPr>
        <w:spacing w:line="240" w:lineRule="auto" w:before="3"/>
        <w:rPr>
          <w:rFonts w:ascii="宋体" w:hAnsi="宋体" w:cs="宋体" w:eastAsia="宋体" w:hint="default"/>
          <w:sz w:val="15"/>
          <w:szCs w:val="15"/>
        </w:rPr>
      </w:pPr>
    </w:p>
    <w:p>
      <w:pPr>
        <w:spacing w:before="44"/>
        <w:ind w:left="573" w:right="134"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合同项目收入</w:t>
      </w:r>
    </w:p>
    <w:p>
      <w:pPr>
        <w:spacing w:after="0"/>
        <w:jc w:val="left"/>
        <w:rPr>
          <w:rFonts w:ascii="宋体" w:hAnsi="宋体" w:cs="宋体" w:eastAsia="宋体" w:hint="default"/>
          <w:sz w:val="18"/>
          <w:szCs w:val="18"/>
        </w:rPr>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740" w:right="740"/>
        </w:sectPr>
      </w:pPr>
    </w:p>
    <w:p>
      <w:pPr>
        <w:spacing w:line="240" w:lineRule="auto" w:before="8"/>
        <w:rPr>
          <w:rFonts w:ascii="宋体" w:hAnsi="宋体" w:cs="宋体" w:eastAsia="宋体" w:hint="default"/>
          <w:sz w:val="18"/>
          <w:szCs w:val="18"/>
        </w:rPr>
      </w:pPr>
    </w:p>
    <w:p>
      <w:pPr>
        <w:tabs>
          <w:tab w:pos="3921" w:val="left" w:leader="none"/>
        </w:tabs>
        <w:spacing w:before="0"/>
        <w:ind w:left="1854" w:right="-20" w:firstLine="0"/>
        <w:jc w:val="left"/>
        <w:rPr>
          <w:rFonts w:ascii="宋体" w:hAnsi="宋体" w:cs="宋体" w:eastAsia="宋体" w:hint="default"/>
          <w:sz w:val="18"/>
          <w:szCs w:val="18"/>
        </w:rPr>
      </w:pPr>
      <w:r>
        <w:rPr>
          <w:rFonts w:ascii="宋体" w:hAnsi="宋体" w:cs="宋体" w:eastAsia="宋体" w:hint="default"/>
          <w:b/>
          <w:bCs/>
          <w:w w:val="95"/>
          <w:sz w:val="18"/>
          <w:szCs w:val="18"/>
        </w:rPr>
        <w:t>合同项目</w:t>
        <w:tab/>
      </w:r>
      <w:r>
        <w:rPr>
          <w:rFonts w:ascii="宋体" w:hAnsi="宋体" w:cs="宋体" w:eastAsia="宋体" w:hint="default"/>
          <w:b/>
          <w:bCs/>
          <w:sz w:val="18"/>
          <w:szCs w:val="18"/>
        </w:rPr>
        <w:t>总金额</w:t>
      </w:r>
      <w:r>
        <w:rPr>
          <w:rFonts w:ascii="宋体" w:hAnsi="宋体" w:cs="宋体" w:eastAsia="宋体" w:hint="default"/>
          <w:sz w:val="18"/>
          <w:szCs w:val="18"/>
        </w:rPr>
      </w:r>
    </w:p>
    <w:p>
      <w:pPr>
        <w:spacing w:line="405" w:lineRule="auto" w:before="44"/>
        <w:ind w:left="1139" w:right="0" w:hanging="27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累计已发生</w:t>
      </w:r>
      <w:r>
        <w:rPr>
          <w:rFonts w:ascii="宋体" w:hAnsi="宋体" w:cs="宋体" w:eastAsia="宋体" w:hint="default"/>
          <w:b/>
          <w:bCs/>
          <w:spacing w:val="-43"/>
          <w:w w:val="95"/>
          <w:sz w:val="18"/>
          <w:szCs w:val="18"/>
        </w:rPr>
        <w:t> </w:t>
      </w:r>
      <w:r>
        <w:rPr>
          <w:rFonts w:ascii="宋体" w:hAnsi="宋体" w:cs="宋体" w:eastAsia="宋体" w:hint="default"/>
          <w:b/>
          <w:bCs/>
          <w:spacing w:val="-43"/>
          <w:w w:val="95"/>
          <w:sz w:val="18"/>
          <w:szCs w:val="18"/>
        </w:rPr>
      </w:r>
      <w:r>
        <w:rPr>
          <w:rFonts w:ascii="宋体" w:hAnsi="宋体" w:cs="宋体" w:eastAsia="宋体" w:hint="default"/>
          <w:b/>
          <w:bCs/>
          <w:sz w:val="18"/>
          <w:szCs w:val="18"/>
        </w:rPr>
        <w:t>成本</w:t>
      </w:r>
      <w:r>
        <w:rPr>
          <w:rFonts w:ascii="宋体" w:hAnsi="宋体" w:cs="宋体" w:eastAsia="宋体" w:hint="default"/>
          <w:sz w:val="18"/>
          <w:szCs w:val="18"/>
        </w:rPr>
      </w:r>
    </w:p>
    <w:p>
      <w:pPr>
        <w:spacing w:before="44"/>
        <w:ind w:left="379" w:right="28"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累计已确认毛利</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spacing w:before="0"/>
        <w:ind w:left="379" w:right="28" w:firstLine="0"/>
        <w:jc w:val="center"/>
        <w:rPr>
          <w:rFonts w:ascii="宋体" w:hAnsi="宋体" w:cs="宋体" w:eastAsia="宋体" w:hint="default"/>
          <w:sz w:val="18"/>
          <w:szCs w:val="18"/>
        </w:rPr>
      </w:pPr>
      <w:r>
        <w:rPr>
          <w:rFonts w:ascii="宋体" w:hAnsi="宋体" w:cs="宋体" w:eastAsia="宋体" w:hint="default"/>
          <w:b/>
          <w:bCs/>
          <w:w w:val="95"/>
          <w:sz w:val="18"/>
          <w:szCs w:val="18"/>
        </w:rPr>
        <w:t>（亏损以“</w:t>
      </w:r>
      <w:r>
        <w:rPr>
          <w:rFonts w:ascii="宋体" w:hAnsi="宋体" w:cs="宋体" w:eastAsia="宋体" w:hint="default"/>
          <w:b/>
          <w:bCs/>
          <w:w w:val="95"/>
          <w:sz w:val="18"/>
          <w:szCs w:val="18"/>
        </w:rPr>
        <w:t>-</w:t>
      </w:r>
      <w:r>
        <w:rPr>
          <w:rFonts w:ascii="宋体" w:hAnsi="宋体" w:cs="宋体" w:eastAsia="宋体" w:hint="default"/>
          <w:b/>
          <w:bCs/>
          <w:w w:val="95"/>
          <w:sz w:val="18"/>
          <w:szCs w:val="18"/>
        </w:rPr>
        <w:t>”号表示）</w:t>
      </w:r>
      <w:r>
        <w:rPr>
          <w:rFonts w:ascii="宋体" w:hAnsi="宋体" w:cs="宋体" w:eastAsia="宋体" w:hint="default"/>
          <w:sz w:val="18"/>
          <w:szCs w:val="18"/>
        </w:rPr>
      </w:r>
    </w:p>
    <w:p>
      <w:pPr>
        <w:spacing w:line="405" w:lineRule="auto" w:before="44"/>
        <w:ind w:left="282" w:right="614"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已办理结算</w:t>
      </w:r>
      <w:r>
        <w:rPr>
          <w:rFonts w:ascii="宋体" w:hAnsi="宋体" w:cs="宋体" w:eastAsia="宋体" w:hint="default"/>
          <w:b/>
          <w:bCs/>
          <w:w w:val="99"/>
          <w:sz w:val="18"/>
          <w:szCs w:val="18"/>
        </w:rPr>
        <w:t> </w:t>
      </w:r>
      <w:r>
        <w:rPr>
          <w:rFonts w:ascii="宋体" w:hAnsi="宋体" w:cs="宋体" w:eastAsia="宋体" w:hint="default"/>
          <w:b/>
          <w:bCs/>
          <w:sz w:val="18"/>
          <w:szCs w:val="18"/>
        </w:rPr>
        <w:t>的价款金额</w:t>
      </w:r>
      <w:r>
        <w:rPr>
          <w:rFonts w:ascii="宋体" w:hAnsi="宋体" w:cs="宋体" w:eastAsia="宋体" w:hint="default"/>
          <w:sz w:val="18"/>
          <w:szCs w:val="18"/>
        </w:rPr>
      </w:r>
    </w:p>
    <w:p>
      <w:pPr>
        <w:spacing w:after="0" w:line="405" w:lineRule="auto"/>
        <w:jc w:val="left"/>
        <w:rPr>
          <w:rFonts w:ascii="宋体" w:hAnsi="宋体" w:cs="宋体" w:eastAsia="宋体" w:hint="default"/>
          <w:sz w:val="18"/>
          <w:szCs w:val="18"/>
        </w:rPr>
        <w:sectPr>
          <w:type w:val="continuous"/>
          <w:pgSz w:w="11910" w:h="16840"/>
          <w:pgMar w:top="1060" w:bottom="1160" w:left="740" w:right="740"/>
          <w:cols w:num="4" w:equalWidth="0">
            <w:col w:w="4464" w:space="40"/>
            <w:col w:w="1773" w:space="40"/>
            <w:col w:w="2250" w:space="40"/>
            <w:col w:w="1823"/>
          </w:cols>
        </w:sectPr>
      </w:pPr>
    </w:p>
    <w:p>
      <w:pPr>
        <w:tabs>
          <w:tab w:pos="1134" w:val="left" w:leader="none"/>
          <w:tab w:pos="1494" w:val="left" w:leader="none"/>
        </w:tabs>
        <w:spacing w:line="307" w:lineRule="auto" w:before="21"/>
        <w:ind w:left="522" w:right="7129" w:firstLine="0"/>
        <w:jc w:val="left"/>
        <w:rPr>
          <w:rFonts w:ascii="宋体" w:hAnsi="宋体" w:cs="宋体" w:eastAsia="宋体" w:hint="default"/>
          <w:sz w:val="18"/>
          <w:szCs w:val="18"/>
        </w:rPr>
      </w:pPr>
      <w:r>
        <w:rPr/>
        <w:pict>
          <v:group style="position:absolute;margin-left:54pt;margin-top:-1.738306pt;width:487.3pt;height:.5pt;mso-position-horizontal-relative:page;mso-position-vertical-relative:paragraph;z-index:-947320" coordorigin="1080,-35" coordsize="9746,10">
            <v:group style="position:absolute;left:1085;top:-30;width:714;height:2" coordorigin="1085,-30" coordsize="714,2">
              <v:shape style="position:absolute;left:1085;top:-30;width:714;height:2" coordorigin="1085,-30" coordsize="714,0" path="m1085,-30l1798,-30e" filled="false" stroked="true" strokeweight=".48pt" strokecolor="#000000">
                <v:path arrowok="t"/>
              </v:shape>
            </v:group>
            <v:group style="position:absolute;left:1798;top:-30;width:10;height:2" coordorigin="1798,-30" coordsize="10,2">
              <v:shape style="position:absolute;left:1798;top:-30;width:10;height:2" coordorigin="1798,-30" coordsize="10,0" path="m1798,-30l1808,-30e" filled="false" stroked="true" strokeweight=".48pt" strokecolor="#000000">
                <v:path arrowok="t"/>
              </v:shape>
            </v:group>
            <v:group style="position:absolute;left:1808;top:-30;width:2307;height:2" coordorigin="1808,-30" coordsize="2307,2">
              <v:shape style="position:absolute;left:1808;top:-30;width:2307;height:2" coordorigin="1808,-30" coordsize="2307,0" path="m1808,-30l4114,-30e" filled="false" stroked="true" strokeweight=".48pt" strokecolor="#000000">
                <v:path arrowok="t"/>
              </v:shape>
            </v:group>
            <v:group style="position:absolute;left:4115;top:-30;width:10;height:2" coordorigin="4115,-30" coordsize="10,2">
              <v:shape style="position:absolute;left:4115;top:-30;width:10;height:2" coordorigin="4115,-30" coordsize="10,0" path="m4115,-30l4124,-30e" filled="false" stroked="true" strokeweight=".48pt" strokecolor="#000000">
                <v:path arrowok="t"/>
              </v:shape>
            </v:group>
            <v:group style="position:absolute;left:4124;top:-30;width:1630;height:2" coordorigin="4124,-30" coordsize="1630,2">
              <v:shape style="position:absolute;left:4124;top:-30;width:1630;height:2" coordorigin="4124,-30" coordsize="1630,0" path="m4124,-30l5754,-30e" filled="false" stroked="true" strokeweight=".48pt" strokecolor="#000000">
                <v:path arrowok="t"/>
              </v:shape>
            </v:group>
            <v:group style="position:absolute;left:5754;top:-30;width:10;height:2" coordorigin="5754,-30" coordsize="10,2">
              <v:shape style="position:absolute;left:5754;top:-30;width:10;height:2" coordorigin="5754,-30" coordsize="10,0" path="m5754,-30l5763,-30e" filled="false" stroked="true" strokeweight=".48pt" strokecolor="#000000">
                <v:path arrowok="t"/>
              </v:shape>
            </v:group>
            <v:group style="position:absolute;left:5763;top:-30;width:1614;height:2" coordorigin="5763,-30" coordsize="1614,2">
              <v:shape style="position:absolute;left:5763;top:-30;width:1614;height:2" coordorigin="5763,-30" coordsize="1614,0" path="m5763,-30l7377,-30e" filled="false" stroked="true" strokeweight=".48pt" strokecolor="#000000">
                <v:path arrowok="t"/>
              </v:shape>
            </v:group>
            <v:group style="position:absolute;left:7377;top:-30;width:10;height:2" coordorigin="7377,-30" coordsize="10,2">
              <v:shape style="position:absolute;left:7377;top:-30;width:10;height:2" coordorigin="7377,-30" coordsize="10,0" path="m7377,-30l7386,-30e" filled="false" stroked="true" strokeweight=".48pt" strokecolor="#000000">
                <v:path arrowok="t"/>
              </v:shape>
            </v:group>
            <v:group style="position:absolute;left:7386;top:-30;width:1952;height:2" coordorigin="7386,-30" coordsize="1952,2">
              <v:shape style="position:absolute;left:7386;top:-30;width:1952;height:2" coordorigin="7386,-30" coordsize="1952,0" path="m7386,-30l9338,-30e" filled="false" stroked="true" strokeweight=".48pt" strokecolor="#000000">
                <v:path arrowok="t"/>
              </v:shape>
            </v:group>
            <v:group style="position:absolute;left:9338;top:-30;width:10;height:2" coordorigin="9338,-30" coordsize="10,2">
              <v:shape style="position:absolute;left:9338;top:-30;width:10;height:2" coordorigin="9338,-30" coordsize="10,0" path="m9338,-30l9348,-30e" filled="false" stroked="true" strokeweight=".48pt" strokecolor="#000000">
                <v:path arrowok="t"/>
              </v:shape>
            </v:group>
            <v:group style="position:absolute;left:9348;top:-30;width:1474;height:2" coordorigin="9348,-30" coordsize="1474,2">
              <v:shape style="position:absolute;left:9348;top:-30;width:1474;height:2" coordorigin="9348,-30" coordsize="1474,0" path="m9348,-30l10821,-30e" filled="false" stroked="true" strokeweight=".48pt" strokecolor="#000000">
                <v:path arrowok="t"/>
              </v:shape>
            </v:group>
            <w10:wrap type="none"/>
          </v:group>
        </w:pict>
      </w:r>
      <w:r>
        <w:rPr/>
        <w:pict>
          <v:shape style="position:absolute;margin-left:222.940002pt;margin-top:6.767319pt;width:319.9pt;height:47.1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6"/>
                    <w:gridCol w:w="1836"/>
                    <w:gridCol w:w="1678"/>
                    <w:gridCol w:w="1407"/>
                  </w:tblGrid>
                  <w:tr>
                    <w:trPr>
                      <w:trHeight w:val="471"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469,500,000.00</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1" w:right="0"/>
                          <w:jc w:val="left"/>
                          <w:rPr>
                            <w:rFonts w:ascii="宋体" w:hAnsi="宋体" w:cs="宋体" w:eastAsia="宋体" w:hint="default"/>
                            <w:sz w:val="18"/>
                            <w:szCs w:val="18"/>
                          </w:rPr>
                        </w:pPr>
                        <w:r>
                          <w:rPr>
                            <w:rFonts w:ascii="宋体"/>
                            <w:sz w:val="18"/>
                          </w:rPr>
                          <w:t>300,357,586.90</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宋体" w:hAnsi="宋体" w:cs="宋体" w:eastAsia="宋体" w:hint="default"/>
                            <w:sz w:val="18"/>
                            <w:szCs w:val="18"/>
                          </w:rPr>
                        </w:pPr>
                        <w:r>
                          <w:rPr>
                            <w:rFonts w:ascii="宋体"/>
                            <w:spacing w:val="-1"/>
                            <w:sz w:val="18"/>
                          </w:rPr>
                          <w:t>43,809,520.27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343,966,276.52</w:t>
                        </w:r>
                      </w:p>
                    </w:tc>
                  </w:tr>
                  <w:tr>
                    <w:trPr>
                      <w:trHeight w:val="471"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宋体" w:hAnsi="宋体" w:cs="宋体" w:eastAsia="宋体" w:hint="default"/>
                            <w:sz w:val="18"/>
                            <w:szCs w:val="18"/>
                          </w:rPr>
                        </w:pPr>
                        <w:r>
                          <w:rPr>
                            <w:rFonts w:ascii="宋体"/>
                            <w:sz w:val="18"/>
                          </w:rPr>
                        </w:r>
                        <w:r>
                          <w:rPr>
                            <w:rFonts w:ascii="宋体"/>
                            <w:sz w:val="18"/>
                            <w:u w:val="thick" w:color="000000"/>
                          </w:rPr>
                          <w:t>469,500,000.00</w:t>
                        </w:r>
                        <w:r>
                          <w:rPr>
                            <w:rFonts w:ascii="宋体"/>
                            <w:sz w:val="18"/>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81" w:right="0"/>
                          <w:jc w:val="left"/>
                          <w:rPr>
                            <w:rFonts w:ascii="宋体" w:hAnsi="宋体" w:cs="宋体" w:eastAsia="宋体" w:hint="default"/>
                            <w:sz w:val="18"/>
                            <w:szCs w:val="18"/>
                          </w:rPr>
                        </w:pPr>
                        <w:r>
                          <w:rPr>
                            <w:rFonts w:ascii="宋体"/>
                            <w:sz w:val="18"/>
                          </w:rPr>
                        </w:r>
                        <w:r>
                          <w:rPr>
                            <w:rFonts w:ascii="宋体"/>
                            <w:sz w:val="18"/>
                            <w:u w:val="thick" w:color="000000"/>
                          </w:rPr>
                          <w:t>300,357,586.90</w:t>
                        </w:r>
                        <w:r>
                          <w:rPr>
                            <w:rFonts w:ascii="宋体"/>
                            <w:sz w:val="18"/>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9"/>
                          <w:jc w:val="right"/>
                          <w:rPr>
                            <w:rFonts w:ascii="宋体" w:hAnsi="宋体" w:cs="宋体" w:eastAsia="宋体" w:hint="default"/>
                            <w:sz w:val="18"/>
                            <w:szCs w:val="18"/>
                          </w:rPr>
                        </w:pPr>
                        <w:r>
                          <w:rPr>
                            <w:rFonts w:ascii="宋体"/>
                            <w:sz w:val="18"/>
                          </w:rPr>
                        </w:r>
                        <w:r>
                          <w:rPr>
                            <w:rFonts w:ascii="宋体"/>
                            <w:spacing w:val="-1"/>
                            <w:sz w:val="18"/>
                            <w:u w:val="thick" w:color="000000"/>
                          </w:rPr>
                          <w:t>43,809,520.27</w:t>
                        </w:r>
                        <w:r>
                          <w:rPr>
                            <w:rFonts w:ascii="宋体"/>
                            <w:spacing w:val="-1"/>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宋体" w:hAnsi="宋体" w:cs="宋体" w:eastAsia="宋体" w:hint="default"/>
                            <w:sz w:val="18"/>
                            <w:szCs w:val="18"/>
                          </w:rPr>
                        </w:pPr>
                        <w:r>
                          <w:rPr>
                            <w:rFonts w:ascii="宋体"/>
                            <w:sz w:val="18"/>
                          </w:rPr>
                        </w:r>
                        <w:r>
                          <w:rPr>
                            <w:rFonts w:ascii="宋体"/>
                            <w:spacing w:val="-1"/>
                            <w:sz w:val="18"/>
                            <w:u w:val="thick" w:color="000000"/>
                          </w:rPr>
                          <w:t>343,966,276.52</w:t>
                        </w:r>
                        <w:r>
                          <w:rPr>
                            <w:rFonts w:ascii="宋体"/>
                            <w:spacing w:val="-1"/>
                            <w:sz w:val="18"/>
                          </w:rPr>
                        </w:r>
                      </w:p>
                    </w:tc>
                  </w:tr>
                </w:tbl>
                <w:p>
                  <w:pPr/>
                </w:p>
              </w:txbxContent>
            </v:textbox>
            <w10:wrap type="none"/>
          </v:shape>
        </w:pict>
      </w:r>
      <w:r>
        <w:rPr>
          <w:rFonts w:ascii="宋体" w:hAnsi="宋体" w:cs="宋体" w:eastAsia="宋体" w:hint="default"/>
          <w:sz w:val="18"/>
          <w:szCs w:val="18"/>
        </w:rPr>
        <w:t>固定</w:t>
        <w:tab/>
      </w:r>
      <w:r>
        <w:rPr>
          <w:rFonts w:ascii="宋体" w:hAnsi="宋体" w:cs="宋体" w:eastAsia="宋体" w:hint="default"/>
          <w:position w:val="1"/>
          <w:sz w:val="18"/>
          <w:szCs w:val="18"/>
        </w:rPr>
        <w:t>贵州省仁怀至赤水高速公路</w:t>
      </w:r>
      <w:r>
        <w:rPr>
          <w:rFonts w:ascii="宋体" w:hAnsi="宋体" w:cs="宋体" w:eastAsia="宋体" w:hint="default"/>
          <w:position w:val="1"/>
          <w:sz w:val="18"/>
          <w:szCs w:val="18"/>
        </w:rPr>
        <w:t> </w:t>
      </w:r>
      <w:r>
        <w:rPr>
          <w:rFonts w:ascii="宋体" w:hAnsi="宋体" w:cs="宋体" w:eastAsia="宋体" w:hint="default"/>
          <w:position w:val="-4"/>
          <w:sz w:val="18"/>
          <w:szCs w:val="18"/>
        </w:rPr>
        <w:t>造价</w:t>
        <w:tab/>
        <w:tab/>
      </w:r>
      <w:r>
        <w:rPr>
          <w:rFonts w:ascii="宋体" w:hAnsi="宋体" w:cs="宋体" w:eastAsia="宋体" w:hint="default"/>
          <w:sz w:val="18"/>
          <w:szCs w:val="18"/>
        </w:rPr>
        <w:t>机电工程施工合同</w:t>
      </w:r>
    </w:p>
    <w:p>
      <w:pPr>
        <w:tabs>
          <w:tab w:pos="2034" w:val="left" w:leader="none"/>
        </w:tabs>
        <w:spacing w:before="45"/>
        <w:ind w:left="522" w:right="7129" w:firstLine="0"/>
        <w:jc w:val="left"/>
        <w:rPr>
          <w:rFonts w:ascii="宋体" w:hAnsi="宋体" w:cs="宋体" w:eastAsia="宋体" w:hint="default"/>
          <w:sz w:val="18"/>
          <w:szCs w:val="18"/>
        </w:rPr>
      </w:pPr>
      <w:r>
        <w:rPr>
          <w:rFonts w:ascii="宋体" w:hAnsi="宋体" w:cs="宋体" w:eastAsia="宋体" w:hint="default"/>
          <w:position w:val="1"/>
          <w:sz w:val="18"/>
          <w:szCs w:val="18"/>
        </w:rPr>
        <w:t>合同</w:t>
        <w:tab/>
      </w:r>
      <w:r>
        <w:rPr>
          <w:rFonts w:ascii="宋体" w:hAnsi="宋体" w:cs="宋体" w:eastAsia="宋体" w:hint="default"/>
          <w:sz w:val="18"/>
          <w:szCs w:val="18"/>
        </w:rPr>
        <w:t>合计</w:t>
      </w:r>
    </w:p>
    <w:p>
      <w:pPr>
        <w:spacing w:line="240" w:lineRule="auto" w:before="11"/>
        <w:rPr>
          <w:rFonts w:ascii="宋体" w:hAnsi="宋体" w:cs="宋体" w:eastAsia="宋体" w:hint="default"/>
          <w:sz w:val="22"/>
          <w:szCs w:val="22"/>
        </w:rPr>
      </w:pPr>
    </w:p>
    <w:p>
      <w:pPr>
        <w:spacing w:before="44"/>
        <w:ind w:left="753" w:right="7129"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投资收益</w:t>
      </w:r>
    </w:p>
    <w:p>
      <w:pPr>
        <w:spacing w:line="240" w:lineRule="auto" w:before="6"/>
        <w:rPr>
          <w:rFonts w:ascii="宋体" w:hAnsi="宋体" w:cs="宋体" w:eastAsia="宋体" w:hint="default"/>
          <w:sz w:val="21"/>
          <w:szCs w:val="21"/>
        </w:rPr>
      </w:pPr>
    </w:p>
    <w:p>
      <w:pPr>
        <w:spacing w:before="0"/>
        <w:ind w:left="753" w:right="71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）分类列示</w:t>
      </w:r>
    </w:p>
    <w:p>
      <w:pPr>
        <w:spacing w:line="240" w:lineRule="auto" w:before="0"/>
        <w:rPr>
          <w:rFonts w:ascii="宋体" w:hAnsi="宋体" w:cs="宋体" w:eastAsia="宋体" w:hint="default"/>
          <w:sz w:val="21"/>
          <w:szCs w:val="21"/>
        </w:rPr>
      </w:pPr>
    </w:p>
    <w:tbl>
      <w:tblPr>
        <w:tblW w:w="0" w:type="auto"/>
        <w:jc w:val="left"/>
        <w:tblInd w:w="357" w:type="dxa"/>
        <w:tblLayout w:type="fixed"/>
        <w:tblCellMar>
          <w:top w:w="0" w:type="dxa"/>
          <w:left w:w="0" w:type="dxa"/>
          <w:bottom w:w="0" w:type="dxa"/>
          <w:right w:w="0" w:type="dxa"/>
        </w:tblCellMar>
        <w:tblLook w:val="01E0"/>
      </w:tblPr>
      <w:tblGrid>
        <w:gridCol w:w="4292"/>
        <w:gridCol w:w="3314"/>
        <w:gridCol w:w="2104"/>
      </w:tblGrid>
      <w:tr>
        <w:trPr>
          <w:trHeight w:val="372" w:hRule="exact"/>
        </w:trPr>
        <w:tc>
          <w:tcPr>
            <w:tcW w:w="42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01"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3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42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31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87"/>
              <w:jc w:val="right"/>
              <w:rPr>
                <w:rFonts w:ascii="宋体" w:hAnsi="宋体" w:cs="宋体" w:eastAsia="宋体" w:hint="default"/>
                <w:sz w:val="18"/>
                <w:szCs w:val="18"/>
              </w:rPr>
            </w:pPr>
            <w:r>
              <w:rPr>
                <w:rFonts w:ascii="宋体"/>
                <w:spacing w:val="-1"/>
                <w:sz w:val="18"/>
              </w:rPr>
              <w:t>-4,499,157.43</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-616,409.48</w:t>
            </w:r>
          </w:p>
        </w:tc>
      </w:tr>
      <w:tr>
        <w:trPr>
          <w:trHeight w:val="396"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3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pacing w:val="-1"/>
                <w:sz w:val="18"/>
              </w:rPr>
              <w:t>1,800,000.00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1,500,000.00</w:t>
            </w:r>
          </w:p>
        </w:tc>
      </w:tr>
      <w:tr>
        <w:trPr>
          <w:trHeight w:val="388"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r>
            <w:r>
              <w:rPr>
                <w:rFonts w:ascii="宋体"/>
                <w:spacing w:val="-1"/>
                <w:sz w:val="18"/>
                <w:u w:val="thick" w:color="000000"/>
              </w:rPr>
              <w:t>-2,699,157.43</w:t>
            </w:r>
            <w:r>
              <w:rPr>
                <w:rFonts w:ascii="宋体"/>
                <w:spacing w:val="-1"/>
                <w:sz w:val="18"/>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883,590.52</w:t>
            </w:r>
            <w:r>
              <w:rPr>
                <w:rFonts w:ascii="宋体"/>
                <w:spacing w:val="-1"/>
                <w:sz w:val="18"/>
              </w:rPr>
            </w:r>
          </w:p>
        </w:tc>
      </w:tr>
    </w:tbl>
    <w:p>
      <w:pPr>
        <w:spacing w:line="240" w:lineRule="auto" w:before="5"/>
        <w:rPr>
          <w:rFonts w:ascii="宋体" w:hAnsi="宋体" w:cs="宋体" w:eastAsia="宋体" w:hint="default"/>
          <w:sz w:val="15"/>
          <w:szCs w:val="15"/>
        </w:rPr>
      </w:pPr>
    </w:p>
    <w:p>
      <w:pPr>
        <w:spacing w:line="367" w:lineRule="auto" w:before="44"/>
        <w:ind w:left="392" w:right="384"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）期末投资收益较期初减少</w:t>
      </w:r>
      <w:r>
        <w:rPr>
          <w:rFonts w:ascii="宋体" w:hAnsi="宋体" w:cs="宋体" w:eastAsia="宋体" w:hint="default"/>
          <w:spacing w:val="-2"/>
          <w:sz w:val="18"/>
          <w:szCs w:val="18"/>
        </w:rPr>
        <w:t>3,582,747.95</w:t>
      </w:r>
      <w:r>
        <w:rPr>
          <w:rFonts w:ascii="宋体" w:hAnsi="宋体" w:cs="宋体" w:eastAsia="宋体" w:hint="default"/>
          <w:spacing w:val="-2"/>
          <w:sz w:val="18"/>
          <w:szCs w:val="18"/>
        </w:rPr>
        <w:t>元，下降</w:t>
      </w:r>
      <w:r>
        <w:rPr>
          <w:rFonts w:ascii="宋体" w:hAnsi="宋体" w:cs="宋体" w:eastAsia="宋体" w:hint="default"/>
          <w:spacing w:val="-2"/>
          <w:sz w:val="18"/>
          <w:szCs w:val="18"/>
        </w:rPr>
        <w:t>405.48%</w:t>
      </w:r>
      <w:r>
        <w:rPr>
          <w:rFonts w:ascii="宋体" w:hAnsi="宋体" w:cs="宋体" w:eastAsia="宋体" w:hint="default"/>
          <w:spacing w:val="-2"/>
          <w:sz w:val="18"/>
          <w:szCs w:val="18"/>
        </w:rPr>
        <w:t>，主要系确认对联营企业深圳一海通全球供应链管理有限</w:t>
      </w:r>
      <w:r>
        <w:rPr>
          <w:rFonts w:ascii="宋体" w:hAnsi="宋体" w:cs="宋体" w:eastAsia="宋体" w:hint="default"/>
          <w:sz w:val="18"/>
          <w:szCs w:val="18"/>
        </w:rPr>
        <w:t> 公司当期投资损益所致。</w:t>
      </w:r>
    </w:p>
    <w:p>
      <w:pPr>
        <w:spacing w:line="240" w:lineRule="auto" w:before="4"/>
        <w:rPr>
          <w:rFonts w:ascii="宋体" w:hAnsi="宋体" w:cs="宋体" w:eastAsia="宋体" w:hint="default"/>
          <w:sz w:val="16"/>
          <w:szCs w:val="16"/>
        </w:rPr>
      </w:pPr>
    </w:p>
    <w:p>
      <w:pPr>
        <w:pStyle w:val="Heading3"/>
        <w:spacing w:line="240" w:lineRule="auto"/>
        <w:ind w:left="392" w:right="7129"/>
        <w:jc w:val="left"/>
        <w:rPr>
          <w:b w:val="0"/>
          <w:bCs w:val="0"/>
        </w:rPr>
      </w:pPr>
      <w:r>
        <w:rPr/>
        <w:t>十九、补充材料</w:t>
      </w:r>
      <w:r>
        <w:rPr>
          <w:b w:val="0"/>
          <w:bCs w:val="0"/>
        </w:rPr>
      </w:r>
    </w:p>
    <w:p>
      <w:pPr>
        <w:spacing w:line="240" w:lineRule="auto" w:before="8"/>
        <w:rPr>
          <w:rFonts w:ascii="宋体" w:hAnsi="宋体" w:cs="宋体" w:eastAsia="宋体" w:hint="default"/>
          <w:b/>
          <w:bCs/>
          <w:sz w:val="31"/>
          <w:szCs w:val="31"/>
        </w:rPr>
      </w:pPr>
    </w:p>
    <w:p>
      <w:pPr>
        <w:spacing w:before="0"/>
        <w:ind w:left="753" w:right="7129"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净资产收益率和每股收益</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740" w:right="740"/>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spacing w:before="0"/>
        <w:ind w:left="1403"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r>
      <w:r>
        <w:rPr>
          <w:rFonts w:ascii="宋体" w:hAnsi="宋体" w:cs="宋体" w:eastAsia="宋体" w:hint="default"/>
          <w:sz w:val="18"/>
          <w:szCs w:val="18"/>
        </w:rPr>
      </w:r>
    </w:p>
    <w:p>
      <w:pPr>
        <w:spacing w:line="240" w:lineRule="auto" w:before="8"/>
        <w:rPr>
          <w:rFonts w:ascii="宋体" w:hAnsi="宋体" w:cs="宋体" w:eastAsia="宋体" w:hint="default"/>
          <w:b/>
          <w:bCs/>
          <w:sz w:val="20"/>
          <w:szCs w:val="20"/>
        </w:rPr>
      </w:pPr>
      <w:r>
        <w:rPr/>
        <w:br w:type="column"/>
      </w:r>
      <w:r>
        <w:rPr>
          <w:rFonts w:ascii="宋体"/>
          <w:b/>
          <w:sz w:val="20"/>
        </w:rPr>
      </w:r>
    </w:p>
    <w:p>
      <w:pPr>
        <w:spacing w:before="0"/>
        <w:ind w:left="1189" w:right="0" w:firstLine="0"/>
        <w:jc w:val="left"/>
        <w:rPr>
          <w:rFonts w:ascii="宋体" w:hAnsi="宋体" w:cs="宋体" w:eastAsia="宋体" w:hint="default"/>
          <w:sz w:val="18"/>
          <w:szCs w:val="18"/>
        </w:rPr>
      </w:pPr>
      <w:r>
        <w:rPr>
          <w:rFonts w:ascii="宋体" w:hAnsi="宋体" w:cs="宋体" w:eastAsia="宋体" w:hint="default"/>
          <w:b/>
          <w:bCs/>
          <w:w w:val="95"/>
          <w:sz w:val="18"/>
          <w:szCs w:val="18"/>
        </w:rPr>
        <w:t>加权平均净资产收益率（</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p>
      <w:pPr>
        <w:spacing w:before="44"/>
        <w:ind w:left="0" w:right="304"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sz w:val="18"/>
          <w:szCs w:val="18"/>
        </w:rPr>
      </w:r>
    </w:p>
    <w:p>
      <w:pPr>
        <w:spacing w:line="240" w:lineRule="auto" w:before="6"/>
        <w:rPr>
          <w:rFonts w:ascii="宋体" w:hAnsi="宋体" w:cs="宋体" w:eastAsia="宋体" w:hint="default"/>
          <w:b/>
          <w:bCs/>
          <w:sz w:val="16"/>
          <w:szCs w:val="16"/>
        </w:rPr>
      </w:pPr>
    </w:p>
    <w:p>
      <w:pPr>
        <w:tabs>
          <w:tab w:pos="2162" w:val="left" w:leader="none"/>
        </w:tabs>
        <w:spacing w:before="0"/>
        <w:ind w:left="0" w:right="280" w:firstLine="0"/>
        <w:jc w:val="center"/>
        <w:rPr>
          <w:rFonts w:ascii="宋体" w:hAnsi="宋体" w:cs="宋体" w:eastAsia="宋体" w:hint="default"/>
          <w:sz w:val="18"/>
          <w:szCs w:val="18"/>
        </w:rPr>
      </w:pP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740" w:right="740"/>
          <w:cols w:num="3" w:equalWidth="0">
            <w:col w:w="2306" w:space="40"/>
            <w:col w:w="3449" w:space="40"/>
            <w:col w:w="4595"/>
          </w:cols>
        </w:sectPr>
      </w:pPr>
    </w:p>
    <w:p>
      <w:pPr>
        <w:spacing w:line="240" w:lineRule="auto" w:before="12"/>
        <w:rPr>
          <w:rFonts w:ascii="宋体" w:hAnsi="宋体" w:cs="宋体" w:eastAsia="宋体" w:hint="default"/>
          <w:b/>
          <w:bCs/>
          <w:sz w:val="12"/>
          <w:szCs w:val="12"/>
        </w:rPr>
      </w:pPr>
    </w:p>
    <w:p>
      <w:pPr>
        <w:tabs>
          <w:tab w:pos="4903" w:val="left" w:leader="none"/>
          <w:tab w:pos="6096" w:val="left" w:leader="none"/>
          <w:tab w:pos="7193" w:val="left" w:leader="none"/>
          <w:tab w:pos="8266" w:val="left" w:leader="none"/>
          <w:tab w:pos="9337" w:val="left" w:leader="none"/>
        </w:tabs>
        <w:spacing w:before="44"/>
        <w:ind w:left="3710" w:right="384" w:firstLine="0"/>
        <w:jc w:val="left"/>
        <w:rPr>
          <w:rFonts w:ascii="宋体" w:hAnsi="宋体" w:cs="宋体" w:eastAsia="宋体" w:hint="default"/>
          <w:sz w:val="18"/>
          <w:szCs w:val="18"/>
        </w:rPr>
      </w:pPr>
      <w:r>
        <w:rPr>
          <w:rFonts w:ascii="宋体" w:hAnsi="宋体" w:cs="宋体" w:eastAsia="宋体" w:hint="default"/>
          <w:b/>
          <w:bCs/>
          <w:w w:val="95"/>
          <w:sz w:val="18"/>
          <w:szCs w:val="18"/>
        </w:rPr>
        <w:t>本期数</w:t>
        <w:tab/>
        <w:t>上期数</w:t>
        <w:tab/>
        <w:t>本期数</w:t>
        <w:tab/>
        <w:t>上期数</w:t>
        <w:tab/>
        <w:t>本期数</w:t>
        <w:tab/>
      </w:r>
      <w:r>
        <w:rPr>
          <w:rFonts w:ascii="宋体" w:hAnsi="宋体" w:cs="宋体" w:eastAsia="宋体" w:hint="default"/>
          <w:b/>
          <w:bCs/>
          <w:sz w:val="18"/>
          <w:szCs w:val="18"/>
        </w:rPr>
        <w:t>上期数</w:t>
      </w:r>
      <w:r>
        <w:rPr>
          <w:rFonts w:ascii="宋体" w:hAnsi="宋体" w:cs="宋体" w:eastAsia="宋体" w:hint="default"/>
          <w:sz w:val="18"/>
          <w:szCs w:val="18"/>
        </w:rPr>
      </w:r>
    </w:p>
    <w:p>
      <w:pPr>
        <w:spacing w:line="240" w:lineRule="auto" w:before="11"/>
        <w:rPr>
          <w:rFonts w:ascii="宋体" w:hAnsi="宋体" w:cs="宋体" w:eastAsia="宋体" w:hint="default"/>
          <w:b/>
          <w:bCs/>
          <w:sz w:val="6"/>
          <w:szCs w:val="6"/>
        </w:rPr>
      </w:pPr>
    </w:p>
    <w:p>
      <w:pPr>
        <w:spacing w:line="20" w:lineRule="exact"/>
        <w:ind w:left="28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141;height:2" coordorigin="5,5" coordsize="3141,2">
              <v:shape style="position:absolute;left:5;top:5;width:3141;height:2" coordorigin="5,5" coordsize="3141,0" path="m5,5l3145,5e" filled="false" stroked="true" strokeweight=".47998pt" strokecolor="#000000">
                <v:path arrowok="t"/>
              </v:shape>
            </v:group>
            <v:group style="position:absolute;left:3145;top:5;width:10;height:2" coordorigin="3145,5" coordsize="10,2">
              <v:shape style="position:absolute;left:3145;top:5;width:10;height:2" coordorigin="3145,5" coordsize="10,0" path="m3145,5l3155,5e" filled="false" stroked="true" strokeweight=".47998pt" strokecolor="#000000">
                <v:path arrowok="t"/>
              </v:shape>
            </v:group>
            <v:group style="position:absolute;left:3155;top:5;width:1104;height:2" coordorigin="3155,5" coordsize="1104,2">
              <v:shape style="position:absolute;left:3155;top:5;width:1104;height:2" coordorigin="3155,5" coordsize="1104,0" path="m3155,5l4259,5e" filled="false" stroked="true" strokeweight=".47998pt" strokecolor="#000000">
                <v:path arrowok="t"/>
              </v:shape>
            </v:group>
            <v:group style="position:absolute;left:4259;top:5;width:10;height:2" coordorigin="4259,5" coordsize="10,2">
              <v:shape style="position:absolute;left:4259;top:5;width:10;height:2" coordorigin="4259,5" coordsize="10,0" path="m4259,5l4268,5e" filled="false" stroked="true" strokeweight=".47998pt" strokecolor="#000000">
                <v:path arrowok="t"/>
              </v:shape>
            </v:group>
            <v:group style="position:absolute;left:4268;top:5;width:1261;height:2" coordorigin="4268,5" coordsize="1261,2">
              <v:shape style="position:absolute;left:4268;top:5;width:1261;height:2" coordorigin="4268,5" coordsize="1261,0" path="m4268,5l5529,5e" filled="false" stroked="true" strokeweight=".47998pt" strokecolor="#000000">
                <v:path arrowok="t"/>
              </v:shape>
            </v:group>
            <v:group style="position:absolute;left:5529;top:5;width:10;height:2" coordorigin="5529,5" coordsize="10,2">
              <v:shape style="position:absolute;left:5529;top:5;width:10;height:2" coordorigin="5529,5" coordsize="10,0" path="m5529,5l5538,5e" filled="false" stroked="true" strokeweight=".47998pt" strokecolor="#000000">
                <v:path arrowok="t"/>
              </v:shape>
            </v:group>
            <v:group style="position:absolute;left:5538;top:5;width:1109;height:2" coordorigin="5538,5" coordsize="1109,2">
              <v:shape style="position:absolute;left:5538;top:5;width:1109;height:2" coordorigin="5538,5" coordsize="1109,0" path="m5538,5l6647,5e" filled="false" stroked="true" strokeweight=".47998pt" strokecolor="#000000">
                <v:path arrowok="t"/>
              </v:shape>
            </v:group>
            <v:group style="position:absolute;left:6647;top:5;width:10;height:2" coordorigin="6647,5" coordsize="10,2">
              <v:shape style="position:absolute;left:6647;top:5;width:10;height:2" coordorigin="6647,5" coordsize="10,0" path="m6647,5l6657,5e" filled="false" stroked="true" strokeweight=".47998pt" strokecolor="#000000">
                <v:path arrowok="t"/>
              </v:shape>
            </v:group>
            <v:group style="position:absolute;left:6657;top:5;width:1066;height:2" coordorigin="6657,5" coordsize="1066,2">
              <v:shape style="position:absolute;left:6657;top:5;width:1066;height:2" coordorigin="6657,5" coordsize="1066,0" path="m6657,5l7722,5e" filled="false" stroked="true" strokeweight=".47998pt" strokecolor="#000000">
                <v:path arrowok="t"/>
              </v:shape>
            </v:group>
            <v:group style="position:absolute;left:7722;top:5;width:10;height:2" coordorigin="7722,5" coordsize="10,2">
              <v:shape style="position:absolute;left:7722;top:5;width:10;height:2" coordorigin="7722,5" coordsize="10,0" path="m7722,5l7732,5e" filled="false" stroked="true" strokeweight=".47998pt" strokecolor="#000000">
                <v:path arrowok="t"/>
              </v:shape>
            </v:group>
            <v:group style="position:absolute;left:7732;top:5;width:1064;height:2" coordorigin="7732,5" coordsize="1064,2">
              <v:shape style="position:absolute;left:7732;top:5;width:1064;height:2" coordorigin="7732,5" coordsize="1064,0" path="m7732,5l8795,5e" filled="false" stroked="true" strokeweight=".47998pt" strokecolor="#000000">
                <v:path arrowok="t"/>
              </v:shape>
            </v:group>
            <v:group style="position:absolute;left:8796;top:5;width:10;height:2" coordorigin="8796,5" coordsize="10,2">
              <v:shape style="position:absolute;left:8796;top:5;width:10;height:2" coordorigin="8796,5" coordsize="10,0" path="m8796,5l8805,5e" filled="false" stroked="true" strokeweight=".47998pt" strokecolor="#000000">
                <v:path arrowok="t"/>
              </v:shape>
            </v:group>
            <v:group style="position:absolute;left:8805;top:5;width:1056;height:2" coordorigin="8805,5" coordsize="1056,2">
              <v:shape style="position:absolute;left:8805;top:5;width:1056;height:2" coordorigin="8805,5" coordsize="1056,0" path="m8805,5l9861,5e" filled="false" stroked="true" strokeweight=".47998pt" strokecolor="#000000">
                <v:path arrowok="t"/>
              </v:shape>
            </v:group>
          </v:group>
        </w:pict>
      </w:r>
      <w:r>
        <w:rPr>
          <w:rFonts w:ascii="宋体" w:hAnsi="宋体" w:cs="宋体" w:eastAsia="宋体" w:hint="default"/>
          <w:sz w:val="2"/>
          <w:szCs w:val="2"/>
        </w:rPr>
      </w:r>
    </w:p>
    <w:p>
      <w:pPr>
        <w:spacing w:before="41"/>
        <w:ind w:left="392" w:right="7129" w:firstLine="0"/>
        <w:jc w:val="left"/>
        <w:rPr>
          <w:rFonts w:ascii="宋体" w:hAnsi="宋体" w:cs="宋体" w:eastAsia="宋体" w:hint="default"/>
          <w:sz w:val="18"/>
          <w:szCs w:val="18"/>
        </w:rPr>
      </w:pPr>
      <w:r>
        <w:rPr/>
        <w:pict>
          <v:shape style="position:absolute;margin-left:229.779999pt;margin-top:-.172666pt;width:310.55pt;height:46.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1"/>
                    <w:gridCol w:w="1193"/>
                    <w:gridCol w:w="1095"/>
                    <w:gridCol w:w="1074"/>
                    <w:gridCol w:w="1070"/>
                    <w:gridCol w:w="838"/>
                  </w:tblGrid>
                  <w:tr>
                    <w:trPr>
                      <w:trHeight w:val="465" w:hRule="exact"/>
                    </w:trPr>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7.9671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4"/>
                          <w:jc w:val="right"/>
                          <w:rPr>
                            <w:rFonts w:ascii="宋体" w:hAnsi="宋体" w:cs="宋体" w:eastAsia="宋体" w:hint="default"/>
                            <w:sz w:val="18"/>
                            <w:szCs w:val="18"/>
                          </w:rPr>
                        </w:pPr>
                        <w:r>
                          <w:rPr>
                            <w:rFonts w:ascii="宋体"/>
                            <w:spacing w:val="-1"/>
                            <w:sz w:val="18"/>
                          </w:rPr>
                          <w:t>7.4294</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 w:right="0"/>
                          <w:jc w:val="center"/>
                          <w:rPr>
                            <w:rFonts w:ascii="宋体" w:hAnsi="宋体" w:cs="宋体" w:eastAsia="宋体" w:hint="default"/>
                            <w:sz w:val="18"/>
                            <w:szCs w:val="18"/>
                          </w:rPr>
                        </w:pPr>
                        <w:r>
                          <w:rPr>
                            <w:rFonts w:ascii="宋体"/>
                            <w:sz w:val="18"/>
                          </w:rPr>
                          <w:t>0.1809</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0.1708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0.1809</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0.1708</w:t>
                        </w:r>
                      </w:p>
                    </w:tc>
                  </w:tr>
                  <w:tr>
                    <w:trPr>
                      <w:trHeight w:val="465" w:hRule="exact"/>
                    </w:trPr>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18"/>
                            <w:szCs w:val="18"/>
                          </w:rPr>
                        </w:pPr>
                        <w:r>
                          <w:rPr>
                            <w:rFonts w:ascii="宋体"/>
                            <w:sz w:val="18"/>
                          </w:rPr>
                          <w:t>7.6445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4"/>
                          <w:jc w:val="right"/>
                          <w:rPr>
                            <w:rFonts w:ascii="宋体" w:hAnsi="宋体" w:cs="宋体" w:eastAsia="宋体" w:hint="default"/>
                            <w:sz w:val="18"/>
                            <w:szCs w:val="18"/>
                          </w:rPr>
                        </w:pPr>
                        <w:r>
                          <w:rPr>
                            <w:rFonts w:ascii="宋体"/>
                            <w:spacing w:val="-1"/>
                            <w:sz w:val="18"/>
                          </w:rPr>
                          <w:t>7.3998</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9" w:right="0"/>
                          <w:jc w:val="center"/>
                          <w:rPr>
                            <w:rFonts w:ascii="宋体" w:hAnsi="宋体" w:cs="宋体" w:eastAsia="宋体" w:hint="default"/>
                            <w:sz w:val="18"/>
                            <w:szCs w:val="18"/>
                          </w:rPr>
                        </w:pPr>
                        <w:r>
                          <w:rPr>
                            <w:rFonts w:ascii="宋体"/>
                            <w:sz w:val="18"/>
                          </w:rPr>
                          <w:t>0.1746</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0.1572</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 w:right="0"/>
                          <w:jc w:val="center"/>
                          <w:rPr>
                            <w:rFonts w:ascii="宋体" w:hAnsi="宋体" w:cs="宋体" w:eastAsia="宋体" w:hint="default"/>
                            <w:sz w:val="18"/>
                            <w:szCs w:val="18"/>
                          </w:rPr>
                        </w:pPr>
                        <w:r>
                          <w:rPr>
                            <w:rFonts w:ascii="宋体"/>
                            <w:sz w:val="18"/>
                          </w:rPr>
                          <w:t>0.1746</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pacing w:val="-1"/>
                            <w:sz w:val="18"/>
                          </w:rPr>
                          <w:t>0.1572</w:t>
                        </w:r>
                      </w:p>
                    </w:tc>
                  </w:tr>
                </w:tbl>
                <w:p>
                  <w:pPr/>
                </w:p>
              </w:txbxContent>
            </v:textbox>
            <w10:wrap type="none"/>
          </v:shape>
        </w:pict>
      </w:r>
      <w:r>
        <w:rPr>
          <w:rFonts w:ascii="宋体" w:hAnsi="宋体" w:cs="宋体" w:eastAsia="宋体" w:hint="default"/>
          <w:sz w:val="18"/>
          <w:szCs w:val="18"/>
        </w:rPr>
        <w:t>归属于公司普通股股东的净利润</w:t>
      </w:r>
    </w:p>
    <w:p>
      <w:pPr>
        <w:spacing w:line="240" w:lineRule="auto" w:before="9"/>
        <w:rPr>
          <w:rFonts w:ascii="宋体" w:hAnsi="宋体" w:cs="宋体" w:eastAsia="宋体" w:hint="default"/>
          <w:sz w:val="8"/>
          <w:szCs w:val="8"/>
        </w:rPr>
      </w:pPr>
    </w:p>
    <w:p>
      <w:pPr>
        <w:spacing w:line="316" w:lineRule="auto" w:before="44"/>
        <w:ind w:left="392" w:right="7134"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p>
      <w:pPr>
        <w:spacing w:line="240" w:lineRule="auto" w:before="5"/>
        <w:rPr>
          <w:rFonts w:ascii="宋体" w:hAnsi="宋体" w:cs="宋体" w:eastAsia="宋体" w:hint="default"/>
          <w:sz w:val="18"/>
          <w:szCs w:val="18"/>
        </w:rPr>
      </w:pPr>
    </w:p>
    <w:p>
      <w:pPr>
        <w:spacing w:before="44"/>
        <w:ind w:left="746" w:right="384" w:firstLine="0"/>
        <w:jc w:val="left"/>
        <w:rPr>
          <w:rFonts w:ascii="宋体" w:hAnsi="宋体" w:cs="宋体" w:eastAsia="宋体" w:hint="default"/>
          <w:sz w:val="18"/>
          <w:szCs w:val="18"/>
        </w:rPr>
      </w:pPr>
      <w:r>
        <w:rPr>
          <w:rFonts w:ascii="宋体" w:hAnsi="宋体" w:cs="宋体" w:eastAsia="宋体" w:hint="default"/>
          <w:spacing w:val="-5"/>
          <w:sz w:val="18"/>
          <w:szCs w:val="18"/>
        </w:rPr>
        <w:t>注</w:t>
      </w:r>
      <w:r>
        <w:rPr>
          <w:rFonts w:ascii="宋体" w:hAnsi="宋体" w:cs="宋体" w:eastAsia="宋体" w:hint="default"/>
          <w:spacing w:val="-94"/>
          <w:sz w:val="18"/>
          <w:szCs w:val="18"/>
        </w:rPr>
        <w:t>：</w:t>
      </w:r>
      <w:r>
        <w:rPr>
          <w:rFonts w:ascii="宋体" w:hAnsi="宋体" w:cs="宋体" w:eastAsia="宋体" w:hint="default"/>
          <w:spacing w:val="-5"/>
          <w:sz w:val="18"/>
          <w:szCs w:val="18"/>
        </w:rPr>
        <w:t>（</w:t>
      </w:r>
      <w:r>
        <w:rPr>
          <w:rFonts w:ascii="宋体" w:hAnsi="宋体" w:cs="宋体" w:eastAsia="宋体" w:hint="default"/>
          <w:spacing w:val="-2"/>
          <w:sz w:val="18"/>
          <w:szCs w:val="18"/>
        </w:rPr>
        <w:t>1</w:t>
      </w:r>
      <w:r>
        <w:rPr>
          <w:rFonts w:ascii="宋体" w:hAnsi="宋体" w:cs="宋体" w:eastAsia="宋体" w:hint="default"/>
          <w:spacing w:val="-3"/>
          <w:sz w:val="18"/>
          <w:szCs w:val="18"/>
        </w:rPr>
        <w:t>）</w:t>
      </w:r>
      <w:r>
        <w:rPr>
          <w:rFonts w:ascii="宋体" w:hAnsi="宋体" w:cs="宋体" w:eastAsia="宋体" w:hint="default"/>
          <w:spacing w:val="-5"/>
          <w:sz w:val="18"/>
          <w:szCs w:val="18"/>
        </w:rPr>
        <w:t>基本</w:t>
      </w:r>
      <w:r>
        <w:rPr>
          <w:rFonts w:ascii="宋体" w:hAnsi="宋体" w:cs="宋体" w:eastAsia="宋体" w:hint="default"/>
          <w:spacing w:val="-3"/>
          <w:sz w:val="18"/>
          <w:szCs w:val="18"/>
        </w:rPr>
        <w:t>每</w:t>
      </w:r>
      <w:r>
        <w:rPr>
          <w:rFonts w:ascii="宋体" w:hAnsi="宋体" w:cs="宋体" w:eastAsia="宋体" w:hint="default"/>
          <w:spacing w:val="-5"/>
          <w:sz w:val="18"/>
          <w:szCs w:val="18"/>
        </w:rPr>
        <w:t>股收益</w:t>
      </w:r>
      <w:r>
        <w:rPr>
          <w:rFonts w:ascii="宋体" w:hAnsi="宋体" w:cs="宋体" w:eastAsia="宋体" w:hint="default"/>
          <w:spacing w:val="-2"/>
          <w:sz w:val="18"/>
          <w:szCs w:val="18"/>
        </w:rPr>
        <w:t>=</w:t>
      </w:r>
      <w:r>
        <w:rPr>
          <w:rFonts w:ascii="宋体" w:hAnsi="宋体" w:cs="宋体" w:eastAsia="宋体" w:hint="default"/>
          <w:spacing w:val="-3"/>
          <w:sz w:val="18"/>
          <w:szCs w:val="18"/>
        </w:rPr>
        <w:t>归</w:t>
      </w:r>
      <w:r>
        <w:rPr>
          <w:rFonts w:ascii="宋体" w:hAnsi="宋体" w:cs="宋体" w:eastAsia="宋体" w:hint="default"/>
          <w:spacing w:val="-5"/>
          <w:sz w:val="18"/>
          <w:szCs w:val="18"/>
        </w:rPr>
        <w:t>属</w:t>
      </w:r>
      <w:r>
        <w:rPr>
          <w:rFonts w:ascii="宋体" w:hAnsi="宋体" w:cs="宋体" w:eastAsia="宋体" w:hint="default"/>
          <w:spacing w:val="-3"/>
          <w:sz w:val="18"/>
          <w:szCs w:val="18"/>
        </w:rPr>
        <w:t>于</w:t>
      </w:r>
      <w:r>
        <w:rPr>
          <w:rFonts w:ascii="宋体" w:hAnsi="宋体" w:cs="宋体" w:eastAsia="宋体" w:hint="default"/>
          <w:spacing w:val="-5"/>
          <w:sz w:val="18"/>
          <w:szCs w:val="18"/>
        </w:rPr>
        <w:t>普通股</w:t>
      </w:r>
      <w:r>
        <w:rPr>
          <w:rFonts w:ascii="宋体" w:hAnsi="宋体" w:cs="宋体" w:eastAsia="宋体" w:hint="default"/>
          <w:spacing w:val="-3"/>
          <w:sz w:val="18"/>
          <w:szCs w:val="18"/>
        </w:rPr>
        <w:t>股</w:t>
      </w:r>
      <w:r>
        <w:rPr>
          <w:rFonts w:ascii="宋体" w:hAnsi="宋体" w:cs="宋体" w:eastAsia="宋体" w:hint="default"/>
          <w:spacing w:val="-5"/>
          <w:sz w:val="18"/>
          <w:szCs w:val="18"/>
        </w:rPr>
        <w:t>东的</w:t>
      </w:r>
      <w:r>
        <w:rPr>
          <w:rFonts w:ascii="宋体" w:hAnsi="宋体" w:cs="宋体" w:eastAsia="宋体" w:hint="default"/>
          <w:spacing w:val="-3"/>
          <w:sz w:val="18"/>
          <w:szCs w:val="18"/>
        </w:rPr>
        <w:t>当</w:t>
      </w:r>
      <w:r>
        <w:rPr>
          <w:rFonts w:ascii="宋体" w:hAnsi="宋体" w:cs="宋体" w:eastAsia="宋体" w:hint="default"/>
          <w:spacing w:val="-5"/>
          <w:sz w:val="18"/>
          <w:szCs w:val="18"/>
        </w:rPr>
        <w:t>期净</w:t>
      </w:r>
      <w:r>
        <w:rPr>
          <w:rFonts w:ascii="宋体" w:hAnsi="宋体" w:cs="宋体" w:eastAsia="宋体" w:hint="default"/>
          <w:spacing w:val="-3"/>
          <w:sz w:val="18"/>
          <w:szCs w:val="18"/>
        </w:rPr>
        <w:t>利</w:t>
      </w:r>
      <w:r>
        <w:rPr>
          <w:rFonts w:ascii="宋体" w:hAnsi="宋体" w:cs="宋体" w:eastAsia="宋体" w:hint="default"/>
          <w:spacing w:val="-5"/>
          <w:sz w:val="18"/>
          <w:szCs w:val="18"/>
        </w:rPr>
        <w:t>润</w:t>
      </w:r>
      <w:r>
        <w:rPr>
          <w:rFonts w:ascii="宋体" w:hAnsi="宋体" w:cs="宋体" w:eastAsia="宋体" w:hint="default"/>
          <w:spacing w:val="-3"/>
          <w:sz w:val="18"/>
          <w:szCs w:val="18"/>
        </w:rPr>
        <w:t>÷发</w:t>
      </w:r>
      <w:r>
        <w:rPr>
          <w:rFonts w:ascii="宋体" w:hAnsi="宋体" w:cs="宋体" w:eastAsia="宋体" w:hint="default"/>
          <w:spacing w:val="-5"/>
          <w:sz w:val="18"/>
          <w:szCs w:val="18"/>
        </w:rPr>
        <w:t>行在外</w:t>
      </w:r>
      <w:r>
        <w:rPr>
          <w:rFonts w:ascii="宋体" w:hAnsi="宋体" w:cs="宋体" w:eastAsia="宋体" w:hint="default"/>
          <w:spacing w:val="-3"/>
          <w:sz w:val="18"/>
          <w:szCs w:val="18"/>
        </w:rPr>
        <w:t>普</w:t>
      </w:r>
      <w:r>
        <w:rPr>
          <w:rFonts w:ascii="宋体" w:hAnsi="宋体" w:cs="宋体" w:eastAsia="宋体" w:hint="default"/>
          <w:spacing w:val="-5"/>
          <w:sz w:val="18"/>
          <w:szCs w:val="18"/>
        </w:rPr>
        <w:t>通股</w:t>
      </w:r>
      <w:r>
        <w:rPr>
          <w:rFonts w:ascii="宋体" w:hAnsi="宋体" w:cs="宋体" w:eastAsia="宋体" w:hint="default"/>
          <w:spacing w:val="-3"/>
          <w:sz w:val="18"/>
          <w:szCs w:val="18"/>
        </w:rPr>
        <w:t>的</w:t>
      </w:r>
      <w:r>
        <w:rPr>
          <w:rFonts w:ascii="宋体" w:hAnsi="宋体" w:cs="宋体" w:eastAsia="宋体" w:hint="default"/>
          <w:spacing w:val="-5"/>
          <w:sz w:val="18"/>
          <w:szCs w:val="18"/>
        </w:rPr>
        <w:t>加权</w:t>
      </w:r>
      <w:r>
        <w:rPr>
          <w:rFonts w:ascii="宋体" w:hAnsi="宋体" w:cs="宋体" w:eastAsia="宋体" w:hint="default"/>
          <w:spacing w:val="-3"/>
          <w:sz w:val="18"/>
          <w:szCs w:val="18"/>
        </w:rPr>
        <w:t>平</w:t>
      </w:r>
      <w:r>
        <w:rPr>
          <w:rFonts w:ascii="宋体" w:hAnsi="宋体" w:cs="宋体" w:eastAsia="宋体" w:hint="default"/>
          <w:spacing w:val="-5"/>
          <w:sz w:val="18"/>
          <w:szCs w:val="18"/>
        </w:rPr>
        <w:t>均数</w:t>
      </w:r>
      <w:r>
        <w:rPr>
          <w:rFonts w:ascii="宋体" w:hAnsi="宋体" w:cs="宋体" w:eastAsia="宋体" w:hint="default"/>
          <w:sz w:val="18"/>
          <w:szCs w:val="18"/>
        </w:rPr>
        <w:t>；</w:t>
      </w:r>
    </w:p>
    <w:p>
      <w:pPr>
        <w:spacing w:line="240" w:lineRule="auto" w:before="6"/>
        <w:rPr>
          <w:rFonts w:ascii="宋体" w:hAnsi="宋体" w:cs="宋体" w:eastAsia="宋体" w:hint="default"/>
          <w:sz w:val="21"/>
          <w:szCs w:val="21"/>
        </w:rPr>
      </w:pPr>
    </w:p>
    <w:p>
      <w:pPr>
        <w:spacing w:line="367" w:lineRule="auto" w:before="0"/>
        <w:ind w:left="392" w:right="384" w:firstLine="60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）发行在外普通股加权平均数＝期初发行在外普通股股数</w:t>
      </w:r>
      <w:r>
        <w:rPr>
          <w:rFonts w:ascii="宋体" w:hAnsi="宋体" w:cs="宋体" w:eastAsia="宋体" w:hint="default"/>
          <w:spacing w:val="-5"/>
          <w:sz w:val="18"/>
          <w:szCs w:val="18"/>
        </w:rPr>
        <w:t>+</w:t>
      </w:r>
      <w:r>
        <w:rPr>
          <w:rFonts w:ascii="宋体" w:hAnsi="宋体" w:cs="宋体" w:eastAsia="宋体" w:hint="default"/>
          <w:spacing w:val="-5"/>
          <w:sz w:val="18"/>
          <w:szCs w:val="18"/>
        </w:rPr>
        <w:t>当期新发行普通股股数×已发行时间÷报告期时间</w:t>
      </w:r>
      <w:r>
        <w:rPr>
          <w:rFonts w:ascii="宋体" w:hAnsi="宋体" w:cs="宋体" w:eastAsia="宋体" w:hint="default"/>
          <w:spacing w:val="-5"/>
          <w:sz w:val="18"/>
          <w:szCs w:val="18"/>
        </w:rPr>
        <w:t>-</w:t>
      </w:r>
      <w:r>
        <w:rPr>
          <w:rFonts w:ascii="宋体" w:hAnsi="宋体" w:cs="宋体" w:eastAsia="宋体" w:hint="default"/>
          <w:spacing w:val="-5"/>
          <w:sz w:val="18"/>
          <w:szCs w:val="18"/>
        </w:rPr>
        <w:t>当期 回购普通股股数×已回购时间÷报告期时间；</w:t>
      </w:r>
    </w:p>
    <w:p>
      <w:pPr>
        <w:spacing w:line="240" w:lineRule="auto" w:before="2"/>
        <w:rPr>
          <w:rFonts w:ascii="宋体" w:hAnsi="宋体" w:cs="宋体" w:eastAsia="宋体" w:hint="default"/>
          <w:sz w:val="14"/>
          <w:szCs w:val="14"/>
        </w:rPr>
      </w:pPr>
    </w:p>
    <w:p>
      <w:pPr>
        <w:spacing w:before="0"/>
        <w:ind w:left="998" w:right="384"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）本期发行在外普通股加权平均数为</w:t>
      </w:r>
      <w:r>
        <w:rPr>
          <w:rFonts w:ascii="宋体" w:hAnsi="宋体" w:cs="宋体" w:eastAsia="宋体" w:hint="default"/>
          <w:spacing w:val="-47"/>
          <w:sz w:val="18"/>
          <w:szCs w:val="18"/>
        </w:rPr>
        <w:t> </w:t>
      </w:r>
      <w:r>
        <w:rPr>
          <w:rFonts w:ascii="宋体" w:hAnsi="宋体" w:cs="宋体" w:eastAsia="宋体" w:hint="default"/>
          <w:spacing w:val="-3"/>
          <w:sz w:val="18"/>
          <w:szCs w:val="18"/>
        </w:rPr>
        <w:t>303,240,000.00</w:t>
      </w:r>
      <w:r>
        <w:rPr>
          <w:rFonts w:ascii="宋体" w:hAnsi="宋体" w:cs="宋体" w:eastAsia="宋体" w:hint="default"/>
          <w:spacing w:val="-42"/>
          <w:sz w:val="18"/>
          <w:szCs w:val="18"/>
        </w:rPr>
        <w:t> </w:t>
      </w:r>
      <w:r>
        <w:rPr>
          <w:rFonts w:ascii="宋体" w:hAnsi="宋体" w:cs="宋体" w:eastAsia="宋体" w:hint="default"/>
          <w:spacing w:val="-3"/>
          <w:sz w:val="18"/>
          <w:szCs w:val="18"/>
        </w:rPr>
        <w:t>股。</w:t>
      </w:r>
    </w:p>
    <w:p>
      <w:pPr>
        <w:spacing w:line="240" w:lineRule="auto" w:before="6"/>
        <w:rPr>
          <w:rFonts w:ascii="宋体" w:hAnsi="宋体" w:cs="宋体" w:eastAsia="宋体" w:hint="default"/>
          <w:sz w:val="21"/>
          <w:szCs w:val="21"/>
        </w:rPr>
      </w:pPr>
    </w:p>
    <w:p>
      <w:pPr>
        <w:spacing w:line="367" w:lineRule="auto" w:before="0"/>
        <w:ind w:left="392" w:right="384"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按照证监会《公开发行证券的公司信息披露解释性公告第</w:t>
      </w:r>
      <w:r>
        <w:rPr>
          <w:rFonts w:ascii="宋体" w:hAnsi="宋体" w:cs="宋体" w:eastAsia="宋体" w:hint="default"/>
          <w:sz w:val="18"/>
          <w:szCs w:val="18"/>
        </w:rPr>
        <w:t>1</w:t>
      </w:r>
      <w:r>
        <w:rPr>
          <w:rFonts w:ascii="宋体" w:hAnsi="宋体" w:cs="宋体" w:eastAsia="宋体" w:hint="default"/>
          <w:sz w:val="18"/>
          <w:szCs w:val="18"/>
        </w:rPr>
        <w:t>号——非经常性损益</w:t>
      </w:r>
      <w:r>
        <w:rPr>
          <w:rFonts w:ascii="宋体" w:hAnsi="宋体" w:cs="宋体" w:eastAsia="宋体" w:hint="default"/>
          <w:sz w:val="18"/>
          <w:szCs w:val="18"/>
        </w:rPr>
        <w:t>[2008]</w:t>
      </w:r>
      <w:r>
        <w:rPr>
          <w:rFonts w:ascii="宋体" w:hAnsi="宋体" w:cs="宋体" w:eastAsia="宋体" w:hint="default"/>
          <w:sz w:val="18"/>
          <w:szCs w:val="18"/>
        </w:rPr>
        <w:t>》的要求，报告期非经常性损 益情况</w:t>
      </w:r>
    </w:p>
    <w:p>
      <w:pPr>
        <w:spacing w:line="240" w:lineRule="auto" w:before="9"/>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400"/>
        <w:gridCol w:w="2376"/>
        <w:gridCol w:w="1430"/>
      </w:tblGrid>
      <w:tr>
        <w:trPr>
          <w:trHeight w:val="372" w:hRule="exact"/>
        </w:trPr>
        <w:tc>
          <w:tcPr>
            <w:tcW w:w="64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8" w:right="0"/>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8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896" w:hRule="exact"/>
        </w:trPr>
        <w:tc>
          <w:tcPr>
            <w:tcW w:w="64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204" w:right="0"/>
              <w:jc w:val="left"/>
              <w:rPr>
                <w:rFonts w:ascii="宋体" w:hAnsi="宋体" w:cs="宋体" w:eastAsia="宋体" w:hint="default"/>
                <w:sz w:val="18"/>
                <w:szCs w:val="18"/>
              </w:rPr>
            </w:pPr>
            <w:r>
              <w:rPr>
                <w:rFonts w:ascii="宋体"/>
                <w:sz w:val="18"/>
              </w:rPr>
              <w:t>-63,982.40</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22" w:right="0"/>
              <w:jc w:val="left"/>
              <w:rPr>
                <w:rFonts w:ascii="宋体" w:hAnsi="宋体" w:cs="宋体" w:eastAsia="宋体" w:hint="default"/>
                <w:sz w:val="18"/>
                <w:szCs w:val="18"/>
              </w:rPr>
            </w:pPr>
            <w:r>
              <w:rPr>
                <w:rFonts w:ascii="宋体"/>
                <w:sz w:val="18"/>
              </w:rPr>
              <w:t>-19,193.89</w:t>
            </w:r>
          </w:p>
        </w:tc>
      </w:tr>
    </w:tbl>
    <w:p>
      <w:pPr>
        <w:spacing w:after="0" w:line="240" w:lineRule="auto"/>
        <w:jc w:val="left"/>
        <w:rPr>
          <w:rFonts w:ascii="宋体" w:hAnsi="宋体" w:cs="宋体" w:eastAsia="宋体" w:hint="default"/>
          <w:sz w:val="18"/>
          <w:szCs w:val="18"/>
        </w:rPr>
        <w:sectPr>
          <w:type w:val="continuous"/>
          <w:pgSz w:w="11910" w:h="16840"/>
          <w:pgMar w:top="1060" w:bottom="1160" w:left="740" w:right="740"/>
        </w:sectPr>
      </w:pPr>
    </w:p>
    <w:p>
      <w:pPr>
        <w:spacing w:line="240" w:lineRule="auto" w:before="0"/>
        <w:rPr>
          <w:rFonts w:ascii="宋体" w:hAnsi="宋体" w:cs="宋体" w:eastAsia="宋体" w:hint="default"/>
          <w:sz w:val="20"/>
          <w:szCs w:val="20"/>
        </w:rPr>
      </w:pPr>
      <w:r>
        <w:rPr/>
        <w:pict>
          <v:shape style="position:absolute;margin-left:46.130001pt;margin-top:109.885605pt;width:503.1pt;height:603.3pt;mso-position-horizontal-relative:page;mso-position-vertical-relative:page;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21"/>
                    <w:gridCol w:w="1668"/>
                    <w:gridCol w:w="1373"/>
                  </w:tblGrid>
                  <w:tr>
                    <w:trPr>
                      <w:trHeight w:val="534"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定、按照一定标准定额或定量持续享受的政府补助除外</w:t>
                        </w:r>
                      </w:p>
                    </w:tc>
                    <w:tc>
                      <w:tcPr>
                        <w:tcW w:w="1668" w:type="dxa"/>
                        <w:tcBorders>
                          <w:top w:val="nil" w:sz="6" w:space="0" w:color="auto"/>
                          <w:left w:val="nil" w:sz="6" w:space="0" w:color="auto"/>
                          <w:bottom w:val="nil" w:sz="6" w:space="0" w:color="auto"/>
                          <w:right w:val="nil" w:sz="6" w:space="0" w:color="auto"/>
                        </w:tcBorders>
                      </w:tcPr>
                      <w:p>
                        <w:pPr>
                          <w:pStyle w:val="TableParagraph"/>
                          <w:spacing w:line="180" w:lineRule="exact"/>
                          <w:ind w:right="255"/>
                          <w:jc w:val="right"/>
                          <w:rPr>
                            <w:rFonts w:ascii="宋体" w:hAnsi="宋体" w:cs="宋体" w:eastAsia="宋体" w:hint="default"/>
                            <w:sz w:val="18"/>
                            <w:szCs w:val="18"/>
                          </w:rPr>
                        </w:pPr>
                        <w:r>
                          <w:rPr>
                            <w:rFonts w:ascii="宋体"/>
                            <w:spacing w:val="-1"/>
                            <w:sz w:val="18"/>
                          </w:rPr>
                          <w:t>2,309,256.00</w:t>
                        </w:r>
                      </w:p>
                    </w:tc>
                    <w:tc>
                      <w:tcPr>
                        <w:tcW w:w="137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
                            <w:sz w:val="18"/>
                          </w:rPr>
                          <w:t>3,539,710.50</w:t>
                        </w:r>
                      </w:p>
                    </w:tc>
                  </w:tr>
                  <w:tr>
                    <w:trPr>
                      <w:trHeight w:val="440"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800"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367" w:lineRule="auto" w:before="74"/>
                          <w:ind w:left="35" w:right="4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）企业取得子公司、联营企业及合营企业的投资成本小于取得投资时应享有被投 资单位可辨认净资产公允价值产生的收益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40"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41"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40"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18"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63"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宋体" w:hAnsi="宋体" w:cs="宋体" w:eastAsia="宋体" w:hint="default"/>
                            <w:sz w:val="18"/>
                            <w:szCs w:val="18"/>
                          </w:rPr>
                        </w:pPr>
                        <w:r>
                          <w:rPr>
                            <w:rFonts w:ascii="宋体"/>
                            <w:spacing w:val="-1"/>
                            <w:sz w:val="18"/>
                          </w:rPr>
                          <w:t>726,956.07</w:t>
                        </w: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1161"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367" w:lineRule="auto" w:before="74"/>
                          <w:ind w:left="35" w:right="328"/>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14</w:t>
                        </w:r>
                        <w:r>
                          <w:rPr>
                            <w:rFonts w:ascii="宋体" w:hAnsi="宋体" w:cs="宋体" w:eastAsia="宋体" w:hint="default"/>
                            <w:spacing w:val="-1"/>
                            <w:sz w:val="18"/>
                            <w:szCs w:val="18"/>
                          </w:rPr>
                          <w:t>）除同公司正常经营业务相关的有效套期保值业务外，持有交易性金融资产、交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易性金融负债产生的公允价值变动损益，以及处置交易性金融资产、交易性金融负债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和可供出售金融资产取得的投资收益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40"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40"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778"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364" w:lineRule="auto" w:before="75"/>
                          <w:ind w:left="35" w:right="328"/>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18</w:t>
                        </w:r>
                        <w:r>
                          <w:rPr>
                            <w:rFonts w:ascii="宋体" w:hAnsi="宋体" w:cs="宋体" w:eastAsia="宋体" w:hint="default"/>
                            <w:spacing w:val="-1"/>
                            <w:sz w:val="18"/>
                            <w:szCs w:val="18"/>
                          </w:rPr>
                          <w:t>）根据税收、会计等法律、法规的要求对当期损益进行一次性调整对当期损益的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影响</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41"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333,988.95</w:t>
                        </w:r>
                      </w:p>
                    </w:tc>
                  </w:tr>
                  <w:tr>
                    <w:trPr>
                      <w:trHeight w:val="462"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4"/>
                          <w:jc w:val="right"/>
                          <w:rPr>
                            <w:rFonts w:ascii="宋体" w:hAnsi="宋体" w:cs="宋体" w:eastAsia="宋体" w:hint="default"/>
                            <w:sz w:val="18"/>
                            <w:szCs w:val="18"/>
                          </w:rPr>
                        </w:pPr>
                        <w:r>
                          <w:rPr>
                            <w:rFonts w:ascii="宋体"/>
                            <w:spacing w:val="-1"/>
                            <w:sz w:val="18"/>
                          </w:rPr>
                          <w:t>8,827.47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146,688.80</w:t>
                        </w:r>
                      </w:p>
                    </w:tc>
                  </w:tr>
                  <w:tr>
                    <w:trPr>
                      <w:trHeight w:val="41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66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z w:val="18"/>
                          </w:rPr>
                        </w:r>
                        <w:r>
                          <w:rPr>
                            <w:rFonts w:ascii="宋体"/>
                            <w:spacing w:val="-1"/>
                            <w:sz w:val="18"/>
                            <w:u w:val="thick" w:color="000000"/>
                          </w:rPr>
                          <w:t>2,254,101.07</w:t>
                        </w:r>
                        <w:r>
                          <w:rPr>
                            <w:rFonts w:ascii="宋体"/>
                            <w:spacing w:val="-1"/>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4,728,150.43</w:t>
                        </w:r>
                        <w:r>
                          <w:rPr>
                            <w:rFonts w:ascii="宋体"/>
                            <w:spacing w:val="-1"/>
                            <w:sz w:val="18"/>
                          </w:rPr>
                        </w: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338,115.16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600,222.37</w:t>
                        </w:r>
                      </w:p>
                    </w:tc>
                  </w:tr>
                  <w:tr>
                    <w:trPr>
                      <w:trHeight w:val="442"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z w:val="18"/>
                          </w:rPr>
                        </w:r>
                        <w:r>
                          <w:rPr>
                            <w:rFonts w:ascii="宋体"/>
                            <w:spacing w:val="-1"/>
                            <w:sz w:val="18"/>
                            <w:u w:val="thick" w:color="000000"/>
                          </w:rPr>
                          <w:t>1,915,985.91</w:t>
                        </w:r>
                        <w:r>
                          <w:rPr>
                            <w:rFonts w:ascii="宋体"/>
                            <w:spacing w:val="-1"/>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r>
                        <w:r>
                          <w:rPr>
                            <w:rFonts w:ascii="宋体"/>
                            <w:spacing w:val="-1"/>
                            <w:sz w:val="18"/>
                            <w:u w:val="thick" w:color="000000"/>
                          </w:rPr>
                          <w:t>4,127,928.06</w:t>
                        </w:r>
                        <w:r>
                          <w:rPr>
                            <w:rFonts w:ascii="宋体"/>
                            <w:spacing w:val="-1"/>
                            <w:sz w:val="18"/>
                          </w:rPr>
                        </w:r>
                      </w:p>
                    </w:tc>
                  </w:tr>
                  <w:tr>
                    <w:trPr>
                      <w:trHeight w:val="439"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1,896,058.24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4,128,043.31</w:t>
                        </w:r>
                      </w:p>
                    </w:tc>
                  </w:tr>
                  <w:tr>
                    <w:trPr>
                      <w:trHeight w:val="431" w:hRule="exact"/>
                    </w:trPr>
                    <w:tc>
                      <w:tcPr>
                        <w:tcW w:w="70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77"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4"/>
                          <w:jc w:val="right"/>
                          <w:rPr>
                            <w:rFonts w:ascii="宋体" w:hAnsi="宋体" w:cs="宋体" w:eastAsia="宋体" w:hint="default"/>
                            <w:sz w:val="18"/>
                            <w:szCs w:val="18"/>
                          </w:rPr>
                        </w:pPr>
                        <w:r>
                          <w:rPr>
                            <w:rFonts w:ascii="宋体"/>
                            <w:spacing w:val="-1"/>
                            <w:sz w:val="18"/>
                          </w:rPr>
                          <w:t>19,927.67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-115.25</w:t>
                        </w:r>
                      </w:p>
                    </w:tc>
                  </w:tr>
                </w:tbl>
                <w:p>
                  <w:pPr/>
                </w:p>
              </w:txbxContent>
            </v:textbox>
            <w10:wrap type="none"/>
          </v:shape>
        </w:pict>
      </w:r>
    </w:p>
    <w:p>
      <w:pPr>
        <w:spacing w:line="240" w:lineRule="auto" w:before="0"/>
        <w:rPr>
          <w:rFonts w:ascii="宋体" w:hAnsi="宋体" w:cs="宋体" w:eastAsia="宋体" w:hint="default"/>
          <w:sz w:val="14"/>
          <w:szCs w:val="14"/>
        </w:rPr>
      </w:pPr>
    </w:p>
    <w:p>
      <w:pPr>
        <w:tabs>
          <w:tab w:pos="7490" w:val="left" w:leader="none"/>
          <w:tab w:pos="9157" w:val="left" w:leader="none"/>
        </w:tabs>
        <w:spacing w:before="44"/>
        <w:ind w:left="2822" w:right="384" w:firstLine="0"/>
        <w:jc w:val="left"/>
        <w:rPr>
          <w:rFonts w:ascii="宋体" w:hAnsi="宋体" w:cs="宋体" w:eastAsia="宋体" w:hint="default"/>
          <w:sz w:val="18"/>
          <w:szCs w:val="18"/>
        </w:rPr>
      </w:pPr>
      <w:r>
        <w:rPr>
          <w:rFonts w:ascii="宋体" w:hAnsi="宋体" w:cs="宋体" w:eastAsia="宋体" w:hint="default"/>
          <w:b/>
          <w:bCs/>
          <w:w w:val="95"/>
          <w:sz w:val="18"/>
          <w:szCs w:val="18"/>
        </w:rPr>
        <w:t>非经常性损益明细</w:t>
        <w:tab/>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10.85pt;height:.5pt;mso-position-horizontal-relative:char;mso-position-vertical-relative:line" coordorigin="0,0" coordsize="10217,10">
            <v:group style="position:absolute;left:5;top:5;width:6873;height:2" coordorigin="5,5" coordsize="6873,2">
              <v:shape style="position:absolute;left:5;top:5;width:6873;height:2" coordorigin="5,5" coordsize="6873,0" path="m5,5l6877,5e" filled="false" stroked="true" strokeweight=".48pt" strokecolor="#000000">
                <v:path arrowok="t"/>
              </v:shape>
            </v:group>
            <v:group style="position:absolute;left:6877;top:5;width:10;height:2" coordorigin="6877,5" coordsize="10,2">
              <v:shape style="position:absolute;left:6877;top:5;width:10;height:2" coordorigin="6877,5" coordsize="10,0" path="m6877,5l6887,5e" filled="false" stroked="true" strokeweight=".48pt" strokecolor="#000000">
                <v:path arrowok="t"/>
              </v:shape>
            </v:group>
            <v:group style="position:absolute;left:6887;top:5;width:1731;height:2" coordorigin="6887,5" coordsize="1731,2">
              <v:shape style="position:absolute;left:6887;top:5;width:1731;height:2" coordorigin="6887,5" coordsize="1731,0" path="m6887,5l8618,5e" filled="false" stroked="true" strokeweight=".48pt" strokecolor="#000000">
                <v:path arrowok="t"/>
              </v:shape>
            </v:group>
            <v:group style="position:absolute;left:8618;top:5;width:10;height:2" coordorigin="8618,5" coordsize="10,2">
              <v:shape style="position:absolute;left:8618;top:5;width:10;height:2" coordorigin="8618,5" coordsize="10,0" path="m8618,5l8628,5e" filled="false" stroked="true" strokeweight=".48pt" strokecolor="#000000">
                <v:path arrowok="t"/>
              </v:shape>
            </v:group>
            <v:group style="position:absolute;left:8628;top:5;width:1584;height:2" coordorigin="8628,5" coordsize="1584,2">
              <v:shape style="position:absolute;left:8628;top:5;width:1584;height:2" coordorigin="8628,5" coordsize="1584,0" path="m8628,5l10212,5e" filled="false" stroked="true" strokeweight=".48pt" strokecolor="#000000">
                <v:path arrowok="t"/>
              </v:shape>
            </v:group>
          </v:group>
        </w:pict>
      </w:r>
      <w:r>
        <w:rPr>
          <w:rFonts w:ascii="宋体" w:hAnsi="宋体" w:cs="宋体" w:eastAsia="宋体" w:hint="default"/>
          <w:sz w:val="2"/>
          <w:szCs w:val="2"/>
        </w:rPr>
      </w:r>
    </w:p>
    <w:p>
      <w:pPr>
        <w:spacing w:before="108"/>
        <w:ind w:left="217" w:right="3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）计入当期损益的政府补助，但与公司正常经营业务密切相关，符合国家政策规</w:t>
      </w:r>
    </w:p>
    <w:p>
      <w:pPr>
        <w:spacing w:after="0"/>
        <w:jc w:val="left"/>
        <w:rPr>
          <w:rFonts w:ascii="宋体" w:hAnsi="宋体" w:cs="宋体" w:eastAsia="宋体" w:hint="default"/>
          <w:sz w:val="18"/>
          <w:szCs w:val="18"/>
        </w:rPr>
        <w:sectPr>
          <w:pgSz w:w="11910" w:h="16840"/>
          <w:pgMar w:header="745" w:footer="979" w:top="1060" w:bottom="1160" w:left="740" w:right="740"/>
        </w:sectPr>
      </w:pPr>
    </w:p>
    <w:p>
      <w:pPr>
        <w:spacing w:line="240" w:lineRule="auto" w:before="8"/>
        <w:rPr>
          <w:rFonts w:ascii="宋体" w:hAnsi="宋体" w:cs="宋体" w:eastAsia="宋体" w:hint="default"/>
          <w:sz w:val="23"/>
          <w:szCs w:val="23"/>
        </w:rPr>
      </w:pPr>
    </w:p>
    <w:p>
      <w:pPr>
        <w:pStyle w:val="Heading3"/>
        <w:spacing w:line="240" w:lineRule="auto" w:before="26"/>
        <w:ind w:right="153"/>
        <w:jc w:val="left"/>
        <w:rPr>
          <w:b w:val="0"/>
          <w:bCs w:val="0"/>
        </w:rPr>
      </w:pPr>
      <w:r>
        <w:rPr/>
        <w:t>二十、财务报表之批准</w:t>
      </w:r>
      <w:r>
        <w:rPr>
          <w:b w:val="0"/>
          <w:bCs w:val="0"/>
        </w:rPr>
      </w:r>
    </w:p>
    <w:p>
      <w:pPr>
        <w:spacing w:line="240" w:lineRule="auto" w:before="10"/>
        <w:rPr>
          <w:rFonts w:ascii="宋体" w:hAnsi="宋体" w:cs="宋体" w:eastAsia="宋体" w:hint="default"/>
          <w:b/>
          <w:bCs/>
          <w:sz w:val="31"/>
          <w:szCs w:val="31"/>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本财务报表业经公司董事会于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日批准通过。</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8"/>
        <w:ind w:left="152" w:right="153" w:firstLine="313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49"/>
        <w:jc w:val="left"/>
        <w:rPr>
          <w:b w:val="0"/>
          <w:bCs w:val="0"/>
        </w:rPr>
      </w:pPr>
      <w:r>
        <w:rPr>
          <w:spacing w:val="2"/>
        </w:rPr>
        <w:t>一、载有法定代表人、主管会计工作负责人和会计机构负责人签名并盖章的会</w:t>
      </w:r>
      <w:r>
        <w:rPr>
          <w:w w:val="99"/>
        </w:rPr>
        <w:t> </w:t>
      </w:r>
      <w:r>
        <w:rPr/>
        <w:t>计报表。</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right="153"/>
        <w:jc w:val="left"/>
        <w:rPr>
          <w:b w:val="0"/>
          <w:bCs w:val="0"/>
        </w:rPr>
      </w:pPr>
      <w:r>
        <w:rPr/>
        <w:t>二、载有会计师事务所盖章、注册会计师签名并盖章的审计报告原件。</w:t>
      </w:r>
      <w:r>
        <w:rPr>
          <w:b w:val="0"/>
          <w:bCs w:val="0"/>
        </w:rPr>
      </w:r>
    </w:p>
    <w:p>
      <w:pPr>
        <w:spacing w:line="240" w:lineRule="auto" w:before="1"/>
        <w:rPr>
          <w:rFonts w:ascii="宋体" w:hAnsi="宋体" w:cs="宋体" w:eastAsia="宋体" w:hint="default"/>
          <w:b/>
          <w:bCs/>
          <w:sz w:val="38"/>
          <w:szCs w:val="38"/>
        </w:rPr>
      </w:pPr>
    </w:p>
    <w:p>
      <w:pPr>
        <w:pStyle w:val="Heading2"/>
        <w:spacing w:line="408" w:lineRule="auto"/>
        <w:ind w:right="149"/>
        <w:jc w:val="left"/>
        <w:rPr>
          <w:b w:val="0"/>
          <w:bCs w:val="0"/>
        </w:rPr>
      </w:pPr>
      <w:r>
        <w:rPr>
          <w:spacing w:val="2"/>
        </w:rPr>
        <w:t>三、报告期内在中国证监会指定报纸上公开披露过的所有公司文件的正本及公</w:t>
      </w:r>
      <w:r>
        <w:rPr>
          <w:w w:val="99"/>
        </w:rPr>
        <w:t> </w:t>
      </w:r>
      <w:r>
        <w:rPr/>
        <w:t>告的原稿。</w:t>
      </w:r>
      <w:r>
        <w:rPr>
          <w:b w:val="0"/>
          <w:bCs w:val="0"/>
        </w:rPr>
      </w:r>
    </w:p>
    <w:p>
      <w:pPr>
        <w:spacing w:line="240" w:lineRule="auto" w:before="1"/>
        <w:rPr>
          <w:rFonts w:ascii="宋体" w:hAnsi="宋体" w:cs="宋体" w:eastAsia="宋体" w:hint="default"/>
          <w:b/>
          <w:bCs/>
          <w:sz w:val="23"/>
          <w:szCs w:val="23"/>
        </w:rPr>
      </w:pPr>
    </w:p>
    <w:p>
      <w:pPr>
        <w:pStyle w:val="Heading2"/>
        <w:spacing w:line="535" w:lineRule="auto"/>
        <w:ind w:right="3309"/>
        <w:jc w:val="left"/>
        <w:rPr>
          <w:b w:val="0"/>
          <w:bCs w:val="0"/>
        </w:rPr>
      </w:pPr>
      <w:r>
        <w:rPr/>
        <w:t>四、载有董事长签名的</w:t>
      </w:r>
      <w:r>
        <w:rPr>
          <w:rFonts w:ascii="Times New Roman" w:hAnsi="Times New Roman" w:cs="Times New Roman" w:eastAsia="Times New Roman" w:hint="default"/>
        </w:rPr>
        <w:t>2015</w:t>
      </w:r>
      <w:r>
        <w:rPr/>
        <w:t>年度报告文本原件。</w:t>
      </w:r>
      <w:r>
        <w:rPr>
          <w:w w:val="99"/>
        </w:rPr>
        <w:t> </w:t>
      </w:r>
      <w:r>
        <w:rPr/>
        <w:t>五、上述备查文件的备置地点：公司董事会办公室。</w:t>
      </w:r>
      <w:r>
        <w:rPr>
          <w:b w:val="0"/>
          <w:bCs w:val="0"/>
        </w:rPr>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49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9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9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49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49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4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49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49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49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18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shippingnt.com/" TargetMode="External"/><Relationship Id="rId10" Type="http://schemas.openxmlformats.org/officeDocument/2006/relationships/hyperlink" Target="mailto:dsh@cnshippingnt.com" TargetMode="External"/><Relationship Id="rId11" Type="http://schemas.openxmlformats.org/officeDocument/2006/relationships/hyperlink" Target="mailto:yangyiming@cnshippingnt.com" TargetMode="External"/><Relationship Id="rId12" Type="http://schemas.openxmlformats.org/officeDocument/2006/relationships/hyperlink" Target="mailto:dailan@cnshippingnt.com"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中海网络科技股份有限公司</dc:creator>
  <dc:title>中海网络科技股份有限公司2015年年度报告全文</dc:title>
  <dcterms:created xsi:type="dcterms:W3CDTF">2020-05-04T13:33:21Z</dcterms:created>
  <dcterms:modified xsi:type="dcterms:W3CDTF">2020-05-04T13:33:21Z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Microsoft® Office Word 2007</vt:lpwstr>
  </property>
  <property fmtid="{D5CDD505-2E9C-101B-9397-08002B2CF9AE}" pid="4" name="LastSaved">
    <vt:filetime>2020-05-04T00:00:00Z</vt:filetime>
  </property>
</Properties>
</file>