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COSCO</w:t>
      </w:r>
      <w:bookmarkEnd w:id="0"/>
      <w:bookmarkEnd w:id="1"/>
      <w:bookmarkEnd w:id="2"/>
    </w:p>
    <w:p>
      <w:pPr>
        <w:pStyle w:val="Style8"/>
        <w:keepNext w:val="0"/>
        <w:keepLines w:val="0"/>
        <w:widowControl w:val="0"/>
        <w:shd w:val="clear" w:color="auto" w:fill="auto"/>
        <w:bidi w:val="0"/>
        <w:spacing w:before="0" w:after="1040" w:line="206" w:lineRule="auto"/>
        <w:ind w:left="0" w:right="0" w:firstLine="0"/>
        <w:jc w:val="center"/>
        <w:rPr>
          <w:sz w:val="22"/>
          <w:szCs w:val="22"/>
        </w:rPr>
      </w:pPr>
      <w:r>
        <w:rPr>
          <w:rFonts w:ascii="Verdana" w:eastAsia="Verdana" w:hAnsi="Verdana" w:cs="Verdana"/>
          <w:b/>
          <w:bCs/>
          <w:color w:val="174E80"/>
          <w:spacing w:val="0"/>
          <w:w w:val="100"/>
          <w:position w:val="0"/>
          <w:sz w:val="22"/>
          <w:szCs w:val="22"/>
        </w:rPr>
        <w:t>SHIPPING</w:t>
      </w:r>
    </w:p>
    <w:p>
      <w:pPr>
        <w:pStyle w:val="Style8"/>
        <w:keepNext w:val="0"/>
        <w:keepLines w:val="0"/>
        <w:widowControl w:val="0"/>
        <w:shd w:val="clear" w:color="auto" w:fill="auto"/>
        <w:bidi w:val="0"/>
        <w:spacing w:before="0" w:after="440" w:line="240" w:lineRule="auto"/>
        <w:ind w:left="0" w:right="0" w:firstLine="0"/>
        <w:jc w:val="center"/>
        <w:rPr>
          <w:sz w:val="34"/>
          <w:szCs w:val="34"/>
        </w:rPr>
      </w:pPr>
      <w:r>
        <w:rPr>
          <w:b/>
          <w:bCs/>
          <w:color w:val="000000"/>
          <w:spacing w:val="0"/>
          <w:w w:val="100"/>
          <w:position w:val="0"/>
          <w:sz w:val="34"/>
          <w:szCs w:val="34"/>
        </w:rPr>
        <w:t>中海网络科技股份有限公司</w:t>
      </w:r>
    </w:p>
    <w:p>
      <w:pPr>
        <w:pStyle w:val="Style12"/>
        <w:keepNext/>
        <w:keepLines/>
        <w:widowControl w:val="0"/>
        <w:shd w:val="clear" w:color="auto" w:fill="auto"/>
        <w:bidi w:val="0"/>
        <w:spacing w:before="0" w:after="60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8"/>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3409" w:right="1104" w:bottom="3409"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2"/>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7"/>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line="634" w:lineRule="exact"/>
        <w:ind w:left="0" w:right="0"/>
        <w:jc w:val="both"/>
      </w:pPr>
      <w:r>
        <w:rPr>
          <w:color w:val="000000"/>
          <w:spacing w:val="0"/>
          <w:w w:val="100"/>
          <w:position w:val="0"/>
        </w:rPr>
        <w:t>公司负责人周群、主管会计工作负责人吴琦及会计机构负责人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吴琦声明：保证年度报告中财务报告的真实、准确、完整。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ind w:left="0" w:right="0"/>
        <w:jc w:val="both"/>
      </w:pPr>
      <w:r>
        <w:rPr>
          <w:color w:val="000000"/>
          <w:spacing w:val="0"/>
          <w:w w:val="100"/>
          <w:position w:val="0"/>
        </w:rPr>
        <w:t>本报告涉及未来计划，不构成公司对投资者的实质承诺。</w:t>
      </w:r>
    </w:p>
    <w:p>
      <w:pPr>
        <w:pStyle w:val="Style17"/>
        <w:keepNext w:val="0"/>
        <w:keepLines w:val="0"/>
        <w:widowControl w:val="0"/>
        <w:shd w:val="clear" w:color="auto" w:fill="auto"/>
        <w:bidi w:val="0"/>
        <w:spacing w:before="0" w:line="638" w:lineRule="exact"/>
        <w:ind w:left="0" w:right="0"/>
        <w:jc w:val="both"/>
      </w:pPr>
      <w:r>
        <w:rPr>
          <w:color w:val="000000"/>
          <w:spacing w:val="0"/>
          <w:w w:val="100"/>
          <w:position w:val="0"/>
        </w:rPr>
        <w:t>公司存在宏观经济下行的风险、市场竞争加剧的风险、技术更新的风险、 关联交易风险等，敬请广大投资者注意投资风险。</w:t>
      </w:r>
    </w:p>
    <w:p>
      <w:pPr>
        <w:pStyle w:val="Style17"/>
        <w:keepNext w:val="0"/>
        <w:keepLines w:val="0"/>
        <w:widowControl w:val="0"/>
        <w:shd w:val="clear" w:color="auto" w:fill="auto"/>
        <w:bidi w:val="0"/>
        <w:spacing w:before="0" w:line="619" w:lineRule="exact"/>
        <w:ind w:left="0" w:right="0"/>
        <w:jc w:val="both"/>
        <w:sectPr>
          <w:headerReference w:type="default" r:id="rId7"/>
          <w:footerReference w:type="default" r:id="rId8"/>
          <w:footnotePr>
            <w:pos w:val="pageBottom"/>
            <w:numFmt w:val="decimal"/>
            <w:numRestart w:val="continuous"/>
          </w:footnotePr>
          <w:pgSz w:w="11900" w:h="16840"/>
          <w:pgMar w:top="1969" w:right="1104" w:bottom="1969"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年末总股数 </w:t>
      </w:r>
      <w:r>
        <w:rPr>
          <w:rFonts w:ascii="Times New Roman" w:eastAsia="Times New Roman" w:hAnsi="Times New Roman" w:cs="Times New Roman"/>
          <w:color w:val="000000"/>
          <w:spacing w:val="0"/>
          <w:w w:val="100"/>
          <w:position w:val="0"/>
        </w:rPr>
        <w:t>303,240,000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0.20</w:t>
      </w:r>
      <w:r>
        <w:rPr>
          <w:color w:val="000000"/>
          <w:spacing w:val="0"/>
          <w:w w:val="100"/>
          <w:position w:val="0"/>
        </w:rPr>
        <w:t>元（含税），送红 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p>
    <w:p>
      <w:pPr>
        <w:pStyle w:val="Style8"/>
        <w:keepNext w:val="0"/>
        <w:keepLines w:val="0"/>
        <w:widowControl w:val="0"/>
        <w:shd w:val="clear" w:color="auto" w:fill="auto"/>
        <w:bidi w:val="0"/>
        <w:spacing w:before="1420" w:after="1280" w:line="240" w:lineRule="auto"/>
        <w:ind w:left="0" w:right="0" w:firstLine="0"/>
        <w:jc w:val="center"/>
        <w:rPr>
          <w:sz w:val="34"/>
          <w:szCs w:val="34"/>
        </w:rPr>
      </w:pPr>
      <w:r>
        <w:rPr>
          <w:b/>
          <w:bCs/>
          <w:color w:val="000000"/>
          <w:spacing w:val="0"/>
          <w:w w:val="100"/>
          <w:position w:val="0"/>
          <w:sz w:val="34"/>
          <w:szCs w:val="34"/>
        </w:rPr>
        <w:t>目录</w:t>
      </w:r>
    </w:p>
    <w:p>
      <w:pPr>
        <w:pStyle w:val="Style20"/>
        <w:keepNext w:val="0"/>
        <w:keepLines w:val="0"/>
        <w:widowControl w:val="0"/>
        <w:shd w:val="clear" w:color="auto" w:fill="auto"/>
        <w:tabs>
          <w:tab w:leader="dot" w:pos="9235" w:val="left"/>
          <w:tab w:leader="dot" w:pos="9350" w:val="left"/>
          <w:tab w:leader="dot" w:pos="9350" w:val="left"/>
          <w:tab w:leader="dot" w:pos="9350" w:val="left"/>
          <w:tab w:leader="dot" w:pos="9350" w:val="left"/>
          <w:tab w:leader="dot" w:pos="9350" w:val="left"/>
          <w:tab w:leader="dot" w:pos="9350" w:val="left"/>
          <w:tab w:leader="dot" w:pos="9350" w:val="left"/>
          <w:tab w:leader="dot" w:pos="9350" w:val="left"/>
          <w:tab w:leader="dot" w:pos="9350" w:val="left"/>
          <w:tab w:leader="dot" w:pos="9470" w:val="left"/>
          <w:tab w:leader="dot" w:pos="9470" w:val="left"/>
        </w:tabs>
        <w:bidi w:val="0"/>
        <w:spacing w:before="0" w:after="0"/>
        <w:ind w:left="0" w:right="0" w:firstLine="0"/>
        <w:jc w:val="both"/>
      </w:pPr>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9 </w:t>
      </w:r>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11 </w:t>
      </w:r>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29 </w:t>
      </w:r>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50 </w:t>
      </w:r>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56 </w:t>
      </w:r>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56 </w:t>
      </w:r>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57 </w:t>
      </w:r>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64 </w:t>
      </w:r>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69 </w:t>
      </w:r>
      <w:r>
        <w:rPr>
          <w:color w:val="000000"/>
          <w:spacing w:val="0"/>
          <w:w w:val="100"/>
          <w:position w:val="0"/>
          <w:sz w:val="24"/>
          <w:szCs w:val="24"/>
        </w:rPr>
        <w:t>第^一节财务报告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70 </w:t>
      </w:r>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149</w:t>
      </w:r>
      <w:r>
        <w:br w:type="page"/>
      </w:r>
    </w:p>
    <w:p>
      <w:pPr>
        <w:pStyle w:val="Style12"/>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公司、本公司、中海科技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中海网络科技股份有限公司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国融证券股份有限公司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会计师、天职会计师事务所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北京市星河律师事务所</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国资委</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国务院国有资产监督管理委员会</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中国海运（集团）总公司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上海船研所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上海船舶运输科学研究所，上市公司的控股股东</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中海信息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中海信息系统有限公司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贵州新思维科技有限责任公司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深圳一海通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深圳一海通全球供应链管理有限公司</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模式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移交模式，即经过招标流程，中标方按约定负责项目融资、工 程建设全过程的组织、管理。工程项目建成后，项目委托方按约定组 织验收合格并备案后，中标方有偿移交工程，委托方依据约定向中标 方支付项目价款。</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模式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政府为增强公共产品和服务供给能力、提高供给效率，通过特许经营、 购买服务、股权合作等方式，与社会资本建立的利益共享、风险分担 及长期合作关系。</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贵州仁赤项目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模式）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贵州省仁怀至赤水高速公路机电工程项目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模式）</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报告期或本报告期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报告期初或期初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报告期末或期末</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24"/>
        <w:keepNext/>
        <w:keepLines/>
        <w:widowControl w:val="0"/>
        <w:shd w:val="clear" w:color="auto" w:fill="auto"/>
        <w:bidi w:val="0"/>
        <w:spacing w:before="0" w:after="300" w:line="240" w:lineRule="auto"/>
        <w:ind w:left="0" w:right="0" w:firstLine="240"/>
        <w:jc w:val="left"/>
      </w:pPr>
      <w:bookmarkStart w:id="15" w:name="bookmark15"/>
      <w:bookmarkStart w:id="16" w:name="bookmark16"/>
      <w:bookmarkStart w:id="17" w:name="bookmark17"/>
      <w:r>
        <w:rPr>
          <w:color w:val="000000"/>
          <w:spacing w:val="0"/>
          <w:w w:val="100"/>
          <w:position w:val="0"/>
          <w:sz w:val="24"/>
          <w:szCs w:val="24"/>
        </w:rPr>
        <w:t>、公司信息</w:t>
      </w:r>
      <w:bookmarkEnd w:id="15"/>
      <w:bookmarkEnd w:id="16"/>
      <w:bookmarkEnd w:id="1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中海科技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002401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中海网络科技股份有限公司</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中海科技</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Shipping Network Technology Co.,Ltd.</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CSNT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上海市浦东新区民生路</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200135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上海市浦东新区民生路</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200135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cnshippingnt. com</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"mailto:dsh@cnshippingnt.com" </w:instrText>
            </w:r>
            <w:r>
              <w:fldChar w:fldCharType="separate"/>
            </w:r>
            <w:r>
              <w:rPr>
                <w:rFonts w:ascii="Times New Roman" w:eastAsia="Times New Roman" w:hAnsi="Times New Roman" w:cs="Times New Roman"/>
                <w:color w:val="000000"/>
                <w:spacing w:val="0"/>
                <w:w w:val="100"/>
                <w:position w:val="0"/>
                <w:sz w:val="18"/>
                <w:szCs w:val="18"/>
              </w:rPr>
              <w:t>dsh@cnshippingnt.com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杨忆明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戴岚</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上海市浦东新区民生路</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上海市浦东新区民生路</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021-58211308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021-58211308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021-58210704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021-58210704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yangyiming@cnshippingnt. com</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"mailto:dailan@cnshippingnt.com" </w:instrText>
            </w:r>
            <w:r>
              <w:fldChar w:fldCharType="separate"/>
            </w:r>
            <w:r>
              <w:rPr>
                <w:rFonts w:ascii="Times New Roman" w:eastAsia="Times New Roman" w:hAnsi="Times New Roman" w:cs="Times New Roman"/>
                <w:color w:val="000000"/>
                <w:spacing w:val="0"/>
                <w:w w:val="100"/>
                <w:position w:val="0"/>
                <w:sz w:val="18"/>
                <w:szCs w:val="18"/>
              </w:rPr>
              <w:t>dailan@cnshippingnt.com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、注册变更情况</w:t>
      </w:r>
      <w:bookmarkEnd w:id="26"/>
      <w:bookmarkEnd w:id="27"/>
      <w:bookmarkEnd w:id="29"/>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13222626-3</w:t>
            </w:r>
          </w:p>
        </w:tc>
      </w:tr>
      <w:tr>
        <w:trPr>
          <w:trHeight w:val="258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日公司进行了工商变更登记，经营范围由''智能交通系统，工业自 动化，交通信息化等领域的软、硬件产品的科研、开发、销售、服务和系统集成， 承揽相关工程项目的设计、施工和工程承包，自营技术产品的进出口业务以及技 术咨询、技术开发、技术转让和技术服务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智能交通系统，交通及航运信 息化，工业自动化，安全防范工程领域的软、硬件产品科研、开发、销售、系统 集成，承揽相关工程项目的设计、施工和工程承包，网络技术开发、互联网信息 服务，自营技术产品的进出口业务以及技术咨询、技术开发、技术转让和技术服 务，，</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、其他有关资料</w:t>
      </w:r>
      <w:bookmarkEnd w:id="30"/>
      <w:bookmarkEnd w:id="31"/>
      <w:bookmarkEnd w:id="33"/>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上海市浦东新区陆家嘴东路</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号招商大厦</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党小安、黄晓曲</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国融证券股份有限公司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北京市西城区闹市口大街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长安兴融中心西楼</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刘元高、汪刚友</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、主要会计数据和财务指标</w:t>
      </w:r>
      <w:bookmarkEnd w:id="34"/>
      <w:bookmarkEnd w:id="35"/>
      <w:bookmarkEnd w:id="37"/>
    </w:p>
    <w:p>
      <w:pPr>
        <w:pStyle w:val="Style28"/>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366"/>
        <w:gridCol w:w="1469"/>
        <w:gridCol w:w="1704"/>
        <w:gridCol w:w="1632"/>
        <w:gridCol w:w="1200"/>
        <w:gridCol w:w="121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本年比上年增减</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调整后</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654,125,647.42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650,567,189.27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554,808,496.45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656,091,129.47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59,189,480.35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54,842,444.53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51,074,435.11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51,801,391.18</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53,363,816.32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52,946,386.29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47,673,347.87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47,673,347.87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351,764,716.82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169,791,799.77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-19,828,335.26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6,424,906.43</w:t>
            </w:r>
          </w:p>
        </w:tc>
      </w:tr>
    </w:tbl>
    <w:p>
      <w:pPr>
        <w:spacing w:lineRule="exact" w:line="1"/>
        <w:rPr>
          <w:sz w:val="2"/>
          <w:szCs w:val="2"/>
        </w:rPr>
      </w:pPr>
      <w:r>
        <w:br w:type="page"/>
      </w:r>
    </w:p>
    <w:tbl>
      <w:tblPr>
        <w:tblOverlap w:val="never"/>
        <w:jc w:val="center"/>
        <w:tblLayout w:type="fixed"/>
      </w:tblPr>
      <w:tblGrid>
        <w:gridCol w:w="2366"/>
        <w:gridCol w:w="1469"/>
        <w:gridCol w:w="1709"/>
        <w:gridCol w:w="1622"/>
        <w:gridCol w:w="1205"/>
        <w:gridCol w:w="1214"/>
      </w:tblGrid>
      <w:tr>
        <w:trPr>
          <w:trHeight w:val="36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0.1684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0.1708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0.1684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0.1708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7.4294%</w:t>
            </w:r>
          </w:p>
        </w:tc>
      </w:tr>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本年末比上年末增</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1,374,739,111.36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1,215,374,142.68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1,050,680,196.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1,132,176,955.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72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产（元）</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754,726,144.44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708,798,855.58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669,788,250.89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720,699,607.70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会计政策变更的原因及会计差错更正的情况</w:t>
      </w:r>
    </w:p>
    <w:p>
      <w:pPr>
        <w:pStyle w:val="Style32"/>
        <w:keepNext/>
        <w:keepLines/>
        <w:widowControl w:val="0"/>
        <w:shd w:val="clear" w:color="auto" w:fill="auto"/>
        <w:bidi w:val="0"/>
        <w:spacing w:before="0"/>
        <w:ind w:left="0" w:right="0"/>
        <w:jc w:val="left"/>
      </w:pPr>
      <w:bookmarkStart w:id="38" w:name="bookmark38"/>
      <w:bookmarkStart w:id="39" w:name="bookmark39"/>
      <w:bookmarkStart w:id="40" w:name="bookmark40"/>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w:t>
      </w:r>
      <w:r>
        <w:rPr>
          <w:color w:val="000000"/>
          <w:spacing w:val="0"/>
          <w:w w:val="100"/>
          <w:position w:val="0"/>
        </w:rPr>
        <w:t>月公司吸收合并中海信息系统有限公司，根据同一控制下企业合并会计准则的规定，公 司吸收合并中海信息系统有限公司后，涉及</w:t>
      </w:r>
      <w:r>
        <w:rPr>
          <w:color w:val="000000"/>
          <w:spacing w:val="0"/>
          <w:w w:val="100"/>
          <w:position w:val="0"/>
          <w:sz w:val="22"/>
          <w:szCs w:val="22"/>
        </w:rPr>
        <w:t>2014</w:t>
      </w:r>
      <w:r>
        <w:rPr>
          <w:color w:val="000000"/>
          <w:spacing w:val="0"/>
          <w:w w:val="100"/>
          <w:position w:val="0"/>
        </w:rPr>
        <w:t>年财务数据的追溯调整，调整前后的会计数据具体 如上。</w:t>
      </w:r>
      <w:bookmarkEnd w:id="38"/>
      <w:bookmarkEnd w:id="39"/>
      <w:bookmarkEnd w:id="40"/>
    </w:p>
    <w:p>
      <w:pPr>
        <w:pStyle w:val="Style24"/>
        <w:keepNext/>
        <w:keepLines/>
        <w:widowControl w:val="0"/>
        <w:shd w:val="clear" w:color="auto" w:fill="auto"/>
        <w:tabs>
          <w:tab w:pos="522" w:val="left"/>
        </w:tabs>
        <w:bidi w:val="0"/>
        <w:spacing w:before="0" w:after="300" w:line="314" w:lineRule="exact"/>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七</w:t>
      </w:r>
      <w:bookmarkEnd w:id="43"/>
      <w:r>
        <w:rPr>
          <w:color w:val="000000"/>
          <w:spacing w:val="0"/>
          <w:w w:val="100"/>
          <w:position w:val="0"/>
          <w:sz w:val="24"/>
          <w:szCs w:val="24"/>
        </w:rPr>
        <w:t>、</w:t>
        <w:tab/>
        <w:t>境内外会计准则下会计数据差异</w:t>
      </w:r>
      <w:bookmarkEnd w:id="41"/>
      <w:bookmarkEnd w:id="42"/>
      <w:bookmarkEnd w:id="44"/>
    </w:p>
    <w:p>
      <w:pPr>
        <w:pStyle w:val="Style35"/>
        <w:keepNext/>
        <w:keepLines/>
        <w:widowControl w:val="0"/>
        <w:shd w:val="clear" w:color="auto" w:fill="auto"/>
        <w:tabs>
          <w:tab w:pos="394" w:val="left"/>
        </w:tabs>
        <w:bidi w:val="0"/>
        <w:spacing w:before="0" w:after="380" w:line="314" w:lineRule="exact"/>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394" w:val="left"/>
        </w:tabs>
        <w:bidi w:val="0"/>
        <w:spacing w:before="0" w:after="380" w:line="314" w:lineRule="exact"/>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314" w:lineRule="exact"/>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八</w:t>
      </w:r>
      <w:bookmarkEnd w:id="55"/>
      <w:r>
        <w:rPr>
          <w:color w:val="000000"/>
          <w:spacing w:val="0"/>
          <w:w w:val="100"/>
          <w:position w:val="0"/>
          <w:sz w:val="24"/>
          <w:szCs w:val="24"/>
        </w:rPr>
        <w:t>、</w:t>
        <w:tab/>
        <w:t>分季度主要财务指标</w:t>
      </w:r>
      <w:bookmarkEnd w:id="53"/>
      <w:bookmarkEnd w:id="54"/>
      <w:bookmarkEnd w:id="5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164,701,739.42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161,418,902.50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160,760,611.25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167,244,394.25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16,778,890.86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14,907,880.11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16,928,965.17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10,573,744.21</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16,778,890.86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11,566,186.43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16,451,183.75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8,567,555.28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200,694,530.13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-9,178,700.45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-10,312,889.20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170,561,776.34</w:t>
            </w:r>
          </w:p>
        </w:tc>
      </w:tr>
    </w:tbl>
    <w:p>
      <w:pPr>
        <w:pStyle w:val="Style28"/>
        <w:keepNext w:val="0"/>
        <w:keepLines w:val="0"/>
        <w:widowControl w:val="0"/>
        <w:shd w:val="clear" w:color="auto" w:fill="auto"/>
        <w:bidi w:val="0"/>
        <w:spacing w:before="0" w:after="30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4"/>
        <w:keepNext/>
        <w:keepLines/>
        <w:widowControl w:val="0"/>
        <w:shd w:val="clear" w:color="auto" w:fill="auto"/>
        <w:bidi w:val="0"/>
        <w:spacing w:before="0" w:after="36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九</w:t>
      </w:r>
      <w:bookmarkEnd w:id="59"/>
      <w:r>
        <w:rPr>
          <w:color w:val="000000"/>
          <w:spacing w:val="0"/>
          <w:w w:val="100"/>
          <w:position w:val="0"/>
          <w:sz w:val="24"/>
          <w:szCs w:val="24"/>
        </w:rPr>
        <w:t>、非经常性损益项目及金额</w:t>
      </w:r>
      <w:bookmarkEnd w:id="57"/>
      <w:bookmarkEnd w:id="58"/>
      <w:bookmarkEnd w:id="6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-23,294.15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-63,982.40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-19,193.89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6,577,200.00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2,309,256.00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3,539,710.50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获得政府补助收入增 加</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726,956.07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333,988.95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299,650.76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8,827.47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146,688.80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1,028,033.49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338,115.16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600,222.37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19,927.67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5,825,664.03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1,896,058.24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4,128,043.31</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00" w:line="322" w:lineRule="exact"/>
        <w:ind w:left="0" w:right="0" w:firstLine="0"/>
        <w:jc w:val="both"/>
        <w:sectPr>
          <w:footnotePr>
            <w:pos w:val="pageBottom"/>
            <w:numFmt w:val="decimal"/>
            <w:numRestart w:val="continuous"/>
          </w:footnotePr>
          <w:pgSz w:w="11900" w:h="16840"/>
          <w:pgMar w:top="1441" w:right="1129" w:bottom="1662"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2"/>
        <w:keepNext/>
        <w:keepLines/>
        <w:widowControl w:val="0"/>
        <w:shd w:val="clear" w:color="auto" w:fill="auto"/>
        <w:bidi w:val="0"/>
        <w:spacing w:before="480" w:after="520" w:line="240" w:lineRule="auto"/>
        <w:ind w:left="0" w:right="0" w:firstLine="0"/>
        <w:jc w:val="center"/>
      </w:pPr>
      <w:bookmarkStart w:id="61" w:name="bookmark61"/>
      <w:bookmarkStart w:id="62" w:name="bookmark62"/>
      <w:bookmarkStart w:id="63" w:name="bookmark63"/>
      <w:r>
        <w:rPr>
          <w:color w:val="000000"/>
          <w:spacing w:val="0"/>
          <w:w w:val="100"/>
          <w:position w:val="0"/>
        </w:rPr>
        <w:t>第三节公司业务概要</w:t>
      </w:r>
      <w:bookmarkEnd w:id="61"/>
      <w:bookmarkEnd w:id="62"/>
      <w:bookmarkEnd w:id="63"/>
    </w:p>
    <w:p>
      <w:pPr>
        <w:pStyle w:val="Style24"/>
        <w:keepNext/>
        <w:keepLines/>
        <w:widowControl w:val="0"/>
        <w:shd w:val="clear" w:color="auto" w:fill="auto"/>
        <w:tabs>
          <w:tab w:pos="483" w:val="left"/>
        </w:tabs>
        <w:bidi w:val="0"/>
        <w:spacing w:before="0" w:after="280" w:line="313" w:lineRule="exact"/>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一</w:t>
      </w:r>
      <w:bookmarkEnd w:id="66"/>
      <w:r>
        <w:rPr>
          <w:color w:val="000000"/>
          <w:spacing w:val="0"/>
          <w:w w:val="100"/>
          <w:position w:val="0"/>
          <w:sz w:val="24"/>
          <w:szCs w:val="24"/>
        </w:rPr>
        <w:t>、</w:t>
        <w:tab/>
        <w:t>报告期内公司从事的主要业务</w:t>
      </w:r>
      <w:bookmarkEnd w:id="64"/>
      <w:bookmarkEnd w:id="65"/>
      <w:bookmarkEnd w:id="67"/>
    </w:p>
    <w:p>
      <w:pPr>
        <w:pStyle w:val="Style38"/>
        <w:keepNext w:val="0"/>
        <w:keepLines w:val="0"/>
        <w:widowControl w:val="0"/>
        <w:shd w:val="clear" w:color="auto" w:fill="auto"/>
        <w:bidi w:val="0"/>
        <w:spacing w:before="0" w:after="0" w:line="314" w:lineRule="exact"/>
        <w:ind w:left="0" w:right="0" w:firstLine="460"/>
        <w:jc w:val="left"/>
      </w:pPr>
      <w:r>
        <w:rPr>
          <w:color w:val="000000"/>
          <w:spacing w:val="0"/>
          <w:w w:val="100"/>
          <w:position w:val="0"/>
        </w:rPr>
        <w:t>报告期内，公司主要从事智能交通和交通信息化、航运信息化、工业和港航自动化、安防系统等 领域的业务，在上述各领域拥有规划咨询、系统集成、应用软件开发、产品研制、系统运维服务等全 方位的综合服务能力。</w:t>
      </w:r>
    </w:p>
    <w:p>
      <w:pPr>
        <w:pStyle w:val="Style38"/>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智能交通和交通信息化业务是公司传统核心业务，公司是国内较早开展智能交通工程业务的企业, 在高速公路智能交通领域具有领先优势，同时也积极开拓城市智能交通市场。在该领域，公司围绕系 统集成业务，通过多年努力，将业务链延伸至规划设计、软件开发、产品研制、系统运维等环节，形 成了完整的业务链和较强的综合竞争优势。公司智能交通工程业务已覆盖全国二十多个省区市，高速 公路联网收费软件市场份额全国领先。公司在智能交通领域的主要客户为各省市交通管理部门和高速 公路建设运营企业，主要通过招投标方式获取订单。</w:t>
      </w:r>
    </w:p>
    <w:p>
      <w:pPr>
        <w:pStyle w:val="Style38"/>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航运信息化业务是公司近几年新拓展的业务领域，公司的航运信息化业务主要是为中远海运及其 下属单位提供信息化规划咨询、项目实施和系统运维服务，报告期内公司拥有全面覆盖总部管理、集 装箱运输、散货运输、油气运输、货物代理、仓储管理、码头运营、船舶管理、船员管理等航运信息 化各领域的整体解决方案。</w:t>
      </w:r>
    </w:p>
    <w:p>
      <w:pPr>
        <w:pStyle w:val="Style38"/>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工业和港航自动化业务主要包括工业过程控制、港航电气及自动化系统集成、电器成套等业务， 近年来公司利用在工业自动化领域内多年积累的技术优势，持续加大对港航电气自动化业务的产品开 发和市场开拓力度，取得了明显进展。</w:t>
      </w:r>
    </w:p>
    <w:p>
      <w:pPr>
        <w:pStyle w:val="Style38"/>
        <w:keepNext w:val="0"/>
        <w:keepLines w:val="0"/>
        <w:widowControl w:val="0"/>
        <w:shd w:val="clear" w:color="auto" w:fill="auto"/>
        <w:bidi w:val="0"/>
        <w:spacing w:before="0" w:after="280" w:line="314" w:lineRule="exact"/>
        <w:ind w:left="0" w:right="0" w:firstLine="460"/>
        <w:jc w:val="left"/>
      </w:pPr>
      <w:r>
        <w:rPr>
          <w:color w:val="000000"/>
          <w:spacing w:val="0"/>
          <w:w w:val="100"/>
          <w:position w:val="0"/>
        </w:rPr>
        <w:t>安防领域业务主要包括公安视频监控平台建设、公安智能卡口和电子警察建设、公安指挥中心智 能系统建设、公安平安城市图像监控系统运维保障服务以及图像相关的各类智能应用等业务。该业务 的主要客户为各级公安机关，主要通过招投标方式获取订单。</w:t>
      </w:r>
    </w:p>
    <w:p>
      <w:pPr>
        <w:pStyle w:val="Style24"/>
        <w:keepNext/>
        <w:keepLines/>
        <w:widowControl w:val="0"/>
        <w:shd w:val="clear" w:color="auto" w:fill="auto"/>
        <w:tabs>
          <w:tab w:pos="483" w:val="left"/>
        </w:tabs>
        <w:bidi w:val="0"/>
        <w:spacing w:before="0" w:after="360" w:line="313" w:lineRule="exact"/>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二</w:t>
      </w:r>
      <w:bookmarkEnd w:id="70"/>
      <w:r>
        <w:rPr>
          <w:color w:val="000000"/>
          <w:spacing w:val="0"/>
          <w:w w:val="100"/>
          <w:position w:val="0"/>
          <w:sz w:val="24"/>
          <w:szCs w:val="24"/>
        </w:rPr>
        <w:t>、</w:t>
        <w:tab/>
        <w:t>主要资产重大变化情况</w:t>
      </w:r>
      <w:bookmarkEnd w:id="68"/>
      <w:bookmarkEnd w:id="69"/>
      <w:bookmarkEnd w:id="71"/>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公司使用募集资金筹建的研发中心综合楼已完工，部分自用，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年从在建工程转 入固定资产金额为</w:t>
            </w:r>
            <w:r>
              <w:rPr>
                <w:rFonts w:ascii="Times New Roman" w:eastAsia="Times New Roman" w:hAnsi="Times New Roman" w:cs="Times New Roman"/>
                <w:color w:val="000000"/>
                <w:spacing w:val="0"/>
                <w:w w:val="100"/>
                <w:position w:val="0"/>
                <w:sz w:val="18"/>
                <w:szCs w:val="18"/>
              </w:rPr>
              <w:t>4,972.29</w:t>
            </w:r>
            <w:r>
              <w:rPr>
                <w:color w:val="000000"/>
                <w:spacing w:val="0"/>
                <w:w w:val="100"/>
                <w:position w:val="0"/>
              </w:rPr>
              <w:t>万元，目前正在开展结算工作。</w:t>
            </w:r>
          </w:p>
        </w:tc>
      </w:tr>
      <w:tr>
        <w:trPr>
          <w:trHeight w:val="1032"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05" w:lineRule="exact"/>
              <w:ind w:left="0" w:right="0" w:firstLine="0"/>
              <w:jc w:val="both"/>
            </w:pPr>
            <w:r>
              <w:rPr>
                <w:color w:val="000000"/>
                <w:spacing w:val="0"/>
                <w:w w:val="100"/>
                <w:position w:val="0"/>
              </w:rPr>
              <w:t>公司使用募集资金筹建的研发中心综合楼已完工，部分自用，部分用于出租，目前 正在开展结算工作。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年从在建工程转入固定资产金额为</w:t>
            </w:r>
            <w:r>
              <w:rPr>
                <w:rFonts w:ascii="Times New Roman" w:eastAsia="Times New Roman" w:hAnsi="Times New Roman" w:cs="Times New Roman"/>
                <w:color w:val="000000"/>
                <w:spacing w:val="0"/>
                <w:w w:val="100"/>
                <w:position w:val="0"/>
                <w:sz w:val="18"/>
                <w:szCs w:val="18"/>
              </w:rPr>
              <w:t>4,972.29</w:t>
            </w:r>
            <w:r>
              <w:rPr>
                <w:color w:val="000000"/>
                <w:spacing w:val="0"/>
                <w:w w:val="100"/>
                <w:position w:val="0"/>
              </w:rPr>
              <w:t>万元，转入投 资性房地产金额为</w:t>
            </w:r>
            <w:r>
              <w:rPr>
                <w:rFonts w:ascii="Times New Roman" w:eastAsia="Times New Roman" w:hAnsi="Times New Roman" w:cs="Times New Roman"/>
                <w:color w:val="000000"/>
                <w:spacing w:val="0"/>
                <w:w w:val="100"/>
                <w:position w:val="0"/>
                <w:sz w:val="18"/>
                <w:szCs w:val="18"/>
              </w:rPr>
              <w:t>7,738.83</w:t>
            </w:r>
            <w:r>
              <w:rPr>
                <w:color w:val="000000"/>
                <w:spacing w:val="0"/>
                <w:w w:val="100"/>
                <w:position w:val="0"/>
              </w:rPr>
              <w:t>万元。</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p>
    <w:p>
      <w:pPr>
        <w:widowControl w:val="0"/>
        <w:spacing w:after="359" w:line="1" w:lineRule="exact"/>
      </w:pPr>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314" w:lineRule="exact"/>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三</w:t>
      </w:r>
      <w:bookmarkEnd w:id="74"/>
      <w:r>
        <w:rPr>
          <w:color w:val="000000"/>
          <w:spacing w:val="0"/>
          <w:w w:val="100"/>
          <w:position w:val="0"/>
          <w:sz w:val="24"/>
          <w:szCs w:val="24"/>
        </w:rPr>
        <w:t>、核心竞争力分析</w:t>
      </w:r>
      <w:bookmarkEnd w:id="72"/>
      <w:bookmarkEnd w:id="73"/>
      <w:bookmarkEnd w:id="75"/>
    </w:p>
    <w:p>
      <w:pPr>
        <w:pStyle w:val="Style38"/>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公司自成立以来，一直致力于我国交通运输行业的现代化、智能化和信息化，公司在行业解决方 案、技术积累、自主创新、产品质量、人才团队等方面形成了较强的竞争优势，凭借良好的品牌声誉、 稳固的市场基础、稳定的核心团队和完整的业务结构推动公司进入良性的发展轨道。</w:t>
      </w:r>
    </w:p>
    <w:p>
      <w:pPr>
        <w:pStyle w:val="Style38"/>
        <w:keepNext w:val="0"/>
        <w:keepLines w:val="0"/>
        <w:widowControl w:val="0"/>
        <w:numPr>
          <w:ilvl w:val="0"/>
          <w:numId w:val="1"/>
        </w:numPr>
        <w:shd w:val="clear" w:color="auto" w:fill="auto"/>
        <w:tabs>
          <w:tab w:pos="950" w:val="left"/>
        </w:tabs>
        <w:bidi w:val="0"/>
        <w:spacing w:before="0" w:after="0" w:line="314" w:lineRule="exact"/>
        <w:ind w:left="0" w:right="0" w:firstLine="460"/>
        <w:jc w:val="left"/>
      </w:pPr>
      <w:bookmarkStart w:id="76" w:name="bookmark76"/>
      <w:bookmarkEnd w:id="76"/>
      <w:r>
        <w:rPr>
          <w:color w:val="000000"/>
          <w:spacing w:val="0"/>
          <w:w w:val="100"/>
          <w:position w:val="0"/>
        </w:rPr>
        <w:t>良好的品牌声誉</w:t>
      </w:r>
    </w:p>
    <w:p>
      <w:pPr>
        <w:pStyle w:val="Style38"/>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公司是国内最早从事高速公路智能交通系统集成业务的企业之一，公司承建了一大批在国内有影 响的大型复杂项目，荣获多项国家级和省部级奖项，业务覆盖全国二十多个省、自治区、直辖市，公 司以服务质量可靠著称，在国内高速公路行业内具有较高的知名度。</w:t>
      </w:r>
    </w:p>
    <w:p>
      <w:pPr>
        <w:pStyle w:val="Style38"/>
        <w:keepNext w:val="0"/>
        <w:keepLines w:val="0"/>
        <w:widowControl w:val="0"/>
        <w:numPr>
          <w:ilvl w:val="0"/>
          <w:numId w:val="1"/>
        </w:numPr>
        <w:shd w:val="clear" w:color="auto" w:fill="auto"/>
        <w:tabs>
          <w:tab w:pos="950" w:val="left"/>
        </w:tabs>
        <w:bidi w:val="0"/>
        <w:spacing w:before="0" w:after="0" w:line="314" w:lineRule="exact"/>
        <w:ind w:left="0" w:right="0" w:firstLine="460"/>
        <w:jc w:val="left"/>
      </w:pPr>
      <w:bookmarkStart w:id="77" w:name="bookmark77"/>
      <w:bookmarkEnd w:id="77"/>
      <w:r>
        <w:rPr>
          <w:color w:val="000000"/>
          <w:spacing w:val="0"/>
          <w:w w:val="100"/>
          <w:position w:val="0"/>
        </w:rPr>
        <w:t>稳固的市场基础</w:t>
      </w:r>
    </w:p>
    <w:p>
      <w:pPr>
        <w:pStyle w:val="Style38"/>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基于公司长期、稳定提供的优质服务，公司与上海、云南、贵州、四川、重庆、宁夏等地交通运 输管理部门、高速公路投资建设单位建立了良好的合作关系。使这些地区成为公司较为稳固的市场基 地，为公司业绩稳定增长提供了有力支持</w:t>
      </w:r>
    </w:p>
    <w:p>
      <w:pPr>
        <w:pStyle w:val="Style38"/>
        <w:keepNext w:val="0"/>
        <w:keepLines w:val="0"/>
        <w:widowControl w:val="0"/>
        <w:numPr>
          <w:ilvl w:val="0"/>
          <w:numId w:val="1"/>
        </w:numPr>
        <w:shd w:val="clear" w:color="auto" w:fill="auto"/>
        <w:tabs>
          <w:tab w:pos="950" w:val="left"/>
        </w:tabs>
        <w:bidi w:val="0"/>
        <w:spacing w:before="0" w:after="0" w:line="314" w:lineRule="exact"/>
        <w:ind w:left="0" w:right="0" w:firstLine="460"/>
        <w:jc w:val="left"/>
      </w:pPr>
      <w:bookmarkStart w:id="78" w:name="bookmark78"/>
      <w:bookmarkEnd w:id="78"/>
      <w:r>
        <w:rPr>
          <w:color w:val="000000"/>
          <w:spacing w:val="0"/>
          <w:w w:val="100"/>
          <w:position w:val="0"/>
        </w:rPr>
        <w:t>稳定的核心团队</w:t>
      </w:r>
    </w:p>
    <w:p>
      <w:pPr>
        <w:pStyle w:val="Style38"/>
        <w:keepNext w:val="0"/>
        <w:keepLines w:val="0"/>
        <w:widowControl w:val="0"/>
        <w:shd w:val="clear" w:color="auto" w:fill="auto"/>
        <w:bidi w:val="0"/>
        <w:spacing w:before="0" w:after="0" w:line="314" w:lineRule="exact"/>
        <w:ind w:left="0" w:right="0" w:firstLine="460"/>
        <w:jc w:val="left"/>
      </w:pPr>
      <w:r>
        <w:rPr>
          <w:color w:val="000000"/>
          <w:spacing w:val="0"/>
          <w:w w:val="100"/>
          <w:position w:val="0"/>
        </w:rPr>
        <w:t>公司在多年成长过程中逐渐打造形成了一支技术精湛、经验丰富、结构合理、团结合作的管理和 技术团队，在智能交通和工业自动化领域积累了丰富的技术开发和项目建设经验。得益于对公司文化 理念的认同，公司核心队伍保持了长期稳定。</w:t>
      </w:r>
    </w:p>
    <w:p>
      <w:pPr>
        <w:pStyle w:val="Style38"/>
        <w:keepNext w:val="0"/>
        <w:keepLines w:val="0"/>
        <w:widowControl w:val="0"/>
        <w:numPr>
          <w:ilvl w:val="0"/>
          <w:numId w:val="1"/>
        </w:numPr>
        <w:shd w:val="clear" w:color="auto" w:fill="auto"/>
        <w:tabs>
          <w:tab w:pos="950" w:val="left"/>
        </w:tabs>
        <w:bidi w:val="0"/>
        <w:spacing w:before="0" w:after="0" w:line="314" w:lineRule="exact"/>
        <w:ind w:left="0" w:right="0" w:firstLine="460"/>
        <w:jc w:val="left"/>
      </w:pPr>
      <w:bookmarkStart w:id="79" w:name="bookmark79"/>
      <w:bookmarkEnd w:id="79"/>
      <w:r>
        <w:rPr>
          <w:color w:val="000000"/>
          <w:spacing w:val="0"/>
          <w:w w:val="100"/>
          <w:position w:val="0"/>
        </w:rPr>
        <w:t>完整的业务结构</w:t>
      </w:r>
    </w:p>
    <w:p>
      <w:pPr>
        <w:pStyle w:val="Style38"/>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公司拥有完整的智能交通服务体系和全业务链优势，为行业用户提供与智能交通相关的咨询设计、 应用软件开发、硬件产品研制、项目实施、运营服务、维护维修、综合培训等全方位的服务。公司还 在航运信息化、工业和港航自动化以及安防工程领域拥有一定的竞争优势，既满足了客户多方位的需 求，也增强了公司发展动能和抗风险能力。</w:t>
      </w:r>
    </w:p>
    <w:p>
      <w:pPr>
        <w:pStyle w:val="Style38"/>
        <w:keepNext w:val="0"/>
        <w:keepLines w:val="0"/>
        <w:widowControl w:val="0"/>
        <w:numPr>
          <w:ilvl w:val="0"/>
          <w:numId w:val="1"/>
        </w:numPr>
        <w:shd w:val="clear" w:color="auto" w:fill="auto"/>
        <w:tabs>
          <w:tab w:pos="950" w:val="left"/>
        </w:tabs>
        <w:bidi w:val="0"/>
        <w:spacing w:before="0" w:after="0" w:line="314" w:lineRule="exact"/>
        <w:ind w:left="0" w:right="0" w:firstLine="460"/>
        <w:jc w:val="left"/>
      </w:pPr>
      <w:bookmarkStart w:id="80" w:name="bookmark80"/>
      <w:bookmarkEnd w:id="80"/>
      <w:r>
        <w:rPr>
          <w:color w:val="000000"/>
          <w:spacing w:val="0"/>
          <w:w w:val="100"/>
          <w:position w:val="0"/>
        </w:rPr>
        <w:t>雄厚的企业背景</w:t>
      </w:r>
    </w:p>
    <w:p>
      <w:pPr>
        <w:pStyle w:val="Style38"/>
        <w:keepNext w:val="0"/>
        <w:keepLines w:val="0"/>
        <w:widowControl w:val="0"/>
        <w:shd w:val="clear" w:color="auto" w:fill="auto"/>
        <w:bidi w:val="0"/>
        <w:spacing w:before="0" w:after="0" w:line="314" w:lineRule="exact"/>
        <w:ind w:left="0" w:right="0" w:firstLine="460"/>
        <w:jc w:val="left"/>
        <w:sectPr>
          <w:footnotePr>
            <w:pos w:val="pageBottom"/>
            <w:numFmt w:val="decimal"/>
            <w:numRestart w:val="continuous"/>
          </w:footnotePr>
          <w:pgSz w:w="11900" w:h="16840"/>
          <w:pgMar w:top="1422" w:right="894" w:bottom="2080" w:left="1104" w:header="0" w:footer="3" w:gutter="0"/>
          <w:cols w:space="720"/>
          <w:noEndnote/>
          <w:rtlGutter w:val="0"/>
          <w:docGrid w:linePitch="360"/>
        </w:sectPr>
      </w:pPr>
      <w:r>
        <w:rPr>
          <w:color w:val="000000"/>
          <w:spacing w:val="0"/>
          <w:w w:val="100"/>
          <w:position w:val="0"/>
        </w:rPr>
        <w:t>公司实际控制人中国远洋海运集团是特大型央企，布局“</w:t>
      </w:r>
      <w:r>
        <w:rPr>
          <w:color w:val="000000"/>
          <w:spacing w:val="0"/>
          <w:w w:val="100"/>
          <w:position w:val="0"/>
          <w:sz w:val="22"/>
          <w:szCs w:val="22"/>
        </w:rPr>
        <w:t>6+1”</w:t>
      </w:r>
      <w:r>
        <w:rPr>
          <w:color w:val="000000"/>
          <w:spacing w:val="0"/>
          <w:w w:val="100"/>
          <w:position w:val="0"/>
        </w:rPr>
        <w:t>产业集群，集团在信息化、云计 算和大数据应用服务以及船舶、港口等领域的业务需求与公司多年业务发展集聚的能力具有紧密的关 联度，能为公司提供内部市场和其它方面的支持。</w:t>
      </w:r>
    </w:p>
    <w:p>
      <w:pPr>
        <w:pStyle w:val="Style12"/>
        <w:keepNext/>
        <w:keepLines/>
        <w:widowControl w:val="0"/>
        <w:shd w:val="clear" w:color="auto" w:fill="auto"/>
        <w:bidi w:val="0"/>
        <w:spacing w:before="520" w:after="500" w:line="240" w:lineRule="auto"/>
        <w:ind w:left="0" w:right="0" w:firstLine="0"/>
        <w:jc w:val="center"/>
      </w:pPr>
      <w:bookmarkStart w:id="84" w:name="bookmark84"/>
      <w:bookmarkStart w:id="85" w:name="bookmark85"/>
      <w:bookmarkStart w:id="86" w:name="bookmark86"/>
      <w:r>
        <w:rPr>
          <w:color w:val="000000"/>
          <w:spacing w:val="0"/>
          <w:w w:val="100"/>
          <w:position w:val="0"/>
        </w:rPr>
        <w:t>第四节经营情况讨论与分析</w:t>
      </w:r>
      <w:bookmarkEnd w:id="84"/>
      <w:bookmarkEnd w:id="85"/>
      <w:bookmarkEnd w:id="86"/>
    </w:p>
    <w:p>
      <w:pPr>
        <w:pStyle w:val="Style24"/>
        <w:keepNext/>
        <w:keepLines/>
        <w:widowControl w:val="0"/>
        <w:shd w:val="clear" w:color="auto" w:fill="auto"/>
        <w:bidi w:val="0"/>
        <w:spacing w:before="0" w:after="280" w:line="312" w:lineRule="exact"/>
        <w:ind w:left="0" w:right="0" w:firstLine="0"/>
        <w:jc w:val="both"/>
      </w:pPr>
      <w:bookmarkStart w:id="87" w:name="bookmark87"/>
      <w:bookmarkStart w:id="88" w:name="bookmark88"/>
      <w:bookmarkStart w:id="89" w:name="bookmark89"/>
      <w:bookmarkStart w:id="90" w:name="bookmark90"/>
      <w:r>
        <w:rPr>
          <w:color w:val="000000"/>
          <w:spacing w:val="0"/>
          <w:w w:val="100"/>
          <w:position w:val="0"/>
          <w:sz w:val="24"/>
          <w:szCs w:val="24"/>
        </w:rPr>
        <w:t>一</w:t>
      </w:r>
      <w:bookmarkEnd w:id="89"/>
      <w:r>
        <w:rPr>
          <w:color w:val="000000"/>
          <w:spacing w:val="0"/>
          <w:w w:val="100"/>
          <w:position w:val="0"/>
          <w:sz w:val="24"/>
          <w:szCs w:val="24"/>
        </w:rPr>
        <w:t>、概述</w:t>
      </w:r>
      <w:bookmarkEnd w:id="87"/>
      <w:bookmarkEnd w:id="88"/>
      <w:bookmarkEnd w:id="90"/>
    </w:p>
    <w:p>
      <w:pPr>
        <w:pStyle w:val="Style38"/>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报告期内，公司积极适应经济发展新常态，围绕</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稳中求进、创新求进、改革求进</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的工作基调， 通过全体员工共同努力，实现业务持续稳定增长和创新创效能力的提升，全面完成了公司年初确定的 各项经营指标。</w:t>
      </w:r>
    </w:p>
    <w:p>
      <w:pPr>
        <w:pStyle w:val="Style38"/>
        <w:keepNext w:val="0"/>
        <w:keepLines w:val="0"/>
        <w:widowControl w:val="0"/>
        <w:shd w:val="clear" w:color="auto" w:fill="auto"/>
        <w:tabs>
          <w:tab w:pos="1066" w:val="left"/>
        </w:tabs>
        <w:bidi w:val="0"/>
        <w:spacing w:before="0" w:after="40" w:line="312" w:lineRule="exact"/>
        <w:ind w:left="0" w:right="0" w:firstLine="460"/>
        <w:jc w:val="both"/>
      </w:pPr>
      <w:bookmarkStart w:id="91" w:name="bookmark91"/>
      <w:r>
        <w:rPr>
          <w:color w:val="000000"/>
          <w:spacing w:val="0"/>
          <w:w w:val="100"/>
          <w:position w:val="0"/>
        </w:rPr>
        <w:t>（</w:t>
      </w:r>
      <w:bookmarkEnd w:id="91"/>
      <w:r>
        <w:rPr>
          <w:color w:val="000000"/>
          <w:spacing w:val="0"/>
          <w:w w:val="100"/>
          <w:position w:val="0"/>
        </w:rPr>
        <w:t>一）</w:t>
        <w:tab/>
        <w:t>市场经营方面</w:t>
      </w:r>
    </w:p>
    <w:p>
      <w:pPr>
        <w:pStyle w:val="Style38"/>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公司通过多种措施积极应对竞争格局复杂多变的市场形势，努力保持市场经营稳中有进，推进公 司业务协调发展。</w:t>
      </w:r>
    </w:p>
    <w:p>
      <w:pPr>
        <w:pStyle w:val="Style38"/>
        <w:keepNext w:val="0"/>
        <w:keepLines w:val="0"/>
        <w:widowControl w:val="0"/>
        <w:shd w:val="clear" w:color="auto" w:fill="auto"/>
        <w:bidi w:val="0"/>
        <w:spacing w:before="0" w:after="40" w:line="307" w:lineRule="exact"/>
        <w:ind w:left="0" w:right="0" w:firstLine="460"/>
        <w:jc w:val="both"/>
      </w:pPr>
      <w:r>
        <w:rPr>
          <w:color w:val="000000"/>
          <w:spacing w:val="0"/>
          <w:w w:val="100"/>
          <w:position w:val="0"/>
        </w:rPr>
        <w:t>在智能交通和交通信息化领域，通过提早谋划、做好重点领域的市场经营工作，在巩固传统市场 区域的同时，积极开拓新区域市场和新业务模式，报告期内成功中标浦东新区综合交通信息管理系统、 宁夏高速公路</w:t>
      </w:r>
      <w:r>
        <w:rPr>
          <w:rFonts w:ascii="Times New Roman" w:eastAsia="Times New Roman" w:hAnsi="Times New Roman" w:cs="Times New Roman"/>
          <w:color w:val="000000"/>
          <w:spacing w:val="0"/>
          <w:w w:val="100"/>
          <w:position w:val="0"/>
          <w:sz w:val="22"/>
          <w:szCs w:val="22"/>
        </w:rPr>
        <w:t>ETC</w:t>
      </w:r>
      <w:r>
        <w:rPr>
          <w:color w:val="000000"/>
          <w:spacing w:val="0"/>
          <w:w w:val="100"/>
          <w:position w:val="0"/>
        </w:rPr>
        <w:t>收费系统全国联网改造工程等一批重点项目。</w:t>
      </w:r>
    </w:p>
    <w:p>
      <w:pPr>
        <w:pStyle w:val="Style38"/>
        <w:keepNext w:val="0"/>
        <w:keepLines w:val="0"/>
        <w:widowControl w:val="0"/>
        <w:shd w:val="clear" w:color="auto" w:fill="auto"/>
        <w:bidi w:val="0"/>
        <w:spacing w:before="0" w:after="40" w:line="305" w:lineRule="exact"/>
        <w:ind w:left="0" w:right="0" w:firstLine="460"/>
        <w:jc w:val="both"/>
      </w:pPr>
      <w:r>
        <w:rPr>
          <w:color w:val="000000"/>
          <w:spacing w:val="0"/>
          <w:w w:val="100"/>
          <w:position w:val="0"/>
        </w:rPr>
        <w:t>在航运信息化领域，通过密切关注中国远洋海运集团各产业集群业务重组后的信息化需求，积极 争取业务机会，服务客户业务发展。报告期内承担了集团总部各类业务系统、财务管理系统、专业公 司</w:t>
      </w:r>
      <w:r>
        <w:rPr>
          <w:rFonts w:ascii="Times New Roman" w:eastAsia="Times New Roman" w:hAnsi="Times New Roman" w:cs="Times New Roman"/>
          <w:color w:val="000000"/>
          <w:spacing w:val="0"/>
          <w:w w:val="100"/>
          <w:position w:val="0"/>
          <w:sz w:val="22"/>
          <w:szCs w:val="22"/>
        </w:rPr>
        <w:t>ERP</w:t>
      </w:r>
      <w:r>
        <w:rPr>
          <w:color w:val="000000"/>
          <w:spacing w:val="0"/>
          <w:w w:val="100"/>
          <w:position w:val="0"/>
        </w:rPr>
        <w:t>系统、航运管理平台等系统的实施及运维工作。</w:t>
      </w:r>
    </w:p>
    <w:p>
      <w:pPr>
        <w:pStyle w:val="Style38"/>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在港航和工业自动化领域，利用公司技术和市场基础，积极开拓港航自动化市场，承接了上海船 员评估示范中心建设工程信息化集成项目、秦皇岛港船舶岸基供电示范项目、大连外理船岸一体化智 能理货系统采购项目。</w:t>
      </w:r>
    </w:p>
    <w:p>
      <w:pPr>
        <w:pStyle w:val="Style38"/>
        <w:keepNext w:val="0"/>
        <w:keepLines w:val="0"/>
        <w:widowControl w:val="0"/>
        <w:shd w:val="clear" w:color="auto" w:fill="auto"/>
        <w:bidi w:val="0"/>
        <w:spacing w:before="0" w:after="40" w:line="307" w:lineRule="exact"/>
        <w:ind w:left="0" w:right="0" w:firstLine="460"/>
        <w:jc w:val="both"/>
      </w:pPr>
      <w:r>
        <w:rPr>
          <w:color w:val="000000"/>
          <w:spacing w:val="0"/>
          <w:w w:val="100"/>
          <w:position w:val="0"/>
        </w:rPr>
        <w:t>在安防系统领域，在前两年稳步启动的基础上，今年业务实现了大幅增长，中标上海多个区县的 违法自动抓拍、电子警察、图像监控、治安卡口以及视频联网项目。</w:t>
      </w:r>
    </w:p>
    <w:p>
      <w:pPr>
        <w:pStyle w:val="Style38"/>
        <w:keepNext w:val="0"/>
        <w:keepLines w:val="0"/>
        <w:widowControl w:val="0"/>
        <w:shd w:val="clear" w:color="auto" w:fill="auto"/>
        <w:tabs>
          <w:tab w:pos="1066" w:val="left"/>
        </w:tabs>
        <w:bidi w:val="0"/>
        <w:spacing w:before="0" w:after="40" w:line="312" w:lineRule="exact"/>
        <w:ind w:left="0" w:right="0" w:firstLine="460"/>
        <w:jc w:val="both"/>
      </w:pPr>
      <w:bookmarkStart w:id="92" w:name="bookmark92"/>
      <w:r>
        <w:rPr>
          <w:color w:val="000000"/>
          <w:spacing w:val="0"/>
          <w:w w:val="100"/>
          <w:position w:val="0"/>
        </w:rPr>
        <w:t>（</w:t>
      </w:r>
      <w:bookmarkEnd w:id="92"/>
      <w:r>
        <w:rPr>
          <w:color w:val="000000"/>
          <w:spacing w:val="0"/>
          <w:w w:val="100"/>
          <w:position w:val="0"/>
        </w:rPr>
        <w:t>二）</w:t>
        <w:tab/>
        <w:t>科技创新方面</w:t>
      </w:r>
    </w:p>
    <w:p>
      <w:pPr>
        <w:pStyle w:val="Style38"/>
        <w:keepNext w:val="0"/>
        <w:keepLines w:val="0"/>
        <w:widowControl w:val="0"/>
        <w:shd w:val="clear" w:color="auto" w:fill="auto"/>
        <w:bidi w:val="0"/>
        <w:spacing w:before="0" w:after="40" w:line="314" w:lineRule="exact"/>
        <w:ind w:left="0" w:right="0" w:firstLine="460"/>
        <w:jc w:val="both"/>
      </w:pPr>
      <w:r>
        <w:rPr>
          <w:color w:val="000000"/>
          <w:spacing w:val="0"/>
          <w:w w:val="100"/>
          <w:position w:val="0"/>
        </w:rPr>
        <w:t>通过运用移动互联、大数据、云计算和物联网技术，与公司现有业务融合，积极开展科技创新和 商业模式创新，为公司发展注入新动能。报告期内，公司启动了基于互联网的道路运营养护管理平台、 基于互联网支付的不停车收费系统、中压大容量船舶岸基供电系统等一批处于国内先进水平的项目研 发工作。</w:t>
      </w:r>
    </w:p>
    <w:p>
      <w:pPr>
        <w:pStyle w:val="Style38"/>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公司积极参与国家和行业重大科研项目的申报工作，通过国家和行业重大科研项目承接促进科技 创新能力提升，确立先发优势。报告期内，公司作为牵头单位成功申报国家发改委</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互联网</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等重大 项目。</w:t>
      </w:r>
    </w:p>
    <w:p>
      <w:pPr>
        <w:pStyle w:val="Style38"/>
        <w:keepNext w:val="0"/>
        <w:keepLines w:val="0"/>
        <w:widowControl w:val="0"/>
        <w:shd w:val="clear" w:color="auto" w:fill="auto"/>
        <w:tabs>
          <w:tab w:pos="1066" w:val="left"/>
        </w:tabs>
        <w:bidi w:val="0"/>
        <w:spacing w:before="0" w:after="40" w:line="312" w:lineRule="exact"/>
        <w:ind w:left="0" w:right="0" w:firstLine="460"/>
        <w:jc w:val="both"/>
      </w:pPr>
      <w:bookmarkStart w:id="93" w:name="bookmark93"/>
      <w:r>
        <w:rPr>
          <w:color w:val="000000"/>
          <w:spacing w:val="0"/>
          <w:w w:val="100"/>
          <w:position w:val="0"/>
        </w:rPr>
        <w:t>（</w:t>
      </w:r>
      <w:bookmarkEnd w:id="93"/>
      <w:r>
        <w:rPr>
          <w:color w:val="000000"/>
          <w:spacing w:val="0"/>
          <w:w w:val="100"/>
          <w:position w:val="0"/>
        </w:rPr>
        <w:t>三）</w:t>
        <w:tab/>
        <w:t>机制建设方面</w:t>
      </w:r>
    </w:p>
    <w:p>
      <w:pPr>
        <w:pStyle w:val="Style38"/>
        <w:keepNext w:val="0"/>
        <w:keepLines w:val="0"/>
        <w:widowControl w:val="0"/>
        <w:shd w:val="clear" w:color="auto" w:fill="auto"/>
        <w:bidi w:val="0"/>
        <w:spacing w:before="0" w:after="40" w:line="314" w:lineRule="exact"/>
        <w:ind w:left="0" w:right="0" w:firstLine="460"/>
        <w:jc w:val="both"/>
      </w:pPr>
      <w:r>
        <w:rPr>
          <w:color w:val="000000"/>
          <w:spacing w:val="0"/>
          <w:w w:val="100"/>
          <w:position w:val="0"/>
        </w:rPr>
        <w:t>报告期内，公司进一步完善机制，发挥制度效应，完善各类流程制度建设，加强部门间、业务板 块间的协同机制和利益分享机制建设。继续探索事业部机制下责权利统一平衡机制，做到以经营目标 定预算、以实施进度拨预算、以目标核算定绩效、以绩效考核定薪酬，有效激发员工活力。</w:t>
      </w:r>
    </w:p>
    <w:p>
      <w:pPr>
        <w:pStyle w:val="Style38"/>
        <w:keepNext w:val="0"/>
        <w:keepLines w:val="0"/>
        <w:widowControl w:val="0"/>
        <w:shd w:val="clear" w:color="auto" w:fill="auto"/>
        <w:tabs>
          <w:tab w:pos="1066" w:val="left"/>
        </w:tabs>
        <w:bidi w:val="0"/>
        <w:spacing w:before="0" w:after="40" w:line="312" w:lineRule="exact"/>
        <w:ind w:left="0" w:right="0" w:firstLine="460"/>
        <w:jc w:val="both"/>
      </w:pPr>
      <w:bookmarkStart w:id="94" w:name="bookmark94"/>
      <w:r>
        <w:rPr>
          <w:color w:val="000000"/>
          <w:spacing w:val="0"/>
          <w:w w:val="100"/>
          <w:position w:val="0"/>
        </w:rPr>
        <w:t>（</w:t>
      </w:r>
      <w:bookmarkEnd w:id="94"/>
      <w:r>
        <w:rPr>
          <w:color w:val="000000"/>
          <w:spacing w:val="0"/>
          <w:w w:val="100"/>
          <w:position w:val="0"/>
        </w:rPr>
        <w:t>四）</w:t>
        <w:tab/>
        <w:t>人才队伍建设方面</w:t>
      </w:r>
    </w:p>
    <w:p>
      <w:pPr>
        <w:pStyle w:val="Style38"/>
        <w:keepNext w:val="0"/>
        <w:keepLines w:val="0"/>
        <w:widowControl w:val="0"/>
        <w:shd w:val="clear" w:color="auto" w:fill="auto"/>
        <w:bidi w:val="0"/>
        <w:spacing w:before="0" w:after="40" w:line="317" w:lineRule="exact"/>
        <w:ind w:left="0" w:right="0" w:firstLine="460"/>
        <w:jc w:val="both"/>
      </w:pPr>
      <w:r>
        <w:rPr>
          <w:color w:val="000000"/>
          <w:spacing w:val="0"/>
          <w:w w:val="100"/>
          <w:position w:val="0"/>
        </w:rPr>
        <w:t>根据公司业务发展，继续完善岗位体系建设，实现岗能匹配，积极创造条件，培育岗位人才。持 续加强技术和业务培训，拓展员工岗位知识，提高执业能力。</w:t>
      </w:r>
    </w:p>
    <w:p>
      <w:pPr>
        <w:pStyle w:val="Style38"/>
        <w:keepNext w:val="0"/>
        <w:keepLines w:val="0"/>
        <w:widowControl w:val="0"/>
        <w:shd w:val="clear" w:color="auto" w:fill="auto"/>
        <w:tabs>
          <w:tab w:pos="1066" w:val="left"/>
        </w:tabs>
        <w:bidi w:val="0"/>
        <w:spacing w:before="0" w:after="40" w:line="312" w:lineRule="exact"/>
        <w:ind w:left="0" w:right="0" w:firstLine="460"/>
        <w:jc w:val="both"/>
      </w:pPr>
      <w:bookmarkStart w:id="95" w:name="bookmark95"/>
      <w:r>
        <w:rPr>
          <w:color w:val="000000"/>
          <w:spacing w:val="0"/>
          <w:w w:val="100"/>
          <w:position w:val="0"/>
        </w:rPr>
        <w:t>（</w:t>
      </w:r>
      <w:bookmarkEnd w:id="95"/>
      <w:r>
        <w:rPr>
          <w:color w:val="000000"/>
          <w:spacing w:val="0"/>
          <w:w w:val="100"/>
          <w:position w:val="0"/>
        </w:rPr>
        <w:t>五）</w:t>
        <w:tab/>
        <w:t>精益管理方面</w:t>
      </w:r>
    </w:p>
    <w:p>
      <w:pPr>
        <w:pStyle w:val="Style38"/>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贯彻全面预算管理，推进全成本要素管理，持续加强成本管控，通过事业部机制的不断完善，管 理部门和业务部门的成本控制合力呈现，项目采购降本明显，资金使用趋于优化，现金流控制良好， 资产配置和成本结构更趋合理。</w:t>
      </w:r>
    </w:p>
    <w:p>
      <w:pPr>
        <w:pStyle w:val="Style38"/>
        <w:keepNext w:val="0"/>
        <w:keepLines w:val="0"/>
        <w:widowControl w:val="0"/>
        <w:shd w:val="clear" w:color="auto" w:fill="auto"/>
        <w:bidi w:val="0"/>
        <w:spacing w:before="0" w:after="300" w:line="317" w:lineRule="exact"/>
        <w:ind w:left="0" w:right="0" w:firstLine="460"/>
        <w:jc w:val="both"/>
      </w:pPr>
      <w:r>
        <w:rPr>
          <w:color w:val="000000"/>
          <w:spacing w:val="0"/>
          <w:w w:val="100"/>
          <w:position w:val="0"/>
        </w:rPr>
        <w:t>报告期内，</w:t>
      </w:r>
      <w:r>
        <w:rPr>
          <w:rFonts w:ascii="Times New Roman" w:eastAsia="Times New Roman" w:hAnsi="Times New Roman" w:cs="Times New Roman"/>
          <w:color w:val="000000"/>
          <w:spacing w:val="0"/>
          <w:w w:val="100"/>
          <w:position w:val="0"/>
          <w:sz w:val="22"/>
          <w:szCs w:val="22"/>
        </w:rPr>
        <w:t>ERP</w:t>
      </w:r>
      <w:r>
        <w:rPr>
          <w:color w:val="000000"/>
          <w:spacing w:val="0"/>
          <w:w w:val="100"/>
          <w:position w:val="0"/>
        </w:rPr>
        <w:t>二期上线运行，提高公司全面预算过程执行监控，进一步降低了沟通成本，提高 了流程推进效率。与此同时，更全面及时的反映从部门到项目、从采购到结算各方位、各时间节点的 成本发生情况，为公司和各部门管理和决策提供信息支撑，助力精益管理。</w:t>
      </w:r>
    </w:p>
    <w:p>
      <w:pPr>
        <w:pStyle w:val="Style24"/>
        <w:keepNext/>
        <w:keepLines/>
        <w:widowControl w:val="0"/>
        <w:shd w:val="clear" w:color="auto" w:fill="auto"/>
        <w:bidi w:val="0"/>
        <w:spacing w:before="0" w:after="300" w:line="317" w:lineRule="exact"/>
        <w:ind w:left="0" w:right="0" w:firstLine="0"/>
        <w:jc w:val="left"/>
      </w:pPr>
      <w:bookmarkStart w:id="96" w:name="bookmark96"/>
      <w:bookmarkStart w:id="97" w:name="bookmark97"/>
      <w:bookmarkStart w:id="98" w:name="bookmark98"/>
      <w:bookmarkStart w:id="99" w:name="bookmark99"/>
      <w:r>
        <w:rPr>
          <w:color w:val="000000"/>
          <w:spacing w:val="0"/>
          <w:w w:val="100"/>
          <w:position w:val="0"/>
          <w:sz w:val="24"/>
          <w:szCs w:val="24"/>
        </w:rPr>
        <w:t>二</w:t>
      </w:r>
      <w:bookmarkEnd w:id="98"/>
      <w:r>
        <w:rPr>
          <w:color w:val="000000"/>
          <w:spacing w:val="0"/>
          <w:w w:val="100"/>
          <w:position w:val="0"/>
          <w:sz w:val="24"/>
          <w:szCs w:val="24"/>
        </w:rPr>
        <w:t>、主营业务分析</w:t>
      </w:r>
      <w:bookmarkEnd w:id="96"/>
      <w:bookmarkEnd w:id="97"/>
      <w:bookmarkEnd w:id="99"/>
    </w:p>
    <w:p>
      <w:pPr>
        <w:pStyle w:val="Style35"/>
        <w:keepNext/>
        <w:keepLines/>
        <w:widowControl w:val="0"/>
        <w:shd w:val="clear" w:color="auto" w:fill="auto"/>
        <w:tabs>
          <w:tab w:pos="368" w:val="left"/>
        </w:tabs>
        <w:bidi w:val="0"/>
        <w:spacing w:before="0" w:after="300" w:line="317" w:lineRule="exact"/>
        <w:ind w:left="0" w:right="0" w:firstLine="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w:t>
        <w:tab/>
        <w:t>概述</w:t>
      </w:r>
      <w:bookmarkEnd w:id="100"/>
      <w:bookmarkEnd w:id="101"/>
      <w:bookmarkEnd w:id="103"/>
    </w:p>
    <w:p>
      <w:pPr>
        <w:pStyle w:val="Style38"/>
        <w:keepNext w:val="0"/>
        <w:keepLines w:val="0"/>
        <w:widowControl w:val="0"/>
        <w:shd w:val="clear" w:color="auto" w:fill="auto"/>
        <w:bidi w:val="0"/>
        <w:spacing w:before="0" w:after="300" w:line="317" w:lineRule="exact"/>
        <w:ind w:left="0" w:right="0" w:firstLine="460"/>
        <w:jc w:val="both"/>
      </w:pP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年公司生产经营状况良好，主营业务稳健发展，实现营业总收入</w:t>
      </w:r>
      <w:r>
        <w:rPr>
          <w:rFonts w:ascii="Times New Roman" w:eastAsia="Times New Roman" w:hAnsi="Times New Roman" w:cs="Times New Roman"/>
          <w:color w:val="000000"/>
          <w:spacing w:val="0"/>
          <w:w w:val="100"/>
          <w:position w:val="0"/>
          <w:sz w:val="22"/>
          <w:szCs w:val="22"/>
        </w:rPr>
        <w:t>654,125,647.42</w:t>
      </w:r>
      <w:r>
        <w:rPr>
          <w:color w:val="000000"/>
          <w:spacing w:val="0"/>
          <w:w w:val="100"/>
          <w:position w:val="0"/>
        </w:rPr>
        <w:t>元，同比增 长</w:t>
      </w:r>
      <w:r>
        <w:rPr>
          <w:rFonts w:ascii="Times New Roman" w:eastAsia="Times New Roman" w:hAnsi="Times New Roman" w:cs="Times New Roman"/>
          <w:color w:val="000000"/>
          <w:spacing w:val="0"/>
          <w:w w:val="100"/>
          <w:position w:val="0"/>
          <w:sz w:val="22"/>
          <w:szCs w:val="22"/>
        </w:rPr>
        <w:t>0.55%</w:t>
      </w:r>
      <w:r>
        <w:rPr>
          <w:color w:val="000000"/>
          <w:spacing w:val="0"/>
          <w:w w:val="100"/>
          <w:position w:val="0"/>
        </w:rPr>
        <w:t>；营业利润</w:t>
      </w:r>
      <w:r>
        <w:rPr>
          <w:rFonts w:ascii="Times New Roman" w:eastAsia="Times New Roman" w:hAnsi="Times New Roman" w:cs="Times New Roman"/>
          <w:color w:val="000000"/>
          <w:spacing w:val="0"/>
          <w:w w:val="100"/>
          <w:position w:val="0"/>
          <w:sz w:val="22"/>
          <w:szCs w:val="22"/>
        </w:rPr>
        <w:t>65,281,252.14</w:t>
      </w:r>
      <w:r>
        <w:rPr>
          <w:color w:val="000000"/>
          <w:spacing w:val="0"/>
          <w:w w:val="100"/>
          <w:position w:val="0"/>
        </w:rPr>
        <w:t>元，同比下降</w:t>
      </w:r>
      <w:r>
        <w:rPr>
          <w:rFonts w:ascii="Times New Roman" w:eastAsia="Times New Roman" w:hAnsi="Times New Roman" w:cs="Times New Roman"/>
          <w:color w:val="000000"/>
          <w:spacing w:val="0"/>
          <w:w w:val="100"/>
          <w:position w:val="0"/>
          <w:sz w:val="22"/>
          <w:szCs w:val="22"/>
        </w:rPr>
        <w:t>0.88%</w:t>
      </w:r>
      <w:r>
        <w:rPr>
          <w:color w:val="000000"/>
          <w:spacing w:val="0"/>
          <w:w w:val="100"/>
          <w:position w:val="0"/>
        </w:rPr>
        <w:t>；利润总额</w:t>
      </w:r>
      <w:r>
        <w:rPr>
          <w:rFonts w:ascii="Times New Roman" w:eastAsia="Times New Roman" w:hAnsi="Times New Roman" w:cs="Times New Roman"/>
          <w:color w:val="000000"/>
          <w:spacing w:val="0"/>
          <w:w w:val="100"/>
          <w:position w:val="0"/>
          <w:sz w:val="22"/>
          <w:szCs w:val="22"/>
        </w:rPr>
        <w:t>72,134,808.75</w:t>
      </w:r>
      <w:r>
        <w:rPr>
          <w:color w:val="000000"/>
          <w:spacing w:val="0"/>
          <w:w w:val="100"/>
          <w:position w:val="0"/>
        </w:rPr>
        <w:t>元，同比增长</w:t>
      </w:r>
      <w:r>
        <w:rPr>
          <w:rFonts w:ascii="Times New Roman" w:eastAsia="Times New Roman" w:hAnsi="Times New Roman" w:cs="Times New Roman"/>
          <w:color w:val="000000"/>
          <w:spacing w:val="0"/>
          <w:w w:val="100"/>
          <w:position w:val="0"/>
          <w:sz w:val="22"/>
          <w:szCs w:val="22"/>
        </w:rPr>
        <w:t>5.90%</w:t>
      </w:r>
      <w:r>
        <w:rPr>
          <w:color w:val="000000"/>
          <w:spacing w:val="0"/>
          <w:w w:val="100"/>
          <w:position w:val="0"/>
        </w:rPr>
        <w:t>； 归属于上市公司股东的净利润</w:t>
      </w:r>
      <w:r>
        <w:rPr>
          <w:rFonts w:ascii="Times New Roman" w:eastAsia="Times New Roman" w:hAnsi="Times New Roman" w:cs="Times New Roman"/>
          <w:color w:val="000000"/>
          <w:spacing w:val="0"/>
          <w:w w:val="100"/>
          <w:position w:val="0"/>
          <w:sz w:val="22"/>
          <w:szCs w:val="22"/>
        </w:rPr>
        <w:t>59,189,480.35</w:t>
      </w:r>
      <w:r>
        <w:rPr>
          <w:color w:val="000000"/>
          <w:spacing w:val="0"/>
          <w:w w:val="100"/>
          <w:position w:val="0"/>
        </w:rPr>
        <w:t>元，同比增长</w:t>
      </w:r>
      <w:r>
        <w:rPr>
          <w:rFonts w:ascii="Times New Roman" w:eastAsia="Times New Roman" w:hAnsi="Times New Roman" w:cs="Times New Roman"/>
          <w:color w:val="000000"/>
          <w:spacing w:val="0"/>
          <w:w w:val="100"/>
          <w:position w:val="0"/>
          <w:sz w:val="22"/>
          <w:szCs w:val="22"/>
        </w:rPr>
        <w:t>7.93%</w:t>
      </w:r>
      <w:r>
        <w:rPr>
          <w:color w:val="000000"/>
          <w:spacing w:val="0"/>
          <w:w w:val="100"/>
          <w:position w:val="0"/>
        </w:rPr>
        <w:t>。报告期内归属于上市公司股东的净 利润增长的主要原因是政府补助收入增加所致。</w:t>
      </w:r>
    </w:p>
    <w:p>
      <w:pPr>
        <w:pStyle w:val="Style35"/>
        <w:keepNext/>
        <w:keepLines/>
        <w:widowControl w:val="0"/>
        <w:shd w:val="clear" w:color="auto" w:fill="auto"/>
        <w:tabs>
          <w:tab w:pos="378" w:val="left"/>
        </w:tabs>
        <w:bidi w:val="0"/>
        <w:spacing w:before="0" w:after="300" w:line="317" w:lineRule="exact"/>
        <w:ind w:left="0" w:right="0" w:firstLine="0"/>
        <w:jc w:val="both"/>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收入与成本</w:t>
      </w:r>
      <w:bookmarkEnd w:id="104"/>
      <w:bookmarkEnd w:id="105"/>
      <w:bookmarkEnd w:id="107"/>
    </w:p>
    <w:p>
      <w:pPr>
        <w:pStyle w:val="Style35"/>
        <w:keepNext/>
        <w:keepLines/>
        <w:widowControl w:val="0"/>
        <w:shd w:val="clear" w:color="auto" w:fill="auto"/>
        <w:bidi w:val="0"/>
        <w:spacing w:before="0" w:after="380" w:line="317" w:lineRule="exact"/>
        <w:ind w:left="0" w:right="0" w:firstLine="0"/>
        <w:jc w:val="both"/>
      </w:pPr>
      <w:bookmarkStart w:id="104" w:name="bookmark104"/>
      <w:bookmarkStart w:id="105" w:name="bookmark105"/>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4"/>
      <w:bookmarkEnd w:id="105"/>
      <w:bookmarkEnd w:id="10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652,527,379.33</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650,567,189.27</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3" w:hRule="exact"/>
        </w:trPr>
        <w:tc>
          <w:tcPr>
            <w:gridSpan w:val="6"/>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652,527,379.33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650,567,189.27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3" w:hRule="exact"/>
        </w:trPr>
        <w:tc>
          <w:tcPr>
            <w:gridSpan w:val="6"/>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506,321,667.22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505,593,838.69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77.72%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30,919,975.98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30,801,141.46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航运信息化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115,285,736.13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114,172,209.12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403" w:hRule="exact"/>
        </w:trPr>
        <w:tc>
          <w:tcPr>
            <w:gridSpan w:val="6"/>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230,135,230.90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284,783,286.81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43.78%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299,522,731.94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268,702,607.77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106,203,273.69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67,318,297.51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10.35%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10,475,309.73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2,595,724.24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303.56%</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3,993,344.66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7,379,602.37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846,153.85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2,197,488.41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18,941,516.72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both"/>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0"/>
      <w:bookmarkEnd w:id="111"/>
      <w:bookmarkEnd w:id="113"/>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652,527,379.33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511,513,216.43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506,321,667.22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419,171,340.72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航运信息化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115,285,736.13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68,669,632.39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398"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230,135,230.90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166,788,794.64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299,522,731.94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237,365,268.79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106,203,273.69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95,189,660.31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bl>
    <w:p>
      <w:pPr>
        <w:widowControl w:val="0"/>
        <w:spacing w:after="5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80" w:line="314" w:lineRule="exact"/>
        <w:ind w:left="0" w:right="0" w:firstLine="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4"/>
      <w:bookmarkEnd w:id="115"/>
      <w:bookmarkEnd w:id="117"/>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493" w:val="left"/>
        </w:tabs>
        <w:bidi w:val="0"/>
        <w:spacing w:before="0" w:after="380" w:line="314" w:lineRule="exact"/>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8"/>
      <w:bookmarkEnd w:id="119"/>
      <w:bookmarkEnd w:id="121"/>
    </w:p>
    <w:p>
      <w:pPr>
        <w:pStyle w:val="Style28"/>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ind w:left="0" w:right="0"/>
        <w:jc w:val="both"/>
      </w:pPr>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sz w:val="22"/>
          <w:szCs w:val="22"/>
        </w:rPr>
        <w:t>2013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日，公司与贵州省公路局签署《贵州省仁怀至赤水高速公路机电工程</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BT</w:t>
      </w:r>
      <w:r>
        <w:rPr>
          <w:color w:val="000000"/>
          <w:spacing w:val="0"/>
          <w:w w:val="100"/>
          <w:position w:val="0"/>
        </w:rPr>
        <w:t>模式） 施工合同》。贵州仁赤项目</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BT</w:t>
      </w:r>
      <w:r>
        <w:rPr>
          <w:color w:val="000000"/>
          <w:spacing w:val="0"/>
          <w:w w:val="100"/>
          <w:position w:val="0"/>
        </w:rPr>
        <w:t>模式）已经在</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日通过交工验收，根据合同约定，缺陷 责任期为</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年，现在缺陷责任期已到期届满，目前处于缺陷整改阶段。</w:t>
      </w:r>
      <w:bookmarkEnd w:id="122"/>
      <w:bookmarkEnd w:id="123"/>
      <w:bookmarkEnd w:id="124"/>
    </w:p>
    <w:p>
      <w:pPr>
        <w:pStyle w:val="Style35"/>
        <w:keepNext/>
        <w:keepLines/>
        <w:widowControl w:val="0"/>
        <w:shd w:val="clear" w:color="auto" w:fill="auto"/>
        <w:tabs>
          <w:tab w:pos="493" w:val="left"/>
        </w:tabs>
        <w:bidi w:val="0"/>
        <w:spacing w:before="0" w:after="380" w:line="314" w:lineRule="exact"/>
        <w:ind w:left="0" w:right="0" w:firstLine="0"/>
        <w:jc w:val="both"/>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行业和产品分类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254,451,751.00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293,322,322.71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52,417,352.25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46,756,089.94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12.11%</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136,496,380.16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111,697,514.24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22.20%</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68,147,733.02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60,477,660.50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12.68%</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511,513,216.43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99.77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512,253,587.39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bl>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228,997,106.54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248,926,107.91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32,627,400.80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27,743,484.73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115,520,011.38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94,790,069.77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42,026,822.00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42,983,318.57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419,171,340.72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414,442,980.98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16,778,320.91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18,291,634.54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1,770,726.22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1,846,794.97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1,837,183.76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1,579,830.64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3,286,012.43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1,921,395.76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23,672,243.32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23,639,655.91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航运信息化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8,676,323.55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26,104,580.26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航运信息化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18,019,225.23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17,165,810.25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航运信息化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19,139,185.02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15,327,613.82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航运信息化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22,834,898.59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15,572,946.17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航运信息化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68,669,632.39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74,170,950.50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511,513,216.43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99.77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512,253,587.39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bl>
    <w:p>
      <w:pPr>
        <w:widowControl w:val="0"/>
        <w:spacing w:after="359" w:line="1" w:lineRule="exact"/>
      </w:pPr>
    </w:p>
    <w:p>
      <w:pPr>
        <w:pStyle w:val="Style35"/>
        <w:keepNext/>
        <w:keepLines/>
        <w:widowControl w:val="0"/>
        <w:shd w:val="clear" w:color="auto" w:fill="auto"/>
        <w:tabs>
          <w:tab w:pos="493" w:val="left"/>
        </w:tabs>
        <w:bidi w:val="0"/>
        <w:spacing w:before="0" w:after="36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9"/>
      <w:bookmarkEnd w:id="130"/>
      <w:bookmarkEnd w:id="13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33"/>
      <w:bookmarkEnd w:id="134"/>
      <w:bookmarkEnd w:id="13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6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192,929,117.77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4267"/>
        <w:gridCol w:w="5318"/>
      </w:tblGrid>
      <w:tr>
        <w:trPr>
          <w:trHeight w:val="374"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74,934,906.81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11.45%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39,166,586.97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31,857,364.20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28,183,471.30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18,786,788.49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192,929,117.77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29.49%</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85,984,697.66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35,178,968.66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14,580,585.00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13,384,800.00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11,840,344.00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85,984,697.66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14.02%</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5,113,764.20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7,016,574.08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71,395,783.53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61,127,176.32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-17,413,930.54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-18,513,582.59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bidi w:val="0"/>
        <w:spacing w:before="0" w:after="380" w:line="240" w:lineRule="auto"/>
        <w:ind w:left="0" w:right="0" w:firstLine="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2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40" w:line="314" w:lineRule="exact"/>
        <w:ind w:left="0" w:right="0" w:firstLine="460"/>
        <w:jc w:val="both"/>
      </w:pPr>
      <w:r>
        <w:rPr>
          <w:color w:val="000000"/>
          <w:spacing w:val="0"/>
          <w:w w:val="100"/>
          <w:position w:val="0"/>
        </w:rPr>
        <w:t>报告期内，公司继续加大研发投入，运用互联网、移动互联、大数据、云计算和物联网技术，与 公司现有业务融合，积极开展科技创新和商业模式创新，为公司发展注入新动能。报告期内，公司启 动了基于互联网的道路运营养护管理平台、基于互联网支付的不停车收费系统、中压大容量船舶岸基 供电系统等一批处于国内先进水平的项目研发工作。</w:t>
      </w:r>
    </w:p>
    <w:p>
      <w:pPr>
        <w:pStyle w:val="Style38"/>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公司积极参与国家和行业重大科研项目的申报工作，通过国家和行业重大科研项目承接促进科技 创新能力提升，确立先发优势。报告期内，公司作为牵头单位成功申报国家发改委“互联网+ ”等重 大项目。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37,491,977.33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24,471,060.65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1,198,207,274.23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970,681,686.38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846,442,557.41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800,889,886.61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351,764,716.82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169,791,799.77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176,840.41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29,564,941.48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20,178,760.04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-29,528,541.48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-20,001,919.63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16,562,000.00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73,961,253.23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-16,562,000.00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-73,961,253.23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w:t>
            </w:r>
          </w:p>
        </w:tc>
      </w:tr>
    </w:tbl>
    <w:p>
      <w:pPr>
        <w:widowControl w:val="0"/>
        <w:spacing w:line="1" w:lineRule="exact"/>
      </w:pP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305,680,400.00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75,875,785.17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302.87%</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tabs>
          <w:tab w:pos="1059" w:val="left"/>
        </w:tabs>
        <w:bidi w:val="0"/>
        <w:spacing w:before="0" w:after="40" w:line="307" w:lineRule="exact"/>
        <w:ind w:left="0" w:right="0" w:firstLine="460"/>
        <w:jc w:val="both"/>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报告期经营活动产生的现金流量净额较上年同期增加</w:t>
      </w:r>
      <w:r>
        <w:rPr>
          <w:rFonts w:ascii="Times New Roman" w:eastAsia="Times New Roman" w:hAnsi="Times New Roman" w:cs="Times New Roman"/>
          <w:color w:val="000000"/>
          <w:spacing w:val="0"/>
          <w:w w:val="100"/>
          <w:position w:val="0"/>
          <w:sz w:val="22"/>
          <w:szCs w:val="22"/>
        </w:rPr>
        <w:t>18,197.29</w:t>
      </w:r>
      <w:r>
        <w:rPr>
          <w:color w:val="000000"/>
          <w:spacing w:val="0"/>
          <w:w w:val="100"/>
          <w:position w:val="0"/>
        </w:rPr>
        <w:t>万元，增长</w:t>
      </w:r>
      <w:r>
        <w:rPr>
          <w:rFonts w:ascii="Times New Roman" w:eastAsia="Times New Roman" w:hAnsi="Times New Roman" w:cs="Times New Roman"/>
          <w:color w:val="000000"/>
          <w:spacing w:val="0"/>
          <w:w w:val="100"/>
          <w:position w:val="0"/>
          <w:sz w:val="22"/>
          <w:szCs w:val="22"/>
        </w:rPr>
        <w:t>107.17%</w:t>
      </w:r>
      <w:r>
        <w:rPr>
          <w:color w:val="000000"/>
          <w:spacing w:val="0"/>
          <w:w w:val="100"/>
          <w:position w:val="0"/>
        </w:rPr>
        <w:t>,主要系 加大项目应收款催收力度和贵州仁赤项目</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BT</w:t>
      </w:r>
      <w:r>
        <w:rPr>
          <w:color w:val="000000"/>
          <w:spacing w:val="0"/>
          <w:w w:val="100"/>
          <w:position w:val="0"/>
        </w:rPr>
        <w:t>模式）收到工程款所致；</w:t>
      </w:r>
    </w:p>
    <w:p>
      <w:pPr>
        <w:pStyle w:val="Style38"/>
        <w:keepNext w:val="0"/>
        <w:keepLines w:val="0"/>
        <w:widowControl w:val="0"/>
        <w:shd w:val="clear" w:color="auto" w:fill="auto"/>
        <w:tabs>
          <w:tab w:pos="1040" w:val="left"/>
        </w:tabs>
        <w:bidi w:val="0"/>
        <w:spacing w:before="0" w:after="40" w:line="326" w:lineRule="exact"/>
        <w:ind w:left="0" w:right="0" w:firstLine="460"/>
        <w:jc w:val="both"/>
      </w:pPr>
      <w:bookmarkStart w:id="154" w:name="bookmark154"/>
      <w:r>
        <w:rPr>
          <w:color w:val="000000"/>
          <w:spacing w:val="0"/>
          <w:w w:val="100"/>
          <w:position w:val="0"/>
        </w:rPr>
        <w:t>（</w:t>
      </w:r>
      <w:bookmarkEnd w:id="154"/>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报告期投资活动现金流入较上年同期减少</w:t>
      </w:r>
      <w:r>
        <w:rPr>
          <w:rFonts w:ascii="Times New Roman" w:eastAsia="Times New Roman" w:hAnsi="Times New Roman" w:cs="Times New Roman"/>
          <w:color w:val="000000"/>
          <w:spacing w:val="0"/>
          <w:w w:val="100"/>
          <w:position w:val="0"/>
          <w:sz w:val="22"/>
          <w:szCs w:val="22"/>
        </w:rPr>
        <w:t>14.04</w:t>
      </w:r>
      <w:r>
        <w:rPr>
          <w:color w:val="000000"/>
          <w:spacing w:val="0"/>
          <w:w w:val="100"/>
          <w:position w:val="0"/>
        </w:rPr>
        <w:t>万元，下降</w:t>
      </w:r>
      <w:r>
        <w:rPr>
          <w:rFonts w:ascii="Times New Roman" w:eastAsia="Times New Roman" w:hAnsi="Times New Roman" w:cs="Times New Roman"/>
          <w:color w:val="000000"/>
          <w:spacing w:val="0"/>
          <w:w w:val="100"/>
          <w:position w:val="0"/>
          <w:sz w:val="22"/>
          <w:szCs w:val="22"/>
        </w:rPr>
        <w:t>79.42%</w:t>
      </w:r>
      <w:r>
        <w:rPr>
          <w:color w:val="000000"/>
          <w:spacing w:val="0"/>
          <w:w w:val="100"/>
          <w:position w:val="0"/>
        </w:rPr>
        <w:t>，主要系处置固定资产收 回的现金较上年减少所致；</w:t>
      </w:r>
    </w:p>
    <w:p>
      <w:pPr>
        <w:pStyle w:val="Style38"/>
        <w:keepNext w:val="0"/>
        <w:keepLines w:val="0"/>
        <w:widowControl w:val="0"/>
        <w:shd w:val="clear" w:color="auto" w:fill="auto"/>
        <w:tabs>
          <w:tab w:pos="1059" w:val="left"/>
        </w:tabs>
        <w:bidi w:val="0"/>
        <w:spacing w:before="0" w:after="40" w:line="312" w:lineRule="exact"/>
        <w:ind w:left="0" w:right="0" w:firstLine="460"/>
        <w:jc w:val="both"/>
      </w:pPr>
      <w:bookmarkStart w:id="155" w:name="bookmark155"/>
      <w:r>
        <w:rPr>
          <w:color w:val="000000"/>
          <w:spacing w:val="0"/>
          <w:w w:val="100"/>
          <w:position w:val="0"/>
        </w:rPr>
        <w:t>（</w:t>
      </w:r>
      <w:bookmarkEnd w:id="155"/>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报告期投资活动现金流出较上年同期增加</w:t>
      </w:r>
      <w:r>
        <w:rPr>
          <w:rFonts w:ascii="Times New Roman" w:eastAsia="Times New Roman" w:hAnsi="Times New Roman" w:cs="Times New Roman"/>
          <w:color w:val="000000"/>
          <w:spacing w:val="0"/>
          <w:w w:val="100"/>
          <w:position w:val="0"/>
          <w:sz w:val="22"/>
          <w:szCs w:val="22"/>
        </w:rPr>
        <w:t>938.62</w:t>
      </w:r>
      <w:r>
        <w:rPr>
          <w:color w:val="000000"/>
          <w:spacing w:val="0"/>
          <w:w w:val="100"/>
          <w:position w:val="0"/>
        </w:rPr>
        <w:t>万元，增长</w:t>
      </w:r>
      <w:r>
        <w:rPr>
          <w:rFonts w:ascii="Times New Roman" w:eastAsia="Times New Roman" w:hAnsi="Times New Roman" w:cs="Times New Roman"/>
          <w:color w:val="000000"/>
          <w:spacing w:val="0"/>
          <w:w w:val="100"/>
          <w:position w:val="0"/>
          <w:sz w:val="22"/>
          <w:szCs w:val="22"/>
        </w:rPr>
        <w:t>46.52%</w:t>
      </w:r>
      <w:r>
        <w:rPr>
          <w:color w:val="000000"/>
          <w:spacing w:val="0"/>
          <w:w w:val="100"/>
          <w:position w:val="0"/>
        </w:rPr>
        <w:t>，主要系购建固定资产 较上年增加所致；</w:t>
      </w:r>
    </w:p>
    <w:p>
      <w:pPr>
        <w:pStyle w:val="Style38"/>
        <w:keepNext w:val="0"/>
        <w:keepLines w:val="0"/>
        <w:widowControl w:val="0"/>
        <w:shd w:val="clear" w:color="auto" w:fill="auto"/>
        <w:tabs>
          <w:tab w:pos="1059" w:val="left"/>
        </w:tabs>
        <w:bidi w:val="0"/>
        <w:spacing w:before="0" w:after="40" w:line="312" w:lineRule="exact"/>
        <w:ind w:left="0" w:right="0" w:firstLine="460"/>
        <w:jc w:val="both"/>
      </w:pPr>
      <w:bookmarkStart w:id="156" w:name="bookmark156"/>
      <w:r>
        <w:rPr>
          <w:color w:val="000000"/>
          <w:spacing w:val="0"/>
          <w:w w:val="100"/>
          <w:position w:val="0"/>
        </w:rPr>
        <w:t>（</w:t>
      </w:r>
      <w:bookmarkEnd w:id="156"/>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报告期投资活动产生的现金流量净额较上年同期减少</w:t>
      </w:r>
      <w:r>
        <w:rPr>
          <w:rFonts w:ascii="Times New Roman" w:eastAsia="Times New Roman" w:hAnsi="Times New Roman" w:cs="Times New Roman"/>
          <w:color w:val="000000"/>
          <w:spacing w:val="0"/>
          <w:w w:val="100"/>
          <w:position w:val="0"/>
          <w:sz w:val="22"/>
          <w:szCs w:val="22"/>
        </w:rPr>
        <w:t>952.66</w:t>
      </w:r>
      <w:r>
        <w:rPr>
          <w:color w:val="000000"/>
          <w:spacing w:val="0"/>
          <w:w w:val="100"/>
          <w:position w:val="0"/>
        </w:rPr>
        <w:t>万元，下降</w:t>
      </w:r>
      <w:r>
        <w:rPr>
          <w:rFonts w:ascii="Times New Roman" w:eastAsia="Times New Roman" w:hAnsi="Times New Roman" w:cs="Times New Roman"/>
          <w:color w:val="000000"/>
          <w:spacing w:val="0"/>
          <w:w w:val="100"/>
          <w:position w:val="0"/>
          <w:sz w:val="22"/>
          <w:szCs w:val="22"/>
        </w:rPr>
        <w:t>47.63%</w:t>
      </w:r>
      <w:r>
        <w:rPr>
          <w:color w:val="000000"/>
          <w:spacing w:val="0"/>
          <w:w w:val="100"/>
          <w:position w:val="0"/>
        </w:rPr>
        <w:t>，主要系购 建固定资产较上年增加所致；</w:t>
      </w:r>
    </w:p>
    <w:p>
      <w:pPr>
        <w:pStyle w:val="Style38"/>
        <w:keepNext w:val="0"/>
        <w:keepLines w:val="0"/>
        <w:widowControl w:val="0"/>
        <w:shd w:val="clear" w:color="auto" w:fill="auto"/>
        <w:tabs>
          <w:tab w:pos="1040" w:val="left"/>
        </w:tabs>
        <w:bidi w:val="0"/>
        <w:spacing w:before="0" w:after="40" w:line="326" w:lineRule="exact"/>
        <w:ind w:left="0" w:right="0" w:firstLine="460"/>
        <w:jc w:val="both"/>
      </w:pPr>
      <w:bookmarkStart w:id="157" w:name="bookmark157"/>
      <w:r>
        <w:rPr>
          <w:color w:val="000000"/>
          <w:spacing w:val="0"/>
          <w:w w:val="100"/>
          <w:position w:val="0"/>
        </w:rPr>
        <w:t>（</w:t>
      </w:r>
      <w:bookmarkEnd w:id="157"/>
      <w:r>
        <w:rPr>
          <w:rFonts w:ascii="Times New Roman" w:eastAsia="Times New Roman" w:hAnsi="Times New Roman" w:cs="Times New Roman"/>
          <w:color w:val="000000"/>
          <w:spacing w:val="0"/>
          <w:w w:val="100"/>
          <w:position w:val="0"/>
          <w:sz w:val="22"/>
          <w:szCs w:val="22"/>
        </w:rPr>
        <w:t>5</w:t>
      </w:r>
      <w:r>
        <w:rPr>
          <w:color w:val="000000"/>
          <w:spacing w:val="0"/>
          <w:w w:val="100"/>
          <w:position w:val="0"/>
        </w:rPr>
        <w:t>）</w:t>
        <w:tab/>
        <w:t>报告期筹资活动现金流出较上年同期减少</w:t>
      </w:r>
      <w:r>
        <w:rPr>
          <w:rFonts w:ascii="Times New Roman" w:eastAsia="Times New Roman" w:hAnsi="Times New Roman" w:cs="Times New Roman"/>
          <w:color w:val="000000"/>
          <w:spacing w:val="0"/>
          <w:w w:val="100"/>
          <w:position w:val="0"/>
          <w:sz w:val="22"/>
          <w:szCs w:val="22"/>
        </w:rPr>
        <w:t>5,739.93</w:t>
      </w:r>
      <w:r>
        <w:rPr>
          <w:color w:val="000000"/>
          <w:spacing w:val="0"/>
          <w:w w:val="100"/>
          <w:position w:val="0"/>
        </w:rPr>
        <w:t>万元，下降</w:t>
      </w:r>
      <w:r>
        <w:rPr>
          <w:rFonts w:ascii="Times New Roman" w:eastAsia="Times New Roman" w:hAnsi="Times New Roman" w:cs="Times New Roman"/>
          <w:color w:val="000000"/>
          <w:spacing w:val="0"/>
          <w:w w:val="100"/>
          <w:position w:val="0"/>
          <w:sz w:val="22"/>
          <w:szCs w:val="22"/>
        </w:rPr>
        <w:t>77.61%</w:t>
      </w:r>
      <w:r>
        <w:rPr>
          <w:color w:val="000000"/>
          <w:spacing w:val="0"/>
          <w:w w:val="100"/>
          <w:position w:val="0"/>
        </w:rPr>
        <w:t>，主要系上年吸收合并 中海信息支付对价所致；</w:t>
      </w:r>
    </w:p>
    <w:p>
      <w:pPr>
        <w:pStyle w:val="Style38"/>
        <w:keepNext w:val="0"/>
        <w:keepLines w:val="0"/>
        <w:widowControl w:val="0"/>
        <w:shd w:val="clear" w:color="auto" w:fill="auto"/>
        <w:tabs>
          <w:tab w:pos="1059" w:val="left"/>
        </w:tabs>
        <w:bidi w:val="0"/>
        <w:spacing w:before="0" w:after="40" w:line="312" w:lineRule="exact"/>
        <w:ind w:left="0" w:right="0" w:firstLine="460"/>
        <w:jc w:val="both"/>
      </w:pPr>
      <w:bookmarkStart w:id="158" w:name="bookmark158"/>
      <w:r>
        <w:rPr>
          <w:color w:val="000000"/>
          <w:spacing w:val="0"/>
          <w:w w:val="100"/>
          <w:position w:val="0"/>
        </w:rPr>
        <w:t>（</w:t>
      </w:r>
      <w:bookmarkEnd w:id="158"/>
      <w:r>
        <w:rPr>
          <w:rFonts w:ascii="Times New Roman" w:eastAsia="Times New Roman" w:hAnsi="Times New Roman" w:cs="Times New Roman"/>
          <w:color w:val="000000"/>
          <w:spacing w:val="0"/>
          <w:w w:val="100"/>
          <w:position w:val="0"/>
          <w:sz w:val="22"/>
          <w:szCs w:val="22"/>
        </w:rPr>
        <w:t>6</w:t>
      </w:r>
      <w:r>
        <w:rPr>
          <w:color w:val="000000"/>
          <w:spacing w:val="0"/>
          <w:w w:val="100"/>
          <w:position w:val="0"/>
        </w:rPr>
        <w:t>）</w:t>
        <w:tab/>
        <w:t>报告期筹资活动产生的现金流量净额较上年同期增加</w:t>
      </w:r>
      <w:r>
        <w:rPr>
          <w:rFonts w:ascii="Times New Roman" w:eastAsia="Times New Roman" w:hAnsi="Times New Roman" w:cs="Times New Roman"/>
          <w:color w:val="000000"/>
          <w:spacing w:val="0"/>
          <w:w w:val="100"/>
          <w:position w:val="0"/>
          <w:sz w:val="22"/>
          <w:szCs w:val="22"/>
        </w:rPr>
        <w:t>5,739.93</w:t>
      </w:r>
      <w:r>
        <w:rPr>
          <w:color w:val="000000"/>
          <w:spacing w:val="0"/>
          <w:w w:val="100"/>
          <w:position w:val="0"/>
        </w:rPr>
        <w:t>万元，增长</w:t>
      </w:r>
      <w:r>
        <w:rPr>
          <w:rFonts w:ascii="Times New Roman" w:eastAsia="Times New Roman" w:hAnsi="Times New Roman" w:cs="Times New Roman"/>
          <w:color w:val="000000"/>
          <w:spacing w:val="0"/>
          <w:w w:val="100"/>
          <w:position w:val="0"/>
          <w:sz w:val="22"/>
          <w:szCs w:val="22"/>
        </w:rPr>
        <w:t>77.61%</w:t>
      </w:r>
      <w:r>
        <w:rPr>
          <w:color w:val="000000"/>
          <w:spacing w:val="0"/>
          <w:w w:val="100"/>
          <w:position w:val="0"/>
        </w:rPr>
        <w:t>，主要系上 年吸收合并中海信息支付对价所致；</w:t>
      </w:r>
    </w:p>
    <w:p>
      <w:pPr>
        <w:pStyle w:val="Style38"/>
        <w:keepNext w:val="0"/>
        <w:keepLines w:val="0"/>
        <w:widowControl w:val="0"/>
        <w:shd w:val="clear" w:color="auto" w:fill="auto"/>
        <w:tabs>
          <w:tab w:pos="1059" w:val="left"/>
        </w:tabs>
        <w:bidi w:val="0"/>
        <w:spacing w:before="0" w:after="500" w:line="312" w:lineRule="exact"/>
        <w:ind w:left="0" w:right="0" w:firstLine="460"/>
        <w:jc w:val="both"/>
      </w:pPr>
      <w:bookmarkStart w:id="159" w:name="bookmark159"/>
      <w:r>
        <w:rPr>
          <w:color w:val="000000"/>
          <w:spacing w:val="0"/>
          <w:w w:val="100"/>
          <w:position w:val="0"/>
        </w:rPr>
        <w:t>（</w:t>
      </w:r>
      <w:bookmarkEnd w:id="159"/>
      <w:r>
        <w:rPr>
          <w:rFonts w:ascii="Times New Roman" w:eastAsia="Times New Roman" w:hAnsi="Times New Roman" w:cs="Times New Roman"/>
          <w:color w:val="000000"/>
          <w:spacing w:val="0"/>
          <w:w w:val="100"/>
          <w:position w:val="0"/>
          <w:sz w:val="22"/>
          <w:szCs w:val="22"/>
        </w:rPr>
        <w:t>7</w:t>
      </w:r>
      <w:r>
        <w:rPr>
          <w:color w:val="000000"/>
          <w:spacing w:val="0"/>
          <w:w w:val="100"/>
          <w:position w:val="0"/>
        </w:rPr>
        <w:t>）</w:t>
        <w:tab/>
        <w:t>报告期公司现金和现金等价物增加额较上年同期增加</w:t>
      </w:r>
      <w:r>
        <w:rPr>
          <w:rFonts w:ascii="Times New Roman" w:eastAsia="Times New Roman" w:hAnsi="Times New Roman" w:cs="Times New Roman"/>
          <w:color w:val="000000"/>
          <w:spacing w:val="0"/>
          <w:w w:val="100"/>
          <w:position w:val="0"/>
          <w:sz w:val="22"/>
          <w:szCs w:val="22"/>
        </w:rPr>
        <w:t>22,980.46</w:t>
      </w:r>
      <w:r>
        <w:rPr>
          <w:color w:val="000000"/>
          <w:spacing w:val="0"/>
          <w:w w:val="100"/>
          <w:position w:val="0"/>
        </w:rPr>
        <w:t>元，增长</w:t>
      </w:r>
      <w:r>
        <w:rPr>
          <w:rFonts w:ascii="Times New Roman" w:eastAsia="Times New Roman" w:hAnsi="Times New Roman" w:cs="Times New Roman"/>
          <w:color w:val="000000"/>
          <w:spacing w:val="0"/>
          <w:w w:val="100"/>
          <w:position w:val="0"/>
          <w:sz w:val="22"/>
          <w:szCs w:val="22"/>
        </w:rPr>
        <w:t>302.87%</w:t>
      </w:r>
      <w:r>
        <w:rPr>
          <w:color w:val="000000"/>
          <w:spacing w:val="0"/>
          <w:w w:val="100"/>
          <w:position w:val="0"/>
        </w:rPr>
        <w:t>，主要系加 大项目应收款催收力度和贵州仁赤项目</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BT</w:t>
      </w:r>
      <w:r>
        <w:rPr>
          <w:color w:val="000000"/>
          <w:spacing w:val="0"/>
          <w:w w:val="100"/>
          <w:position w:val="0"/>
        </w:rPr>
        <w:t>模式）收到工程款所致。</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40" w:line="312" w:lineRule="exact"/>
        <w:ind w:left="0" w:right="0" w:firstLine="0"/>
        <w:jc w:val="left"/>
      </w:pPr>
      <w:bookmarkStart w:id="160" w:name="bookmark160"/>
      <w:bookmarkStart w:id="161" w:name="bookmark161"/>
      <w:bookmarkStart w:id="162" w:name="bookmark162"/>
      <w:bookmarkStart w:id="163" w:name="bookmark163"/>
      <w:r>
        <w:rPr>
          <w:color w:val="000000"/>
          <w:spacing w:val="0"/>
          <w:w w:val="100"/>
          <w:position w:val="0"/>
          <w:sz w:val="24"/>
          <w:szCs w:val="24"/>
        </w:rPr>
        <w:t>三</w:t>
      </w:r>
      <w:bookmarkEnd w:id="162"/>
      <w:r>
        <w:rPr>
          <w:color w:val="000000"/>
          <w:spacing w:val="0"/>
          <w:w w:val="100"/>
          <w:position w:val="0"/>
          <w:sz w:val="24"/>
          <w:szCs w:val="24"/>
        </w:rPr>
        <w:t>、非主营业务分析</w:t>
      </w:r>
      <w:bookmarkEnd w:id="160"/>
      <w:bookmarkEnd w:id="161"/>
      <w:bookmarkEnd w:id="163"/>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-4,298,260.34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确认对联营企业深圳一海通 全球供应链管理有限公司当 期投资损益所致。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1,143,529.52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应收款项计提坏账准备所致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6,885,819.38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收到政府补助所致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32,262.77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处置固定资产所致</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sz w:val="24"/>
          <w:szCs w:val="24"/>
        </w:rPr>
        <w:t>四</w:t>
      </w:r>
      <w:bookmarkEnd w:id="166"/>
      <w:r>
        <w:rPr>
          <w:color w:val="000000"/>
          <w:spacing w:val="0"/>
          <w:w w:val="100"/>
          <w:position w:val="0"/>
          <w:sz w:val="24"/>
          <w:szCs w:val="24"/>
        </w:rPr>
        <w:t>、资产及负债状况分析</w:t>
      </w:r>
      <w:bookmarkEnd w:id="164"/>
      <w:bookmarkEnd w:id="165"/>
      <w:bookmarkEnd w:id="167"/>
    </w:p>
    <w:p>
      <w:pPr>
        <w:pStyle w:val="Style35"/>
        <w:keepNext/>
        <w:keepLines/>
        <w:widowControl w:val="0"/>
        <w:shd w:val="clear" w:color="auto" w:fill="auto"/>
        <w:bidi w:val="0"/>
        <w:spacing w:before="0" w:after="34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、资产构成重大变动情况</w:t>
      </w:r>
      <w:bookmarkEnd w:id="168"/>
      <w:bookmarkEnd w:id="169"/>
      <w:bookmarkEnd w:id="1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420" w:firstLine="0"/>
              <w:jc w:val="righ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774,331,763.3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478,939,949.82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期末货币资金较期初增加</w:t>
            </w:r>
            <w:r>
              <w:rPr>
                <w:rFonts w:ascii="Times New Roman" w:eastAsia="Times New Roman" w:hAnsi="Times New Roman" w:cs="Times New Roman"/>
                <w:color w:val="000000"/>
                <w:spacing w:val="0"/>
                <w:w w:val="100"/>
                <w:position w:val="0"/>
                <w:sz w:val="18"/>
                <w:szCs w:val="18"/>
              </w:rPr>
              <w:t xml:space="preserve">29,539.18 </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61.68%</w:t>
            </w:r>
            <w:r>
              <w:rPr>
                <w:color w:val="000000"/>
                <w:spacing w:val="0"/>
                <w:w w:val="100"/>
                <w:position w:val="0"/>
              </w:rPr>
              <w:t>，主要系贵州仁赤 项目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模式）收到工程款所致。</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136,795,493.1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125,716,716.79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178,108,637.9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142,231,256.03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76,743,418.99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期末投资性房地产较期初增加 </w:t>
            </w:r>
            <w:r>
              <w:rPr>
                <w:rFonts w:ascii="Times New Roman" w:eastAsia="Times New Roman" w:hAnsi="Times New Roman" w:cs="Times New Roman"/>
                <w:color w:val="000000"/>
                <w:spacing w:val="0"/>
                <w:w w:val="100"/>
                <w:position w:val="0"/>
                <w:sz w:val="18"/>
                <w:szCs w:val="18"/>
              </w:rPr>
              <w:t>7,674.34</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，系新建研 发综合楼部分楼层出租转入所致。</w:t>
            </w:r>
          </w:p>
        </w:tc>
      </w:tr>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2,485,981.26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4,884,433.09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期末长期股权投资较期初减少</w:t>
            </w:r>
            <w:r>
              <w:rPr>
                <w:rFonts w:ascii="Times New Roman" w:eastAsia="Times New Roman" w:hAnsi="Times New Roman" w:cs="Times New Roman"/>
                <w:color w:val="000000"/>
                <w:spacing w:val="0"/>
                <w:w w:val="100"/>
                <w:position w:val="0"/>
                <w:sz w:val="18"/>
                <w:szCs w:val="18"/>
              </w:rPr>
              <w:t xml:space="preserve">239.85 </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49.10%</w:t>
            </w:r>
            <w:r>
              <w:rPr>
                <w:color w:val="000000"/>
                <w:spacing w:val="0"/>
                <w:w w:val="100"/>
                <w:position w:val="0"/>
              </w:rPr>
              <w:t>，系确认联营企业 深圳一海通全球供应链管理有限公 司当期投资损益所致。</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96,915,147.36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56,864,171.19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期末固定资产较期初增加</w:t>
            </w:r>
            <w:r>
              <w:rPr>
                <w:rFonts w:ascii="Times New Roman" w:eastAsia="Times New Roman" w:hAnsi="Times New Roman" w:cs="Times New Roman"/>
                <w:color w:val="000000"/>
                <w:spacing w:val="0"/>
                <w:w w:val="100"/>
                <w:position w:val="0"/>
                <w:sz w:val="18"/>
                <w:szCs w:val="18"/>
              </w:rPr>
              <w:t>4,005.10</w:t>
            </w:r>
            <w:r>
              <w:rPr>
                <w:color w:val="000000"/>
                <w:spacing w:val="0"/>
                <w:w w:val="100"/>
                <w:position w:val="0"/>
              </w:rPr>
              <w:t>万 元，增长</w:t>
            </w:r>
            <w:r>
              <w:rPr>
                <w:rFonts w:ascii="Times New Roman" w:eastAsia="Times New Roman" w:hAnsi="Times New Roman" w:cs="Times New Roman"/>
                <w:color w:val="000000"/>
                <w:spacing w:val="0"/>
                <w:w w:val="100"/>
                <w:position w:val="0"/>
                <w:sz w:val="18"/>
                <w:szCs w:val="18"/>
              </w:rPr>
              <w:t>70.43%</w:t>
            </w:r>
            <w:r>
              <w:rPr>
                <w:color w:val="000000"/>
                <w:spacing w:val="0"/>
                <w:w w:val="100"/>
                <w:position w:val="0"/>
              </w:rPr>
              <w:t>，主要系新建研发综 合楼结转所致。</w:t>
            </w:r>
          </w:p>
        </w:tc>
      </w:tr>
      <w:tr>
        <w:trPr>
          <w:trHeight w:val="102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68,849,020.10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期末在建较期初减少</w:t>
            </w:r>
            <w:r>
              <w:rPr>
                <w:rFonts w:ascii="Times New Roman" w:eastAsia="Times New Roman" w:hAnsi="Times New Roman" w:cs="Times New Roman"/>
                <w:color w:val="000000"/>
                <w:spacing w:val="0"/>
                <w:w w:val="100"/>
                <w:position w:val="0"/>
                <w:sz w:val="18"/>
                <w:szCs w:val="18"/>
              </w:rPr>
              <w:t>6,884.90</w:t>
            </w:r>
            <w:r>
              <w:rPr>
                <w:color w:val="000000"/>
                <w:spacing w:val="0"/>
                <w:w w:val="100"/>
                <w:position w:val="0"/>
              </w:rPr>
              <w:t>万元， 下降</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，主要系新建研发综合楼 完工转出所致。</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84,167,990.83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55,377,397.02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5" w:lineRule="exact"/>
              <w:ind w:left="0" w:right="0" w:firstLine="0"/>
              <w:jc w:val="both"/>
            </w:pPr>
            <w:r>
              <w:rPr>
                <w:color w:val="000000"/>
                <w:spacing w:val="0"/>
                <w:w w:val="100"/>
                <w:position w:val="0"/>
              </w:rPr>
              <w:t>期末预付账款较期初增加</w:t>
            </w:r>
            <w:r>
              <w:rPr>
                <w:rFonts w:ascii="Times New Roman" w:eastAsia="Times New Roman" w:hAnsi="Times New Roman" w:cs="Times New Roman"/>
                <w:color w:val="000000"/>
                <w:spacing w:val="0"/>
                <w:w w:val="100"/>
                <w:position w:val="0"/>
                <w:sz w:val="18"/>
                <w:szCs w:val="18"/>
              </w:rPr>
              <w:t>2,879.06</w:t>
            </w:r>
            <w:r>
              <w:rPr>
                <w:color w:val="000000"/>
                <w:spacing w:val="0"/>
                <w:w w:val="100"/>
                <w:position w:val="0"/>
              </w:rPr>
              <w:t>万 元，增长</w:t>
            </w:r>
            <w:r>
              <w:rPr>
                <w:rFonts w:ascii="Times New Roman" w:eastAsia="Times New Roman" w:hAnsi="Times New Roman" w:cs="Times New Roman"/>
                <w:color w:val="000000"/>
                <w:spacing w:val="0"/>
                <w:w w:val="100"/>
                <w:position w:val="0"/>
                <w:sz w:val="18"/>
                <w:szCs w:val="18"/>
              </w:rPr>
              <w:t>51.99%</w:t>
            </w:r>
            <w:r>
              <w:rPr>
                <w:color w:val="000000"/>
                <w:spacing w:val="0"/>
                <w:w w:val="100"/>
                <w:position w:val="0"/>
              </w:rPr>
              <w:t>，主要系年底项目集 中开工，预付购货款和外包工程款增 加所致。</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3,940,450.00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1,930,031.95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期末应收利息较期初增加</w:t>
            </w:r>
            <w:r>
              <w:rPr>
                <w:rFonts w:ascii="Times New Roman" w:eastAsia="Times New Roman" w:hAnsi="Times New Roman" w:cs="Times New Roman"/>
                <w:color w:val="000000"/>
                <w:spacing w:val="0"/>
                <w:w w:val="100"/>
                <w:position w:val="0"/>
                <w:sz w:val="18"/>
                <w:szCs w:val="18"/>
              </w:rPr>
              <w:t>201.04</w:t>
            </w:r>
            <w:r>
              <w:rPr>
                <w:color w:val="000000"/>
                <w:spacing w:val="0"/>
                <w:w w:val="100"/>
                <w:position w:val="0"/>
              </w:rPr>
              <w:t>万 元，增长</w:t>
            </w:r>
            <w:r>
              <w:rPr>
                <w:rFonts w:ascii="Times New Roman" w:eastAsia="Times New Roman" w:hAnsi="Times New Roman" w:cs="Times New Roman"/>
                <w:color w:val="000000"/>
                <w:spacing w:val="0"/>
                <w:w w:val="100"/>
                <w:position w:val="0"/>
                <w:sz w:val="18"/>
                <w:szCs w:val="18"/>
              </w:rPr>
              <w:t>104.17%</w:t>
            </w:r>
            <w:r>
              <w:rPr>
                <w:color w:val="000000"/>
                <w:spacing w:val="0"/>
                <w:w w:val="100"/>
                <w:position w:val="0"/>
              </w:rPr>
              <w:t>，系银行定期存款 增加所致。</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16,595,087.12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21,932,061.01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253,353,625.52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期末一年内到期的非流动资产较期 初减少</w:t>
            </w:r>
            <w:r>
              <w:rPr>
                <w:rFonts w:ascii="Times New Roman" w:eastAsia="Times New Roman" w:hAnsi="Times New Roman" w:cs="Times New Roman"/>
                <w:color w:val="000000"/>
                <w:spacing w:val="0"/>
                <w:w w:val="100"/>
                <w:position w:val="0"/>
                <w:sz w:val="18"/>
                <w:szCs w:val="18"/>
              </w:rPr>
              <w:t>25,335.36</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系贵州仁赤项目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模式）收到工 程款所致。</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582,477.68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期末其他流动资产较期初增加</w:t>
            </w:r>
            <w:r>
              <w:rPr>
                <w:rFonts w:ascii="Times New Roman" w:eastAsia="Times New Roman" w:hAnsi="Times New Roman" w:cs="Times New Roman"/>
                <w:color w:val="000000"/>
                <w:spacing w:val="0"/>
                <w:w w:val="100"/>
                <w:position w:val="0"/>
                <w:sz w:val="18"/>
                <w:szCs w:val="18"/>
              </w:rPr>
              <w:t xml:space="preserve">58.25 </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，系期末增值税待 抵扣税金增加所致。</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4,072,663.65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5,295,480.16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1,332,511.10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27,850,889.76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期末应付票据较期初减少</w:t>
            </w:r>
            <w:r>
              <w:rPr>
                <w:rFonts w:ascii="Times New Roman" w:eastAsia="Times New Roman" w:hAnsi="Times New Roman" w:cs="Times New Roman"/>
                <w:color w:val="000000"/>
                <w:spacing w:val="0"/>
                <w:w w:val="100"/>
                <w:position w:val="0"/>
                <w:sz w:val="18"/>
                <w:szCs w:val="18"/>
              </w:rPr>
              <w:t>2,651.84</w:t>
            </w:r>
            <w:r>
              <w:rPr>
                <w:color w:val="000000"/>
                <w:spacing w:val="0"/>
                <w:w w:val="100"/>
                <w:position w:val="0"/>
              </w:rPr>
              <w:t>万 元，下降</w:t>
            </w:r>
            <w:r>
              <w:rPr>
                <w:rFonts w:ascii="Times New Roman" w:eastAsia="Times New Roman" w:hAnsi="Times New Roman" w:cs="Times New Roman"/>
                <w:color w:val="000000"/>
                <w:spacing w:val="0"/>
                <w:w w:val="100"/>
                <w:position w:val="0"/>
                <w:sz w:val="18"/>
                <w:szCs w:val="18"/>
              </w:rPr>
              <w:t>95.22%</w:t>
            </w:r>
            <w:r>
              <w:rPr>
                <w:color w:val="000000"/>
                <w:spacing w:val="0"/>
                <w:w w:val="100"/>
                <w:position w:val="0"/>
              </w:rPr>
              <w:t>，主要系票据到期兑 付所致。</w:t>
            </w:r>
          </w:p>
        </w:tc>
      </w:tr>
    </w:tbl>
    <w:p>
      <w:pPr>
        <w:widowControl w:val="0"/>
        <w:spacing w:line="1" w:lineRule="exact"/>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189,480,979.6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216,172,316.69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362,130,530.8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237,150,431.73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期末预收账款较期初增加</w:t>
            </w:r>
            <w:r>
              <w:rPr>
                <w:rFonts w:ascii="Times New Roman" w:eastAsia="Times New Roman" w:hAnsi="Times New Roman" w:cs="Times New Roman"/>
                <w:color w:val="000000"/>
                <w:spacing w:val="0"/>
                <w:w w:val="100"/>
                <w:position w:val="0"/>
                <w:sz w:val="18"/>
                <w:szCs w:val="18"/>
              </w:rPr>
              <w:t xml:space="preserve">12,498.01 </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52.70%</w:t>
            </w:r>
            <w:r>
              <w:rPr>
                <w:color w:val="000000"/>
                <w:spacing w:val="0"/>
                <w:w w:val="100"/>
                <w:position w:val="0"/>
              </w:rPr>
              <w:t>，主要系项目集中 开工，预收项目款增加所致。</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6,280,420.48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4,785,377.51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期末应付职工薪酬较期初增加</w:t>
            </w:r>
            <w:r>
              <w:rPr>
                <w:rFonts w:ascii="Times New Roman" w:eastAsia="Times New Roman" w:hAnsi="Times New Roman" w:cs="Times New Roman"/>
                <w:color w:val="000000"/>
                <w:spacing w:val="0"/>
                <w:w w:val="100"/>
                <w:position w:val="0"/>
                <w:sz w:val="18"/>
                <w:szCs w:val="18"/>
              </w:rPr>
              <w:t xml:space="preserve">149.50 </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31.24%</w:t>
            </w:r>
            <w:r>
              <w:rPr>
                <w:color w:val="000000"/>
                <w:spacing w:val="0"/>
                <w:w w:val="100"/>
                <w:position w:val="0"/>
              </w:rPr>
              <w:t>，主要系本期计提 的职工教育经费尚未使用完所致。</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14,282,615.44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1,104,792.35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期末应交税费较期初增加</w:t>
            </w:r>
            <w:r>
              <w:rPr>
                <w:rFonts w:ascii="Times New Roman" w:eastAsia="Times New Roman" w:hAnsi="Times New Roman" w:cs="Times New Roman"/>
                <w:color w:val="000000"/>
                <w:spacing w:val="0"/>
                <w:w w:val="100"/>
                <w:position w:val="0"/>
                <w:sz w:val="18"/>
                <w:szCs w:val="18"/>
              </w:rPr>
              <w:t>1,317.78</w:t>
            </w:r>
            <w:r>
              <w:rPr>
                <w:color w:val="000000"/>
                <w:spacing w:val="0"/>
                <w:w w:val="100"/>
                <w:position w:val="0"/>
              </w:rPr>
              <w:t>万 元，增长</w:t>
            </w:r>
            <w:r>
              <w:rPr>
                <w:rFonts w:ascii="Times New Roman" w:eastAsia="Times New Roman" w:hAnsi="Times New Roman" w:cs="Times New Roman"/>
                <w:color w:val="000000"/>
                <w:spacing w:val="0"/>
                <w:w w:val="100"/>
                <w:position w:val="0"/>
                <w:sz w:val="18"/>
                <w:szCs w:val="18"/>
              </w:rPr>
              <w:t>1,192.79%</w:t>
            </w:r>
            <w:r>
              <w:rPr>
                <w:color w:val="000000"/>
                <w:spacing w:val="0"/>
                <w:w w:val="100"/>
                <w:position w:val="0"/>
              </w:rPr>
              <w:t>，主要系期末项 目集中开具增值税发票增加所致。</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9,694,666.69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7,770,323.83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23,294,400.00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期末递延收益较期初增加</w:t>
            </w:r>
            <w:r>
              <w:rPr>
                <w:rFonts w:ascii="Times New Roman" w:eastAsia="Times New Roman" w:hAnsi="Times New Roman" w:cs="Times New Roman"/>
                <w:color w:val="000000"/>
                <w:spacing w:val="0"/>
                <w:w w:val="100"/>
                <w:position w:val="0"/>
                <w:sz w:val="18"/>
                <w:szCs w:val="18"/>
              </w:rPr>
              <w:t>2,329.44</w:t>
            </w:r>
            <w:r>
              <w:rPr>
                <w:color w:val="000000"/>
                <w:spacing w:val="0"/>
                <w:w w:val="100"/>
                <w:position w:val="0"/>
              </w:rPr>
              <w:t>万 元，增长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，主要系收到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互联网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重大项目政府补助所致。</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87,951,770.75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86,051,962.24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8,703,430.56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6,927,743.15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47,394,239.21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41,741,644.29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316,140,134.4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277,765,249.05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、以公允价值计量的资产和负债</w:t>
      </w:r>
      <w:bookmarkEnd w:id="172"/>
      <w:bookmarkEnd w:id="173"/>
      <w:bookmarkEnd w:id="175"/>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、截至报告期末的资产权利受限情况</w:t>
      </w:r>
      <w:bookmarkEnd w:id="176"/>
      <w:bookmarkEnd w:id="177"/>
      <w:bookmarkEnd w:id="179"/>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无资产权利受限情况。</w:t>
      </w:r>
    </w:p>
    <w:p>
      <w:pPr>
        <w:pStyle w:val="Style24"/>
        <w:keepNext/>
        <w:keepLines/>
        <w:widowControl w:val="0"/>
        <w:shd w:val="clear" w:color="auto" w:fill="auto"/>
        <w:bidi w:val="0"/>
        <w:spacing w:before="0" w:after="360" w:line="240" w:lineRule="auto"/>
        <w:ind w:left="0" w:right="0" w:firstLine="0"/>
        <w:jc w:val="both"/>
      </w:pPr>
      <w:bookmarkStart w:id="180" w:name="bookmark180"/>
      <w:bookmarkStart w:id="181" w:name="bookmark181"/>
      <w:bookmarkStart w:id="182" w:name="bookmark182"/>
      <w:bookmarkStart w:id="183" w:name="bookmark183"/>
      <w:r>
        <w:rPr>
          <w:color w:val="000000"/>
          <w:spacing w:val="0"/>
          <w:w w:val="100"/>
          <w:position w:val="0"/>
          <w:sz w:val="24"/>
          <w:szCs w:val="24"/>
        </w:rPr>
        <w:t>五</w:t>
      </w:r>
      <w:bookmarkEnd w:id="182"/>
      <w:r>
        <w:rPr>
          <w:color w:val="000000"/>
          <w:spacing w:val="0"/>
          <w:w w:val="100"/>
          <w:position w:val="0"/>
          <w:sz w:val="24"/>
          <w:szCs w:val="24"/>
        </w:rPr>
        <w:t>、投资状况分析</w:t>
      </w:r>
      <w:bookmarkEnd w:id="180"/>
      <w:bookmarkEnd w:id="181"/>
      <w:bookmarkEnd w:id="183"/>
    </w:p>
    <w:p>
      <w:pPr>
        <w:pStyle w:val="Style35"/>
        <w:keepNext/>
        <w:keepLines/>
        <w:widowControl w:val="0"/>
        <w:shd w:val="clear" w:color="auto" w:fill="auto"/>
        <w:tabs>
          <w:tab w:pos="368" w:val="left"/>
        </w:tabs>
        <w:bidi w:val="0"/>
        <w:spacing w:before="0" w:after="36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w:t>
        <w:tab/>
        <w:t>总体情况</w:t>
      </w:r>
      <w:bookmarkEnd w:id="184"/>
      <w:bookmarkEnd w:id="185"/>
      <w:bookmarkEnd w:id="187"/>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w:t>
        <w:tab/>
        <w:t>报告期内获取的重大的股权投资情况</w:t>
      </w:r>
      <w:bookmarkEnd w:id="188"/>
      <w:bookmarkEnd w:id="189"/>
      <w:bookmarkEnd w:id="191"/>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3</w:t>
      </w:r>
      <w:bookmarkEnd w:id="194"/>
      <w:r>
        <w:rPr>
          <w:color w:val="000000"/>
          <w:spacing w:val="0"/>
          <w:w w:val="100"/>
          <w:position w:val="0"/>
        </w:rPr>
        <w:t>、</w:t>
        <w:tab/>
        <w:t>报告期内正在进行的重大的非股权投资情况</w:t>
      </w:r>
      <w:bookmarkEnd w:id="192"/>
      <w:bookmarkEnd w:id="193"/>
      <w:bookmarkEnd w:id="195"/>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4</w:t>
      </w:r>
      <w:bookmarkEnd w:id="198"/>
      <w:r>
        <w:rPr>
          <w:color w:val="000000"/>
          <w:spacing w:val="0"/>
          <w:w w:val="100"/>
          <w:position w:val="0"/>
        </w:rPr>
        <w:t>、</w:t>
        <w:tab/>
        <w:t>以公允价值计量的金融资产</w:t>
      </w:r>
      <w:bookmarkEnd w:id="196"/>
      <w:bookmarkEnd w:id="197"/>
      <w:bookmarkEnd w:id="19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5</w:t>
      </w:r>
      <w:bookmarkEnd w:id="202"/>
      <w:r>
        <w:rPr>
          <w:color w:val="000000"/>
          <w:spacing w:val="0"/>
          <w:w w:val="100"/>
          <w:position w:val="0"/>
        </w:rPr>
        <w:t>、</w:t>
        <w:tab/>
        <w:t>募集资金使用情况</w:t>
      </w:r>
      <w:bookmarkEnd w:id="200"/>
      <w:bookmarkEnd w:id="201"/>
      <w:bookmarkEnd w:id="203"/>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keepLines/>
        <w:widowControl w:val="0"/>
        <w:numPr>
          <w:ilvl w:val="0"/>
          <w:numId w:val="3"/>
        </w:numPr>
        <w:shd w:val="clear" w:color="auto" w:fill="auto"/>
        <w:bidi w:val="0"/>
        <w:spacing w:before="0" w:after="380" w:line="240" w:lineRule="auto"/>
        <w:ind w:left="0" w:right="0" w:firstLine="0"/>
        <w:jc w:val="both"/>
      </w:pPr>
      <w:bookmarkStart w:id="204" w:name="bookmark204"/>
      <w:bookmarkStart w:id="205" w:name="bookmark205"/>
      <w:bookmarkStart w:id="206" w:name="bookmark206"/>
      <w:bookmarkStart w:id="207" w:name="bookmark207"/>
      <w:bookmarkEnd w:id="206"/>
      <w:r>
        <w:rPr>
          <w:color w:val="000000"/>
          <w:spacing w:val="0"/>
          <w:w w:val="100"/>
          <w:position w:val="0"/>
        </w:rPr>
        <w:t>募集资金总体使用情况</w:t>
      </w:r>
      <w:bookmarkEnd w:id="204"/>
      <w:bookmarkEnd w:id="205"/>
      <w:bookmarkEnd w:id="207"/>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累计变更 用途的募 集资金总</w:t>
            </w:r>
          </w:p>
          <w:p>
            <w:pPr>
              <w:pStyle w:val="Style8"/>
              <w:keepNext w:val="0"/>
              <w:keepLines w:val="0"/>
              <w:widowControl w:val="0"/>
              <w:shd w:val="clear" w:color="auto" w:fill="auto"/>
              <w:bidi w:val="0"/>
              <w:spacing w:before="0" w:after="0" w:line="307"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闲置两年 以上募集 资金金额</w:t>
            </w:r>
          </w:p>
        </w:tc>
      </w:tr>
      <w:tr>
        <w:trPr>
          <w:trHeight w:val="22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 发行股份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35,112.00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-377.58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17,162.84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12,529.67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主要用于 募投项目 后续建设， 资金现存 放在募集 资金专用 账户。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35,112.00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-377.58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17,162.84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12,529.67</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7" w:hRule="exact"/>
        </w:trPr>
        <w:tc>
          <w:tcPr>
            <w:gridSpan w:val="11"/>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年度使用募集资金</w:t>
            </w:r>
            <w:r>
              <w:rPr>
                <w:rFonts w:ascii="Times New Roman" w:eastAsia="Times New Roman" w:hAnsi="Times New Roman" w:cs="Times New Roman"/>
                <w:color w:val="000000"/>
                <w:spacing w:val="0"/>
                <w:w w:val="100"/>
                <w:position w:val="0"/>
                <w:sz w:val="18"/>
                <w:szCs w:val="18"/>
              </w:rPr>
              <w:t>-377.58</w:t>
            </w:r>
            <w:r>
              <w:rPr>
                <w:color w:val="000000"/>
                <w:spacing w:val="0"/>
                <w:w w:val="100"/>
                <w:position w:val="0"/>
              </w:rPr>
              <w:t>万元(含使用超募资金投入研发中心综合楼项目</w:t>
            </w:r>
            <w:r>
              <w:rPr>
                <w:rFonts w:ascii="Times New Roman" w:eastAsia="Times New Roman" w:hAnsi="Times New Roman" w:cs="Times New Roman"/>
                <w:color w:val="000000"/>
                <w:spacing w:val="0"/>
                <w:w w:val="100"/>
                <w:position w:val="0"/>
                <w:sz w:val="18"/>
                <w:szCs w:val="18"/>
              </w:rPr>
              <w:t>2,622.42</w:t>
            </w:r>
            <w:r>
              <w:rPr>
                <w:color w:val="000000"/>
                <w:spacing w:val="0"/>
                <w:w w:val="100"/>
                <w:position w:val="0"/>
              </w:rPr>
              <w:t>万元，归还暂时性补充流动资金 的超募资金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日累计使用募集资金</w:t>
            </w:r>
            <w:r>
              <w:rPr>
                <w:rFonts w:ascii="Times New Roman" w:eastAsia="Times New Roman" w:hAnsi="Times New Roman" w:cs="Times New Roman"/>
                <w:color w:val="000000"/>
                <w:spacing w:val="0"/>
                <w:w w:val="100"/>
                <w:position w:val="0"/>
                <w:sz w:val="18"/>
                <w:szCs w:val="18"/>
              </w:rPr>
              <w:t>24,251.22</w:t>
            </w:r>
            <w:r>
              <w:rPr>
                <w:color w:val="000000"/>
                <w:spacing w:val="0"/>
                <w:w w:val="100"/>
                <w:position w:val="0"/>
              </w:rPr>
              <w:t>万元，募集资金利息收入累计</w:t>
            </w:r>
            <w:r>
              <w:rPr>
                <w:rFonts w:ascii="Times New Roman" w:eastAsia="Times New Roman" w:hAnsi="Times New Roman" w:cs="Times New Roman"/>
                <w:color w:val="000000"/>
                <w:spacing w:val="0"/>
                <w:w w:val="100"/>
                <w:position w:val="0"/>
                <w:sz w:val="18"/>
                <w:szCs w:val="18"/>
              </w:rPr>
              <w:t>3,602.91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尚未使用的募集资金余额为</w:t>
            </w:r>
            <w:r>
              <w:rPr>
                <w:rFonts w:ascii="Times New Roman" w:eastAsia="Times New Roman" w:hAnsi="Times New Roman" w:cs="Times New Roman"/>
                <w:color w:val="000000"/>
                <w:spacing w:val="0"/>
                <w:w w:val="100"/>
                <w:position w:val="0"/>
                <w:sz w:val="18"/>
                <w:szCs w:val="18"/>
              </w:rPr>
              <w:t>12,529.67</w:t>
            </w:r>
            <w:r>
              <w:rPr>
                <w:color w:val="000000"/>
                <w:spacing w:val="0"/>
                <w:w w:val="100"/>
                <w:position w:val="0"/>
              </w:rPr>
              <w:t>万元。</w:t>
            </w:r>
          </w:p>
        </w:tc>
      </w:tr>
    </w:tbl>
    <w:p>
      <w:pPr>
        <w:widowControl w:val="0"/>
        <w:spacing w:after="319" w:line="1" w:lineRule="exact"/>
      </w:pPr>
    </w:p>
    <w:p>
      <w:pPr>
        <w:pStyle w:val="Style35"/>
        <w:keepNext/>
        <w:keepLines/>
        <w:widowControl w:val="0"/>
        <w:numPr>
          <w:ilvl w:val="0"/>
          <w:numId w:val="3"/>
        </w:numPr>
        <w:shd w:val="clear" w:color="auto" w:fill="auto"/>
        <w:bidi w:val="0"/>
        <w:spacing w:before="0" w:after="380" w:line="240" w:lineRule="auto"/>
        <w:ind w:left="0" w:right="0" w:firstLine="0"/>
        <w:jc w:val="both"/>
      </w:pPr>
      <w:bookmarkStart w:id="208" w:name="bookmark208"/>
      <w:bookmarkStart w:id="209" w:name="bookmark209"/>
      <w:bookmarkStart w:id="210" w:name="bookmark210"/>
      <w:bookmarkStart w:id="211" w:name="bookmark211"/>
      <w:bookmarkEnd w:id="210"/>
      <w:r>
        <w:rPr>
          <w:color w:val="000000"/>
          <w:spacing w:val="0"/>
          <w:w w:val="100"/>
          <w:position w:val="0"/>
        </w:rPr>
        <w:t>募集资金承诺项目情况</w:t>
      </w:r>
      <w:bookmarkEnd w:id="208"/>
      <w:bookmarkEnd w:id="209"/>
      <w:bookmarkEnd w:id="211"/>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8"/>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截至期末 投资进度</w:t>
            </w:r>
          </w:p>
          <w:p>
            <w:pPr>
              <w:pStyle w:val="Style8"/>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8"/>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0" w:lineRule="exact"/>
              <w:ind w:left="0" w:right="0" w:firstLine="0"/>
              <w:jc w:val="center"/>
            </w:pPr>
            <w:r>
              <w:rPr>
                <w:color w:val="000000"/>
                <w:spacing w:val="0"/>
                <w:w w:val="100"/>
                <w:position w:val="0"/>
              </w:rPr>
              <w:t>本报告期 实现的效 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 性是否发 生重大变</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49"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新一代高速公路收费 综合业务平台研发、推 广及技术支持服务中 心项目</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1,245.25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智能配电板（柜）开发</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及产业化项目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139.85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139.85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智能交通系统视频交 通参数及事件检测器 研发及产业化项目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销售及技术支持网络</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基地建设项目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研发中心综合楼项目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吸收合并中海信息系</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统有限公司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11,485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11,068.65</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研发中心综合楼项目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10,563.69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10,563.69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永久性补充流动资金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暂时性补充流动资金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rPr>
              <w:t>归还暂时性补充流动 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收购贵州新思维股份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投资设立深圳一海通 全球供应链管理有限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吸收合并中海信息系</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统有限公司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13,182.57</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31,707.26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31,707.26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24,251.22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4"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未达到计划进度或预</w:t>
            </w:r>
          </w:p>
        </w:tc>
        <w:tc>
          <w:tcPr>
            <w:gridSpan w:val="10"/>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、新一代高速公路收费综合业务平台研发、推广及技术支持服务中心项目：因公司收购标的中海信</w:t>
            </w:r>
          </w:p>
        </w:tc>
      </w:tr>
    </w:tbl>
    <w:p>
      <w:pPr>
        <w:widowControl w:val="0"/>
        <w:spacing w:line="1" w:lineRule="exact"/>
      </w:pPr>
      <w:r>
        <w:br w:type="page"/>
      </w:r>
    </w:p>
    <w:tbl>
      <w:tblPr>
        <w:tblOverlap w:val="never"/>
        <w:jc w:val="center"/>
        <w:tblLayout w:type="fixed"/>
      </w:tblPr>
      <w:tblGrid>
        <w:gridCol w:w="1781"/>
        <w:gridCol w:w="7805"/>
      </w:tblGrid>
      <w:tr>
        <w:trPr>
          <w:trHeight w:val="5126" w:hRule="exact"/>
        </w:trPr>
        <w:tc>
          <w:tcPr>
            <w:tcBorders>
              <w:top w:val="single" w:sz="4"/>
              <w:left w:val="single" w:sz="4"/>
            </w:tcBorders>
            <w:shd w:val="clear" w:color="auto" w:fill="D3D3D3"/>
            <w:vAlign w:val="top"/>
          </w:tcPr>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计收益的情况和原因</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息系统有限公司，主要承担了中海集团内部信息化建设任务，拥有一批资深的专业人才队伍和完备 的研发环境和实验设备，可以满足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新一代高速公路收费业务平台研发及、推广及技术支持服务中心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产业化验证实验室及相关环境建设要求，以减少重复投资，提高募集资金的使用效率。本项目 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月实施完成。</w:t>
            </w:r>
          </w:p>
          <w:p>
            <w:pPr>
              <w:pStyle w:val="Style8"/>
              <w:keepNext w:val="0"/>
              <w:keepLines w:val="0"/>
              <w:widowControl w:val="0"/>
              <w:shd w:val="clear" w:color="auto" w:fill="auto"/>
              <w:tabs>
                <w:tab w:pos="240"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智能配电板（柜）开发及产业化项目：因外部市场环境发生重大变化及产业化生产场地落实困难， 公司停止了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智能配电板（柜）开发及产业化项目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 第四次临时股东大会审议通过，公司已停止建设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智能配电板（柜）开发及产业化项目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，并将该项</w:t>
            </w:r>
          </w:p>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目变更为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研发中心综合楼项目</w:t>
            </w:r>
          </w:p>
          <w:p>
            <w:pPr>
              <w:pStyle w:val="Style8"/>
              <w:keepNext w:val="0"/>
              <w:keepLines w:val="0"/>
              <w:widowControl w:val="0"/>
              <w:shd w:val="clear" w:color="auto" w:fill="auto"/>
              <w:tabs>
                <w:tab w:pos="235"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智能交通系统视频交通参数及事件检测器研发及产业化项目：因公司收购标的中海信息系统有限 公司，主要承担了中海集团内部信息化建设任务，拥有一批资深的专业人才队伍和完备的研发环境 和实验设备，可以满足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智能交通参数和事件视频检测器研发及产业化项目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产业化验证实验室及相 关环境建设要求，以减少重复投资，提高募集资金的使用效率。本项目已于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月实施完成。</w:t>
            </w:r>
          </w:p>
          <w:p>
            <w:pPr>
              <w:pStyle w:val="Style8"/>
              <w:keepNext w:val="0"/>
              <w:keepLines w:val="0"/>
              <w:widowControl w:val="0"/>
              <w:shd w:val="clear" w:color="auto" w:fill="auto"/>
              <w:tabs>
                <w:tab w:pos="192"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销售及技术支持网络基地建设项目：根据公司在西南地区的发展需要以及重庆市软件人才的优势， 公司将依托重庆基地建设公司重庆软件研发基地，以服务西南地区高速公路收费、监控软件市场。 公司取消成都办事处办公用房的购置计划，将重庆和成都的购房资金合并使用。本项目已于</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月实施完成。</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详见募集资金变更项目情况。</w:t>
            </w:r>
          </w:p>
        </w:tc>
      </w:tr>
      <w:tr>
        <w:trPr>
          <w:trHeight w:val="39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超募资金的金额、用途</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435"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tabs>
                <w:tab w:pos="250"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日，经公司第三届董事会第二十二次会议审议通过，同意用超募资金归还银行贷 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万元，永久性补充公司日常经营所需流动资金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万元。上述事项于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月实施完 成。</w:t>
            </w:r>
          </w:p>
          <w:p>
            <w:pPr>
              <w:pStyle w:val="Style8"/>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年度第四次临时股东大会审议通过，公司已停止建设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智能配 电板（柜）开发及产业化项目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，并将该项目变更为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研发中心综合楼项目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研发中心综合楼项目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所需资金来源为原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智能配电板（柜）开发及产业化项目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的募集资金余额</w:t>
            </w:r>
            <w:r>
              <w:rPr>
                <w:rFonts w:ascii="Times New Roman" w:eastAsia="Times New Roman" w:hAnsi="Times New Roman" w:cs="Times New Roman"/>
                <w:color w:val="000000"/>
                <w:spacing w:val="0"/>
                <w:w w:val="100"/>
                <w:position w:val="0"/>
                <w:sz w:val="18"/>
                <w:szCs w:val="18"/>
              </w:rPr>
              <w:t>2,999.15</w:t>
            </w:r>
            <w:r>
              <w:rPr>
                <w:color w:val="000000"/>
                <w:spacing w:val="0"/>
                <w:w w:val="100"/>
                <w:position w:val="0"/>
              </w:rPr>
              <w:t>万元，以及超募 资金约</w:t>
            </w:r>
            <w:r>
              <w:rPr>
                <w:rFonts w:ascii="Times New Roman" w:eastAsia="Times New Roman" w:hAnsi="Times New Roman" w:cs="Times New Roman"/>
                <w:color w:val="000000"/>
                <w:spacing w:val="0"/>
                <w:w w:val="100"/>
                <w:position w:val="0"/>
                <w:sz w:val="18"/>
                <w:szCs w:val="18"/>
              </w:rPr>
              <w:t>10,563.69</w:t>
            </w:r>
            <w:r>
              <w:rPr>
                <w:color w:val="000000"/>
                <w:spacing w:val="0"/>
                <w:w w:val="100"/>
                <w:position w:val="0"/>
              </w:rPr>
              <w:t>万元。上述事项计划到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月完成，目前项目已完工，正在开展结算工作。</w:t>
            </w:r>
          </w:p>
          <w:p>
            <w:pPr>
              <w:pStyle w:val="Style8"/>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日，经公司第四届董事会第二十次会议审议通过，同意用超募资金收购贵州新 思维科技有限公司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股权。收购所用资金为</w:t>
            </w:r>
            <w:r>
              <w:rPr>
                <w:rFonts w:ascii="Times New Roman" w:eastAsia="Times New Roman" w:hAnsi="Times New Roman" w:cs="Times New Roman"/>
                <w:color w:val="000000"/>
                <w:spacing w:val="0"/>
                <w:w w:val="100"/>
                <w:position w:val="0"/>
                <w:sz w:val="18"/>
                <w:szCs w:val="18"/>
              </w:rPr>
              <w:t>100.452</w:t>
            </w:r>
            <w:r>
              <w:rPr>
                <w:color w:val="000000"/>
                <w:spacing w:val="0"/>
                <w:w w:val="100"/>
                <w:position w:val="0"/>
              </w:rPr>
              <w:t>万元人民币，上述事项于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月实施完 成。</w:t>
            </w:r>
          </w:p>
          <w:p>
            <w:pPr>
              <w:pStyle w:val="Style8"/>
              <w:keepNext w:val="0"/>
              <w:keepLines w:val="0"/>
              <w:widowControl w:val="0"/>
              <w:shd w:val="clear" w:color="auto" w:fill="auto"/>
              <w:tabs>
                <w:tab w:pos="245"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日，经公司第四届董事会第二十二次会议审议通过，同意使用超募资金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 暂时补充流动资金。上述款项于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日归还。</w:t>
            </w:r>
          </w:p>
          <w:p>
            <w:pPr>
              <w:pStyle w:val="Style8"/>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日，经公司第四届董事会第三十二次会议审议通过，同意使用超募资金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 元暂时补充流动资金，使用期限不超过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个月。上述款项于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日归还。</w:t>
            </w:r>
          </w:p>
          <w:p>
            <w:pPr>
              <w:pStyle w:val="Style8"/>
              <w:keepNext w:val="0"/>
              <w:keepLines w:val="0"/>
              <w:widowControl w:val="0"/>
              <w:shd w:val="clear" w:color="auto" w:fill="auto"/>
              <w:tabs>
                <w:tab w:pos="269"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日，经公司第五届董事会第六次会议审议通过，同意使用超募资金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万元投 资设立深圳一海通全球供应链管理有限公司。上述事项于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月实施完成。</w:t>
            </w:r>
          </w:p>
          <w:p>
            <w:pPr>
              <w:pStyle w:val="Style8"/>
              <w:keepNext w:val="0"/>
              <w:keepLines w:val="0"/>
              <w:widowControl w:val="0"/>
              <w:shd w:val="clear" w:color="auto" w:fill="auto"/>
              <w:tabs>
                <w:tab w:pos="25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年第一次临时股东大会审议通过，同意公司使用募集资金吸收 合并上海船舶运输科学研究所持有的中海信息系统有限公司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月，公司使用人 民币合计</w:t>
            </w:r>
            <w:r>
              <w:rPr>
                <w:rFonts w:ascii="Times New Roman" w:eastAsia="Times New Roman" w:hAnsi="Times New Roman" w:cs="Times New Roman"/>
                <w:color w:val="000000"/>
                <w:spacing w:val="0"/>
                <w:w w:val="100"/>
                <w:position w:val="0"/>
                <w:sz w:val="18"/>
                <w:szCs w:val="18"/>
              </w:rPr>
              <w:t>5,158.12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其中募集资金合计</w:t>
            </w:r>
            <w:r>
              <w:rPr>
                <w:rFonts w:ascii="Times New Roman" w:eastAsia="Times New Roman" w:hAnsi="Times New Roman" w:cs="Times New Roman"/>
                <w:color w:val="000000"/>
                <w:spacing w:val="0"/>
                <w:w w:val="100"/>
                <w:position w:val="0"/>
                <w:sz w:val="18"/>
                <w:szCs w:val="18"/>
              </w:rPr>
              <w:t>4,553.88</w:t>
            </w:r>
            <w:r>
              <w:rPr>
                <w:color w:val="000000"/>
                <w:spacing w:val="0"/>
                <w:w w:val="100"/>
                <w:position w:val="0"/>
              </w:rPr>
              <w:t>万元，利息收入合计</w:t>
            </w:r>
            <w:r>
              <w:rPr>
                <w:rFonts w:ascii="Times New Roman" w:eastAsia="Times New Roman" w:hAnsi="Times New Roman" w:cs="Times New Roman"/>
                <w:color w:val="000000"/>
                <w:spacing w:val="0"/>
                <w:w w:val="100"/>
                <w:position w:val="0"/>
                <w:sz w:val="18"/>
                <w:szCs w:val="18"/>
              </w:rPr>
              <w:t>604.24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收购中海信息 系统有限公司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股权。其中，变更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新一代高速公路收费综合业务平台研发、推广及技术支持服 务中心项目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资金</w:t>
            </w:r>
            <w:r>
              <w:rPr>
                <w:rFonts w:ascii="Times New Roman" w:eastAsia="Times New Roman" w:hAnsi="Times New Roman" w:cs="Times New Roman"/>
                <w:color w:val="000000"/>
                <w:spacing w:val="0"/>
                <w:w w:val="100"/>
                <w:position w:val="0"/>
                <w:sz w:val="18"/>
                <w:szCs w:val="18"/>
              </w:rPr>
              <w:t>2,600.00</w:t>
            </w:r>
            <w:r>
              <w:rPr>
                <w:color w:val="000000"/>
                <w:spacing w:val="0"/>
                <w:w w:val="100"/>
                <w:position w:val="0"/>
              </w:rPr>
              <w:t>万元（其中募集资金</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万元、利息收入</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智能交通系 统视频交通参数及事件监测器研发及产业化项目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资金</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万元（其中募集资金</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万元、利 息收入</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万元），使用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销售及技术支持网络基地建设项目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（已完成）节余资金</w:t>
            </w:r>
            <w:r>
              <w:rPr>
                <w:rFonts w:ascii="Times New Roman" w:eastAsia="Times New Roman" w:hAnsi="Times New Roman" w:cs="Times New Roman"/>
                <w:color w:val="000000"/>
                <w:spacing w:val="0"/>
                <w:w w:val="100"/>
                <w:position w:val="0"/>
                <w:sz w:val="18"/>
                <w:szCs w:val="18"/>
              </w:rPr>
              <w:t>448.74</w:t>
            </w:r>
            <w:r>
              <w:rPr>
                <w:color w:val="000000"/>
                <w:spacing w:val="0"/>
                <w:w w:val="100"/>
                <w:position w:val="0"/>
              </w:rPr>
              <w:t>万元（其</w:t>
            </w:r>
          </w:p>
        </w:tc>
      </w:tr>
    </w:tbl>
    <w:p>
      <w:pPr>
        <w:widowControl w:val="0"/>
        <w:spacing w:line="1" w:lineRule="exact"/>
      </w:pPr>
      <w:r>
        <w:br w:type="page"/>
      </w:r>
    </w:p>
    <w:tbl>
      <w:tblPr>
        <w:tblOverlap w:val="never"/>
        <w:jc w:val="center"/>
        <w:tblLayout w:type="fixed"/>
      </w:tblPr>
      <w:tblGrid>
        <w:gridCol w:w="1781"/>
        <w:gridCol w:w="7805"/>
      </w:tblGrid>
      <w:tr>
        <w:trPr>
          <w:trHeight w:val="23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中募集资金</w:t>
            </w:r>
            <w:r>
              <w:rPr>
                <w:rFonts w:ascii="Times New Roman" w:eastAsia="Times New Roman" w:hAnsi="Times New Roman" w:cs="Times New Roman"/>
                <w:color w:val="000000"/>
                <w:spacing w:val="0"/>
                <w:w w:val="100"/>
                <w:position w:val="0"/>
                <w:sz w:val="18"/>
                <w:szCs w:val="18"/>
              </w:rPr>
              <w:t>344.50</w:t>
            </w:r>
            <w:r>
              <w:rPr>
                <w:color w:val="000000"/>
                <w:spacing w:val="0"/>
                <w:w w:val="100"/>
                <w:position w:val="0"/>
              </w:rPr>
              <w:t>万元、利息收入</w:t>
            </w:r>
            <w:r>
              <w:rPr>
                <w:rFonts w:ascii="Times New Roman" w:eastAsia="Times New Roman" w:hAnsi="Times New Roman" w:cs="Times New Roman"/>
                <w:color w:val="000000"/>
                <w:spacing w:val="0"/>
                <w:w w:val="100"/>
                <w:position w:val="0"/>
                <w:sz w:val="18"/>
                <w:szCs w:val="18"/>
              </w:rPr>
              <w:t>104.24</w:t>
            </w:r>
            <w:r>
              <w:rPr>
                <w:color w:val="000000"/>
                <w:spacing w:val="0"/>
                <w:w w:val="100"/>
                <w:position w:val="0"/>
              </w:rPr>
              <w:t>万元），超募资金</w:t>
            </w:r>
            <w:r>
              <w:rPr>
                <w:rFonts w:ascii="Times New Roman" w:eastAsia="Times New Roman" w:hAnsi="Times New Roman" w:cs="Times New Roman"/>
                <w:color w:val="000000"/>
                <w:spacing w:val="0"/>
                <w:w w:val="100"/>
                <w:position w:val="0"/>
                <w:sz w:val="18"/>
                <w:szCs w:val="18"/>
              </w:rPr>
              <w:t>609.38</w:t>
            </w:r>
            <w:r>
              <w:rPr>
                <w:color w:val="000000"/>
                <w:spacing w:val="0"/>
                <w:w w:val="100"/>
                <w:position w:val="0"/>
              </w:rPr>
              <w:t>万元。</w:t>
            </w:r>
          </w:p>
          <w:p>
            <w:pPr>
              <w:pStyle w:val="Style8"/>
              <w:keepNext w:val="0"/>
              <w:keepLines w:val="0"/>
              <w:widowControl w:val="0"/>
              <w:shd w:val="clear" w:color="auto" w:fill="auto"/>
              <w:tabs>
                <w:tab w:pos="26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日，经公司第五届董事会第十三次会议审议通过，同意使用超募资金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 暂时补充流动资金，使用期限不超过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个月。上述款项于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日归还。</w:t>
            </w:r>
          </w:p>
          <w:p>
            <w:pPr>
              <w:pStyle w:val="Style8"/>
              <w:keepNext w:val="0"/>
              <w:keepLines w:val="0"/>
              <w:widowControl w:val="0"/>
              <w:shd w:val="clear" w:color="auto" w:fill="auto"/>
              <w:tabs>
                <w:tab w:pos="26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日，经公司第五届董事会第十三次会议审议通过，同意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新一代高速公路收费综 合业务平台研发、推广及技术支持服务中心项目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智能交通系统视频参数及事件监测器研发及产 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建设完成，并将节余募集资金转入超募资金专用账户管理。上述事项于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月实施 完成。</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5"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年公司第四次临时股东大会审议通过，公司对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销售及技术支持网络基地建设项目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调整部分 实施地点。具体情况如下：近几年来，湖北、山东、江西等省智能交通市场环境发生变化。结合公 司业务发展规划，为提高募集资金的使用效率，对部分实施地点进行调整：取消在湖北、山东、江 西三地区新建销售及技术支持网络基地。取消在广东省广州市新建销售及技术支持网络基地，变更 为在广东省东莞市和广西省南宁市新建销售及技术支持网络基地。本次项目的调整，没有改变该项 目总投资计划。</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325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年公司第四次临时股东大会审议通过，公司停止建设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智能配电板（柜）开发及产业化项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，并将该项目变更为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研发中心综合楼项目七根据该项目可行性研究报告测算，项目基本建设、</w:t>
            </w:r>
          </w:p>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设备购置和研发、验证实验环境等建设总概算为</w:t>
            </w:r>
            <w:r>
              <w:rPr>
                <w:rFonts w:ascii="Times New Roman" w:eastAsia="Times New Roman" w:hAnsi="Times New Roman" w:cs="Times New Roman"/>
                <w:color w:val="000000"/>
                <w:spacing w:val="0"/>
                <w:w w:val="100"/>
                <w:position w:val="0"/>
                <w:sz w:val="18"/>
                <w:szCs w:val="18"/>
              </w:rPr>
              <w:t>13,562.84</w:t>
            </w:r>
            <w:r>
              <w:rPr>
                <w:color w:val="000000"/>
                <w:spacing w:val="0"/>
                <w:w w:val="100"/>
                <w:position w:val="0"/>
              </w:rPr>
              <w:t>万元，项目所需资金来源为原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智能配电 板（柜）开发及产业化项目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的募投资金余额</w:t>
            </w:r>
            <w:r>
              <w:rPr>
                <w:rFonts w:ascii="Times New Roman" w:eastAsia="Times New Roman" w:hAnsi="Times New Roman" w:cs="Times New Roman"/>
                <w:color w:val="000000"/>
                <w:spacing w:val="0"/>
                <w:w w:val="100"/>
                <w:position w:val="0"/>
                <w:sz w:val="18"/>
                <w:szCs w:val="18"/>
              </w:rPr>
              <w:t>2,999.15</w:t>
            </w:r>
            <w:r>
              <w:rPr>
                <w:color w:val="000000"/>
                <w:spacing w:val="0"/>
                <w:w w:val="100"/>
                <w:position w:val="0"/>
              </w:rPr>
              <w:t>万元，以及公司上市的超募资金约</w:t>
            </w:r>
            <w:r>
              <w:rPr>
                <w:rFonts w:ascii="Times New Roman" w:eastAsia="Times New Roman" w:hAnsi="Times New Roman" w:cs="Times New Roman"/>
                <w:color w:val="000000"/>
                <w:spacing w:val="0"/>
                <w:w w:val="100"/>
                <w:position w:val="0"/>
                <w:sz w:val="18"/>
                <w:szCs w:val="18"/>
              </w:rPr>
              <w:t xml:space="preserve">10,563.69 </w:t>
            </w:r>
            <w:r>
              <w:rPr>
                <w:color w:val="000000"/>
                <w:spacing w:val="0"/>
                <w:w w:val="100"/>
                <w:position w:val="0"/>
              </w:rPr>
              <w:t>万元。</w:t>
            </w:r>
          </w:p>
          <w:p>
            <w:pPr>
              <w:pStyle w:val="Style8"/>
              <w:keepNext w:val="0"/>
              <w:keepLines w:val="0"/>
              <w:widowControl w:val="0"/>
              <w:shd w:val="clear" w:color="auto" w:fill="auto"/>
              <w:tabs>
                <w:tab w:pos="283"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年公司第四次临时股东大会审议通过，公司对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销售及技术支持网络基地建设项目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 部分基地建设实施方式。具体情况如下：根据公司在西南地区的发展需要以及重庆市软件人才的优 势，公司拟依托重庆基地建设公司重庆软件研发基地，以服务西南地区高速公路收费、监控软件市 场。由此公司将取消成都办事处办公用房的购置计划，变更为租赁办公用房。同时将重庆和成都的 购房资金合并使用。</w:t>
            </w:r>
          </w:p>
        </w:tc>
      </w:tr>
      <w:tr>
        <w:trPr>
          <w:trHeight w:val="39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04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tabs>
                <w:tab w:pos="230"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日，经公司第四届董事会第二十二次会议审议通过，同意用超募资金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万元暂 时补充流动资金，使用期限不超过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个月。上述款项于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日归还。</w:t>
            </w:r>
          </w:p>
          <w:p>
            <w:pPr>
              <w:pStyle w:val="Style8"/>
              <w:keepNext w:val="0"/>
              <w:keepLines w:val="0"/>
              <w:widowControl w:val="0"/>
              <w:shd w:val="clear" w:color="auto" w:fill="auto"/>
              <w:tabs>
                <w:tab w:pos="274"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日，经公司第四届董事会第三十二次会议审议通过，同意用超募资金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 暂时补充流动资金，使用期限不超过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个月。上述款项于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日归还。</w:t>
            </w:r>
          </w:p>
          <w:p>
            <w:pPr>
              <w:pStyle w:val="Style8"/>
              <w:keepNext w:val="0"/>
              <w:keepLines w:val="0"/>
              <w:widowControl w:val="0"/>
              <w:shd w:val="clear" w:color="auto" w:fill="auto"/>
              <w:tabs>
                <w:tab w:pos="264"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日，经公司第五届董事会第十三次会议审议通过，同意使用超募资金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 暂时补充流动资金，使用期限不超过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个月。上述款项于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日归还。</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项目实施出现募集资 金结余的金额及原因</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998"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日，经公司第五届董事会第十三次会议审议通过，同意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新一代高速公路收费综合业 务平台研发、推广及技术支持服务中心项目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智能交通系统视频参数及事件监测器研发及产业化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建设完成，并将节余募集资金合计</w:t>
            </w:r>
            <w:r>
              <w:rPr>
                <w:rFonts w:ascii="Times New Roman" w:eastAsia="Times New Roman" w:hAnsi="Times New Roman" w:cs="Times New Roman"/>
                <w:color w:val="000000"/>
                <w:spacing w:val="0"/>
                <w:w w:val="100"/>
                <w:position w:val="0"/>
                <w:sz w:val="18"/>
                <w:szCs w:val="18"/>
              </w:rPr>
              <w:t>187.72</w:t>
            </w:r>
            <w:r>
              <w:rPr>
                <w:color w:val="000000"/>
                <w:spacing w:val="0"/>
                <w:w w:val="100"/>
                <w:position w:val="0"/>
              </w:rPr>
              <w:t>万元转入超募资金用账户管理。在上述募投项目实</w:t>
            </w:r>
          </w:p>
        </w:tc>
      </w:tr>
    </w:tbl>
    <w:p>
      <w:pPr>
        <w:widowControl w:val="0"/>
        <w:spacing w:line="1" w:lineRule="exact"/>
      </w:pPr>
      <w:r>
        <w:br w:type="page"/>
      </w:r>
    </w:p>
    <w:tbl>
      <w:tblPr>
        <w:tblOverlap w:val="never"/>
        <w:jc w:val="center"/>
        <w:tblLayout w:type="fixed"/>
      </w:tblPr>
      <w:tblGrid>
        <w:gridCol w:w="1781"/>
        <w:gridCol w:w="78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施建设过程中，公司本着谨慎节约的原则，在充分考虑项目配置的先进性、兼容性、合理性、实用 性的基础上，尽量减少募投成本，经济、合理地使用募集资金，一定程度上节约了募集资金。</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报告期内，尚未使用的募集资金为</w:t>
            </w:r>
            <w:r>
              <w:rPr>
                <w:rFonts w:ascii="Times New Roman" w:eastAsia="Times New Roman" w:hAnsi="Times New Roman" w:cs="Times New Roman"/>
                <w:color w:val="000000"/>
                <w:spacing w:val="0"/>
                <w:w w:val="100"/>
                <w:position w:val="0"/>
                <w:sz w:val="18"/>
                <w:szCs w:val="18"/>
              </w:rPr>
              <w:t>12,529.67</w:t>
            </w:r>
            <w:r>
              <w:rPr>
                <w:color w:val="000000"/>
                <w:spacing w:val="0"/>
                <w:w w:val="100"/>
                <w:position w:val="0"/>
              </w:rPr>
              <w:t>万元，资金主要用于募投项目后续建设</w:t>
            </w:r>
            <w:r>
              <w:rPr>
                <w:color w:val="000000"/>
                <w:spacing w:val="0"/>
                <w:w w:val="100"/>
                <w:position w:val="0"/>
                <w:sz w:val="18"/>
                <w:szCs w:val="18"/>
              </w:rPr>
              <w:t>，</w:t>
            </w:r>
            <w:r>
              <w:rPr>
                <w:color w:val="000000"/>
                <w:spacing w:val="0"/>
                <w:w w:val="100"/>
                <w:position w:val="0"/>
              </w:rPr>
              <w:t>资金现存放在 募集资金专用账户。</w:t>
            </w: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5"/>
        <w:keepNext/>
        <w:keepLines/>
        <w:widowControl w:val="0"/>
        <w:numPr>
          <w:ilvl w:val="0"/>
          <w:numId w:val="3"/>
        </w:numPr>
        <w:shd w:val="clear" w:color="auto" w:fill="auto"/>
        <w:bidi w:val="0"/>
        <w:spacing w:before="0" w:after="380" w:line="240" w:lineRule="auto"/>
        <w:ind w:left="0" w:right="0" w:firstLine="0"/>
        <w:jc w:val="left"/>
      </w:pPr>
      <w:bookmarkStart w:id="212" w:name="bookmark212"/>
      <w:bookmarkStart w:id="213" w:name="bookmark213"/>
      <w:bookmarkStart w:id="214" w:name="bookmark214"/>
      <w:bookmarkStart w:id="215" w:name="bookmark215"/>
      <w:bookmarkEnd w:id="214"/>
      <w:r>
        <w:rPr>
          <w:color w:val="000000"/>
          <w:spacing w:val="0"/>
          <w:w w:val="100"/>
          <w:position w:val="0"/>
        </w:rPr>
        <w:t>募集资金变更项目情况</w:t>
      </w:r>
      <w:bookmarkEnd w:id="212"/>
      <w:bookmarkEnd w:id="213"/>
      <w:bookmarkEnd w:id="215"/>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380" w:right="0" w:hanging="380"/>
              <w:jc w:val="both"/>
            </w:pPr>
            <w:r>
              <w:rPr>
                <w:color w:val="000000"/>
                <w:spacing w:val="0"/>
                <w:w w:val="100"/>
                <w:position w:val="0"/>
              </w:rPr>
              <w:t>变更后的项 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200" w:right="0" w:hanging="200"/>
              <w:jc w:val="both"/>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8"/>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right"/>
            </w:pPr>
            <w:r>
              <w:rPr>
                <w:color w:val="000000"/>
                <w:spacing w:val="0"/>
                <w:w w:val="100"/>
                <w:position w:val="0"/>
              </w:rPr>
              <w:t>截至期末实 际累计投入</w:t>
            </w:r>
          </w:p>
          <w:p>
            <w:pPr>
              <w:pStyle w:val="Style8"/>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截至期末投 资进度</w:t>
            </w:r>
          </w:p>
          <w:p>
            <w:pPr>
              <w:pStyle w:val="Style8"/>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200" w:right="0" w:hanging="200"/>
              <w:jc w:val="left"/>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变更后的项 目可行性是 否发生重大</w:t>
            </w:r>
          </w:p>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研发中心综</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合楼项目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智能配电板</w:t>
            </w:r>
          </w:p>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(柜)开发 及产业化项 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13,562.84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9,523.15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新一代高速 公路收费综 合业务平台 研发、推广 及技术支持 服务中心项 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新一代高速 公路收费综 合业务平台 研发、推广 及技术支持 服务中心项 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1,245.25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智能交通系 统视频交通 参数及事件 检测器研发 及产业化项 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智能交通系 统视频交通 参数及事件 检测器研发 及产业化项 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1,190.9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销售及技术</w:t>
            </w:r>
          </w:p>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支持网络基</w:t>
            </w:r>
          </w:p>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地建设项目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销售及技术</w:t>
            </w:r>
          </w:p>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支持网络基</w:t>
            </w:r>
          </w:p>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地建设项目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1,893.5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3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吸收合并中 海信息系统 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新一代高速 公路收费综 合业务平台 研发、推广 及技术支持 服务中心项</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5,158.12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5,158.12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目；智能交 通系统视频 交通参数及 事件检测器 研发及产业 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23,466.96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2,622.42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19,010.92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968" w:hRule="exact"/>
        </w:trPr>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tabs>
                <w:tab w:pos="278" w:val="left"/>
              </w:tabs>
              <w:bidi w:val="0"/>
              <w:spacing w:before="0" w:after="4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年公司第四次临时股东大会审议通过，公司停止建设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智能配电板（柜） 开发及产业化项目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，并将该项目变更为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研发中心综合楼项目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。根据该项目可行性研 究报告测算,项目基本建设、设备购置和研发、验证实验环境等建设总概算为</w:t>
            </w:r>
            <w:r>
              <w:rPr>
                <w:rFonts w:ascii="Times New Roman" w:eastAsia="Times New Roman" w:hAnsi="Times New Roman" w:cs="Times New Roman"/>
                <w:color w:val="000000"/>
                <w:spacing w:val="0"/>
                <w:w w:val="100"/>
                <w:position w:val="0"/>
                <w:sz w:val="18"/>
                <w:szCs w:val="18"/>
              </w:rPr>
              <w:t xml:space="preserve">13,562.84 </w:t>
            </w:r>
            <w:r>
              <w:rPr>
                <w:color w:val="000000"/>
                <w:spacing w:val="0"/>
                <w:w w:val="100"/>
                <w:position w:val="0"/>
              </w:rPr>
              <w:t>万元，项目所需资金来源为原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智能配电板（柜）开发及产业化项目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的募集资金余额 </w:t>
            </w:r>
            <w:r>
              <w:rPr>
                <w:rFonts w:ascii="Times New Roman" w:eastAsia="Times New Roman" w:hAnsi="Times New Roman" w:cs="Times New Roman"/>
                <w:color w:val="000000"/>
                <w:spacing w:val="0"/>
                <w:w w:val="100"/>
                <w:position w:val="0"/>
                <w:sz w:val="18"/>
                <w:szCs w:val="18"/>
              </w:rPr>
              <w:t>2,999.15</w:t>
            </w:r>
            <w:r>
              <w:rPr>
                <w:color w:val="000000"/>
                <w:spacing w:val="0"/>
                <w:w w:val="100"/>
                <w:position w:val="0"/>
              </w:rPr>
              <w:t>万元，以及公司上市的超募资金约</w:t>
            </w:r>
            <w:r>
              <w:rPr>
                <w:rFonts w:ascii="Times New Roman" w:eastAsia="Times New Roman" w:hAnsi="Times New Roman" w:cs="Times New Roman"/>
                <w:color w:val="000000"/>
                <w:spacing w:val="0"/>
                <w:w w:val="100"/>
                <w:position w:val="0"/>
                <w:sz w:val="18"/>
                <w:szCs w:val="18"/>
              </w:rPr>
              <w:t>10,563.69</w:t>
            </w:r>
            <w:r>
              <w:rPr>
                <w:color w:val="000000"/>
                <w:spacing w:val="0"/>
                <w:w w:val="100"/>
                <w:position w:val="0"/>
              </w:rPr>
              <w:t>万元。目前项目已完工，正在开 展结算工作。</w:t>
            </w:r>
          </w:p>
          <w:p>
            <w:pPr>
              <w:pStyle w:val="Style8"/>
              <w:keepNext w:val="0"/>
              <w:keepLines w:val="0"/>
              <w:widowControl w:val="0"/>
              <w:shd w:val="clear" w:color="auto" w:fill="auto"/>
              <w:tabs>
                <w:tab w:pos="278"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年公司第四次临时股东大会审议通过，公司对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销售及技术支持网络基地 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变更部分基地建设实施方式及调整部分实施地点。具体情况如下：（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）部 分基地建设实施方式的变更根据公司在西南地区的发展需要以及重庆市软件人才的 优势，公司拟依托重庆基地建设公司重庆软件研发基地，以服务西南地区高速公路收 费、监控软件市场。由此公司将取消成都办事处办公用房的购置计划，变更为租赁办 公用房。同时将重庆和成都的购房资金合并使用。（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）部分基地建设实施地点的变更 近几年来，湖北、山东、江西等省智能交通市场环境发生变化。结合公司业务发展规 划，为提高募集资金的使用效率，对部分实施地点进行调整：取消在湖北、山东、江 西三地区新建销售及技术支持网络基地。取消在广东省广州市新建销售及技术支持网 络基地，变更为在广东省东莞市和广西省南宁市新建销售及技术支持网络基地。本次 项目的调整，没有改变该项目总投资计划。</w:t>
            </w:r>
          </w:p>
          <w:p>
            <w:pPr>
              <w:pStyle w:val="Style8"/>
              <w:keepNext w:val="0"/>
              <w:keepLines w:val="0"/>
              <w:widowControl w:val="0"/>
              <w:shd w:val="clear" w:color="auto" w:fill="auto"/>
              <w:tabs>
                <w:tab w:pos="245"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年第一次临时股东大会审议通过，同意公司使用 募集资金吸收合并上海船舶运输科学研究所持有的中海信息系统有限公司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 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月，公司使用人民币合计</w:t>
            </w:r>
            <w:r>
              <w:rPr>
                <w:rFonts w:ascii="Times New Roman" w:eastAsia="Times New Roman" w:hAnsi="Times New Roman" w:cs="Times New Roman"/>
                <w:color w:val="000000"/>
                <w:spacing w:val="0"/>
                <w:w w:val="100"/>
                <w:position w:val="0"/>
                <w:sz w:val="18"/>
                <w:szCs w:val="18"/>
              </w:rPr>
              <w:t>5,158.12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含利息收入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收购中海信息系统 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股权。其中，变更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新一代高速公路收费综合业务平台研发、推广及技 术支持服务中心项目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资金</w:t>
            </w:r>
            <w:r>
              <w:rPr>
                <w:rFonts w:ascii="Times New Roman" w:eastAsia="Times New Roman" w:hAnsi="Times New Roman" w:cs="Times New Roman"/>
                <w:color w:val="000000"/>
                <w:spacing w:val="0"/>
                <w:w w:val="100"/>
                <w:position w:val="0"/>
                <w:sz w:val="18"/>
                <w:szCs w:val="18"/>
              </w:rPr>
              <w:t>2,600.00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含利息收入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智能交通系统视频交通 参数及事件监测器研发及产业化项目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资金</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含利息收入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销售及 技术支持网络基地建设项目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（已完成）节余资金</w:t>
            </w:r>
            <w:r>
              <w:rPr>
                <w:rFonts w:ascii="Times New Roman" w:eastAsia="Times New Roman" w:hAnsi="Times New Roman" w:cs="Times New Roman"/>
                <w:color w:val="000000"/>
                <w:spacing w:val="0"/>
                <w:w w:val="100"/>
                <w:position w:val="0"/>
                <w:sz w:val="18"/>
                <w:szCs w:val="18"/>
              </w:rPr>
              <w:t>448.74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含利息收入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，超募资金 </w:t>
            </w:r>
            <w:r>
              <w:rPr>
                <w:rFonts w:ascii="Times New Roman" w:eastAsia="Times New Roman" w:hAnsi="Times New Roman" w:cs="Times New Roman"/>
                <w:color w:val="000000"/>
                <w:spacing w:val="0"/>
                <w:w w:val="100"/>
                <w:position w:val="0"/>
                <w:sz w:val="18"/>
                <w:szCs w:val="18"/>
              </w:rPr>
              <w:t>609.38</w:t>
            </w:r>
            <w:r>
              <w:rPr>
                <w:color w:val="000000"/>
                <w:spacing w:val="0"/>
                <w:w w:val="100"/>
                <w:position w:val="0"/>
              </w:rPr>
              <w:t>万元。上述事项于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月实施完成。</w:t>
            </w:r>
          </w:p>
        </w:tc>
      </w:tr>
      <w:tr>
        <w:trPr>
          <w:trHeight w:val="715" w:hRule="exact"/>
        </w:trPr>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25" w:hRule="exact"/>
        </w:trPr>
        <w:tc>
          <w:tcPr>
            <w:gridSpan w:val="3"/>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sz w:val="24"/>
          <w:szCs w:val="24"/>
        </w:rPr>
        <w:t>六</w:t>
      </w:r>
      <w:bookmarkEnd w:id="218"/>
      <w:r>
        <w:rPr>
          <w:color w:val="000000"/>
          <w:spacing w:val="0"/>
          <w:w w:val="100"/>
          <w:position w:val="0"/>
          <w:sz w:val="24"/>
          <w:szCs w:val="24"/>
        </w:rPr>
        <w:t>、重大资产和股权出售</w:t>
      </w:r>
      <w:bookmarkEnd w:id="216"/>
      <w:bookmarkEnd w:id="217"/>
      <w:bookmarkEnd w:id="219"/>
    </w:p>
    <w:p>
      <w:pPr>
        <w:pStyle w:val="Style35"/>
        <w:keepNext/>
        <w:keepLines/>
        <w:widowControl w:val="0"/>
        <w:shd w:val="clear" w:color="auto" w:fill="auto"/>
        <w:bidi w:val="0"/>
        <w:spacing w:before="0" w:after="36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1</w:t>
      </w:r>
      <w:bookmarkEnd w:id="222"/>
      <w:r>
        <w:rPr>
          <w:color w:val="000000"/>
          <w:spacing w:val="0"/>
          <w:w w:val="100"/>
          <w:position w:val="0"/>
        </w:rPr>
        <w:t>、出售重大资产情况</w:t>
      </w:r>
      <w:bookmarkEnd w:id="220"/>
      <w:bookmarkEnd w:id="221"/>
      <w:bookmarkEnd w:id="22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bidi w:val="0"/>
        <w:spacing w:before="0" w:after="36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2</w:t>
      </w:r>
      <w:bookmarkEnd w:id="226"/>
      <w:r>
        <w:rPr>
          <w:color w:val="000000"/>
          <w:spacing w:val="0"/>
          <w:w w:val="100"/>
          <w:position w:val="0"/>
        </w:rPr>
        <w:t>、出售重大股权情况</w:t>
      </w:r>
      <w:bookmarkEnd w:id="224"/>
      <w:bookmarkEnd w:id="225"/>
      <w:bookmarkEnd w:id="22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七</w:t>
      </w:r>
      <w:bookmarkEnd w:id="230"/>
      <w:r>
        <w:rPr>
          <w:color w:val="000000"/>
          <w:spacing w:val="0"/>
          <w:w w:val="100"/>
          <w:position w:val="0"/>
          <w:sz w:val="24"/>
          <w:szCs w:val="24"/>
        </w:rPr>
        <w:t>、主要控股参股公司分析</w:t>
      </w:r>
      <w:bookmarkEnd w:id="228"/>
      <w:bookmarkEnd w:id="229"/>
      <w:bookmarkEnd w:id="23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931"/>
        <w:gridCol w:w="1310"/>
        <w:gridCol w:w="1046"/>
        <w:gridCol w:w="1190"/>
        <w:gridCol w:w="902"/>
        <w:gridCol w:w="1042"/>
        <w:gridCol w:w="1046"/>
        <w:gridCol w:w="1056"/>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贵州新思维 科技有限责 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公路联网收费 机电系统维护 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53,184,727.16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21,758,576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55,367,414.8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9,387,434.28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7,939,218.52</w:t>
            </w:r>
          </w:p>
        </w:tc>
      </w:tr>
      <w:tr>
        <w:trPr>
          <w:trHeight w:val="1661"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深圳一海通 全球供应链 管理有限公 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5" w:lineRule="exact"/>
              <w:ind w:left="0" w:right="0" w:firstLine="0"/>
              <w:jc w:val="left"/>
            </w:pPr>
            <w:r>
              <w:rPr>
                <w:color w:val="000000"/>
                <w:spacing w:val="0"/>
                <w:w w:val="100"/>
                <w:position w:val="0"/>
              </w:rPr>
              <w:t>综合海运、陆 运、空运、综合 物流信息化解</w:t>
            </w:r>
          </w:p>
          <w:p>
            <w:pPr>
              <w:pStyle w:val="Style8"/>
              <w:keepNext w:val="0"/>
              <w:keepLines w:val="0"/>
              <w:widowControl w:val="0"/>
              <w:shd w:val="clear" w:color="auto" w:fill="auto"/>
              <w:bidi w:val="0"/>
              <w:spacing w:before="0" w:after="0" w:line="315" w:lineRule="exact"/>
              <w:ind w:left="0" w:right="0" w:firstLine="0"/>
              <w:jc w:val="left"/>
            </w:pPr>
            <w:r>
              <w:rPr>
                <w:color w:val="000000"/>
                <w:spacing w:val="0"/>
                <w:w w:val="100"/>
                <w:position w:val="0"/>
              </w:rPr>
              <w:t>决方案、公共信 息平台服务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25,895,781.61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9,943,925.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52,404,108.7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-17,193,041.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-17,193,041.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38"/>
        <w:keepNext w:val="0"/>
        <w:keepLines w:val="0"/>
        <w:widowControl w:val="0"/>
        <w:shd w:val="clear" w:color="auto" w:fill="auto"/>
        <w:tabs>
          <w:tab w:pos="787" w:val="left"/>
        </w:tabs>
        <w:bidi w:val="0"/>
        <w:spacing w:before="0" w:after="0" w:line="314" w:lineRule="exact"/>
        <w:ind w:left="0" w:right="0" w:firstLine="460"/>
        <w:jc w:val="both"/>
      </w:pPr>
      <w:bookmarkStart w:id="232" w:name="bookmark232"/>
      <w:r>
        <w:rPr>
          <w:rFonts w:ascii="Times New Roman" w:eastAsia="Times New Roman" w:hAnsi="Times New Roman" w:cs="Times New Roman"/>
          <w:color w:val="000000"/>
          <w:spacing w:val="0"/>
          <w:w w:val="100"/>
          <w:position w:val="0"/>
          <w:sz w:val="22"/>
          <w:szCs w:val="22"/>
        </w:rPr>
        <w:t>1</w:t>
      </w:r>
      <w:bookmarkEnd w:id="232"/>
      <w:r>
        <w:rPr>
          <w:color w:val="000000"/>
          <w:spacing w:val="0"/>
          <w:w w:val="100"/>
          <w:position w:val="0"/>
        </w:rPr>
        <w:t>、</w:t>
        <w:tab/>
        <w:t>贵州新思维科技有限责任公司（以下简称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贵州新思维</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）注册资本</w:t>
      </w:r>
      <w:r>
        <w:rPr>
          <w:rFonts w:ascii="Times New Roman" w:eastAsia="Times New Roman" w:hAnsi="Times New Roman" w:cs="Times New Roman"/>
          <w:color w:val="000000"/>
          <w:spacing w:val="0"/>
          <w:w w:val="100"/>
          <w:position w:val="0"/>
          <w:sz w:val="22"/>
          <w:szCs w:val="22"/>
        </w:rPr>
        <w:t>300</w:t>
      </w:r>
      <w:r>
        <w:rPr>
          <w:color w:val="000000"/>
          <w:spacing w:val="0"/>
          <w:w w:val="100"/>
          <w:position w:val="0"/>
        </w:rPr>
        <w:t>万元，注册地为贵阳市， 其主营业务为智能交通工程、智能建筑工程、公路交通工程、消防设施工程、安防工程、电子工程、 通讯工程、防雷接地工程的设计咨询、施工、维修维护；计算机软、硬件系统开发、集成及技术咨询； 计算机及配件、电子产品、仪器仪表、普通机械的销售。</w:t>
      </w:r>
    </w:p>
    <w:p>
      <w:pPr>
        <w:pStyle w:val="Style38"/>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公司持有贵州新思维</w:t>
      </w:r>
      <w:r>
        <w:rPr>
          <w:rFonts w:ascii="Times New Roman" w:eastAsia="Times New Roman" w:hAnsi="Times New Roman" w:cs="Times New Roman"/>
          <w:color w:val="000000"/>
          <w:spacing w:val="0"/>
          <w:w w:val="100"/>
          <w:position w:val="0"/>
          <w:sz w:val="22"/>
          <w:szCs w:val="22"/>
        </w:rPr>
        <w:t>60%</w:t>
      </w:r>
      <w:r>
        <w:rPr>
          <w:color w:val="000000"/>
          <w:spacing w:val="0"/>
          <w:w w:val="100"/>
          <w:position w:val="0"/>
        </w:rPr>
        <w:t>的股权，纳入合并财务报表范围。</w:t>
      </w:r>
    </w:p>
    <w:p>
      <w:pPr>
        <w:pStyle w:val="Style8"/>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新思维</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0"/>
          <w:szCs w:val="20"/>
        </w:rPr>
        <w:t>年末总资产</w:t>
      </w:r>
      <w:r>
        <w:rPr>
          <w:rFonts w:ascii="Times New Roman" w:eastAsia="Times New Roman" w:hAnsi="Times New Roman" w:cs="Times New Roman"/>
          <w:color w:val="000000"/>
          <w:spacing w:val="0"/>
          <w:w w:val="100"/>
          <w:position w:val="0"/>
          <w:sz w:val="22"/>
          <w:szCs w:val="22"/>
        </w:rPr>
        <w:t>53,184,727.16</w:t>
      </w:r>
      <w:r>
        <w:rPr>
          <w:color w:val="000000"/>
          <w:spacing w:val="0"/>
          <w:w w:val="100"/>
          <w:position w:val="0"/>
          <w:sz w:val="20"/>
          <w:szCs w:val="20"/>
        </w:rPr>
        <w:t>元，净资产</w:t>
      </w:r>
      <w:r>
        <w:rPr>
          <w:rFonts w:ascii="Times New Roman" w:eastAsia="Times New Roman" w:hAnsi="Times New Roman" w:cs="Times New Roman"/>
          <w:color w:val="000000"/>
          <w:spacing w:val="0"/>
          <w:w w:val="100"/>
          <w:position w:val="0"/>
          <w:sz w:val="22"/>
          <w:szCs w:val="22"/>
        </w:rPr>
        <w:t>21,758,576.38</w:t>
      </w:r>
      <w:r>
        <w:rPr>
          <w:color w:val="000000"/>
          <w:spacing w:val="0"/>
          <w:w w:val="100"/>
          <w:position w:val="0"/>
          <w:sz w:val="20"/>
          <w:szCs w:val="20"/>
        </w:rPr>
        <w:t>元。报告期内贵州新思维实现营业 收入</w:t>
      </w:r>
      <w:r>
        <w:rPr>
          <w:rFonts w:ascii="Times New Roman" w:eastAsia="Times New Roman" w:hAnsi="Times New Roman" w:cs="Times New Roman"/>
          <w:color w:val="000000"/>
          <w:spacing w:val="0"/>
          <w:w w:val="100"/>
          <w:position w:val="0"/>
          <w:sz w:val="22"/>
          <w:szCs w:val="22"/>
        </w:rPr>
        <w:t xml:space="preserve">55,367,414.81 </w:t>
      </w:r>
      <w:r>
        <w:rPr>
          <w:color w:val="000000"/>
          <w:spacing w:val="0"/>
          <w:w w:val="100"/>
          <w:position w:val="0"/>
          <w:sz w:val="20"/>
          <w:szCs w:val="20"/>
        </w:rPr>
        <w:t>元，净利润</w:t>
      </w:r>
      <w:r>
        <w:rPr>
          <w:rFonts w:ascii="Times New Roman" w:eastAsia="Times New Roman" w:hAnsi="Times New Roman" w:cs="Times New Roman"/>
          <w:color w:val="000000"/>
          <w:spacing w:val="0"/>
          <w:w w:val="100"/>
          <w:position w:val="0"/>
          <w:sz w:val="22"/>
          <w:szCs w:val="22"/>
        </w:rPr>
        <w:t>7,939,218.52</w:t>
      </w:r>
      <w:r>
        <w:rPr>
          <w:color w:val="000000"/>
          <w:spacing w:val="0"/>
          <w:w w:val="100"/>
          <w:position w:val="0"/>
          <w:sz w:val="20"/>
          <w:szCs w:val="20"/>
        </w:rPr>
        <w:t>元。</w:t>
      </w:r>
    </w:p>
    <w:p>
      <w:pPr>
        <w:pStyle w:val="Style38"/>
        <w:keepNext w:val="0"/>
        <w:keepLines w:val="0"/>
        <w:widowControl w:val="0"/>
        <w:shd w:val="clear" w:color="auto" w:fill="auto"/>
        <w:tabs>
          <w:tab w:pos="787" w:val="left"/>
        </w:tabs>
        <w:bidi w:val="0"/>
        <w:spacing w:before="0" w:after="0" w:line="314" w:lineRule="exact"/>
        <w:ind w:left="0" w:right="0" w:firstLine="460"/>
        <w:jc w:val="both"/>
      </w:pPr>
      <w:bookmarkStart w:id="233" w:name="bookmark233"/>
      <w:r>
        <w:rPr>
          <w:rFonts w:ascii="Times New Roman" w:eastAsia="Times New Roman" w:hAnsi="Times New Roman" w:cs="Times New Roman"/>
          <w:color w:val="000000"/>
          <w:spacing w:val="0"/>
          <w:w w:val="100"/>
          <w:position w:val="0"/>
          <w:sz w:val="22"/>
          <w:szCs w:val="22"/>
        </w:rPr>
        <w:t>2</w:t>
      </w:r>
      <w:bookmarkEnd w:id="233"/>
      <w:r>
        <w:rPr>
          <w:color w:val="000000"/>
          <w:spacing w:val="0"/>
          <w:w w:val="100"/>
          <w:position w:val="0"/>
        </w:rPr>
        <w:t>、</w:t>
        <w:tab/>
        <w:t>深圳一海通全球供应链管理有限公司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深圳一海通</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注册资本</w:t>
      </w:r>
      <w:r>
        <w:rPr>
          <w:rFonts w:ascii="Times New Roman" w:eastAsia="Times New Roman" w:hAnsi="Times New Roman" w:cs="Times New Roman"/>
          <w:color w:val="000000"/>
          <w:spacing w:val="0"/>
          <w:w w:val="100"/>
          <w:position w:val="0"/>
          <w:sz w:val="22"/>
          <w:szCs w:val="22"/>
        </w:rPr>
        <w:t>4,000.00</w:t>
      </w:r>
      <w:r>
        <w:rPr>
          <w:color w:val="000000"/>
          <w:spacing w:val="0"/>
          <w:w w:val="100"/>
          <w:position w:val="0"/>
        </w:rPr>
        <w:t>万元，注册地 为深圳市，其主营业务为供应链管理；国内货运代理；国际货运代理；公共信息服务平台的建设；从 事广告业务（法律法规、国务院规定需另行办理广告经营审批的，需取得许可后方可经营）；国内贸 易（不含专营、专控、专卖商品）；经营进出口业务；（法律法规、国务院规定需取得许可后方可经 营）；化妆品的销售。（以上各项涉及法律、行政法规、国务院决定禁止的项目除外，限制的项目须 取得许可后方可经营）从事文化传媒活动；从事运输业务；报关报检；从事快递业务；仓储配送；食 品、农产品、水产品的销售。</w:t>
      </w:r>
    </w:p>
    <w:p>
      <w:pPr>
        <w:pStyle w:val="Style38"/>
        <w:keepNext w:val="0"/>
        <w:keepLines w:val="0"/>
        <w:widowControl w:val="0"/>
        <w:shd w:val="clear" w:color="auto" w:fill="auto"/>
        <w:bidi w:val="0"/>
        <w:spacing w:before="0" w:after="0" w:line="326" w:lineRule="exact"/>
        <w:ind w:left="0" w:right="0" w:firstLine="460"/>
        <w:jc w:val="both"/>
      </w:pPr>
      <w:r>
        <w:rPr>
          <w:color w:val="000000"/>
          <w:spacing w:val="0"/>
          <w:w w:val="100"/>
          <w:position w:val="0"/>
        </w:rPr>
        <w:t>公司持有深圳一海通</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的股权，中海科技的合并报表范围没有发生变化，深圳一海通不纳入合 并财务报表范围。</w:t>
      </w:r>
    </w:p>
    <w:p>
      <w:pPr>
        <w:pStyle w:val="Style8"/>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深圳一海通</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0"/>
          <w:szCs w:val="20"/>
        </w:rPr>
        <w:t>年末总资产</w:t>
      </w:r>
      <w:r>
        <w:rPr>
          <w:rFonts w:ascii="Times New Roman" w:eastAsia="Times New Roman" w:hAnsi="Times New Roman" w:cs="Times New Roman"/>
          <w:color w:val="000000"/>
          <w:spacing w:val="0"/>
          <w:w w:val="100"/>
          <w:position w:val="0"/>
          <w:sz w:val="22"/>
          <w:szCs w:val="22"/>
        </w:rPr>
        <w:t>25,895,781.61</w:t>
      </w:r>
      <w:r>
        <w:rPr>
          <w:color w:val="000000"/>
          <w:spacing w:val="0"/>
          <w:w w:val="100"/>
          <w:position w:val="0"/>
          <w:sz w:val="20"/>
          <w:szCs w:val="20"/>
        </w:rPr>
        <w:t>元，净资产</w:t>
      </w:r>
      <w:r>
        <w:rPr>
          <w:rFonts w:ascii="Times New Roman" w:eastAsia="Times New Roman" w:hAnsi="Times New Roman" w:cs="Times New Roman"/>
          <w:color w:val="000000"/>
          <w:spacing w:val="0"/>
          <w:w w:val="100"/>
          <w:position w:val="0"/>
          <w:sz w:val="22"/>
          <w:szCs w:val="22"/>
        </w:rPr>
        <w:t>9</w:t>
      </w:r>
      <w:r>
        <w:rPr>
          <w:rFonts w:ascii="Times New Roman" w:eastAsia="Times New Roman" w:hAnsi="Times New Roman" w:cs="Times New Roman"/>
          <w:color w:val="000000"/>
          <w:spacing w:val="0"/>
          <w:w w:val="100"/>
          <w:position w:val="0"/>
          <w:sz w:val="22"/>
          <w:szCs w:val="22"/>
        </w:rPr>
        <w:t>,943,925.03</w:t>
      </w:r>
      <w:r>
        <w:rPr>
          <w:color w:val="000000"/>
          <w:spacing w:val="0"/>
          <w:w w:val="100"/>
          <w:position w:val="0"/>
          <w:sz w:val="20"/>
          <w:szCs w:val="20"/>
        </w:rPr>
        <w:t>元。报告期内深圳一海通实现营 业收入</w:t>
      </w:r>
      <w:r>
        <w:rPr>
          <w:rFonts w:ascii="Times New Roman" w:eastAsia="Times New Roman" w:hAnsi="Times New Roman" w:cs="Times New Roman"/>
          <w:color w:val="000000"/>
          <w:spacing w:val="0"/>
          <w:w w:val="100"/>
          <w:position w:val="0"/>
          <w:sz w:val="22"/>
          <w:szCs w:val="22"/>
        </w:rPr>
        <w:t>52,404,108.70</w:t>
      </w:r>
      <w:r>
        <w:rPr>
          <w:color w:val="000000"/>
          <w:spacing w:val="0"/>
          <w:w w:val="100"/>
          <w:position w:val="0"/>
          <w:sz w:val="20"/>
          <w:szCs w:val="20"/>
        </w:rPr>
        <w:t>元，净利润</w:t>
      </w:r>
      <w:r>
        <w:rPr>
          <w:rFonts w:ascii="Times New Roman" w:eastAsia="Times New Roman" w:hAnsi="Times New Roman" w:cs="Times New Roman"/>
          <w:color w:val="000000"/>
          <w:spacing w:val="0"/>
          <w:w w:val="100"/>
          <w:position w:val="0"/>
          <w:sz w:val="22"/>
          <w:szCs w:val="22"/>
        </w:rPr>
        <w:t>-17,193,041.36</w:t>
      </w:r>
      <w:r>
        <w:rPr>
          <w:color w:val="000000"/>
          <w:spacing w:val="0"/>
          <w:w w:val="100"/>
          <w:position w:val="0"/>
          <w:sz w:val="20"/>
          <w:szCs w:val="20"/>
        </w:rPr>
        <w:t>元。</w:t>
      </w:r>
    </w:p>
    <w:p>
      <w:pPr>
        <w:pStyle w:val="Style24"/>
        <w:keepNext/>
        <w:keepLines/>
        <w:widowControl w:val="0"/>
        <w:shd w:val="clear" w:color="auto" w:fill="auto"/>
        <w:tabs>
          <w:tab w:pos="497" w:val="left"/>
        </w:tabs>
        <w:bidi w:val="0"/>
        <w:spacing w:before="0" w:after="360" w:line="313" w:lineRule="exact"/>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八</w:t>
      </w:r>
      <w:bookmarkEnd w:id="236"/>
      <w:r>
        <w:rPr>
          <w:color w:val="000000"/>
          <w:spacing w:val="0"/>
          <w:w w:val="100"/>
          <w:position w:val="0"/>
          <w:sz w:val="24"/>
          <w:szCs w:val="24"/>
        </w:rPr>
        <w:t>、</w:t>
        <w:tab/>
        <w:t>公司控制的结构化主体情况</w:t>
      </w:r>
      <w:bookmarkEnd w:id="234"/>
      <w:bookmarkEnd w:id="235"/>
      <w:bookmarkEnd w:id="237"/>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97" w:val="left"/>
        </w:tabs>
        <w:bidi w:val="0"/>
        <w:spacing w:before="0" w:after="300" w:line="313" w:lineRule="exact"/>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九</w:t>
      </w:r>
      <w:bookmarkEnd w:id="240"/>
      <w:r>
        <w:rPr>
          <w:color w:val="000000"/>
          <w:spacing w:val="0"/>
          <w:w w:val="100"/>
          <w:position w:val="0"/>
          <w:sz w:val="24"/>
          <w:szCs w:val="24"/>
        </w:rPr>
        <w:t>、</w:t>
        <w:tab/>
        <w:t>公司未来发展的展望</w:t>
      </w:r>
      <w:bookmarkEnd w:id="238"/>
      <w:bookmarkEnd w:id="239"/>
      <w:bookmarkEnd w:id="241"/>
    </w:p>
    <w:p>
      <w:pPr>
        <w:pStyle w:val="Style38"/>
        <w:keepNext w:val="0"/>
        <w:keepLines w:val="0"/>
        <w:widowControl w:val="0"/>
        <w:shd w:val="clear" w:color="auto" w:fill="auto"/>
        <w:tabs>
          <w:tab w:pos="1049" w:val="left"/>
        </w:tabs>
        <w:bidi w:val="0"/>
        <w:spacing w:before="0" w:after="100" w:line="313" w:lineRule="exact"/>
        <w:ind w:left="0" w:right="0" w:firstLine="460"/>
        <w:jc w:val="both"/>
      </w:pPr>
      <w:bookmarkStart w:id="242" w:name="bookmark242"/>
      <w:r>
        <w:rPr>
          <w:color w:val="000000"/>
          <w:spacing w:val="0"/>
          <w:w w:val="100"/>
          <w:position w:val="0"/>
        </w:rPr>
        <w:t>（</w:t>
      </w:r>
      <w:bookmarkEnd w:id="242"/>
      <w:r>
        <w:rPr>
          <w:color w:val="000000"/>
          <w:spacing w:val="0"/>
          <w:w w:val="100"/>
          <w:position w:val="0"/>
        </w:rPr>
        <w:t>一）</w:t>
        <w:tab/>
        <w:t>行业格局与趋势</w:t>
      </w:r>
    </w:p>
    <w:p>
      <w:pPr>
        <w:pStyle w:val="Style38"/>
        <w:keepNext w:val="0"/>
        <w:keepLines w:val="0"/>
        <w:widowControl w:val="0"/>
        <w:shd w:val="clear" w:color="auto" w:fill="auto"/>
        <w:tabs>
          <w:tab w:pos="799" w:val="left"/>
        </w:tabs>
        <w:bidi w:val="0"/>
        <w:spacing w:before="0" w:after="0" w:line="298" w:lineRule="auto"/>
        <w:ind w:left="0" w:right="0" w:firstLine="460"/>
        <w:jc w:val="both"/>
      </w:pPr>
      <w:bookmarkStart w:id="243" w:name="bookmark243"/>
      <w:r>
        <w:rPr>
          <w:rFonts w:ascii="Times New Roman" w:eastAsia="Times New Roman" w:hAnsi="Times New Roman" w:cs="Times New Roman"/>
          <w:color w:val="000000"/>
          <w:spacing w:val="0"/>
          <w:w w:val="100"/>
          <w:position w:val="0"/>
          <w:sz w:val="22"/>
          <w:szCs w:val="22"/>
        </w:rPr>
        <w:t>1</w:t>
      </w:r>
      <w:bookmarkEnd w:id="243"/>
      <w:r>
        <w:rPr>
          <w:color w:val="000000"/>
          <w:spacing w:val="0"/>
          <w:w w:val="100"/>
          <w:position w:val="0"/>
        </w:rPr>
        <w:t>、</w:t>
        <w:tab/>
        <w:t>智能交通和交通信息化领域</w:t>
      </w:r>
    </w:p>
    <w:p>
      <w:pPr>
        <w:pStyle w:val="Style38"/>
        <w:keepNext w:val="0"/>
        <w:keepLines w:val="0"/>
        <w:widowControl w:val="0"/>
        <w:shd w:val="clear" w:color="auto" w:fill="auto"/>
        <w:bidi w:val="0"/>
        <w:spacing w:before="0" w:after="0" w:line="314" w:lineRule="exact"/>
        <w:ind w:left="0" w:right="0" w:firstLine="460"/>
        <w:jc w:val="both"/>
      </w:pPr>
      <w:r>
        <w:rPr>
          <w:color w:val="000000"/>
          <w:spacing w:val="0"/>
          <w:w w:val="100"/>
          <w:position w:val="0"/>
        </w:rPr>
        <w:t>交通基础设施建设仍是我国未来几年实现经济稳增长目标的重要推动力，未来几年全国高速公路 建设投资规模仍然较大。同时，随着我国交通基础设施的逐步完善，建立一体化的综合交通运输体系 是提高运输效率的重要途径，智能交通在构建便捷、安全、经济、高效的综合交通运输体系和保障城 市交通安全有序运行方面将越来越发挥不可替代的作用。</w:t>
      </w:r>
    </w:p>
    <w:p>
      <w:pPr>
        <w:pStyle w:val="Style3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随着城市交通拥堵的加剧和环境治理要求的提高，城市智能交通需求仍在稳定增长，政府各项智 慧城市支持政策的持续出台和大力推广</w:t>
      </w:r>
      <w:r>
        <w:rPr>
          <w:rFonts w:ascii="Times New Roman" w:eastAsia="Times New Roman" w:hAnsi="Times New Roman" w:cs="Times New Roman"/>
          <w:color w:val="000000"/>
          <w:spacing w:val="0"/>
          <w:w w:val="100"/>
          <w:position w:val="0"/>
          <w:sz w:val="22"/>
          <w:szCs w:val="22"/>
        </w:rPr>
        <w:t>PPP</w:t>
      </w:r>
      <w:r>
        <w:rPr>
          <w:color w:val="000000"/>
          <w:spacing w:val="0"/>
          <w:w w:val="100"/>
          <w:position w:val="0"/>
        </w:rPr>
        <w:t>模式的运用，也为智能交通带来新的发展空间。</w:t>
      </w:r>
    </w:p>
    <w:p>
      <w:pPr>
        <w:pStyle w:val="Style38"/>
        <w:keepNext w:val="0"/>
        <w:keepLines w:val="0"/>
        <w:widowControl w:val="0"/>
        <w:shd w:val="clear" w:color="auto" w:fill="auto"/>
        <w:bidi w:val="0"/>
        <w:spacing w:before="0" w:after="100" w:line="317" w:lineRule="exact"/>
        <w:ind w:left="0" w:right="0" w:firstLine="460"/>
        <w:jc w:val="both"/>
      </w:pP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月，交通运输部印发《推进智慧交通发展行动计划》，提出以方便公众出行、提高运输 效率、增进交通安全、加强环境保护为切入点，按照</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目标导向、模块推进、示范引领、市场驱动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 原则，聚焦基础设施、生产组织、运输服务和决策监管等重要领域，加快智慧交通建设，提升基础能 力，加强集成应用。</w:t>
      </w:r>
    </w:p>
    <w:p>
      <w:pPr>
        <w:pStyle w:val="Style38"/>
        <w:keepNext w:val="0"/>
        <w:keepLines w:val="0"/>
        <w:widowControl w:val="0"/>
        <w:shd w:val="clear" w:color="auto" w:fill="auto"/>
        <w:tabs>
          <w:tab w:pos="823" w:val="left"/>
        </w:tabs>
        <w:bidi w:val="0"/>
        <w:spacing w:before="0" w:after="0" w:line="298" w:lineRule="auto"/>
        <w:ind w:left="0" w:right="0" w:firstLine="460"/>
        <w:jc w:val="left"/>
      </w:pPr>
      <w:bookmarkStart w:id="244" w:name="bookmark244"/>
      <w:r>
        <w:rPr>
          <w:rFonts w:ascii="Times New Roman" w:eastAsia="Times New Roman" w:hAnsi="Times New Roman" w:cs="Times New Roman"/>
          <w:color w:val="000000"/>
          <w:spacing w:val="0"/>
          <w:w w:val="100"/>
          <w:position w:val="0"/>
          <w:sz w:val="22"/>
          <w:szCs w:val="22"/>
        </w:rPr>
        <w:t>2</w:t>
      </w:r>
      <w:bookmarkEnd w:id="244"/>
      <w:r>
        <w:rPr>
          <w:color w:val="000000"/>
          <w:spacing w:val="0"/>
          <w:w w:val="100"/>
          <w:position w:val="0"/>
        </w:rPr>
        <w:t>、</w:t>
        <w:tab/>
        <w:t>航运信息化领域</w:t>
      </w:r>
    </w:p>
    <w:p>
      <w:pPr>
        <w:pStyle w:val="Style38"/>
        <w:keepNext w:val="0"/>
        <w:keepLines w:val="0"/>
        <w:widowControl w:val="0"/>
        <w:shd w:val="clear" w:color="auto" w:fill="auto"/>
        <w:bidi w:val="0"/>
        <w:spacing w:before="0" w:after="100" w:line="312" w:lineRule="exact"/>
        <w:ind w:left="0" w:right="0" w:firstLine="460"/>
        <w:jc w:val="left"/>
      </w:pPr>
      <w:r>
        <w:rPr>
          <w:color w:val="000000"/>
          <w:spacing w:val="0"/>
          <w:w w:val="100"/>
          <w:position w:val="0"/>
        </w:rPr>
        <w:t>国际航运市场的新形势需要大型航运企业具备提供全球服务和实时服务的能力，以及整合产业链 和上下游服务资源的能力，从而满足航运企业向综合物流供应链服务商转型的需求。因此，大型航运、 物流企业的先进经验是从战略高度重视信息化建设，将企业信息化和“互联网+”战略作为企业总体 发展战略的重要组成部分。</w:t>
      </w:r>
    </w:p>
    <w:p>
      <w:pPr>
        <w:pStyle w:val="Style38"/>
        <w:keepNext w:val="0"/>
        <w:keepLines w:val="0"/>
        <w:widowControl w:val="0"/>
        <w:shd w:val="clear" w:color="auto" w:fill="auto"/>
        <w:tabs>
          <w:tab w:pos="823" w:val="left"/>
        </w:tabs>
        <w:bidi w:val="0"/>
        <w:spacing w:before="0" w:after="0" w:line="298" w:lineRule="auto"/>
        <w:ind w:left="0" w:right="0" w:firstLine="460"/>
        <w:jc w:val="left"/>
      </w:pPr>
      <w:bookmarkStart w:id="245" w:name="bookmark245"/>
      <w:r>
        <w:rPr>
          <w:rFonts w:ascii="Times New Roman" w:eastAsia="Times New Roman" w:hAnsi="Times New Roman" w:cs="Times New Roman"/>
          <w:color w:val="000000"/>
          <w:spacing w:val="0"/>
          <w:w w:val="100"/>
          <w:position w:val="0"/>
          <w:sz w:val="22"/>
          <w:szCs w:val="22"/>
        </w:rPr>
        <w:t>3</w:t>
      </w:r>
      <w:bookmarkEnd w:id="245"/>
      <w:r>
        <w:rPr>
          <w:color w:val="000000"/>
          <w:spacing w:val="0"/>
          <w:w w:val="100"/>
          <w:position w:val="0"/>
        </w:rPr>
        <w:t>、</w:t>
        <w:tab/>
        <w:t>工业和港航自动化领域</w:t>
      </w:r>
    </w:p>
    <w:p>
      <w:pPr>
        <w:pStyle w:val="Style38"/>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在我国制造业面临发达国家和其他发展中国家</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双向挤压</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的严峻挑战环境下，为建设制造强国， 化挑战为机遇，抢占制造业新一轮竞争制高点。</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月我国政府推出了《中国制造</w:t>
      </w:r>
      <w:r>
        <w:rPr>
          <w:rFonts w:ascii="Times New Roman" w:eastAsia="Times New Roman" w:hAnsi="Times New Roman" w:cs="Times New Roman"/>
          <w:color w:val="000000"/>
          <w:spacing w:val="0"/>
          <w:w w:val="100"/>
          <w:position w:val="0"/>
          <w:sz w:val="22"/>
          <w:szCs w:val="22"/>
        </w:rPr>
        <w:t>2025</w:t>
      </w:r>
      <w:r>
        <w:rPr>
          <w:color w:val="000000"/>
          <w:spacing w:val="0"/>
          <w:w w:val="100"/>
          <w:position w:val="0"/>
        </w:rPr>
        <w:t>规划》， 规划提出了中国制造强国建设三个十年的</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三步走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战略。</w:t>
      </w:r>
    </w:p>
    <w:p>
      <w:pPr>
        <w:pStyle w:val="Style38"/>
        <w:keepNext w:val="0"/>
        <w:keepLines w:val="0"/>
        <w:widowControl w:val="0"/>
        <w:shd w:val="clear" w:color="auto" w:fill="auto"/>
        <w:bidi w:val="0"/>
        <w:spacing w:before="0" w:after="100" w:line="313" w:lineRule="exact"/>
        <w:ind w:left="0" w:right="0" w:firstLine="460"/>
        <w:jc w:val="left"/>
      </w:pP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年末，全国规模以上港口共有</w:t>
      </w:r>
      <w:r>
        <w:rPr>
          <w:rFonts w:ascii="Times New Roman" w:eastAsia="Times New Roman" w:hAnsi="Times New Roman" w:cs="Times New Roman"/>
          <w:color w:val="000000"/>
          <w:spacing w:val="0"/>
          <w:w w:val="100"/>
          <w:position w:val="0"/>
          <w:sz w:val="22"/>
          <w:szCs w:val="22"/>
        </w:rPr>
        <w:t>100</w:t>
      </w:r>
      <w:r>
        <w:rPr>
          <w:color w:val="000000"/>
          <w:spacing w:val="0"/>
          <w:w w:val="100"/>
          <w:position w:val="0"/>
        </w:rPr>
        <w:t>个左右，拥有生产用码头泊位三万多个，其中万吨级及以 上泊位两千多个。相关港口作为连接国内外货运商贸、物流仓储以及信息服务等的重要载体，将成为 我国</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一带一路</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战略的关键节点，迎来重大发展机遇。与此同时，相关港口的信息监控、物流对接、 港务管理、安防应急等能力也面临更高要求。因此，各大港口向创新化、科技化、智慧化转变的改革 势在必行。</w:t>
      </w:r>
    </w:p>
    <w:p>
      <w:pPr>
        <w:pStyle w:val="Style38"/>
        <w:keepNext w:val="0"/>
        <w:keepLines w:val="0"/>
        <w:widowControl w:val="0"/>
        <w:shd w:val="clear" w:color="auto" w:fill="auto"/>
        <w:tabs>
          <w:tab w:pos="823" w:val="left"/>
        </w:tabs>
        <w:bidi w:val="0"/>
        <w:spacing w:before="0" w:after="0" w:line="298" w:lineRule="auto"/>
        <w:ind w:left="0" w:right="0" w:firstLine="460"/>
        <w:jc w:val="both"/>
      </w:pPr>
      <w:bookmarkStart w:id="246" w:name="bookmark246"/>
      <w:r>
        <w:rPr>
          <w:rFonts w:ascii="Times New Roman" w:eastAsia="Times New Roman" w:hAnsi="Times New Roman" w:cs="Times New Roman"/>
          <w:color w:val="000000"/>
          <w:spacing w:val="0"/>
          <w:w w:val="100"/>
          <w:position w:val="0"/>
          <w:sz w:val="22"/>
          <w:szCs w:val="22"/>
        </w:rPr>
        <w:t>4</w:t>
      </w:r>
      <w:bookmarkEnd w:id="246"/>
      <w:r>
        <w:rPr>
          <w:color w:val="000000"/>
          <w:spacing w:val="0"/>
          <w:w w:val="100"/>
          <w:position w:val="0"/>
        </w:rPr>
        <w:t>、</w:t>
        <w:tab/>
        <w:t>安防领域</w:t>
      </w:r>
    </w:p>
    <w:p>
      <w:pPr>
        <w:pStyle w:val="Style38"/>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平安城市智慧城市科技强警</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战略推动下，我国安防行业持续保持了快速增长的势头。 近年来，安防正加速从政府部门向其他行业渗透，安防产品的功能从早期的安全需求逐步拓展到社会 管理和城市管理的需求。在技术层面，安防行业正在从模拟、标清、独立系统走向数字化、高清化、 智能化，这种技术升级将驱动行业持续成长。</w:t>
      </w:r>
    </w:p>
    <w:p>
      <w:pPr>
        <w:pStyle w:val="Style38"/>
        <w:keepNext w:val="0"/>
        <w:keepLines w:val="0"/>
        <w:widowControl w:val="0"/>
        <w:shd w:val="clear" w:color="auto" w:fill="auto"/>
        <w:tabs>
          <w:tab w:pos="1049" w:val="left"/>
        </w:tabs>
        <w:bidi w:val="0"/>
        <w:spacing w:before="0" w:after="0" w:line="313" w:lineRule="exact"/>
        <w:ind w:left="0" w:right="0" w:firstLine="460"/>
        <w:jc w:val="both"/>
      </w:pPr>
      <w:bookmarkStart w:id="247" w:name="bookmark247"/>
      <w:r>
        <w:rPr>
          <w:color w:val="000000"/>
          <w:spacing w:val="0"/>
          <w:w w:val="100"/>
          <w:position w:val="0"/>
        </w:rPr>
        <w:t>（</w:t>
      </w:r>
      <w:bookmarkEnd w:id="247"/>
      <w:r>
        <w:rPr>
          <w:color w:val="000000"/>
          <w:spacing w:val="0"/>
          <w:w w:val="100"/>
          <w:position w:val="0"/>
        </w:rPr>
        <w:t>二）</w:t>
        <w:tab/>
        <w:t>公司发展规划</w:t>
      </w:r>
    </w:p>
    <w:p>
      <w:pPr>
        <w:pStyle w:val="Style38"/>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主动适应经济发展新常态，进一步优化业务结构，进一步加快转型升级，围绕公司智能交通和交 通信息化、航运信息化、工业和港航自动化、安防系统等业务板块，推进公司业务链延伸和价值型战 略，推进业务结构化协同发展。坚持战略引领、创新驱动，以科技创新、商业模式创新带动企业转型 升级。</w:t>
      </w:r>
    </w:p>
    <w:p>
      <w:pPr>
        <w:pStyle w:val="Style38"/>
        <w:keepNext w:val="0"/>
        <w:keepLines w:val="0"/>
        <w:widowControl w:val="0"/>
        <w:shd w:val="clear" w:color="auto" w:fill="auto"/>
        <w:tabs>
          <w:tab w:pos="1049" w:val="left"/>
        </w:tabs>
        <w:bidi w:val="0"/>
        <w:spacing w:before="0" w:after="100" w:line="317" w:lineRule="exact"/>
        <w:ind w:left="0" w:right="0" w:firstLine="460"/>
        <w:jc w:val="both"/>
      </w:pPr>
      <w:bookmarkStart w:id="248" w:name="bookmark248"/>
      <w:r>
        <w:rPr>
          <w:color w:val="000000"/>
          <w:spacing w:val="0"/>
          <w:w w:val="100"/>
          <w:position w:val="0"/>
        </w:rPr>
        <w:t>（</w:t>
      </w:r>
      <w:bookmarkEnd w:id="248"/>
      <w:r>
        <w:rPr>
          <w:color w:val="000000"/>
          <w:spacing w:val="0"/>
          <w:w w:val="100"/>
          <w:position w:val="0"/>
        </w:rPr>
        <w:t>三）</w:t>
        <w:tab/>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年经营计划</w:t>
      </w:r>
    </w:p>
    <w:p>
      <w:pPr>
        <w:pStyle w:val="Style38"/>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年的总体工作思路是坚持战略引领，抓住机遇，突出重点，继续坚持提质增效，坚持改革创 新，坚持推进转型升级，扎实做好各项工作，推进公司发展迈上新台阶。</w:t>
      </w:r>
    </w:p>
    <w:p>
      <w:pPr>
        <w:pStyle w:val="Style38"/>
        <w:keepNext w:val="0"/>
        <w:keepLines w:val="0"/>
        <w:widowControl w:val="0"/>
        <w:shd w:val="clear" w:color="auto" w:fill="auto"/>
        <w:tabs>
          <w:tab w:pos="777" w:val="left"/>
        </w:tabs>
        <w:bidi w:val="0"/>
        <w:spacing w:before="0" w:after="0" w:line="312" w:lineRule="exact"/>
        <w:ind w:left="0" w:right="0" w:firstLine="440"/>
        <w:jc w:val="both"/>
      </w:pPr>
      <w:bookmarkStart w:id="249" w:name="bookmark249"/>
      <w:r>
        <w:rPr>
          <w:color w:val="000000"/>
          <w:spacing w:val="0"/>
          <w:w w:val="100"/>
          <w:position w:val="0"/>
          <w:sz w:val="22"/>
          <w:szCs w:val="22"/>
        </w:rPr>
        <w:t>1</w:t>
      </w:r>
      <w:bookmarkEnd w:id="249"/>
      <w:r>
        <w:rPr>
          <w:color w:val="000000"/>
          <w:spacing w:val="0"/>
          <w:w w:val="100"/>
          <w:position w:val="0"/>
        </w:rPr>
        <w:t>、</w:t>
        <w:tab/>
      </w:r>
      <w:r>
        <w:rPr>
          <w:color w:val="000000"/>
          <w:spacing w:val="0"/>
          <w:w w:val="100"/>
          <w:position w:val="0"/>
        </w:rPr>
        <w:t>围绕战略布局，推进业务协调发展</w:t>
      </w:r>
    </w:p>
    <w:p>
      <w:pPr>
        <w:pStyle w:val="Style38"/>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年，进一步推进板块协同，发挥综合优势，共同开拓市场。一是继续稳固现有传统业务，优 化资源配置，抓好重点区域的市场机会，积极开拓新区域市场业务；二是继续积极探索新的商业模式， 在</w:t>
      </w:r>
      <w:r>
        <w:rPr>
          <w:rFonts w:ascii="Times New Roman" w:eastAsia="Times New Roman" w:hAnsi="Times New Roman" w:cs="Times New Roman"/>
          <w:color w:val="000000"/>
          <w:spacing w:val="0"/>
          <w:w w:val="100"/>
          <w:position w:val="0"/>
          <w:sz w:val="22"/>
          <w:szCs w:val="22"/>
        </w:rPr>
        <w:t>PPP</w:t>
      </w:r>
      <w:r>
        <w:rPr>
          <w:color w:val="000000"/>
          <w:spacing w:val="0"/>
          <w:w w:val="100"/>
          <w:position w:val="0"/>
        </w:rPr>
        <w:t>模式争取机会，扩大市场份额，积极主动与地方政府和行业主管部门对接，精耕细作好重点项 目；三是坚持业务链延伸和价值型战略，进一步拓展运维业务和交通信息化业务，持续开拓安防市场； 四是主动作为，紧紧抓住集团内部市场业务的机遇和挑战，推进航运信息化、港航自动化业务的发展； 五是推进公司各板块</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互联网</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的转型工作，推进技术创新、商业模式创新，推进公司转型发展战略 的落实。</w:t>
      </w:r>
    </w:p>
    <w:p>
      <w:pPr>
        <w:pStyle w:val="Style38"/>
        <w:keepNext w:val="0"/>
        <w:keepLines w:val="0"/>
        <w:widowControl w:val="0"/>
        <w:shd w:val="clear" w:color="auto" w:fill="auto"/>
        <w:tabs>
          <w:tab w:pos="808" w:val="left"/>
        </w:tabs>
        <w:bidi w:val="0"/>
        <w:spacing w:before="0" w:after="0" w:line="312" w:lineRule="exact"/>
        <w:ind w:left="0" w:right="0" w:firstLine="440"/>
        <w:jc w:val="both"/>
      </w:pPr>
      <w:bookmarkStart w:id="250" w:name="bookmark250"/>
      <w:r>
        <w:rPr>
          <w:rFonts w:ascii="Times New Roman" w:eastAsia="Times New Roman" w:hAnsi="Times New Roman" w:cs="Times New Roman"/>
          <w:color w:val="000000"/>
          <w:spacing w:val="0"/>
          <w:w w:val="100"/>
          <w:position w:val="0"/>
          <w:sz w:val="22"/>
          <w:szCs w:val="22"/>
        </w:rPr>
        <w:t>2</w:t>
      </w:r>
      <w:bookmarkEnd w:id="250"/>
      <w:r>
        <w:rPr>
          <w:color w:val="000000"/>
          <w:spacing w:val="0"/>
          <w:w w:val="100"/>
          <w:position w:val="0"/>
        </w:rPr>
        <w:t>、</w:t>
        <w:tab/>
        <w:t>把握机遇，积极融入集团业务</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报告期内，公司间接控股股东中国海运和中国远洋实施了重组成立了中国远洋海运集团，集团已 形成</w:t>
      </w:r>
      <w:r>
        <w:rPr>
          <w:rFonts w:ascii="Times New Roman" w:eastAsia="Times New Roman" w:hAnsi="Times New Roman" w:cs="Times New Roman"/>
          <w:color w:val="000000"/>
          <w:spacing w:val="0"/>
          <w:w w:val="100"/>
          <w:position w:val="0"/>
          <w:sz w:val="22"/>
          <w:szCs w:val="22"/>
        </w:rPr>
        <w:t>“6+1 ”</w:t>
      </w:r>
      <w:r>
        <w:rPr>
          <w:color w:val="000000"/>
          <w:spacing w:val="0"/>
          <w:w w:val="100"/>
          <w:position w:val="0"/>
        </w:rPr>
        <w:t>的业务架构与布局，集团在信息化、云平台和大数据应用服务以及船舶、海洋工程等领域 的业务需求与公司多年业务发展集聚的能力具有紧密的关联度。公司作为集团信息化建设服务单位, 把握机遇、积极作为，在信息化、港航自动化、产品制造等专业方面主动融入集团业务、依托集团产 业发展，扩大业务范围。</w:t>
      </w:r>
    </w:p>
    <w:p>
      <w:pPr>
        <w:pStyle w:val="Style38"/>
        <w:keepNext w:val="0"/>
        <w:keepLines w:val="0"/>
        <w:widowControl w:val="0"/>
        <w:shd w:val="clear" w:color="auto" w:fill="auto"/>
        <w:tabs>
          <w:tab w:pos="788" w:val="left"/>
        </w:tabs>
        <w:bidi w:val="0"/>
        <w:spacing w:before="0" w:after="0" w:line="312" w:lineRule="exact"/>
        <w:ind w:left="0" w:right="0" w:firstLine="420"/>
        <w:jc w:val="both"/>
      </w:pPr>
      <w:bookmarkStart w:id="251" w:name="bookmark251"/>
      <w:r>
        <w:rPr>
          <w:rFonts w:ascii="Times New Roman" w:eastAsia="Times New Roman" w:hAnsi="Times New Roman" w:cs="Times New Roman"/>
          <w:color w:val="000000"/>
          <w:spacing w:val="0"/>
          <w:w w:val="100"/>
          <w:position w:val="0"/>
          <w:sz w:val="22"/>
          <w:szCs w:val="22"/>
        </w:rPr>
        <w:t>3</w:t>
      </w:r>
      <w:bookmarkEnd w:id="251"/>
      <w:r>
        <w:rPr>
          <w:color w:val="000000"/>
          <w:spacing w:val="0"/>
          <w:w w:val="100"/>
          <w:position w:val="0"/>
        </w:rPr>
        <w:t>、</w:t>
        <w:tab/>
        <w:t>加强技术和业务创新，推进转型发展</w:t>
      </w:r>
    </w:p>
    <w:p>
      <w:pPr>
        <w:pStyle w:val="Style3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积极把握技术发展趋势和方向，抓核心技术和关键突破，推进技术和业务创新工作。加强创新机 制研究，发挥制度在创新工作中的作用，激发员工的创新动力，推动转型业务的发展，营造公司创新 环境和氛围，顺应互联网、云计算、大数据、物联网、智慧城市等发展潮流，积极鼓励业务创新、技 术创新、盈利模式创新，将创新精神根植于企业文化建设，推进公司转型发展战略的落实。</w:t>
      </w:r>
    </w:p>
    <w:p>
      <w:pPr>
        <w:pStyle w:val="Style38"/>
        <w:keepNext w:val="0"/>
        <w:keepLines w:val="0"/>
        <w:widowControl w:val="0"/>
        <w:shd w:val="clear" w:color="auto" w:fill="auto"/>
        <w:tabs>
          <w:tab w:pos="808" w:val="left"/>
        </w:tabs>
        <w:bidi w:val="0"/>
        <w:spacing w:before="0" w:after="0" w:line="312" w:lineRule="exact"/>
        <w:ind w:left="0" w:right="0" w:firstLine="440"/>
        <w:jc w:val="both"/>
      </w:pPr>
      <w:bookmarkStart w:id="252" w:name="bookmark252"/>
      <w:r>
        <w:rPr>
          <w:rFonts w:ascii="Times New Roman" w:eastAsia="Times New Roman" w:hAnsi="Times New Roman" w:cs="Times New Roman"/>
          <w:color w:val="000000"/>
          <w:spacing w:val="0"/>
          <w:w w:val="100"/>
          <w:position w:val="0"/>
          <w:sz w:val="22"/>
          <w:szCs w:val="22"/>
        </w:rPr>
        <w:t>4</w:t>
      </w:r>
      <w:bookmarkEnd w:id="252"/>
      <w:r>
        <w:rPr>
          <w:color w:val="000000"/>
          <w:spacing w:val="0"/>
          <w:w w:val="100"/>
          <w:position w:val="0"/>
        </w:rPr>
        <w:t>、</w:t>
        <w:tab/>
        <w:t>完善机制建设，促进价值创造</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坚持以奋斗者为本，促进价值创造，进一步明晰各部门主体责任，规范权力运行，发挥事业部价 值创造的主体作用，进一步强化以奋斗着为本的理念，提高价值创造的积极性和主动性。</w:t>
      </w:r>
    </w:p>
    <w:p>
      <w:pPr>
        <w:pStyle w:val="Style3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健全责权利机制，重点完善利与责权统一机制。在建立好责权对等关系的基础上，围绕价值创造， 进一步优化利益分配机制，重点完善绩效考核和薪酬分配机制。</w:t>
      </w:r>
    </w:p>
    <w:p>
      <w:pPr>
        <w:pStyle w:val="Style38"/>
        <w:keepNext w:val="0"/>
        <w:keepLines w:val="0"/>
        <w:widowControl w:val="0"/>
        <w:shd w:val="clear" w:color="auto" w:fill="auto"/>
        <w:bidi w:val="0"/>
        <w:spacing w:before="0" w:after="300" w:line="326" w:lineRule="exact"/>
        <w:ind w:left="0" w:right="0" w:firstLine="440"/>
        <w:jc w:val="both"/>
      </w:pPr>
      <w:r>
        <w:rPr>
          <w:color w:val="000000"/>
          <w:spacing w:val="0"/>
          <w:w w:val="100"/>
          <w:position w:val="0"/>
        </w:rPr>
        <w:t>继续配套完善公司</w:t>
      </w:r>
      <w:r>
        <w:rPr>
          <w:rFonts w:ascii="Times New Roman" w:eastAsia="Times New Roman" w:hAnsi="Times New Roman" w:cs="Times New Roman"/>
          <w:color w:val="000000"/>
          <w:spacing w:val="0"/>
          <w:w w:val="100"/>
          <w:position w:val="0"/>
          <w:sz w:val="22"/>
          <w:szCs w:val="22"/>
        </w:rPr>
        <w:t>ERP</w:t>
      </w:r>
      <w:r>
        <w:rPr>
          <w:color w:val="000000"/>
          <w:spacing w:val="0"/>
          <w:w w:val="100"/>
          <w:position w:val="0"/>
        </w:rPr>
        <w:t>信息化建设，以信息科技手段助力公司业务发展。进一步促进由事务驱动 改变为以战略驱动、目标驱动的管理方式，优化企业运行效率。</w:t>
      </w:r>
    </w:p>
    <w:p>
      <w:pPr>
        <w:pStyle w:val="Style24"/>
        <w:keepNext/>
        <w:keepLines/>
        <w:widowControl w:val="0"/>
        <w:shd w:val="clear" w:color="auto" w:fill="auto"/>
        <w:bidi w:val="0"/>
        <w:spacing w:before="0" w:after="300" w:line="312" w:lineRule="exact"/>
        <w:ind w:left="0" w:right="0" w:firstLine="0"/>
        <w:jc w:val="left"/>
      </w:pPr>
      <w:bookmarkStart w:id="253" w:name="bookmark253"/>
      <w:bookmarkStart w:id="254" w:name="bookmark254"/>
      <w:bookmarkStart w:id="255" w:name="bookmark255"/>
      <w:r>
        <w:rPr>
          <w:color w:val="000000"/>
          <w:spacing w:val="0"/>
          <w:w w:val="100"/>
          <w:position w:val="0"/>
          <w:sz w:val="24"/>
          <w:szCs w:val="24"/>
        </w:rPr>
        <w:t>十、接待调研、沟通、采访等活动</w:t>
      </w:r>
      <w:bookmarkEnd w:id="253"/>
      <w:bookmarkEnd w:id="254"/>
      <w:bookmarkEnd w:id="255"/>
    </w:p>
    <w:p>
      <w:pPr>
        <w:pStyle w:val="Style35"/>
        <w:keepNext/>
        <w:keepLines/>
        <w:widowControl w:val="0"/>
        <w:shd w:val="clear" w:color="auto" w:fill="auto"/>
        <w:bidi w:val="0"/>
        <w:spacing w:before="0" w:after="360" w:line="312" w:lineRule="exact"/>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、报告期内接待调研、沟通、采访等活动登记表</w:t>
      </w:r>
      <w:bookmarkEnd w:id="256"/>
      <w:bookmarkEnd w:id="257"/>
      <w:bookmarkEnd w:id="25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0" w:line="240" w:lineRule="auto"/>
        <w:ind w:left="0" w:right="0" w:firstLine="0"/>
        <w:jc w:val="center"/>
      </w:pPr>
      <w:bookmarkStart w:id="260" w:name="bookmark260"/>
      <w:bookmarkStart w:id="261" w:name="bookmark261"/>
      <w:bookmarkStart w:id="262" w:name="bookmark262"/>
      <w:r>
        <w:rPr>
          <w:color w:val="000000"/>
          <w:spacing w:val="0"/>
          <w:w w:val="100"/>
          <w:position w:val="0"/>
        </w:rPr>
        <w:t>第五节重要事项</w:t>
      </w:r>
      <w:bookmarkEnd w:id="260"/>
      <w:bookmarkEnd w:id="261"/>
      <w:bookmarkEnd w:id="262"/>
    </w:p>
    <w:p>
      <w:pPr>
        <w:pStyle w:val="Style24"/>
        <w:keepNext/>
        <w:keepLines/>
        <w:widowControl w:val="0"/>
        <w:shd w:val="clear" w:color="auto" w:fill="auto"/>
        <w:bidi w:val="0"/>
        <w:spacing w:before="0" w:after="380" w:line="240" w:lineRule="auto"/>
        <w:ind w:left="0" w:right="0" w:firstLine="240"/>
        <w:jc w:val="left"/>
      </w:pPr>
      <w:bookmarkStart w:id="263" w:name="bookmark263"/>
      <w:bookmarkStart w:id="264" w:name="bookmark264"/>
      <w:bookmarkStart w:id="265" w:name="bookmark265"/>
      <w:r>
        <w:rPr>
          <w:color w:val="000000"/>
          <w:spacing w:val="0"/>
          <w:w w:val="100"/>
          <w:position w:val="0"/>
          <w:sz w:val="24"/>
          <w:szCs w:val="24"/>
        </w:rPr>
        <w:t>、公司普通股利润分配及资本公积金转增股本情况</w:t>
      </w:r>
      <w:bookmarkEnd w:id="263"/>
      <w:bookmarkEnd w:id="264"/>
      <w:bookmarkEnd w:id="265"/>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380" w:line="240" w:lineRule="auto"/>
        <w:ind w:left="0" w:right="0"/>
        <w:jc w:val="left"/>
      </w:pPr>
      <w:r>
        <w:rPr>
          <w:color w:val="000000"/>
          <w:spacing w:val="0"/>
          <w:w w:val="100"/>
          <w:position w:val="0"/>
        </w:rPr>
        <w:t>报告期内，公司利润分配政策未作调整。</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8"/>
        <w:keepNext w:val="0"/>
        <w:keepLines w:val="0"/>
        <w:widowControl w:val="0"/>
        <w:shd w:val="clear" w:color="auto" w:fill="auto"/>
        <w:bidi w:val="0"/>
        <w:spacing w:before="0" w:after="40" w:line="317" w:lineRule="exact"/>
        <w:ind w:left="0" w:right="0" w:firstLine="420"/>
        <w:jc w:val="both"/>
      </w:pP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、公司</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年度利润分配方案为：以公司</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2"/>
          <w:szCs w:val="22"/>
        </w:rPr>
        <w:t>303,240,000</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2"/>
          <w:szCs w:val="22"/>
        </w:rPr>
        <w:t>0</w:t>
      </w:r>
      <w:r>
        <w:rPr>
          <w:rFonts w:ascii="Times New Roman" w:eastAsia="Times New Roman" w:hAnsi="Times New Roman" w:cs="Times New Roman"/>
          <w:color w:val="000000"/>
          <w:spacing w:val="0"/>
          <w:w w:val="100"/>
          <w:position w:val="0"/>
          <w:sz w:val="22"/>
          <w:szCs w:val="22"/>
        </w:rPr>
        <w:t>.50</w:t>
      </w:r>
      <w:r>
        <w:rPr>
          <w:color w:val="000000"/>
          <w:spacing w:val="0"/>
          <w:w w:val="100"/>
          <w:position w:val="0"/>
        </w:rPr>
        <w:t>元（含税），不送红股，不以公积金转增股本。</w:t>
      </w:r>
    </w:p>
    <w:p>
      <w:pPr>
        <w:pStyle w:val="Style38"/>
        <w:keepNext w:val="0"/>
        <w:keepLines w:val="0"/>
        <w:widowControl w:val="0"/>
        <w:shd w:val="clear" w:color="auto" w:fill="auto"/>
        <w:bidi w:val="0"/>
        <w:spacing w:before="0" w:after="40" w:line="317" w:lineRule="exact"/>
        <w:ind w:left="0" w:right="0" w:firstLine="420"/>
        <w:jc w:val="both"/>
      </w:pPr>
      <w:bookmarkStart w:id="266" w:name="bookmark266"/>
      <w:r>
        <w:rPr>
          <w:rFonts w:ascii="Times New Roman" w:eastAsia="Times New Roman" w:hAnsi="Times New Roman" w:cs="Times New Roman"/>
          <w:color w:val="000000"/>
          <w:spacing w:val="0"/>
          <w:w w:val="100"/>
          <w:position w:val="0"/>
          <w:sz w:val="22"/>
          <w:szCs w:val="22"/>
        </w:rPr>
        <w:t>2</w:t>
      </w:r>
      <w:bookmarkEnd w:id="266"/>
      <w:r>
        <w:rPr>
          <w:color w:val="000000"/>
          <w:spacing w:val="0"/>
          <w:w w:val="100"/>
          <w:position w:val="0"/>
        </w:rPr>
        <w:t>、 公司</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年度利润分配方案为：以公司</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2"/>
          <w:szCs w:val="22"/>
        </w:rPr>
        <w:t>303,240,000</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2"/>
          <w:szCs w:val="22"/>
        </w:rPr>
        <w:t>0</w:t>
      </w:r>
      <w:r>
        <w:rPr>
          <w:rFonts w:ascii="Times New Roman" w:eastAsia="Times New Roman" w:hAnsi="Times New Roman" w:cs="Times New Roman"/>
          <w:color w:val="000000"/>
          <w:spacing w:val="0"/>
          <w:w w:val="100"/>
          <w:position w:val="0"/>
          <w:sz w:val="22"/>
          <w:szCs w:val="22"/>
        </w:rPr>
        <w:t>.50</w:t>
      </w:r>
      <w:r>
        <w:rPr>
          <w:color w:val="000000"/>
          <w:spacing w:val="0"/>
          <w:w w:val="100"/>
          <w:position w:val="0"/>
        </w:rPr>
        <w:t>元（含税），不送红股，不以公积金转增股本。</w:t>
      </w:r>
    </w:p>
    <w:p>
      <w:pPr>
        <w:pStyle w:val="Style38"/>
        <w:keepNext w:val="0"/>
        <w:keepLines w:val="0"/>
        <w:widowControl w:val="0"/>
        <w:shd w:val="clear" w:color="auto" w:fill="auto"/>
        <w:bidi w:val="0"/>
        <w:spacing w:before="0" w:after="480" w:line="312" w:lineRule="exact"/>
        <w:ind w:left="0" w:right="0" w:firstLine="420"/>
        <w:jc w:val="both"/>
      </w:pPr>
      <w:bookmarkStart w:id="267" w:name="bookmark267"/>
      <w:r>
        <w:rPr>
          <w:rFonts w:ascii="Times New Roman" w:eastAsia="Times New Roman" w:hAnsi="Times New Roman" w:cs="Times New Roman"/>
          <w:color w:val="000000"/>
          <w:spacing w:val="0"/>
          <w:w w:val="100"/>
          <w:position w:val="0"/>
          <w:sz w:val="22"/>
          <w:szCs w:val="22"/>
        </w:rPr>
        <w:t>3</w:t>
      </w:r>
      <w:bookmarkEnd w:id="267"/>
      <w:r>
        <w:rPr>
          <w:color w:val="000000"/>
          <w:spacing w:val="0"/>
          <w:w w:val="100"/>
          <w:position w:val="0"/>
        </w:rPr>
        <w:t>、 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年度利润分配预案为：以公司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日总股数</w:t>
      </w:r>
      <w:r>
        <w:rPr>
          <w:rFonts w:ascii="Times New Roman" w:eastAsia="Times New Roman" w:hAnsi="Times New Roman" w:cs="Times New Roman"/>
          <w:color w:val="000000"/>
          <w:spacing w:val="0"/>
          <w:w w:val="100"/>
          <w:position w:val="0"/>
          <w:sz w:val="22"/>
          <w:szCs w:val="22"/>
        </w:rPr>
        <w:t>303,240,000</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2"/>
          <w:szCs w:val="22"/>
        </w:rPr>
        <w:t>0</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元（含税），送红股</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股（含税），不以公积金转增股本。</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6,064,800.00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59,189,480.35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15,162,000.00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54,842,444.53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15,162,000.00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51,801,391.18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4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二</w:t>
      </w:r>
      <w:bookmarkEnd w:id="270"/>
      <w:r>
        <w:rPr>
          <w:color w:val="000000"/>
          <w:spacing w:val="0"/>
          <w:w w:val="100"/>
          <w:position w:val="0"/>
          <w:sz w:val="24"/>
          <w:szCs w:val="24"/>
        </w:rPr>
        <w:t>、本报告期利润分配及资本公积金转增股本预案</w:t>
      </w:r>
      <w:bookmarkEnd w:id="268"/>
      <w:bookmarkEnd w:id="269"/>
      <w:bookmarkEnd w:id="271"/>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303,240,000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6,064,800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316,140,134.48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公司发展阶段属成熟期且无重大资金支出安排的，进行利润分配时，现金分红在本次利润分配中所占比例最低应达到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日总股数</w:t>
            </w:r>
            <w:r>
              <w:rPr>
                <w:rFonts w:ascii="Times New Roman" w:eastAsia="Times New Roman" w:hAnsi="Times New Roman" w:cs="Times New Roman"/>
                <w:color w:val="000000"/>
                <w:spacing w:val="0"/>
                <w:w w:val="100"/>
                <w:position w:val="0"/>
                <w:sz w:val="18"/>
                <w:szCs w:val="18"/>
              </w:rPr>
              <w:t>303,240,000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股（含税），不以公积金转增股本。</w:t>
            </w:r>
          </w:p>
        </w:tc>
      </w:tr>
    </w:tbl>
    <w:p>
      <w:pPr>
        <w:widowControl w:val="0"/>
        <w:spacing w:after="339" w:line="1" w:lineRule="exact"/>
      </w:pPr>
    </w:p>
    <w:p>
      <w:pPr>
        <w:pStyle w:val="Style24"/>
        <w:keepNext/>
        <w:keepLines/>
        <w:widowControl w:val="0"/>
        <w:shd w:val="clear" w:color="auto" w:fill="auto"/>
        <w:bidi w:val="0"/>
        <w:spacing w:before="0" w:after="26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三</w:t>
      </w:r>
      <w:bookmarkEnd w:id="274"/>
      <w:r>
        <w:rPr>
          <w:color w:val="000000"/>
          <w:spacing w:val="0"/>
          <w:w w:val="100"/>
          <w:position w:val="0"/>
          <w:sz w:val="24"/>
          <w:szCs w:val="24"/>
        </w:rPr>
        <w:t>、承诺事项履行情况</w:t>
      </w:r>
      <w:bookmarkEnd w:id="272"/>
      <w:bookmarkEnd w:id="273"/>
      <w:bookmarkEnd w:id="275"/>
    </w:p>
    <w:p>
      <w:pPr>
        <w:pStyle w:val="Style35"/>
        <w:keepNext/>
        <w:keepLines/>
        <w:widowControl w:val="0"/>
        <w:shd w:val="clear" w:color="auto" w:fill="auto"/>
        <w:bidi w:val="0"/>
        <w:spacing w:before="0" w:after="340" w:line="326" w:lineRule="exact"/>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、公司实际控制人、股东、关联方、收购人以及公司等承诺相关方在报告期内履行完毕及截至报告期末 尚未履行完毕的承诺事项</w:t>
      </w:r>
      <w:bookmarkEnd w:id="276"/>
      <w:bookmarkEnd w:id="277"/>
      <w:bookmarkEnd w:id="279"/>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054"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中国远洋海 运集团有限 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关于上市公 司独立性的 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本次无偿划 转完成后，在 本集团直接 或间接持有 中海科技控 股股权期间， 其自身并通 过中国远洋 运输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 公司、中国海 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总公 司将持续在 人员、财务、 机构、资产、 业务等方面 与中海科技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保持相互独 立，并严格遵 守中国证监 会关于上市 公司独立性 的相关规定， 不利用控股 股东地位违 反上市公司 规范运作程 序，干预上市 公司经营决 策，损害上市 公司和其他 股东的合法 权益。本集团 及本集团控 制的其他企 业保证不以 任何方式占 用前述上市 公司及子公 司的资金。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中国远洋海 运集团有限 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关于关联交 易方面的承 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在本集团直 接或间接持 有中海科技 控股股权期 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 团及所控制 的其他企业 将尽可能地 避免与上市 公司之间不 必要的关联 交易发生；对 持续经营所 发生的必要 的关联交易， 应以双方协 议规定的方 式进行处理， 遵循市场化 定价原则，遵 守有关法律、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法规和规范 性文件的要 求和中海科 技的公司章 程、关联交易 制度的规定。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、本集团及 所控制的其 他企业将尽 可能地避免 和减少与上 市公司之间 将来可能发 生的关联交 易；对于无法 避免或者有 合理原因而 发生的关联 交易，本集团 将根据有关 法律、法规和 规范性文件 的要求，以及 中海科技的 公司章程、关 联交易制度 的规定，遵循 市场化的公 正、公平、公 开的一般商 业原则，与中 海科技签订 关联交易协 议，并确保关 联交易的公 允性和合规 性，按照相关 法律法规及 规范性文件 的要求履行 交易程序及 信息披露义 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、本集 团有关规范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关联交易的 承诺，将同样 适用于本集 团所控制的 其他企业；本 集团将在合 法权限范围 内促成本集 团所控制的 其他企业履 行规范与上 市公司之间 已经存在的 或可能发生 的关联交易 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中国远洋海 运集团有限 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争方面的承 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一、在本集团 直接或间接 持有中海科 技控股股权 期间，除上述 已披露情形 外，本集团及 其他下属公 司将不采取 任何行为或 措施，从事对 中海科技及 其子公司主 营业务构成 或可能构成 实质性竞争 的业务活动， 且不会侵害 中海科技及 其子公司的 合法权益，包 括但不限于 未来设立其 他子公司或 合营、联营企 业从事与中 海科技及其 子公司现有</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主营业务构 成实质性竞 争的业务，或 用其他的方 式直接或间 接的参与中 海科技及其 子公司现有 主营业务。</w:t>
            </w:r>
          </w:p>
          <w:p>
            <w:pPr>
              <w:pStyle w:val="Style8"/>
              <w:keepNext w:val="0"/>
              <w:keepLines w:val="0"/>
              <w:widowControl w:val="0"/>
              <w:shd w:val="clear" w:color="auto" w:fill="auto"/>
              <w:tabs>
                <w:tab w:pos="355" w:val="left"/>
              </w:tabs>
              <w:bidi w:val="0"/>
              <w:spacing w:before="0" w:after="0" w:line="312" w:lineRule="exact"/>
              <w:ind w:left="0" w:right="0" w:firstLine="0"/>
              <w:jc w:val="left"/>
            </w:pPr>
            <w:r>
              <w:rPr>
                <w:color w:val="000000"/>
                <w:spacing w:val="0"/>
                <w:w w:val="100"/>
                <w:position w:val="0"/>
              </w:rPr>
              <w:t>二、</w:t>
              <w:tab/>
              <w:t>如本集团 及本集团控 制的公司可 能在将来与 中海科技在 主营业务方 面发生实质 性同业竞争 或与中海科 技发生实质 性利益冲突， 本集团将放 弃或将促使 本集团控制 的公司放弃 可能发生同 业竞争的业 务机会，或将 本集团和本 集团控制的 公司产生同 业竞争的业 务以公平、公 允的市场价 格，在适当时 机全部注入 中海科技。</w:t>
            </w:r>
          </w:p>
          <w:p>
            <w:pPr>
              <w:pStyle w:val="Style8"/>
              <w:keepNext w:val="0"/>
              <w:keepLines w:val="0"/>
              <w:widowControl w:val="0"/>
              <w:shd w:val="clear" w:color="auto" w:fill="auto"/>
              <w:tabs>
                <w:tab w:pos="350" w:val="left"/>
              </w:tabs>
              <w:bidi w:val="0"/>
              <w:spacing w:before="0" w:after="0" w:line="312" w:lineRule="exact"/>
              <w:ind w:left="0" w:right="0" w:firstLine="0"/>
              <w:jc w:val="left"/>
            </w:pPr>
            <w:r>
              <w:rPr>
                <w:color w:val="000000"/>
                <w:spacing w:val="0"/>
                <w:w w:val="100"/>
                <w:position w:val="0"/>
              </w:rPr>
              <w:t>三、</w:t>
              <w:tab/>
              <w:t>本集团不 会利用从中 海科技了解 或知悉的信 息协助第三 方从事或参 与与中海科 技现有从事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业务存在实 质性竞争或 潜在竞争的 任何经营活 动。四、若因 本集团及本 集团控制的 公司违反上 述承诺而导 致中海科技 权益受到损 害的，本集团 将依法承担 相应的赔偿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中国海运（集 团）总公司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关于关联交 易方面的承 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在本次收购 完成后，对于 必要的经常 性关联交易， 将继续规范 运作，保持关 联交易的公 允性、履行程 序的合法性， 保持被收购 公司经营独 立性。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73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上海船舶运 输科学研究 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争方面的承 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本所在作为 中海科技的 控股股东期 间，将采取有 效措施，保证 本所及下属 控股子公司</w:t>
            </w:r>
          </w:p>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（除中海科 技外）不从事 或参与任何 可能对中海 科技从事的 经营业务构 成竞争或可 能构成竞争</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上海船舶运 输科学研究 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关于关联交 易方面的承 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本所将严格 遵守《公司 法》、《公司章 程》、《关联交 易管理制 度》、《股东大 会议事规 则》、《董事会 议事规则》等 法律法规及 中海科技关 于关联交易 的管理规定， 避免和减少 关联交易，自 觉维护中海 科技及全体 股东的利益， 将不利用本 所在中海科 技中的地位， 为本所或本 所控股子公 司在与中海 科技的关联 交易中谋取 不正当利益； 如果本所或 本所控股子 公司与中海 科技不可避 免地出现关 联交易，本所 将严格执行 相关回避制 度，依法诚信 地履行股东 的义务，不会 利用关联人 的地位，就上 述关联交易 采取任何行 动以促使中</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海科技股东 大会、董事会 作出侵犯中 海科技及其 他股东合法 权益的决议； 中海科技与 本所或本所 控股子公司 之间的关联 交易将遵循 公正、公平的 原则进行。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公司股东''周 群、孙文彬、 高庆、瞿辉、 杨忆明、周保 国、全江楚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自本公司股 票在证券交 易所上市交 易之日起十 二个月内，不 转让或者委 托他人管理 其在本次发 行前已持有 的发行人股 份，也不由发 行人回购该 部分股份。上 述锁定期结 束后，在公司 任职期间每 年转让的股 份不超过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 半年内，不转 让所持有的 发行人股份。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42"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上海船舶运 输科学研究 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其他对公司 中小股东所 作承诺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本所承诺不 利用中海科 技控股股东 身份从事任 何损害或可 能损害中海 科技及其他</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widowControl w:val="0"/>
        <w:spacing w:line="1" w:lineRule="exact"/>
      </w:pPr>
    </w:p>
    <w:tbl>
      <w:tblPr>
        <w:tblOverlap w:val="never"/>
        <w:jc w:val="center"/>
        <w:tblLayout w:type="fixed"/>
      </w:tblPr>
      <w:tblGrid>
        <w:gridCol w:w="2846"/>
        <w:gridCol w:w="1123"/>
        <w:gridCol w:w="1128"/>
        <w:gridCol w:w="1123"/>
        <w:gridCol w:w="1128"/>
        <w:gridCol w:w="1118"/>
        <w:gridCol w:w="111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股东权益的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39" w:line="1" w:lineRule="exact"/>
      </w:pPr>
    </w:p>
    <w:p>
      <w:pPr>
        <w:pStyle w:val="Style35"/>
        <w:keepNext/>
        <w:keepLines/>
        <w:widowControl w:val="0"/>
        <w:shd w:val="clear" w:color="auto" w:fill="auto"/>
        <w:bidi w:val="0"/>
        <w:spacing w:before="0" w:after="360" w:line="322" w:lineRule="exact"/>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2</w:t>
      </w:r>
      <w:bookmarkEnd w:id="282"/>
      <w:r>
        <w:rPr>
          <w:color w:val="000000"/>
          <w:spacing w:val="0"/>
          <w:w w:val="100"/>
          <w:position w:val="0"/>
        </w:rPr>
        <w:t>、公司资产或项目存在盈利预测，且报告期仍处在盈利预测期间，公司就资产或项目达到原盈利预测及 其原因做出说明</w:t>
      </w:r>
      <w:bookmarkEnd w:id="280"/>
      <w:bookmarkEnd w:id="281"/>
      <w:bookmarkEnd w:id="28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98" w:val="left"/>
        </w:tabs>
        <w:bidi w:val="0"/>
        <w:spacing w:before="0" w:after="36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四</w:t>
      </w:r>
      <w:bookmarkEnd w:id="286"/>
      <w:r>
        <w:rPr>
          <w:color w:val="000000"/>
          <w:spacing w:val="0"/>
          <w:w w:val="100"/>
          <w:position w:val="0"/>
          <w:sz w:val="24"/>
          <w:szCs w:val="24"/>
        </w:rPr>
        <w:t>、</w:t>
        <w:tab/>
        <w:t>控股股东及其关联方对上市公司的非经营性占用资金情况</w:t>
      </w:r>
      <w:bookmarkEnd w:id="284"/>
      <w:bookmarkEnd w:id="285"/>
      <w:bookmarkEnd w:id="28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after="36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五</w:t>
      </w:r>
      <w:bookmarkEnd w:id="29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8"/>
      <w:bookmarkEnd w:id="289"/>
      <w:bookmarkEnd w:id="29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六</w:t>
      </w:r>
      <w:bookmarkEnd w:id="294"/>
      <w:r>
        <w:rPr>
          <w:color w:val="000000"/>
          <w:spacing w:val="0"/>
          <w:w w:val="100"/>
          <w:position w:val="0"/>
          <w:sz w:val="24"/>
          <w:szCs w:val="24"/>
        </w:rPr>
        <w:t>、</w:t>
        <w:tab/>
        <w:t>与上年度财务报告相比，会计政策、会计估计和核算方法发生变化的情况说明</w:t>
      </w:r>
      <w:bookmarkEnd w:id="292"/>
      <w:bookmarkEnd w:id="293"/>
      <w:bookmarkEnd w:id="295"/>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会计政策的变更：公司因执行财政部于</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 xml:space="preserve">日发布了《增值税会计处理规定》（财会 </w:t>
      </w:r>
      <w:r>
        <w:rPr>
          <w:rFonts w:ascii="Times New Roman" w:eastAsia="Times New Roman" w:hAnsi="Times New Roman" w:cs="Times New Roman"/>
          <w:color w:val="000000"/>
          <w:spacing w:val="0"/>
          <w:w w:val="100"/>
          <w:position w:val="0"/>
          <w:sz w:val="22"/>
          <w:szCs w:val="22"/>
        </w:rPr>
        <w:t>[2016]22</w:t>
      </w:r>
      <w:r>
        <w:rPr>
          <w:color w:val="000000"/>
          <w:spacing w:val="0"/>
          <w:w w:val="100"/>
          <w:position w:val="0"/>
        </w:rPr>
        <w:t>号），将利润表中的</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项目，同时将自</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日起公司经营活动发生的房产税、土地使用税、印花税、车船使用税从</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管理费用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项目重分类调整 至</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项目，调整金额为</w:t>
      </w:r>
      <w:r>
        <w:rPr>
          <w:rFonts w:ascii="Times New Roman" w:eastAsia="Times New Roman" w:hAnsi="Times New Roman" w:cs="Times New Roman"/>
          <w:color w:val="000000"/>
          <w:spacing w:val="0"/>
          <w:w w:val="100"/>
          <w:position w:val="0"/>
          <w:sz w:val="22"/>
          <w:szCs w:val="22"/>
        </w:rPr>
        <w:t>1,237,973.41</w:t>
      </w:r>
      <w:r>
        <w:rPr>
          <w:color w:val="000000"/>
          <w:spacing w:val="0"/>
          <w:w w:val="100"/>
          <w:position w:val="0"/>
        </w:rPr>
        <w:t>元。</w:t>
      </w:r>
    </w:p>
    <w:p>
      <w:pPr>
        <w:pStyle w:val="Style24"/>
        <w:keepNext/>
        <w:keepLines/>
        <w:widowControl w:val="0"/>
        <w:shd w:val="clear" w:color="auto" w:fill="auto"/>
        <w:tabs>
          <w:tab w:pos="522" w:val="left"/>
        </w:tabs>
        <w:bidi w:val="0"/>
        <w:spacing w:before="0" w:after="3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七</w:t>
      </w:r>
      <w:bookmarkEnd w:id="298"/>
      <w:r>
        <w:rPr>
          <w:color w:val="000000"/>
          <w:spacing w:val="0"/>
          <w:w w:val="100"/>
          <w:position w:val="0"/>
          <w:sz w:val="24"/>
          <w:szCs w:val="24"/>
        </w:rPr>
        <w:t>、</w:t>
        <w:tab/>
        <w:t>报告期内发生重大会计差错更正需追溯重述的情况说明</w:t>
      </w:r>
      <w:bookmarkEnd w:id="296"/>
      <w:bookmarkEnd w:id="297"/>
      <w:bookmarkEnd w:id="299"/>
    </w:p>
    <w:p>
      <w:pPr>
        <w:pStyle w:val="Style28"/>
        <w:keepNext w:val="0"/>
        <w:keepLines w:val="0"/>
        <w:widowControl w:val="0"/>
        <w:numPr>
          <w:ilvl w:val="0"/>
          <w:numId w:val="5"/>
        </w:numPr>
        <w:shd w:val="clear" w:color="auto" w:fill="auto"/>
        <w:tabs>
          <w:tab w:pos="282" w:val="left"/>
        </w:tabs>
        <w:bidi w:val="0"/>
        <w:spacing w:before="0" w:line="240" w:lineRule="auto"/>
        <w:ind w:left="0" w:right="0" w:firstLine="0"/>
        <w:jc w:val="left"/>
      </w:pPr>
      <w:bookmarkStart w:id="300" w:name="bookmark300"/>
      <w:bookmarkEnd w:id="30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4"/>
        <w:keepNext/>
        <w:keepLines/>
        <w:widowControl w:val="0"/>
        <w:shd w:val="clear" w:color="auto" w:fill="auto"/>
        <w:tabs>
          <w:tab w:pos="522" w:val="left"/>
        </w:tabs>
        <w:bidi w:val="0"/>
        <w:spacing w:before="0" w:after="36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八</w:t>
      </w:r>
      <w:bookmarkEnd w:id="303"/>
      <w:r>
        <w:rPr>
          <w:color w:val="000000"/>
          <w:spacing w:val="0"/>
          <w:w w:val="100"/>
          <w:position w:val="0"/>
          <w:sz w:val="24"/>
          <w:szCs w:val="24"/>
        </w:rPr>
        <w:t>、</w:t>
        <w:tab/>
        <w:t>与上年度财务报告相比，合并报表范围发生变化的情况说明</w:t>
      </w:r>
      <w:bookmarkEnd w:id="301"/>
      <w:bookmarkEnd w:id="302"/>
      <w:bookmarkEnd w:id="304"/>
    </w:p>
    <w:p>
      <w:pPr>
        <w:pStyle w:val="Style28"/>
        <w:keepNext w:val="0"/>
        <w:keepLines w:val="0"/>
        <w:widowControl w:val="0"/>
        <w:numPr>
          <w:ilvl w:val="0"/>
          <w:numId w:val="5"/>
        </w:numPr>
        <w:shd w:val="clear" w:color="auto" w:fill="auto"/>
        <w:tabs>
          <w:tab w:pos="282" w:val="left"/>
        </w:tabs>
        <w:bidi w:val="0"/>
        <w:spacing w:before="0" w:line="240" w:lineRule="auto"/>
        <w:ind w:left="0" w:right="0" w:firstLine="0"/>
        <w:jc w:val="left"/>
      </w:pPr>
      <w:bookmarkStart w:id="305" w:name="bookmark305"/>
      <w:bookmarkEnd w:id="30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4"/>
        <w:keepNext/>
        <w:keepLines/>
        <w:widowControl w:val="0"/>
        <w:shd w:val="clear" w:color="auto" w:fill="auto"/>
        <w:tabs>
          <w:tab w:pos="522" w:val="left"/>
        </w:tabs>
        <w:bidi w:val="0"/>
        <w:spacing w:before="0" w:after="36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九</w:t>
      </w:r>
      <w:bookmarkEnd w:id="308"/>
      <w:r>
        <w:rPr>
          <w:color w:val="000000"/>
          <w:spacing w:val="0"/>
          <w:w w:val="100"/>
          <w:position w:val="0"/>
          <w:sz w:val="24"/>
          <w:szCs w:val="24"/>
        </w:rPr>
        <w:t>、</w:t>
        <w:tab/>
        <w:t>聘任、解聘会计师事务所情况</w:t>
      </w:r>
      <w:bookmarkEnd w:id="306"/>
      <w:bookmarkEnd w:id="307"/>
      <w:bookmarkEnd w:id="309"/>
    </w:p>
    <w:p>
      <w:pPr>
        <w:pStyle w:val="Style26"/>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现聘任的会计师事务所</w:t>
      </w:r>
    </w:p>
    <w:tbl>
      <w:tblPr>
        <w:tblOverlap w:val="never"/>
        <w:jc w:val="center"/>
        <w:tblLayout w:type="fixed"/>
      </w:tblPr>
      <w:tblGrid>
        <w:gridCol w:w="3893"/>
        <w:gridCol w:w="5693"/>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bl>
    <w:p>
      <w:pPr>
        <w:widowControl w:val="0"/>
        <w:spacing w:line="1" w:lineRule="exact"/>
      </w:pP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党小安、黄晓曲</w:t>
            </w:r>
          </w:p>
        </w:tc>
      </w:tr>
    </w:tbl>
    <w:p>
      <w:pPr>
        <w:widowControl w:val="0"/>
        <w:spacing w:after="3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当期是否改聘会计师事务所</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after="340" w:line="307" w:lineRule="exact"/>
        <w:ind w:left="0" w:right="0"/>
        <w:jc w:val="left"/>
      </w:pPr>
      <w:bookmarkStart w:id="310" w:name="bookmark310"/>
      <w:bookmarkStart w:id="311" w:name="bookmark311"/>
      <w:bookmarkStart w:id="312" w:name="bookmark312"/>
      <w:r>
        <w:rPr>
          <w:color w:val="000000"/>
          <w:spacing w:val="0"/>
          <w:w w:val="100"/>
          <w:position w:val="0"/>
        </w:rPr>
        <w:t>本年度，公司聘请天职国际会计师事务所（特殊普通合伙）对公司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内部控制进行审计，并出 具内部控制审计报告，期间共支付报酬</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万元。</w:t>
      </w:r>
      <w:bookmarkEnd w:id="310"/>
      <w:bookmarkEnd w:id="311"/>
      <w:bookmarkEnd w:id="312"/>
    </w:p>
    <w:p>
      <w:pPr>
        <w:pStyle w:val="Style24"/>
        <w:keepNext/>
        <w:keepLines/>
        <w:widowControl w:val="0"/>
        <w:shd w:val="clear" w:color="auto" w:fill="auto"/>
        <w:bidi w:val="0"/>
        <w:spacing w:before="0" w:after="340" w:line="307" w:lineRule="exact"/>
        <w:ind w:left="0" w:right="0" w:firstLine="0"/>
        <w:jc w:val="left"/>
      </w:pPr>
      <w:bookmarkStart w:id="313" w:name="bookmark313"/>
      <w:bookmarkStart w:id="314" w:name="bookmark314"/>
      <w:bookmarkStart w:id="315" w:name="bookmark315"/>
      <w:r>
        <w:rPr>
          <w:color w:val="000000"/>
          <w:spacing w:val="0"/>
          <w:w w:val="100"/>
          <w:position w:val="0"/>
          <w:sz w:val="24"/>
          <w:szCs w:val="24"/>
        </w:rPr>
        <w:t>十、年度报告披露后面临暂停上市和终止上市情况</w:t>
      </w:r>
      <w:bookmarkEnd w:id="313"/>
      <w:bookmarkEnd w:id="314"/>
      <w:bookmarkEnd w:id="315"/>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40" w:line="307" w:lineRule="exact"/>
        <w:ind w:left="0" w:right="0" w:firstLine="0"/>
        <w:jc w:val="left"/>
      </w:pPr>
      <w:bookmarkStart w:id="316" w:name="bookmark316"/>
      <w:bookmarkStart w:id="317" w:name="bookmark317"/>
      <w:bookmarkStart w:id="318" w:name="bookmark318"/>
      <w:r>
        <w:rPr>
          <w:color w:val="000000"/>
          <w:spacing w:val="0"/>
          <w:w w:val="100"/>
          <w:position w:val="0"/>
          <w:sz w:val="24"/>
          <w:szCs w:val="24"/>
        </w:rPr>
        <w:t>十一、破产重整相关事项</w:t>
      </w:r>
      <w:bookmarkEnd w:id="316"/>
      <w:bookmarkEnd w:id="317"/>
      <w:bookmarkEnd w:id="318"/>
    </w:p>
    <w:p>
      <w:pPr>
        <w:pStyle w:val="Style28"/>
        <w:keepNext w:val="0"/>
        <w:keepLines w:val="0"/>
        <w:widowControl w:val="0"/>
        <w:numPr>
          <w:ilvl w:val="0"/>
          <w:numId w:val="5"/>
        </w:numPr>
        <w:shd w:val="clear" w:color="auto" w:fill="auto"/>
        <w:tabs>
          <w:tab w:pos="282" w:val="left"/>
        </w:tabs>
        <w:bidi w:val="0"/>
        <w:spacing w:before="0" w:line="240" w:lineRule="auto"/>
        <w:ind w:left="0" w:right="0" w:firstLine="0"/>
        <w:jc w:val="left"/>
      </w:pPr>
      <w:bookmarkStart w:id="319" w:name="bookmark319"/>
      <w:bookmarkEnd w:id="31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40" w:line="307" w:lineRule="exact"/>
        <w:ind w:left="0" w:right="0" w:firstLine="0"/>
        <w:jc w:val="left"/>
      </w:pPr>
      <w:bookmarkStart w:id="320" w:name="bookmark320"/>
      <w:bookmarkStart w:id="321" w:name="bookmark321"/>
      <w:bookmarkStart w:id="322" w:name="bookmark322"/>
      <w:r>
        <w:rPr>
          <w:color w:val="000000"/>
          <w:spacing w:val="0"/>
          <w:w w:val="100"/>
          <w:position w:val="0"/>
          <w:sz w:val="24"/>
          <w:szCs w:val="24"/>
        </w:rPr>
        <w:t>十二、重大诉讼、仲裁事项</w:t>
      </w:r>
      <w:bookmarkEnd w:id="320"/>
      <w:bookmarkEnd w:id="321"/>
      <w:bookmarkEnd w:id="322"/>
    </w:p>
    <w:p>
      <w:pPr>
        <w:pStyle w:val="Style28"/>
        <w:keepNext w:val="0"/>
        <w:keepLines w:val="0"/>
        <w:widowControl w:val="0"/>
        <w:numPr>
          <w:ilvl w:val="0"/>
          <w:numId w:val="5"/>
        </w:numPr>
        <w:shd w:val="clear" w:color="auto" w:fill="auto"/>
        <w:tabs>
          <w:tab w:pos="282" w:val="left"/>
        </w:tabs>
        <w:bidi w:val="0"/>
        <w:spacing w:before="0" w:line="240" w:lineRule="auto"/>
        <w:ind w:left="0" w:right="0" w:firstLine="0"/>
        <w:jc w:val="left"/>
      </w:pPr>
      <w:bookmarkStart w:id="323" w:name="bookmark323"/>
      <w:bookmarkEnd w:id="32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本报告期公司无重大诉讼、仲裁事项。</w:t>
      </w:r>
    </w:p>
    <w:p>
      <w:pPr>
        <w:pStyle w:val="Style24"/>
        <w:keepNext/>
        <w:keepLines/>
        <w:widowControl w:val="0"/>
        <w:shd w:val="clear" w:color="auto" w:fill="auto"/>
        <w:bidi w:val="0"/>
        <w:spacing w:before="0" w:after="340" w:line="307" w:lineRule="exact"/>
        <w:ind w:left="0" w:right="0" w:firstLine="0"/>
        <w:jc w:val="left"/>
      </w:pPr>
      <w:bookmarkStart w:id="324" w:name="bookmark324"/>
      <w:bookmarkStart w:id="325" w:name="bookmark325"/>
      <w:bookmarkStart w:id="326" w:name="bookmark326"/>
      <w:r>
        <w:rPr>
          <w:color w:val="000000"/>
          <w:spacing w:val="0"/>
          <w:w w:val="100"/>
          <w:position w:val="0"/>
          <w:sz w:val="24"/>
          <w:szCs w:val="24"/>
        </w:rPr>
        <w:t>十三、处罚及整改情况</w:t>
      </w:r>
      <w:bookmarkEnd w:id="324"/>
      <w:bookmarkEnd w:id="325"/>
      <w:bookmarkEnd w:id="326"/>
    </w:p>
    <w:p>
      <w:pPr>
        <w:pStyle w:val="Style28"/>
        <w:keepNext w:val="0"/>
        <w:keepLines w:val="0"/>
        <w:widowControl w:val="0"/>
        <w:numPr>
          <w:ilvl w:val="0"/>
          <w:numId w:val="5"/>
        </w:numPr>
        <w:shd w:val="clear" w:color="auto" w:fill="auto"/>
        <w:tabs>
          <w:tab w:pos="282" w:val="left"/>
        </w:tabs>
        <w:bidi w:val="0"/>
        <w:spacing w:before="0" w:line="240" w:lineRule="auto"/>
        <w:ind w:left="0" w:right="0" w:firstLine="0"/>
        <w:jc w:val="left"/>
      </w:pPr>
      <w:bookmarkStart w:id="327" w:name="bookmark327"/>
      <w:bookmarkEnd w:id="32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40" w:line="307" w:lineRule="exact"/>
        <w:ind w:left="0" w:right="0" w:firstLine="0"/>
        <w:jc w:val="left"/>
      </w:pPr>
      <w:bookmarkStart w:id="328" w:name="bookmark328"/>
      <w:bookmarkStart w:id="329" w:name="bookmark329"/>
      <w:bookmarkStart w:id="330" w:name="bookmark330"/>
      <w:r>
        <w:rPr>
          <w:color w:val="000000"/>
          <w:spacing w:val="0"/>
          <w:w w:val="100"/>
          <w:position w:val="0"/>
          <w:sz w:val="24"/>
          <w:szCs w:val="24"/>
        </w:rPr>
        <w:t>十四、公司及其控股股东、实际控制人的诚信状况</w:t>
      </w:r>
      <w:bookmarkEnd w:id="328"/>
      <w:bookmarkEnd w:id="329"/>
      <w:bookmarkEnd w:id="330"/>
    </w:p>
    <w:p>
      <w:pPr>
        <w:pStyle w:val="Style28"/>
        <w:keepNext w:val="0"/>
        <w:keepLines w:val="0"/>
        <w:widowControl w:val="0"/>
        <w:numPr>
          <w:ilvl w:val="0"/>
          <w:numId w:val="5"/>
        </w:numPr>
        <w:shd w:val="clear" w:color="auto" w:fill="auto"/>
        <w:tabs>
          <w:tab w:pos="282" w:val="left"/>
        </w:tabs>
        <w:bidi w:val="0"/>
        <w:spacing w:before="0" w:after="340" w:line="240" w:lineRule="auto"/>
        <w:ind w:left="0" w:right="0" w:firstLine="0"/>
        <w:jc w:val="left"/>
      </w:pPr>
      <w:bookmarkStart w:id="331" w:name="bookmark331"/>
      <w:bookmarkEnd w:id="33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after="340" w:line="307" w:lineRule="exact"/>
        <w:ind w:left="0" w:right="0" w:firstLine="0"/>
        <w:jc w:val="left"/>
      </w:pPr>
      <w:bookmarkStart w:id="332" w:name="bookmark332"/>
      <w:bookmarkStart w:id="333" w:name="bookmark333"/>
      <w:bookmarkStart w:id="334" w:name="bookmark334"/>
      <w:r>
        <w:rPr>
          <w:color w:val="000000"/>
          <w:spacing w:val="0"/>
          <w:w w:val="100"/>
          <w:position w:val="0"/>
          <w:sz w:val="24"/>
          <w:szCs w:val="24"/>
        </w:rPr>
        <w:t>十五、公司股权激励计划、员工持股计划或其他员工激励措施的实施情况</w:t>
      </w:r>
      <w:bookmarkEnd w:id="332"/>
      <w:bookmarkEnd w:id="333"/>
      <w:bookmarkEnd w:id="334"/>
    </w:p>
    <w:p>
      <w:pPr>
        <w:pStyle w:val="Style28"/>
        <w:keepNext w:val="0"/>
        <w:keepLines w:val="0"/>
        <w:widowControl w:val="0"/>
        <w:numPr>
          <w:ilvl w:val="0"/>
          <w:numId w:val="5"/>
        </w:numPr>
        <w:shd w:val="clear" w:color="auto" w:fill="auto"/>
        <w:tabs>
          <w:tab w:pos="282" w:val="left"/>
        </w:tabs>
        <w:bidi w:val="0"/>
        <w:spacing w:before="0" w:line="240" w:lineRule="auto"/>
        <w:ind w:left="0" w:right="0" w:firstLine="0"/>
        <w:jc w:val="left"/>
      </w:pPr>
      <w:bookmarkStart w:id="335" w:name="bookmark335"/>
      <w:bookmarkEnd w:id="33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40" w:line="307" w:lineRule="exact"/>
        <w:ind w:left="0" w:right="0" w:firstLine="0"/>
        <w:jc w:val="left"/>
      </w:pPr>
      <w:bookmarkStart w:id="336" w:name="bookmark336"/>
      <w:bookmarkStart w:id="337" w:name="bookmark337"/>
      <w:bookmarkStart w:id="338" w:name="bookmark338"/>
      <w:r>
        <w:rPr>
          <w:color w:val="000000"/>
          <w:spacing w:val="0"/>
          <w:w w:val="100"/>
          <w:position w:val="0"/>
          <w:sz w:val="24"/>
          <w:szCs w:val="24"/>
        </w:rPr>
        <w:t>十六、重大关联交易</w:t>
      </w:r>
      <w:bookmarkEnd w:id="336"/>
      <w:bookmarkEnd w:id="337"/>
      <w:bookmarkEnd w:id="338"/>
    </w:p>
    <w:p>
      <w:pPr>
        <w:pStyle w:val="Style35"/>
        <w:keepNext/>
        <w:keepLines/>
        <w:widowControl w:val="0"/>
        <w:shd w:val="clear" w:color="auto" w:fill="auto"/>
        <w:bidi w:val="0"/>
        <w:spacing w:before="0" w:after="340" w:line="307" w:lineRule="exact"/>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、与日常经营相关的关联交易</w:t>
      </w:r>
      <w:bookmarkEnd w:id="339"/>
      <w:bookmarkEnd w:id="340"/>
      <w:bookmarkEnd w:id="342"/>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 易类型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易金额</w:t>
            </w:r>
          </w:p>
          <w:p>
            <w:pPr>
              <w:pStyle w:val="Style8"/>
              <w:keepNext w:val="0"/>
              <w:keepLines w:val="0"/>
              <w:widowControl w:val="0"/>
              <w:shd w:val="clear" w:color="auto" w:fill="auto"/>
              <w:bidi w:val="0"/>
              <w:spacing w:before="0" w:after="0" w:line="312" w:lineRule="exact"/>
              <w:ind w:left="140" w:right="0" w:firstLine="20"/>
              <w:jc w:val="left"/>
            </w:pPr>
            <w:r>
              <w:rPr>
                <w:color w:val="000000"/>
                <w:spacing w:val="0"/>
                <w:w w:val="100"/>
                <w:position w:val="0"/>
              </w:rPr>
              <w:t>(万 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8"/>
              <w:keepNext w:val="0"/>
              <w:keepLines w:val="0"/>
              <w:widowControl w:val="0"/>
              <w:shd w:val="clear" w:color="auto" w:fill="auto"/>
              <w:bidi w:val="0"/>
              <w:spacing w:before="0" w:after="0" w:line="314" w:lineRule="exact"/>
              <w:ind w:left="0" w:right="0" w:firstLine="140"/>
              <w:jc w:val="left"/>
            </w:pPr>
            <w:r>
              <w:rPr>
                <w:color w:val="000000"/>
                <w:spacing w:val="0"/>
                <w:w w:val="100"/>
                <w:position w:val="0"/>
              </w:rPr>
              <w:t>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220" w:right="0" w:hanging="220"/>
              <w:jc w:val="both"/>
            </w:pPr>
            <w:r>
              <w:rPr>
                <w:color w:val="000000"/>
                <w:spacing w:val="0"/>
                <w:w w:val="100"/>
                <w:position w:val="0"/>
              </w:rPr>
              <w:t>披露索 引</w:t>
            </w:r>
          </w:p>
        </w:tc>
      </w:tr>
      <w:tr>
        <w:trPr>
          <w:trHeight w:val="601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上海船舶 运输科学 研究所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销售商 品、提 供劳务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技术服</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市场价</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 讯网：</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年度日 常关联 交易预 计的公 告》</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2016 -011</w:t>
            </w:r>
            <w:r>
              <w:rPr>
                <w:color w:val="000000"/>
                <w:spacing w:val="0"/>
                <w:w w:val="100"/>
                <w:position w:val="0"/>
              </w:rPr>
              <w:t>)、</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《重新 预计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 度日常 关联交 易的公 告》</w:t>
            </w:r>
          </w:p>
          <w:p>
            <w:pPr>
              <w:pStyle w:val="Style8"/>
              <w:keepNext w:val="0"/>
              <w:keepLines w:val="0"/>
              <w:widowControl w:val="0"/>
              <w:shd w:val="clear" w:color="auto" w:fill="auto"/>
              <w:bidi w:val="0"/>
              <w:spacing w:before="0" w:after="12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w:t>
            </w:r>
          </w:p>
        </w:tc>
      </w:tr>
      <w:tr>
        <w:trPr>
          <w:trHeight w:val="601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上海船舶 运输科学 研究所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销售商 品、提 供劳务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产品销</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302.59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 讯网：</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年度日 常关联 交易预 计的公 告》</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2016 -011</w:t>
            </w:r>
            <w:r>
              <w:rPr>
                <w:color w:val="000000"/>
                <w:spacing w:val="0"/>
                <w:w w:val="100"/>
                <w:position w:val="0"/>
              </w:rPr>
              <w:t>)、</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《重新 预计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 度日常 关联交 易的公 告》</w:t>
            </w:r>
          </w:p>
          <w:p>
            <w:pPr>
              <w:pStyle w:val="Style8"/>
              <w:keepNext w:val="0"/>
              <w:keepLines w:val="0"/>
              <w:widowControl w:val="0"/>
              <w:shd w:val="clear" w:color="auto" w:fill="auto"/>
              <w:bidi w:val="0"/>
              <w:spacing w:before="0" w:after="12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上海船舶</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w:t>
            </w:r>
          </w:p>
        </w:tc>
      </w:tr>
    </w:tbl>
    <w:p>
      <w:pPr>
        <w:widowControl w:val="0"/>
        <w:spacing w:line="1" w:lineRule="exact"/>
      </w:pP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566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运输科学</w:t>
            </w:r>
          </w:p>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研究所下</w:t>
            </w:r>
          </w:p>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属子公司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品、提 供劳务</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10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p>
            <w:pPr>
              <w:pStyle w:val="Style8"/>
              <w:keepNext w:val="0"/>
              <w:keepLines w:val="0"/>
              <w:widowControl w:val="0"/>
              <w:shd w:val="clear" w:color="auto" w:fill="auto"/>
              <w:bidi w:val="0"/>
              <w:spacing w:before="0" w:after="0" w:line="319" w:lineRule="exact"/>
              <w:ind w:left="0" w:right="0" w:firstLine="0"/>
              <w:jc w:val="both"/>
            </w:pPr>
            <w:r>
              <w:rPr>
                <w:color w:val="000000"/>
                <w:spacing w:val="0"/>
                <w:w w:val="100"/>
                <w:position w:val="0"/>
              </w:rPr>
              <w:t>日、</w:t>
            </w:r>
          </w:p>
          <w:p>
            <w:pPr>
              <w:pStyle w:val="Style8"/>
              <w:keepNext w:val="0"/>
              <w:keepLines w:val="0"/>
              <w:widowControl w:val="0"/>
              <w:shd w:val="clear" w:color="auto" w:fill="auto"/>
              <w:bidi w:val="0"/>
              <w:spacing w:before="0" w:after="6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讯网：</w:t>
            </w:r>
          </w:p>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年度日 常关联 交易预 计的公 告》</w:t>
            </w:r>
          </w:p>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2016 -011</w:t>
            </w:r>
            <w:r>
              <w:rPr>
                <w:color w:val="000000"/>
                <w:spacing w:val="0"/>
                <w:w w:val="100"/>
                <w:position w:val="0"/>
              </w:rPr>
              <w:t>)、</w:t>
            </w:r>
          </w:p>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《重新 预计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 度日常 关联交 易的公 告》</w:t>
            </w:r>
          </w:p>
          <w:p>
            <w:pPr>
              <w:pStyle w:val="Style8"/>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w:t>
            </w:r>
          </w:p>
        </w:tc>
      </w:tr>
      <w:tr>
        <w:trPr>
          <w:trHeight w:val="601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中国远洋 海运集团 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最终控</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 品、提 供劳务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技术服</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1,596.9</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1,596.9</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 讯网：</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年度日 常关联 交易预 计的公 告》</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2016 -011</w:t>
            </w:r>
            <w:r>
              <w:rPr>
                <w:color w:val="000000"/>
                <w:spacing w:val="0"/>
                <w:w w:val="100"/>
                <w:position w:val="0"/>
              </w:rPr>
              <w:t>)、</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《重新 预计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 度日常 关联交 易的公 告》</w:t>
            </w:r>
          </w:p>
          <w:p>
            <w:pPr>
              <w:pStyle w:val="Style8"/>
              <w:keepNext w:val="0"/>
              <w:keepLines w:val="0"/>
              <w:widowControl w:val="0"/>
              <w:shd w:val="clear" w:color="auto" w:fill="auto"/>
              <w:bidi w:val="0"/>
              <w:spacing w:before="0" w:after="12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w:t>
            </w:r>
          </w:p>
        </w:tc>
      </w:tr>
      <w:tr>
        <w:trPr>
          <w:trHeight w:val="224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中国远洋 海运集团 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最终控</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制方</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 品、提 供劳务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产品销</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182.49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182.49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 讯网：</w:t>
            </w:r>
          </w:p>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年度日 常关联 交易预 计的公</w:t>
            </w:r>
          </w:p>
        </w:tc>
      </w:tr>
    </w:tbl>
    <w:p>
      <w:pPr>
        <w:widowControl w:val="0"/>
        <w:spacing w:line="1" w:lineRule="exact"/>
      </w:pP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告》</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2016 -011</w:t>
            </w:r>
            <w:r>
              <w:rPr>
                <w:color w:val="000000"/>
                <w:spacing w:val="0"/>
                <w:w w:val="100"/>
                <w:position w:val="0"/>
              </w:rPr>
              <w:t>)、</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《重新 预计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 度日常 关联交 易的公 告》</w:t>
            </w:r>
          </w:p>
          <w:p>
            <w:pPr>
              <w:pStyle w:val="Style8"/>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w:t>
            </w:r>
          </w:p>
        </w:tc>
      </w:tr>
      <w:tr>
        <w:trPr>
          <w:trHeight w:val="601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中国远洋 海运集团 有限公司 其他下属 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受同一 最终控 制方控 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 品、提 供劳务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技术服</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9,609.5</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9,609.5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9,609.5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9,609.5</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 讯网：</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年度日 常关联 交易预 计的公 告》</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2016 -011</w:t>
            </w:r>
            <w:r>
              <w:rPr>
                <w:color w:val="000000"/>
                <w:spacing w:val="0"/>
                <w:w w:val="100"/>
                <w:position w:val="0"/>
              </w:rPr>
              <w:t>)、</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《重新 预计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 度日常 关联交 易的公 告》</w:t>
            </w:r>
          </w:p>
          <w:p>
            <w:pPr>
              <w:pStyle w:val="Style8"/>
              <w:keepNext w:val="0"/>
              <w:keepLines w:val="0"/>
              <w:widowControl w:val="0"/>
              <w:shd w:val="clear" w:color="auto" w:fill="auto"/>
              <w:bidi w:val="0"/>
              <w:spacing w:before="0" w:after="12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w:t>
            </w:r>
          </w:p>
        </w:tc>
      </w:tr>
      <w:tr>
        <w:trPr>
          <w:trHeight w:val="411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中国远洋 海运集团 有限公司 其他下属 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受同一 最终控 制方控 制</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 品、提 供劳务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产品销</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 讯网：</w:t>
            </w:r>
          </w:p>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年度日 常关联 交易预 计的公 告》</w:t>
            </w:r>
          </w:p>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2016 -011</w:t>
            </w:r>
            <w:r>
              <w:rPr>
                <w:color w:val="000000"/>
                <w:spacing w:val="0"/>
                <w:w w:val="100"/>
                <w:position w:val="0"/>
              </w:rPr>
              <w:t>)、</w:t>
            </w:r>
          </w:p>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《重新 预计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r>
    </w:tbl>
    <w:p>
      <w:pPr>
        <w:widowControl w:val="0"/>
        <w:spacing w:line="1" w:lineRule="exact"/>
      </w:pP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度日常 关联交 易的公 告》</w:t>
            </w:r>
          </w:p>
          <w:p>
            <w:pPr>
              <w:pStyle w:val="Style8"/>
              <w:keepNext w:val="0"/>
              <w:keepLines w:val="0"/>
              <w:widowControl w:val="0"/>
              <w:shd w:val="clear" w:color="auto" w:fill="auto"/>
              <w:bidi w:val="0"/>
              <w:spacing w:before="0" w:after="120" w:line="310"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w:t>
            </w:r>
          </w:p>
        </w:tc>
      </w:tr>
      <w:tr>
        <w:trPr>
          <w:trHeight w:val="601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上海船舶 运输科学 研究所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关联租</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房屋租</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 讯网：</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年度日 常关联 交易预 计的公 告》</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2016 -011</w:t>
            </w:r>
            <w:r>
              <w:rPr>
                <w:color w:val="000000"/>
                <w:spacing w:val="0"/>
                <w:w w:val="100"/>
                <w:position w:val="0"/>
              </w:rPr>
              <w:t>)、</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《重新 预计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 度日常 关联交 易的公 告》</w:t>
            </w:r>
          </w:p>
          <w:p>
            <w:pPr>
              <w:pStyle w:val="Style8"/>
              <w:keepNext w:val="0"/>
              <w:keepLines w:val="0"/>
              <w:widowControl w:val="0"/>
              <w:shd w:val="clear" w:color="auto" w:fill="auto"/>
              <w:bidi w:val="0"/>
              <w:spacing w:before="0" w:after="12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w:t>
            </w:r>
          </w:p>
        </w:tc>
      </w:tr>
      <w:tr>
        <w:trPr>
          <w:trHeight w:val="567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上海船舶 运输科学 研究所下 属子公司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同一母</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采购商 品、接 受劳务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技术服</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 讯网：</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年度日 常关联 交易预 计的公 告》</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2016 -011</w:t>
            </w:r>
            <w:r>
              <w:rPr>
                <w:color w:val="000000"/>
                <w:spacing w:val="0"/>
                <w:w w:val="100"/>
                <w:position w:val="0"/>
              </w:rPr>
              <w:t>)、</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《重新 预计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 度日常 关联交 易的公 告》</w:t>
            </w:r>
          </w:p>
          <w:p>
            <w:pPr>
              <w:pStyle w:val="Style8"/>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tc>
      </w:tr>
    </w:tbl>
    <w:p>
      <w:pPr>
        <w:widowControl w:val="0"/>
        <w:spacing w:line="1" w:lineRule="exact"/>
      </w:pP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w:t>
            </w:r>
          </w:p>
        </w:tc>
      </w:tr>
      <w:tr>
        <w:trPr>
          <w:trHeight w:val="601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中国远洋 海运集团 有限公司 其他下属 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受同一 最终控 制方控 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采购商 品、接 受劳务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5" w:lineRule="exact"/>
              <w:ind w:left="0" w:right="0" w:firstLine="0"/>
              <w:jc w:val="left"/>
            </w:pPr>
            <w:r>
              <w:rPr>
                <w:color w:val="000000"/>
                <w:spacing w:val="0"/>
                <w:w w:val="100"/>
                <w:position w:val="0"/>
              </w:rPr>
              <w:t>物业费 及档案 管理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 讯网：</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年度日 常关联 交易预 计的公 告》</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2016 -011</w:t>
            </w:r>
            <w:r>
              <w:rPr>
                <w:color w:val="000000"/>
                <w:spacing w:val="0"/>
                <w:w w:val="100"/>
                <w:position w:val="0"/>
              </w:rPr>
              <w:t>)、</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《重新 预计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 度日常 关联交 易的公 告》</w:t>
            </w:r>
          </w:p>
          <w:p>
            <w:pPr>
              <w:pStyle w:val="Style8"/>
              <w:keepNext w:val="0"/>
              <w:keepLines w:val="0"/>
              <w:widowControl w:val="0"/>
              <w:shd w:val="clear" w:color="auto" w:fill="auto"/>
              <w:bidi w:val="0"/>
              <w:spacing w:before="0" w:after="12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w:t>
            </w:r>
          </w:p>
        </w:tc>
      </w:tr>
      <w:tr>
        <w:trPr>
          <w:trHeight w:val="601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中国远洋 海运集团 有限公司 其他下属 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受同一 最终控 制方控 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关联租</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房屋租</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 讯网：</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年度日 常关联 交易预 计的公 告》</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2016 -011</w:t>
            </w:r>
            <w:r>
              <w:rPr>
                <w:color w:val="000000"/>
                <w:spacing w:val="0"/>
                <w:w w:val="100"/>
                <w:position w:val="0"/>
              </w:rPr>
              <w:t>)、</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《重新 预计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 度日常 关联交 易的公 告》</w:t>
            </w:r>
          </w:p>
          <w:p>
            <w:pPr>
              <w:pStyle w:val="Style8"/>
              <w:keepNext w:val="0"/>
              <w:keepLines w:val="0"/>
              <w:widowControl w:val="0"/>
              <w:shd w:val="clear" w:color="auto" w:fill="auto"/>
              <w:bidi w:val="0"/>
              <w:spacing w:before="0" w:after="12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w:t>
            </w:r>
          </w:p>
        </w:tc>
      </w:tr>
      <w:tr>
        <w:trPr>
          <w:trHeight w:val="134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中海集团 财务有限 责任公司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5" w:lineRule="exact"/>
              <w:ind w:left="0" w:right="0" w:firstLine="0"/>
              <w:jc w:val="both"/>
            </w:pPr>
            <w:r>
              <w:rPr>
                <w:color w:val="000000"/>
                <w:spacing w:val="0"/>
                <w:w w:val="100"/>
                <w:position w:val="0"/>
              </w:rPr>
              <w:t>受同一 最终控 制方控 制</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金融服</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存款余</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33,801.</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33,801.</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both"/>
            </w:pPr>
            <w:r>
              <w:rPr>
                <w:color w:val="000000"/>
                <w:spacing w:val="0"/>
                <w:w w:val="100"/>
                <w:position w:val="0"/>
              </w:rPr>
              <w:t>巨潮资 讯网：</w:t>
            </w:r>
          </w:p>
          <w:p>
            <w:pPr>
              <w:pStyle w:val="Style8"/>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8"/>
              <w:keepNext w:val="0"/>
              <w:keepLines w:val="0"/>
              <w:widowControl w:val="0"/>
              <w:shd w:val="clear" w:color="auto" w:fill="auto"/>
              <w:bidi w:val="0"/>
              <w:spacing w:before="0" w:after="0" w:line="302" w:lineRule="exact"/>
              <w:ind w:left="0" w:right="0" w:firstLine="0"/>
              <w:jc w:val="both"/>
            </w:pPr>
            <w:r>
              <w:rPr>
                <w:color w:val="000000"/>
                <w:spacing w:val="0"/>
                <w:w w:val="100"/>
                <w:position w:val="0"/>
              </w:rPr>
              <w:t>年度日</w:t>
            </w:r>
          </w:p>
        </w:tc>
      </w:tr>
    </w:tbl>
    <w:p>
      <w:pPr>
        <w:widowControl w:val="0"/>
        <w:spacing w:line="1" w:lineRule="exact"/>
      </w:pP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常关联 交易预 计的公 告》</w:t>
            </w:r>
          </w:p>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2016 -011</w:t>
            </w:r>
            <w:r>
              <w:rPr>
                <w:color w:val="000000"/>
                <w:spacing w:val="0"/>
                <w:w w:val="100"/>
                <w:position w:val="0"/>
              </w:rPr>
              <w:t>)、</w:t>
            </w:r>
          </w:p>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《重新 预计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 度日常 关联交 易的公 告》</w:t>
            </w:r>
          </w:p>
          <w:p>
            <w:pPr>
              <w:pStyle w:val="Style8"/>
              <w:keepNext w:val="0"/>
              <w:keepLines w:val="0"/>
              <w:widowControl w:val="0"/>
              <w:shd w:val="clear" w:color="auto" w:fill="auto"/>
              <w:bidi w:val="0"/>
              <w:spacing w:before="0" w:after="12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w:t>
            </w:r>
          </w:p>
        </w:tc>
      </w:tr>
      <w:tr>
        <w:trPr>
          <w:trHeight w:val="601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中海集团 财务有限 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最终控 制方控 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金融服</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利息收</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转账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 讯网：</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年度日 常关联 交易预 计的公 告》</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2016 -011</w:t>
            </w:r>
            <w:r>
              <w:rPr>
                <w:color w:val="000000"/>
                <w:spacing w:val="0"/>
                <w:w w:val="100"/>
                <w:position w:val="0"/>
              </w:rPr>
              <w:t>)、</w:t>
            </w:r>
          </w:p>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《重新 预计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 度日常 关联交 易的公 告》</w:t>
            </w:r>
          </w:p>
          <w:p>
            <w:pPr>
              <w:pStyle w:val="Style8"/>
              <w:keepNext w:val="0"/>
              <w:keepLines w:val="0"/>
              <w:widowControl w:val="0"/>
              <w:shd w:val="clear" w:color="auto" w:fill="auto"/>
              <w:bidi w:val="0"/>
              <w:spacing w:before="0" w:after="12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w:t>
            </w:r>
          </w:p>
        </w:tc>
      </w:tr>
      <w:tr>
        <w:trPr>
          <w:trHeight w:val="715" w:hRule="exact"/>
        </w:trPr>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按类别对本期将发生的日常关联交</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易进行总金额预计的，在报告期内的</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实际履行情况(如有)</w:t>
            </w:r>
          </w:p>
        </w:tc>
        <w:tc>
          <w:tcPr>
            <w:gridSpan w:val="10"/>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5"/>
        <w:keepNext/>
        <w:keepLines/>
        <w:widowControl w:val="0"/>
        <w:shd w:val="clear" w:color="auto" w:fill="auto"/>
        <w:tabs>
          <w:tab w:pos="378" w:val="left"/>
        </w:tabs>
        <w:bidi w:val="0"/>
        <w:spacing w:before="0" w:after="3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w:t>
        <w:tab/>
        <w:t>资产或股权收购、出售发生的关联交易</w:t>
      </w:r>
      <w:bookmarkEnd w:id="343"/>
      <w:bookmarkEnd w:id="344"/>
      <w:bookmarkEnd w:id="34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78" w:val="left"/>
        </w:tabs>
        <w:bidi w:val="0"/>
        <w:spacing w:before="0" w:after="3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3</w:t>
      </w:r>
      <w:bookmarkEnd w:id="349"/>
      <w:r>
        <w:rPr>
          <w:color w:val="000000"/>
          <w:spacing w:val="0"/>
          <w:w w:val="100"/>
          <w:position w:val="0"/>
        </w:rPr>
        <w:t>、</w:t>
        <w:tab/>
        <w:t>共同对外投资的关联交易</w:t>
      </w:r>
      <w:bookmarkEnd w:id="347"/>
      <w:bookmarkEnd w:id="348"/>
      <w:bookmarkEnd w:id="35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after="3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4</w:t>
      </w:r>
      <w:bookmarkEnd w:id="353"/>
      <w:r>
        <w:rPr>
          <w:color w:val="000000"/>
          <w:spacing w:val="0"/>
          <w:w w:val="100"/>
          <w:position w:val="0"/>
        </w:rPr>
        <w:t>、</w:t>
        <w:tab/>
        <w:t>关联债权债务往来</w:t>
      </w:r>
      <w:bookmarkEnd w:id="351"/>
      <w:bookmarkEnd w:id="352"/>
      <w:bookmarkEnd w:id="354"/>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应收关联方债权</w:t>
      </w:r>
    </w:p>
    <w:tbl>
      <w:tblPr>
        <w:tblOverlap w:val="never"/>
        <w:jc w:val="center"/>
        <w:tblLayout w:type="fixed"/>
      </w:tblPr>
      <w:tblGrid>
        <w:gridCol w:w="946"/>
        <w:gridCol w:w="941"/>
        <w:gridCol w:w="960"/>
        <w:gridCol w:w="955"/>
        <w:gridCol w:w="955"/>
        <w:gridCol w:w="960"/>
        <w:gridCol w:w="955"/>
        <w:gridCol w:w="955"/>
        <w:gridCol w:w="960"/>
        <w:gridCol w:w="998"/>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是否存在非 经营性资金 占用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本期收回金 额（万元）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本期利息</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中国远洋 海运集团 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最终控制</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关联方交易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1,390.97</w:t>
            </w:r>
          </w:p>
        </w:tc>
      </w:tr>
      <w:tr>
        <w:trPr>
          <w:trHeight w:val="16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中国远洋 海运集团 有限公司 其他下属 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受同一最 终控制方 控制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关联方交易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1,521.40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6,801.64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2,977.14</w:t>
            </w:r>
          </w:p>
        </w:tc>
      </w:tr>
      <w:tr>
        <w:trPr>
          <w:trHeight w:val="725" w:hRule="exact"/>
        </w:trPr>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79" w:line="1" w:lineRule="exact"/>
      </w:pPr>
    </w:p>
    <w:p>
      <w:pPr>
        <w:widowControl w:val="0"/>
        <w:spacing w:line="1" w:lineRule="exact"/>
      </w:pPr>
    </w:p>
    <w:tbl>
      <w:tblPr>
        <w:tblOverlap w:val="never"/>
        <w:jc w:val="center"/>
        <w:tblLayout w:type="fixed"/>
      </w:tblPr>
      <w:tblGrid>
        <w:gridCol w:w="1166"/>
        <w:gridCol w:w="1037"/>
        <w:gridCol w:w="1046"/>
        <w:gridCol w:w="1042"/>
        <w:gridCol w:w="1046"/>
        <w:gridCol w:w="1042"/>
        <w:gridCol w:w="1046"/>
        <w:gridCol w:w="1042"/>
        <w:gridCol w:w="1118"/>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期初余额</w:t>
            </w:r>
          </w:p>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本期利息</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期末余额（万 元）</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中国远洋海运 集团有限公司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最终控制方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1,018.76</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中国远洋海运 集团有限公司 其他下属子公 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受同一最终</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控制方控制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关联方交易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2,147.33</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上海船舶运输 科学研究所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209.25</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上海船舶运输</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同一母公司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关联方交易</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bl>
    <w:p>
      <w:pPr>
        <w:widowControl w:val="0"/>
        <w:spacing w:line="1" w:lineRule="exact"/>
      </w:pPr>
    </w:p>
    <w:tbl>
      <w:tblPr>
        <w:tblOverlap w:val="never"/>
        <w:jc w:val="center"/>
        <w:tblLayout w:type="fixed"/>
      </w:tblPr>
      <w:tblGrid>
        <w:gridCol w:w="1166"/>
        <w:gridCol w:w="1037"/>
        <w:gridCol w:w="1046"/>
        <w:gridCol w:w="1042"/>
        <w:gridCol w:w="1046"/>
        <w:gridCol w:w="1042"/>
        <w:gridCol w:w="1046"/>
        <w:gridCol w:w="1042"/>
        <w:gridCol w:w="1118"/>
      </w:tblGrid>
      <w:tr>
        <w:trPr>
          <w:trHeight w:val="68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科学研究所下</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属子公司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5</w:t>
      </w:r>
      <w:bookmarkEnd w:id="357"/>
      <w:r>
        <w:rPr>
          <w:color w:val="000000"/>
          <w:spacing w:val="0"/>
          <w:w w:val="100"/>
          <w:position w:val="0"/>
        </w:rPr>
        <w:t>、其他重大关联交易</w:t>
      </w:r>
      <w:bookmarkEnd w:id="355"/>
      <w:bookmarkEnd w:id="356"/>
      <w:bookmarkEnd w:id="35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6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十七、重大合同及其履行情况</w:t>
      </w:r>
      <w:bookmarkEnd w:id="359"/>
      <w:bookmarkEnd w:id="360"/>
      <w:bookmarkEnd w:id="361"/>
    </w:p>
    <w:p>
      <w:pPr>
        <w:pStyle w:val="Style35"/>
        <w:keepNext/>
        <w:keepLines/>
        <w:widowControl w:val="0"/>
        <w:shd w:val="clear" w:color="auto" w:fill="auto"/>
        <w:tabs>
          <w:tab w:pos="368" w:val="left"/>
        </w:tabs>
        <w:bidi w:val="0"/>
        <w:spacing w:before="0" w:after="36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w:t>
        <w:tab/>
        <w:t>托管、承包、租赁事项情况</w:t>
      </w:r>
      <w:bookmarkEnd w:id="362"/>
      <w:bookmarkEnd w:id="363"/>
      <w:bookmarkEnd w:id="365"/>
    </w:p>
    <w:p>
      <w:pPr>
        <w:pStyle w:val="Style35"/>
        <w:keepNext/>
        <w:keepLines/>
        <w:widowControl w:val="0"/>
        <w:shd w:val="clear" w:color="auto" w:fill="auto"/>
        <w:tabs>
          <w:tab w:pos="493" w:val="left"/>
        </w:tabs>
        <w:bidi w:val="0"/>
        <w:spacing w:before="0" w:after="360" w:line="240" w:lineRule="auto"/>
        <w:ind w:left="0" w:right="0" w:firstLine="0"/>
        <w:jc w:val="left"/>
      </w:pPr>
      <w:bookmarkStart w:id="362" w:name="bookmark362"/>
      <w:bookmarkStart w:id="363" w:name="bookmark363"/>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2"/>
      <w:bookmarkEnd w:id="363"/>
      <w:bookmarkEnd w:id="36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5"/>
        <w:keepNext/>
        <w:keepLines/>
        <w:widowControl w:val="0"/>
        <w:shd w:val="clear" w:color="auto" w:fill="auto"/>
        <w:tabs>
          <w:tab w:pos="493" w:val="left"/>
        </w:tabs>
        <w:bidi w:val="0"/>
        <w:spacing w:before="0" w:after="36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8"/>
      <w:bookmarkEnd w:id="369"/>
      <w:bookmarkEnd w:id="37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5"/>
        <w:keepNext/>
        <w:keepLines/>
        <w:widowControl w:val="0"/>
        <w:shd w:val="clear" w:color="auto" w:fill="auto"/>
        <w:tabs>
          <w:tab w:pos="493" w:val="left"/>
        </w:tabs>
        <w:bidi w:val="0"/>
        <w:spacing w:before="0" w:after="36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2"/>
      <w:bookmarkEnd w:id="373"/>
      <w:bookmarkEnd w:id="37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5"/>
        <w:keepNext/>
        <w:keepLines/>
        <w:widowControl w:val="0"/>
        <w:shd w:val="clear" w:color="auto" w:fill="auto"/>
        <w:tabs>
          <w:tab w:pos="378" w:val="left"/>
        </w:tabs>
        <w:bidi w:val="0"/>
        <w:spacing w:before="0" w:after="36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w:t>
        <w:tab/>
        <w:t>重大担保</w:t>
      </w:r>
      <w:bookmarkEnd w:id="376"/>
      <w:bookmarkEnd w:id="377"/>
      <w:bookmarkEnd w:id="379"/>
    </w:p>
    <w:p>
      <w:pPr>
        <w:pStyle w:val="Style28"/>
        <w:keepNext w:val="0"/>
        <w:keepLines w:val="0"/>
        <w:widowControl w:val="0"/>
        <w:numPr>
          <w:ilvl w:val="0"/>
          <w:numId w:val="5"/>
        </w:numPr>
        <w:shd w:val="clear" w:color="auto" w:fill="auto"/>
        <w:tabs>
          <w:tab w:pos="323" w:val="left"/>
        </w:tabs>
        <w:bidi w:val="0"/>
        <w:spacing w:before="0" w:line="240" w:lineRule="auto"/>
        <w:ind w:left="0" w:right="0" w:firstLine="0"/>
        <w:jc w:val="left"/>
      </w:pPr>
      <w:bookmarkStart w:id="380" w:name="bookmark380"/>
      <w:bookmarkEnd w:id="38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公司报告期不存在担保情况。</w:t>
      </w:r>
    </w:p>
    <w:p>
      <w:pPr>
        <w:pStyle w:val="Style35"/>
        <w:keepNext/>
        <w:keepLines/>
        <w:widowControl w:val="0"/>
        <w:shd w:val="clear" w:color="auto" w:fill="auto"/>
        <w:tabs>
          <w:tab w:pos="378" w:val="left"/>
        </w:tabs>
        <w:bidi w:val="0"/>
        <w:spacing w:before="0" w:after="36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3</w:t>
      </w:r>
      <w:bookmarkEnd w:id="383"/>
      <w:r>
        <w:rPr>
          <w:color w:val="000000"/>
          <w:spacing w:val="0"/>
          <w:w w:val="100"/>
          <w:position w:val="0"/>
        </w:rPr>
        <w:t>、</w:t>
        <w:tab/>
        <w:t>委托他人进行现金资产管理情况</w:t>
      </w:r>
      <w:bookmarkEnd w:id="381"/>
      <w:bookmarkEnd w:id="382"/>
      <w:bookmarkEnd w:id="384"/>
    </w:p>
    <w:p>
      <w:pPr>
        <w:pStyle w:val="Style35"/>
        <w:keepNext/>
        <w:keepLines/>
        <w:widowControl w:val="0"/>
        <w:shd w:val="clear" w:color="auto" w:fill="auto"/>
        <w:tabs>
          <w:tab w:pos="493" w:val="left"/>
        </w:tabs>
        <w:bidi w:val="0"/>
        <w:spacing w:before="0" w:after="360" w:line="240" w:lineRule="auto"/>
        <w:ind w:left="0" w:right="0" w:firstLine="0"/>
        <w:jc w:val="left"/>
      </w:pPr>
      <w:bookmarkStart w:id="381" w:name="bookmark381"/>
      <w:bookmarkStart w:id="382" w:name="bookmark382"/>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1"/>
      <w:bookmarkEnd w:id="382"/>
      <w:bookmarkEnd w:id="386"/>
    </w:p>
    <w:p>
      <w:pPr>
        <w:pStyle w:val="Style28"/>
        <w:keepNext w:val="0"/>
        <w:keepLines w:val="0"/>
        <w:widowControl w:val="0"/>
        <w:numPr>
          <w:ilvl w:val="0"/>
          <w:numId w:val="5"/>
        </w:numPr>
        <w:shd w:val="clear" w:color="auto" w:fill="auto"/>
        <w:tabs>
          <w:tab w:pos="323" w:val="left"/>
        </w:tabs>
        <w:bidi w:val="0"/>
        <w:spacing w:before="0" w:line="240" w:lineRule="auto"/>
        <w:ind w:left="0" w:right="0" w:firstLine="0"/>
        <w:jc w:val="left"/>
      </w:pPr>
      <w:bookmarkStart w:id="387" w:name="bookmark387"/>
      <w:bookmarkEnd w:id="38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35"/>
        <w:keepNext/>
        <w:keepLines/>
        <w:widowControl w:val="0"/>
        <w:shd w:val="clear" w:color="auto" w:fill="auto"/>
        <w:tabs>
          <w:tab w:pos="493" w:val="left"/>
        </w:tabs>
        <w:bidi w:val="0"/>
        <w:spacing w:before="0" w:after="36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8"/>
      <w:bookmarkEnd w:id="389"/>
      <w:bookmarkEnd w:id="391"/>
    </w:p>
    <w:p>
      <w:pPr>
        <w:pStyle w:val="Style28"/>
        <w:keepNext w:val="0"/>
        <w:keepLines w:val="0"/>
        <w:widowControl w:val="0"/>
        <w:numPr>
          <w:ilvl w:val="0"/>
          <w:numId w:val="5"/>
        </w:numPr>
        <w:shd w:val="clear" w:color="auto" w:fill="auto"/>
        <w:tabs>
          <w:tab w:pos="323" w:val="left"/>
        </w:tabs>
        <w:bidi w:val="0"/>
        <w:spacing w:before="0" w:line="240" w:lineRule="auto"/>
        <w:ind w:left="0" w:right="0" w:firstLine="0"/>
        <w:jc w:val="left"/>
      </w:pPr>
      <w:bookmarkStart w:id="392" w:name="bookmark392"/>
      <w:bookmarkEnd w:id="39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r>
        <w:br w:type="page"/>
      </w:r>
    </w:p>
    <w:p>
      <w:pPr>
        <w:pStyle w:val="Style35"/>
        <w:keepNext/>
        <w:keepLines/>
        <w:widowControl w:val="0"/>
        <w:shd w:val="clear" w:color="auto" w:fill="auto"/>
        <w:bidi w:val="0"/>
        <w:spacing w:before="0" w:after="36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4</w:t>
      </w:r>
      <w:bookmarkEnd w:id="395"/>
      <w:r>
        <w:rPr>
          <w:color w:val="000000"/>
          <w:spacing w:val="0"/>
          <w:w w:val="100"/>
          <w:position w:val="0"/>
        </w:rPr>
        <w:t>、其他重大合同</w:t>
      </w:r>
      <w:bookmarkEnd w:id="393"/>
      <w:bookmarkEnd w:id="394"/>
      <w:bookmarkEnd w:id="396"/>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228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合同订 立公司 方名称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合同订 立对方 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合同签</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的账面 价值</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元）（如 有）</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的评估 价值</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元）（如 有）</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评估机 构名称</w:t>
            </w:r>
          </w:p>
          <w:p>
            <w:pPr>
              <w:pStyle w:val="Style8"/>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评估基</w:t>
            </w:r>
          </w:p>
          <w:p>
            <w:pPr>
              <w:pStyle w:val="Style8"/>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准日 （如</w:t>
            </w:r>
          </w:p>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758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中海网 络科技 股份有 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贵州省 公路局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贵州仁 赤项目</w:t>
            </w:r>
          </w:p>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BT </w:t>
            </w:r>
            <w:r>
              <w:rPr>
                <w:color w:val="000000"/>
                <w:spacing w:val="0"/>
                <w:w w:val="100"/>
                <w:position w:val="0"/>
              </w:rPr>
              <w:t xml:space="preserve">模式） 已经在 </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日通过 交工验 收，根 据合同 约定， 缺陷责 任期为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 现在缺 陷责任 期已到 期届 满，目 前处于 缺陷整 改阶 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十八、社会责任情况</w:t>
      </w:r>
      <w:bookmarkEnd w:id="397"/>
      <w:bookmarkEnd w:id="398"/>
      <w:bookmarkEnd w:id="399"/>
    </w:p>
    <w:p>
      <w:pPr>
        <w:pStyle w:val="Style35"/>
        <w:keepNext/>
        <w:keepLines/>
        <w:widowControl w:val="0"/>
        <w:shd w:val="clear" w:color="auto" w:fill="auto"/>
        <w:tabs>
          <w:tab w:pos="368" w:val="left"/>
        </w:tabs>
        <w:bidi w:val="0"/>
        <w:spacing w:before="0" w:after="36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w:t>
        <w:tab/>
        <w:t>履行精准扶贫社会责任情况</w:t>
      </w:r>
      <w:bookmarkEnd w:id="400"/>
      <w:bookmarkEnd w:id="401"/>
      <w:bookmarkEnd w:id="40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w:t>
        <w:tab/>
        <w:t>履行其他社会责任的情况</w:t>
      </w:r>
      <w:bookmarkEnd w:id="404"/>
      <w:bookmarkEnd w:id="405"/>
      <w:bookmarkEnd w:id="407"/>
    </w:p>
    <w:p>
      <w:pPr>
        <w:pStyle w:val="Style32"/>
        <w:keepNext/>
        <w:keepLines/>
        <w:widowControl w:val="0"/>
        <w:shd w:val="clear" w:color="auto" w:fill="auto"/>
        <w:bidi w:val="0"/>
        <w:spacing w:before="0" w:after="0" w:line="240" w:lineRule="auto"/>
        <w:ind w:left="0" w:right="0"/>
        <w:jc w:val="left"/>
      </w:pPr>
      <w:bookmarkStart w:id="408" w:name="bookmark408"/>
      <w:bookmarkStart w:id="409" w:name="bookmark409"/>
      <w:bookmarkStart w:id="410" w:name="bookmark410"/>
      <w:r>
        <w:rPr>
          <w:color w:val="000000"/>
          <w:spacing w:val="0"/>
          <w:w w:val="100"/>
          <w:position w:val="0"/>
        </w:rPr>
        <w:t>中海科技一贯秉承科学的社会责任观，将社会责任理念融入企业经营理念、发展战略、企业文化;</w:t>
      </w:r>
      <w:bookmarkEnd w:id="408"/>
      <w:bookmarkEnd w:id="409"/>
      <w:bookmarkEnd w:id="410"/>
      <w:r>
        <w:rPr>
          <w:color w:val="000000"/>
          <w:spacing w:val="0"/>
          <w:w w:val="100"/>
          <w:position w:val="0"/>
        </w:rPr>
        <w:t xml:space="preserve"> </w:t>
      </w:r>
      <w:r>
        <w:rPr>
          <w:rStyle w:val="CharStyle39"/>
        </w:rPr>
        <w:t>努力构建企业与投资者、用户、合作伙伴，与员工、自然环境的和谐关系，实现企业和全社会的可持 续发展。</w:t>
      </w:r>
    </w:p>
    <w:p>
      <w:pPr>
        <w:pStyle w:val="Style38"/>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投资者保护：坚持通过持续创新、诚信经营、完善服务，全面提升企业实力和竞争力，推动企业 和行业的可持续发展，保障股东特别是中小股东的利益，维护债权人的合法权益。根据《公司法》、 《证券法》等法律法规，公司建立了以《公司章程》为基础的内控体系，以股东大会、董事会、监事 会及管理层为主体结构的决策与经营体系，完善的公司治理结构切实保障了全体股东权益。</w:t>
      </w:r>
    </w:p>
    <w:p>
      <w:pPr>
        <w:pStyle w:val="Style38"/>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员工保障：建立多通道、共成长的人才培养与激励机制，通过全方位立体化的培训与清晰的职业 发展通道帮助员工成长，不断改善员工的工作环境，为员工创造、提供广阔的发展平台和施展才华的 机会，实现企业与员工共同成长。</w:t>
      </w:r>
    </w:p>
    <w:p>
      <w:pPr>
        <w:pStyle w:val="Style38"/>
        <w:keepNext w:val="0"/>
        <w:keepLines w:val="0"/>
        <w:widowControl w:val="0"/>
        <w:shd w:val="clear" w:color="auto" w:fill="auto"/>
        <w:bidi w:val="0"/>
        <w:spacing w:before="0" w:after="480" w:line="317" w:lineRule="exact"/>
        <w:ind w:left="0" w:right="0" w:firstLine="460"/>
        <w:jc w:val="left"/>
      </w:pPr>
      <w:r>
        <w:rPr>
          <w:color w:val="000000"/>
          <w:spacing w:val="0"/>
          <w:w w:val="100"/>
          <w:position w:val="0"/>
        </w:rPr>
        <w:t>环境保护：在追求经济效益的同时注重环境保护和节能降耗，把建设资源节约型和环境友好型企 业作为可持续发展战略的重要内容，以履行国有控股上市公司应有的社会责任。</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是否发布社会责任报告</w:t>
      </w: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60" w:line="317" w:lineRule="exact"/>
        <w:ind w:left="0" w:right="0" w:firstLine="0"/>
        <w:jc w:val="left"/>
      </w:pPr>
      <w:bookmarkStart w:id="411" w:name="bookmark411"/>
      <w:bookmarkStart w:id="412" w:name="bookmark412"/>
      <w:bookmarkStart w:id="413" w:name="bookmark413"/>
      <w:r>
        <w:rPr>
          <w:color w:val="000000"/>
          <w:spacing w:val="0"/>
          <w:w w:val="100"/>
          <w:position w:val="0"/>
          <w:sz w:val="24"/>
          <w:szCs w:val="24"/>
        </w:rPr>
        <w:t>十九、其他重大事项的说明</w:t>
      </w:r>
      <w:bookmarkEnd w:id="411"/>
      <w:bookmarkEnd w:id="412"/>
      <w:bookmarkEnd w:id="41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360" w:line="317" w:lineRule="exact"/>
        <w:ind w:left="0" w:right="0" w:firstLine="0"/>
        <w:jc w:val="left"/>
      </w:pPr>
      <w:bookmarkStart w:id="414" w:name="bookmark414"/>
      <w:bookmarkStart w:id="415" w:name="bookmark415"/>
      <w:bookmarkStart w:id="416" w:name="bookmark416"/>
      <w:r>
        <w:rPr>
          <w:color w:val="000000"/>
          <w:spacing w:val="0"/>
          <w:w w:val="100"/>
          <w:position w:val="0"/>
          <w:sz w:val="24"/>
          <w:szCs w:val="24"/>
        </w:rPr>
        <w:t>二十、公司子公司重大事项</w:t>
      </w:r>
      <w:bookmarkEnd w:id="414"/>
      <w:bookmarkEnd w:id="415"/>
      <w:bookmarkEnd w:id="41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0"/>
        <w:jc w:val="center"/>
      </w:pPr>
      <w:bookmarkStart w:id="417" w:name="bookmark417"/>
      <w:bookmarkStart w:id="418" w:name="bookmark418"/>
      <w:bookmarkStart w:id="419" w:name="bookmark419"/>
      <w:r>
        <w:rPr>
          <w:color w:val="000000"/>
          <w:spacing w:val="0"/>
          <w:w w:val="100"/>
          <w:position w:val="0"/>
        </w:rPr>
        <w:t>第六节股份变动及股东情况</w:t>
      </w:r>
      <w:bookmarkEnd w:id="417"/>
      <w:bookmarkEnd w:id="418"/>
      <w:bookmarkEnd w:id="419"/>
    </w:p>
    <w:p>
      <w:pPr>
        <w:pStyle w:val="Style24"/>
        <w:keepNext/>
        <w:keepLines/>
        <w:widowControl w:val="0"/>
        <w:shd w:val="clear" w:color="auto" w:fill="auto"/>
        <w:bidi w:val="0"/>
        <w:spacing w:before="0" w:after="36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sz w:val="24"/>
          <w:szCs w:val="24"/>
        </w:rPr>
        <w:t>一</w:t>
      </w:r>
      <w:bookmarkEnd w:id="422"/>
      <w:r>
        <w:rPr>
          <w:color w:val="000000"/>
          <w:spacing w:val="0"/>
          <w:w w:val="100"/>
          <w:position w:val="0"/>
          <w:sz w:val="24"/>
          <w:szCs w:val="24"/>
        </w:rPr>
        <w:t>、股份变动情况</w:t>
      </w:r>
      <w:bookmarkEnd w:id="420"/>
      <w:bookmarkEnd w:id="421"/>
      <w:bookmarkEnd w:id="423"/>
    </w:p>
    <w:p>
      <w:pPr>
        <w:pStyle w:val="Style35"/>
        <w:keepNext/>
        <w:keepLines/>
        <w:widowControl w:val="0"/>
        <w:shd w:val="clear" w:color="auto" w:fill="auto"/>
        <w:bidi w:val="0"/>
        <w:spacing w:before="0" w:after="36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、股份变动情况</w:t>
      </w:r>
      <w:bookmarkEnd w:id="424"/>
      <w:bookmarkEnd w:id="425"/>
      <w:bookmarkEnd w:id="4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3,960,944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-1,028,90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-1,028,90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2,932,038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3,960,944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-1,028,90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-1,028,90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2,932,038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3,960,944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-1,028,90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-1,028,90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2,932,038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299,279,0</w:t>
            </w:r>
          </w:p>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1,028,906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1,028,906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300,307,9</w:t>
            </w:r>
          </w:p>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99.03%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299,279,0</w:t>
            </w:r>
          </w:p>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1,028,906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1,028,906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300,307,9</w:t>
            </w:r>
          </w:p>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99.03%</w:t>
            </w:r>
          </w:p>
        </w:tc>
      </w:tr>
      <w:tr>
        <w:trPr>
          <w:trHeight w:val="72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303,240,0</w:t>
            </w:r>
          </w:p>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303,240,0</w:t>
            </w:r>
          </w:p>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after="140" w:line="240" w:lineRule="auto"/>
        <w:ind w:left="0" w:right="0" w:firstLine="0"/>
        <w:jc w:val="left"/>
      </w:pPr>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sz w:val="22"/>
          <w:szCs w:val="22"/>
        </w:rPr>
        <w:t>“</w:t>
      </w:r>
      <w:r>
        <w:rPr>
          <w:color w:val="000000"/>
          <w:spacing w:val="0"/>
          <w:w w:val="100"/>
          <w:position w:val="0"/>
        </w:rPr>
        <w:t>其他</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的变动是由于高管锁定股解禁和减持所致。</w:t>
      </w:r>
      <w:bookmarkEnd w:id="428"/>
      <w:bookmarkEnd w:id="429"/>
      <w:bookmarkEnd w:id="43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、限售股份变动情况</w:t>
      </w:r>
      <w:bookmarkEnd w:id="431"/>
      <w:bookmarkEnd w:id="432"/>
      <w:bookmarkEnd w:id="434"/>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950,443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619,688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瞿辉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619,688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杨忆明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619,688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孙文彬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464,765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周保国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464,766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202,500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宋培新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3,960,944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1,028,906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2,932,038</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4"/>
        <w:keepNext/>
        <w:keepLines/>
        <w:widowControl w:val="0"/>
        <w:shd w:val="clear" w:color="auto" w:fill="auto"/>
        <w:tabs>
          <w:tab w:pos="517" w:val="left"/>
        </w:tabs>
        <w:bidi w:val="0"/>
        <w:spacing w:before="0" w:after="36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sz w:val="24"/>
          <w:szCs w:val="24"/>
        </w:rPr>
        <w:t>二</w:t>
      </w:r>
      <w:bookmarkEnd w:id="437"/>
      <w:r>
        <w:rPr>
          <w:color w:val="000000"/>
          <w:spacing w:val="0"/>
          <w:w w:val="100"/>
          <w:position w:val="0"/>
          <w:sz w:val="24"/>
          <w:szCs w:val="24"/>
        </w:rPr>
        <w:t>、</w:t>
        <w:tab/>
        <w:t>证券发行与上市情况</w:t>
      </w:r>
      <w:bookmarkEnd w:id="435"/>
      <w:bookmarkEnd w:id="436"/>
      <w:bookmarkEnd w:id="438"/>
    </w:p>
    <w:p>
      <w:pPr>
        <w:pStyle w:val="Style35"/>
        <w:keepNext/>
        <w:keepLines/>
        <w:widowControl w:val="0"/>
        <w:shd w:val="clear" w:color="auto" w:fill="auto"/>
        <w:tabs>
          <w:tab w:pos="381" w:val="left"/>
        </w:tabs>
        <w:bidi w:val="0"/>
        <w:spacing w:before="0" w:after="36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w:t>
        <w:tab/>
        <w:t>报告期内证券发行（不含优先股）情况</w:t>
      </w:r>
      <w:bookmarkEnd w:id="439"/>
      <w:bookmarkEnd w:id="440"/>
      <w:bookmarkEnd w:id="44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81" w:val="left"/>
        </w:tabs>
        <w:bidi w:val="0"/>
        <w:spacing w:before="0" w:after="36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w:t>
        <w:tab/>
        <w:t>公司股份总数及股东结构的变动、公司资产和负债结构的变动情况说明</w:t>
      </w:r>
      <w:bookmarkEnd w:id="443"/>
      <w:bookmarkEnd w:id="444"/>
      <w:bookmarkEnd w:id="44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81" w:val="left"/>
        </w:tabs>
        <w:bidi w:val="0"/>
        <w:spacing w:before="0" w:after="36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3</w:t>
      </w:r>
      <w:bookmarkEnd w:id="449"/>
      <w:r>
        <w:rPr>
          <w:color w:val="000000"/>
          <w:spacing w:val="0"/>
          <w:w w:val="100"/>
          <w:position w:val="0"/>
        </w:rPr>
        <w:t>、</w:t>
        <w:tab/>
        <w:t>现存的内部职工股情况</w:t>
      </w:r>
      <w:bookmarkEnd w:id="447"/>
      <w:bookmarkEnd w:id="448"/>
      <w:bookmarkEnd w:id="45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sz w:val="24"/>
          <w:szCs w:val="24"/>
        </w:rPr>
        <w:t>三</w:t>
      </w:r>
      <w:bookmarkEnd w:id="453"/>
      <w:r>
        <w:rPr>
          <w:color w:val="000000"/>
          <w:spacing w:val="0"/>
          <w:w w:val="100"/>
          <w:position w:val="0"/>
          <w:sz w:val="24"/>
          <w:szCs w:val="24"/>
        </w:rPr>
        <w:t>、</w:t>
        <w:tab/>
        <w:t>股东和实际控制人情况</w:t>
      </w:r>
      <w:bookmarkEnd w:id="451"/>
      <w:bookmarkEnd w:id="452"/>
      <w:bookmarkEnd w:id="454"/>
    </w:p>
    <w:p>
      <w:pPr>
        <w:pStyle w:val="Style35"/>
        <w:keepNext/>
        <w:keepLines/>
        <w:widowControl w:val="0"/>
        <w:shd w:val="clear" w:color="auto" w:fill="auto"/>
        <w:bidi w:val="0"/>
        <w:spacing w:before="0" w:after="36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、公司股东数量及持股情况</w:t>
      </w:r>
      <w:bookmarkEnd w:id="455"/>
      <w:bookmarkEnd w:id="456"/>
      <w:bookmarkEnd w:id="4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74"/>
        <w:gridCol w:w="922"/>
        <w:gridCol w:w="490"/>
        <w:gridCol w:w="734"/>
        <w:gridCol w:w="840"/>
        <w:gridCol w:w="326"/>
        <w:gridCol w:w="461"/>
        <w:gridCol w:w="754"/>
        <w:gridCol w:w="874"/>
        <w:gridCol w:w="307"/>
        <w:gridCol w:w="1195"/>
        <w:gridCol w:w="1205"/>
      </w:tblGrid>
      <w:tr>
        <w:trPr>
          <w:trHeight w:val="196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23,243</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23,495</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 权恢复的优先 股股东总数</w:t>
            </w:r>
          </w:p>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34"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3"/>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tabs>
                <w:tab w:pos="1711" w:val="left"/>
              </w:tabs>
              <w:bidi w:val="0"/>
              <w:spacing w:before="0" w:after="0" w:line="240" w:lineRule="auto"/>
              <w:ind w:left="180" w:right="0" w:firstLine="0"/>
              <w:jc w:val="center"/>
            </w:pPr>
            <w:r>
              <w:rPr>
                <w:color w:val="000000"/>
                <w:spacing w:val="0"/>
                <w:w w:val="100"/>
                <w:position w:val="0"/>
              </w:rPr>
              <w:t>股份状态</w:t>
              <w:tab/>
              <w:t>数量</w:t>
            </w:r>
          </w:p>
        </w:tc>
      </w:tr>
    </w:tbl>
    <w:p>
      <w:pPr>
        <w:widowControl w:val="0"/>
        <w:spacing w:line="1" w:lineRule="exact"/>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上海船舶运输科 学研究所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151,653,6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北京诚通金控投 资有限公司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12,129,60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增持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中央汇金资产管 理有限责任公司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4,193,900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1,401,955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张元举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陈岳彪</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孙树言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1,187,300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1,167,258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全江楚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1,049,865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王倩倩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公司股东周群先生现在担任控股股东上海船舶运输科学研究所副所长、党委委员、工 会主席。除此之外，公司未知前十名股东之间是否存在关联关系或一致行动的关系。</w:t>
            </w:r>
          </w:p>
        </w:tc>
      </w:tr>
      <w:tr>
        <w:trPr>
          <w:trHeight w:val="398"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上海船舶运输科学研究所</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151,653,667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151,653,667</w:t>
            </w:r>
          </w:p>
        </w:tc>
      </w:tr>
      <w:tr>
        <w:trPr>
          <w:trHeight w:val="398"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北京诚通金控投资有限公司</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12,129,600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12,129,600</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中央汇金资产管理有限责任公司</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4,193,900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4,193,900</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张雪勇</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1,401,955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1,401,955</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张元举</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1,380,000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1,380,000</w:t>
            </w:r>
          </w:p>
        </w:tc>
      </w:tr>
      <w:tr>
        <w:trPr>
          <w:trHeight w:val="398"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陈岳彪</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1,320,000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1,320,000</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孙树言</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1,187,300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1,187,300</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全江楚</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1,049,865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1,049,865</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王倩倩</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1,030,000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1,030,000</w:t>
            </w:r>
          </w:p>
        </w:tc>
      </w:tr>
      <w:tr>
        <w:trPr>
          <w:trHeight w:val="398"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朱安平</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1339" w:hRule="exact"/>
        </w:trPr>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公司股东周群先生现在担任控股股东上海船舶运输科学研究所副所长、党委委员、工 会主席。除此之外，公司未知前十名无限售条件股东之间是否存在关联关系或一致行 动的关系，以及前十名股东与前十名无限售条件股东之间是否存在关联关系或一致行 动的关系。</w:t>
            </w:r>
          </w:p>
        </w:tc>
      </w:tr>
      <w:tr>
        <w:trPr>
          <w:trHeight w:val="686" w:hRule="exact"/>
        </w:trPr>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w:t>
            </w:r>
          </w:p>
        </w:tc>
        <w:tc>
          <w:tcPr>
            <w:gridSpan w:val="7"/>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公司股东张雪勇通过华泰证券股份有限公司客户信用交易担保证券账户持有本公司 股票</w:t>
            </w:r>
            <w:r>
              <w:rPr>
                <w:rFonts w:ascii="Times New Roman" w:eastAsia="Times New Roman" w:hAnsi="Times New Roman" w:cs="Times New Roman"/>
                <w:color w:val="000000"/>
                <w:spacing w:val="0"/>
                <w:w w:val="100"/>
                <w:position w:val="0"/>
                <w:sz w:val="18"/>
                <w:szCs w:val="18"/>
              </w:rPr>
              <w:t>1,401,955</w:t>
            </w:r>
            <w:r>
              <w:rPr>
                <w:color w:val="000000"/>
                <w:spacing w:val="0"/>
                <w:w w:val="100"/>
                <w:position w:val="0"/>
              </w:rPr>
              <w:t>股，通过普通证券账户持有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1,401,955</w:t>
            </w:r>
            <w:r>
              <w:rPr>
                <w:color w:val="000000"/>
                <w:spacing w:val="0"/>
                <w:w w:val="100"/>
                <w:position w:val="0"/>
              </w:rPr>
              <w:t>股。公司</w:t>
            </w:r>
          </w:p>
        </w:tc>
      </w:tr>
    </w:tbl>
    <w:p>
      <w:pPr>
        <w:widowControl w:val="0"/>
        <w:spacing w:line="1" w:lineRule="exact"/>
      </w:pPr>
      <w:r>
        <w:br w:type="page"/>
      </w:r>
    </w:p>
    <w:tbl>
      <w:tblPr>
        <w:tblOverlap w:val="never"/>
        <w:jc w:val="center"/>
        <w:tblLayout w:type="fixed"/>
      </w:tblPr>
      <w:tblGrid>
        <w:gridCol w:w="2890"/>
        <w:gridCol w:w="6696"/>
      </w:tblGrid>
      <w:tr>
        <w:trPr>
          <w:trHeight w:val="2558" w:hRule="exact"/>
        </w:trPr>
        <w:tc>
          <w:tcPr>
            <w:tcBorders>
              <w:top w:val="single" w:sz="4"/>
              <w:left w:val="single" w:sz="4"/>
              <w:bottom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股东张元举通过海通证券股份有限公司客户信用交易担保证券账户持有本公司股票 </w:t>
            </w:r>
            <w:r>
              <w:rPr>
                <w:rFonts w:ascii="Times New Roman" w:eastAsia="Times New Roman" w:hAnsi="Times New Roman" w:cs="Times New Roman"/>
                <w:color w:val="000000"/>
                <w:spacing w:val="0"/>
                <w:w w:val="100"/>
                <w:position w:val="0"/>
                <w:sz w:val="18"/>
                <w:szCs w:val="18"/>
              </w:rPr>
              <w:t>1,380,000</w:t>
            </w:r>
            <w:r>
              <w:rPr>
                <w:color w:val="000000"/>
                <w:spacing w:val="0"/>
                <w:w w:val="100"/>
                <w:position w:val="0"/>
              </w:rPr>
              <w:t>股，通过普通证券账户持有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1,380,000</w:t>
            </w:r>
            <w:r>
              <w:rPr>
                <w:color w:val="000000"/>
                <w:spacing w:val="0"/>
                <w:w w:val="100"/>
                <w:position w:val="0"/>
              </w:rPr>
              <w:t xml:space="preserve">股。公司股东孙 树言通过海通证券股份有限公司客户信用交易担保证券账户持有本公司股票 </w:t>
            </w:r>
            <w:r>
              <w:rPr>
                <w:rFonts w:ascii="Times New Roman" w:eastAsia="Times New Roman" w:hAnsi="Times New Roman" w:cs="Times New Roman"/>
                <w:color w:val="000000"/>
                <w:spacing w:val="0"/>
                <w:w w:val="100"/>
                <w:position w:val="0"/>
                <w:sz w:val="18"/>
                <w:szCs w:val="18"/>
              </w:rPr>
              <w:t>1,187,300</w:t>
            </w:r>
            <w:r>
              <w:rPr>
                <w:color w:val="000000"/>
                <w:spacing w:val="0"/>
                <w:w w:val="100"/>
                <w:position w:val="0"/>
              </w:rPr>
              <w:t>股，通过普通证券账户持有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1,187,300</w:t>
            </w:r>
            <w:r>
              <w:rPr>
                <w:color w:val="000000"/>
                <w:spacing w:val="0"/>
                <w:w w:val="100"/>
                <w:position w:val="0"/>
              </w:rPr>
              <w:t xml:space="preserve">股。公司股东陈 岳彪通过中国银河证券股份有限公司客户信用交易担保证券账户持有本公司股票 </w:t>
            </w:r>
            <w:r>
              <w:rPr>
                <w:rFonts w:ascii="Times New Roman" w:eastAsia="Times New Roman" w:hAnsi="Times New Roman" w:cs="Times New Roman"/>
                <w:color w:val="000000"/>
                <w:spacing w:val="0"/>
                <w:w w:val="100"/>
                <w:position w:val="0"/>
                <w:sz w:val="18"/>
                <w:szCs w:val="18"/>
              </w:rPr>
              <w:t>740,000</w:t>
            </w:r>
            <w:r>
              <w:rPr>
                <w:color w:val="000000"/>
                <w:spacing w:val="0"/>
                <w:w w:val="100"/>
                <w:position w:val="0"/>
              </w:rPr>
              <w:t>股，通过普通证券账户持有</w:t>
            </w:r>
            <w:r>
              <w:rPr>
                <w:rFonts w:ascii="Times New Roman" w:eastAsia="Times New Roman" w:hAnsi="Times New Roman" w:cs="Times New Roman"/>
                <w:color w:val="000000"/>
                <w:spacing w:val="0"/>
                <w:w w:val="100"/>
                <w:position w:val="0"/>
                <w:sz w:val="18"/>
                <w:szCs w:val="18"/>
              </w:rPr>
              <w:t>580,000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1,320,000</w:t>
            </w:r>
            <w:r>
              <w:rPr>
                <w:color w:val="000000"/>
                <w:spacing w:val="0"/>
                <w:w w:val="100"/>
                <w:position w:val="0"/>
              </w:rPr>
              <w:t xml:space="preserve">股。公司股 东王倩倩通过天风证券股份有限公司客户信用交易担保证券账户持有本公司股票 </w:t>
            </w:r>
            <w:r>
              <w:rPr>
                <w:rFonts w:ascii="Times New Roman" w:eastAsia="Times New Roman" w:hAnsi="Times New Roman" w:cs="Times New Roman"/>
                <w:color w:val="000000"/>
                <w:spacing w:val="0"/>
                <w:w w:val="100"/>
                <w:position w:val="0"/>
                <w:sz w:val="18"/>
                <w:szCs w:val="18"/>
              </w:rPr>
              <w:t>1,030,000</w:t>
            </w:r>
            <w:r>
              <w:rPr>
                <w:color w:val="000000"/>
                <w:spacing w:val="0"/>
                <w:w w:val="100"/>
                <w:position w:val="0"/>
              </w:rPr>
              <w:t>股，通过普通证券账户持有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1,030,000</w:t>
            </w:r>
            <w:r>
              <w:rPr>
                <w:color w:val="000000"/>
                <w:spacing w:val="0"/>
                <w:w w:val="100"/>
                <w:position w:val="0"/>
              </w:rPr>
              <w:t>股。</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38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、公司控股股东情况</w:t>
      </w:r>
      <w:bookmarkEnd w:id="459"/>
      <w:bookmarkEnd w:id="460"/>
      <w:bookmarkEnd w:id="46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控股股东性质：中央国有控股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83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上海船舶运输科学研究 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913101154248751347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船舶自动化设备研制、 环境影响评价与污染防 治工程、船舶水动力及 海事技术实验研究，开 展上述领域内的新技 术、新装备和系统集成 的设计生产经营，以及 技术开发、技术转让、 技术咨询、技术服务， 工程承包（凭资质），自 产产品的出口，自有房 屋租赁。</w:t>
            </w: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38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、公司间接控股股东情况</w:t>
      </w:r>
      <w:bookmarkEnd w:id="463"/>
      <w:bookmarkEnd w:id="464"/>
      <w:bookmarkEnd w:id="46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间接控股股东性质：中央国有控股</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间接控股股东类型：法人</w:t>
      </w:r>
      <w:r>
        <w:br w:type="page"/>
      </w:r>
    </w:p>
    <w:tbl>
      <w:tblPr>
        <w:tblOverlap w:val="never"/>
        <w:jc w:val="center"/>
        <w:tblLayout w:type="fixed"/>
      </w:tblPr>
      <w:tblGrid>
        <w:gridCol w:w="2006"/>
        <w:gridCol w:w="1829"/>
        <w:gridCol w:w="1891"/>
        <w:gridCol w:w="1934"/>
        <w:gridCol w:w="1925"/>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间接控股股东名称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570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中国远洋海运集团有限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许立荣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91310000MA1FL1MMX</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国际船舶运输、国际海 运辅助业务；从事货物 及技术的进出口业务； 海上、陆路、航空国际 货运代理业务；自有船 舶租赁；船舶、集装箱、 钢材销售；海洋工程装 备设计；码头和港口投 资；通讯设备销售，信 息与技术服务；仓储（除 危险化学品）；从事船 舶、备件相关领域内的 技术开发、技术转让、 技术咨询、技术服务， 股权投资基金。（依法须 经批准的项目，经相关 部门批准后方可开展经 营活动）</w:t>
            </w:r>
          </w:p>
        </w:tc>
      </w:tr>
      <w:tr>
        <w:trPr>
          <w:trHeight w:val="232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间接控股股东报告期内 控股和参股的其他境内 外上市公司的股权情况</w:t>
            </w:r>
          </w:p>
        </w:tc>
        <w:tc>
          <w:tcPr>
            <w:gridSpan w:val="4"/>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中国远洋海运集团有限公司控股的其他境内外上市公司股权情况：中远海控</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601919,1919HK</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45.47%</w:t>
            </w:r>
            <w:r>
              <w:rPr>
                <w:color w:val="000000"/>
                <w:spacing w:val="0"/>
                <w:w w:val="100"/>
                <w:position w:val="0"/>
              </w:rPr>
              <w:t>；中远海发（</w:t>
            </w:r>
            <w:r>
              <w:rPr>
                <w:rFonts w:ascii="Times New Roman" w:eastAsia="Times New Roman" w:hAnsi="Times New Roman" w:cs="Times New Roman"/>
                <w:color w:val="000000"/>
                <w:spacing w:val="0"/>
                <w:w w:val="100"/>
                <w:position w:val="0"/>
                <w:sz w:val="18"/>
                <w:szCs w:val="18"/>
              </w:rPr>
              <w:t>601866,2866HK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39.02%</w:t>
            </w:r>
            <w:r>
              <w:rPr>
                <w:color w:val="000000"/>
                <w:spacing w:val="0"/>
                <w:w w:val="100"/>
                <w:position w:val="0"/>
              </w:rPr>
              <w:t>；中远海能（</w:t>
            </w:r>
            <w:r>
              <w:rPr>
                <w:rFonts w:ascii="Times New Roman" w:eastAsia="Times New Roman" w:hAnsi="Times New Roman" w:cs="Times New Roman"/>
                <w:color w:val="000000"/>
                <w:spacing w:val="0"/>
                <w:w w:val="100"/>
                <w:position w:val="0"/>
                <w:sz w:val="18"/>
                <w:szCs w:val="18"/>
              </w:rPr>
              <w:t>600026,1138HK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38.56%</w:t>
            </w:r>
            <w:r>
              <w:rPr>
                <w:color w:val="000000"/>
                <w:spacing w:val="0"/>
                <w:w w:val="100"/>
                <w:position w:val="0"/>
              </w:rPr>
              <w:t>；中远海特</w:t>
            </w:r>
          </w:p>
          <w:p>
            <w:pPr>
              <w:pStyle w:val="Style8"/>
              <w:keepNext w:val="0"/>
              <w:keepLines w:val="0"/>
              <w:widowControl w:val="0"/>
              <w:shd w:val="clear" w:color="auto" w:fill="auto"/>
              <w:bidi w:val="0"/>
              <w:spacing w:before="0" w:after="4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600428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50.94%</w:t>
            </w:r>
            <w:r>
              <w:rPr>
                <w:color w:val="000000"/>
                <w:spacing w:val="0"/>
                <w:w w:val="100"/>
                <w:position w:val="0"/>
              </w:rPr>
              <w:t>；中远海运港口</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1199HK</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46.72%</w:t>
            </w:r>
            <w:r>
              <w:rPr>
                <w:color w:val="000000"/>
                <w:spacing w:val="0"/>
                <w:w w:val="100"/>
                <w:position w:val="0"/>
              </w:rPr>
              <w:t>；中远海运国际</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0517HK</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66.12%</w:t>
            </w:r>
            <w:r>
              <w:rPr>
                <w:color w:val="000000"/>
                <w:spacing w:val="0"/>
                <w:w w:val="100"/>
                <w:position w:val="0"/>
              </w:rPr>
              <w:t>；中远 投资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COS SP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53.35%</w:t>
            </w:r>
            <w:r>
              <w:rPr>
                <w:color w:val="000000"/>
                <w:spacing w:val="0"/>
                <w:w w:val="100"/>
                <w:position w:val="0"/>
              </w:rPr>
              <w:t>；比雷埃夫斯港务局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PPA GA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8"/>
              <w:keepNext w:val="0"/>
              <w:keepLines w:val="0"/>
              <w:widowControl w:val="0"/>
              <w:shd w:val="clear" w:color="auto" w:fill="auto"/>
              <w:tabs>
                <w:tab w:pos="1622" w:val="left"/>
              </w:tabs>
              <w:bidi w:val="0"/>
              <w:spacing w:before="0" w:after="0" w:line="310" w:lineRule="exact"/>
              <w:ind w:left="0" w:right="0" w:firstLine="0"/>
              <w:jc w:val="left"/>
            </w:pPr>
            <w:r>
              <w:rPr>
                <w:color w:val="000000"/>
                <w:spacing w:val="0"/>
                <w:w w:val="100"/>
                <w:position w:val="0"/>
              </w:rPr>
              <w:t>中国远洋海运集团有限公司参股的其他境内外上市公司股权情况：中集集团（</w:t>
            </w:r>
            <w:r>
              <w:rPr>
                <w:rFonts w:ascii="Times New Roman" w:eastAsia="Times New Roman" w:hAnsi="Times New Roman" w:cs="Times New Roman"/>
                <w:color w:val="000000"/>
                <w:spacing w:val="0"/>
                <w:w w:val="100"/>
                <w:position w:val="0"/>
                <w:sz w:val="18"/>
                <w:szCs w:val="18"/>
              </w:rPr>
              <w:t>000039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2039HK</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22.77%</w:t>
            </w:r>
            <w:r>
              <w:rPr>
                <w:color w:val="000000"/>
                <w:spacing w:val="0"/>
                <w:w w:val="100"/>
                <w:position w:val="0"/>
              </w:rPr>
              <w:t>；招商银行（</w:t>
            </w:r>
            <w:r>
              <w:rPr>
                <w:rFonts w:ascii="Times New Roman" w:eastAsia="Times New Roman" w:hAnsi="Times New Roman" w:cs="Times New Roman"/>
                <w:color w:val="000000"/>
                <w:spacing w:val="0"/>
                <w:w w:val="100"/>
                <w:position w:val="0"/>
                <w:sz w:val="18"/>
                <w:szCs w:val="18"/>
              </w:rPr>
              <w:t>600036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9.97%</w:t>
            </w:r>
            <w:r>
              <w:rPr>
                <w:color w:val="000000"/>
                <w:spacing w:val="0"/>
                <w:w w:val="100"/>
                <w:position w:val="0"/>
              </w:rPr>
              <w:t>；览海投资（</w:t>
            </w:r>
            <w:r>
              <w:rPr>
                <w:rFonts w:ascii="Times New Roman" w:eastAsia="Times New Roman" w:hAnsi="Times New Roman" w:cs="Times New Roman"/>
                <w:color w:val="000000"/>
                <w:spacing w:val="0"/>
                <w:w w:val="100"/>
                <w:position w:val="0"/>
                <w:sz w:val="18"/>
                <w:szCs w:val="18"/>
              </w:rPr>
              <w:t>600896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8.91%</w:t>
            </w:r>
            <w:r>
              <w:rPr>
                <w:color w:val="000000"/>
                <w:spacing w:val="0"/>
                <w:w w:val="100"/>
                <w:position w:val="0"/>
              </w:rPr>
              <w:t>；招商证券（</w:t>
            </w:r>
            <w:r>
              <w:rPr>
                <w:rFonts w:ascii="Times New Roman" w:eastAsia="Times New Roman" w:hAnsi="Times New Roman" w:cs="Times New Roman"/>
                <w:color w:val="000000"/>
                <w:spacing w:val="0"/>
                <w:w w:val="100"/>
                <w:position w:val="0"/>
                <w:sz w:val="18"/>
                <w:szCs w:val="18"/>
              </w:rPr>
              <w:t>600999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7.52%</w:t>
            </w:r>
            <w:r>
              <w:rPr>
                <w:color w:val="000000"/>
                <w:spacing w:val="0"/>
                <w:w w:val="100"/>
                <w:position w:val="0"/>
              </w:rPr>
              <w:t>； 光大银行（</w:t>
            </w:r>
            <w:r>
              <w:rPr>
                <w:rFonts w:ascii="Times New Roman" w:eastAsia="Times New Roman" w:hAnsi="Times New Roman" w:cs="Times New Roman"/>
                <w:color w:val="000000"/>
                <w:spacing w:val="0"/>
                <w:w w:val="100"/>
                <w:position w:val="0"/>
                <w:sz w:val="18"/>
                <w:szCs w:val="18"/>
              </w:rPr>
              <w:t>601818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6818HK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5.04%</w:t>
            </w:r>
            <w:r>
              <w:rPr>
                <w:color w:val="000000"/>
                <w:spacing w:val="0"/>
                <w:w w:val="100"/>
                <w:position w:val="0"/>
              </w:rPr>
              <w:t>等。</w:t>
            </w:r>
          </w:p>
        </w:tc>
      </w:tr>
    </w:tbl>
    <w:p>
      <w:pPr>
        <w:widowControl w:val="0"/>
        <w:spacing w:after="679" w:line="1" w:lineRule="exact"/>
      </w:pPr>
    </w:p>
    <w:p>
      <w:pPr>
        <w:pStyle w:val="Style35"/>
        <w:keepNext/>
        <w:keepLines/>
        <w:widowControl w:val="0"/>
        <w:shd w:val="clear" w:color="auto" w:fill="auto"/>
        <w:bidi w:val="0"/>
        <w:spacing w:before="0" w:after="400" w:line="240" w:lineRule="auto"/>
        <w:ind w:left="0" w:right="0" w:firstLine="0"/>
        <w:jc w:val="both"/>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4</w:t>
      </w:r>
      <w:bookmarkEnd w:id="469"/>
      <w:r>
        <w:rPr>
          <w:color w:val="000000"/>
          <w:spacing w:val="0"/>
          <w:w w:val="100"/>
          <w:position w:val="0"/>
        </w:rPr>
        <w:t>、公司实际控制人情况</w:t>
      </w:r>
      <w:bookmarkEnd w:id="467"/>
      <w:bookmarkEnd w:id="468"/>
      <w:bookmarkEnd w:id="470"/>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实际控制人性质：中央国资管理机构</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实际控制人类型：法人</w:t>
      </w:r>
    </w:p>
    <w:tbl>
      <w:tblPr>
        <w:tblOverlap w:val="never"/>
        <w:jc w:val="center"/>
        <w:tblLayout w:type="fixed"/>
      </w:tblPr>
      <w:tblGrid>
        <w:gridCol w:w="2006"/>
        <w:gridCol w:w="1829"/>
        <w:gridCol w:w="1891"/>
        <w:gridCol w:w="1939"/>
        <w:gridCol w:w="1920"/>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国务院国有资产监督管 理委员会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肖亚庆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 制的其他境内外上市公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455993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0415" cy="4559935"/>
                    </a:xfrm>
                    <a:prstGeom prst="rect"/>
                  </pic:spPr>
                </pic:pic>
              </a:graphicData>
            </a:graphic>
          </wp:inline>
        </w:drawing>
      </w:r>
    </w:p>
    <w:p>
      <w:pPr>
        <w:widowControl w:val="0"/>
        <w:spacing w:after="379" w:line="1" w:lineRule="exact"/>
      </w:pPr>
    </w:p>
    <w:p>
      <w:pPr>
        <w:pStyle w:val="Style20"/>
        <w:keepNext w:val="0"/>
        <w:keepLines w:val="0"/>
        <w:widowControl w:val="0"/>
        <w:shd w:val="clear" w:color="auto" w:fill="auto"/>
        <w:bidi w:val="0"/>
        <w:spacing w:before="0" w:after="260" w:line="240" w:lineRule="auto"/>
        <w:ind w:left="0" w:right="0" w:firstLine="0"/>
        <w:jc w:val="left"/>
      </w:pPr>
      <w:r>
        <w:rPr>
          <w:b w:val="0"/>
          <w:bCs w:val="0"/>
          <w:color w:val="000000"/>
          <w:spacing w:val="0"/>
          <w:w w:val="100"/>
          <w:position w:val="0"/>
          <w:sz w:val="24"/>
          <w:szCs w:val="24"/>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5</w:t>
      </w:r>
      <w:bookmarkEnd w:id="47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1"/>
      <w:bookmarkEnd w:id="472"/>
      <w:bookmarkEnd w:id="47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6</w:t>
      </w:r>
      <w:bookmarkEnd w:id="477"/>
      <w:r>
        <w:rPr>
          <w:color w:val="000000"/>
          <w:spacing w:val="0"/>
          <w:w w:val="100"/>
          <w:position w:val="0"/>
        </w:rPr>
        <w:t>、</w:t>
        <w:tab/>
        <w:t>控股股东、实际控制人、重组方及其他承诺主体股份限制减持情况</w:t>
      </w:r>
      <w:bookmarkEnd w:id="475"/>
      <w:bookmarkEnd w:id="476"/>
      <w:bookmarkEnd w:id="47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2769235</wp:posOffset>
                </wp:positionH>
                <wp:positionV relativeFrom="paragraph">
                  <wp:posOffset>0</wp:posOffset>
                </wp:positionV>
                <wp:extent cx="2066290" cy="243840"/>
                <wp:wrapTopAndBottom/>
                <wp:docPr id="12" name="Shape 12"/>
                <a:graphic xmlns:a="http://schemas.openxmlformats.org/drawingml/2006/main">
                  <a:graphicData uri="http://schemas.microsoft.com/office/word/2010/wordprocessingShape">
                    <wps:wsp>
                      <wps:cNvSpPr txBox="1"/>
                      <wps:spPr>
                        <a:xfrm>
                          <a:ext cx="2066290" cy="243840"/>
                        </a:xfrm>
                        <a:prstGeom prst="rect"/>
                        <a:noFill/>
                      </wps:spPr>
                      <wps:txbx>
                        <w:txbxContent>
                          <w:p>
                            <w:pPr>
                              <w:pStyle w:val="Style12"/>
                              <w:keepNext/>
                              <w:keepLines/>
                              <w:widowControl w:val="0"/>
                              <w:shd w:val="clear" w:color="auto" w:fill="auto"/>
                              <w:bidi w:val="0"/>
                              <w:spacing w:before="0" w:after="0" w:line="240" w:lineRule="auto"/>
                              <w:ind w:left="0" w:right="0" w:firstLine="0"/>
                              <w:jc w:val="left"/>
                            </w:pPr>
                            <w:bookmarkStart w:id="81" w:name="bookmark81"/>
                            <w:bookmarkStart w:id="82" w:name="bookmark82"/>
                            <w:bookmarkStart w:id="83" w:name="bookmark83"/>
                            <w:r>
                              <w:rPr>
                                <w:color w:val="000000"/>
                                <w:spacing w:val="0"/>
                                <w:w w:val="100"/>
                                <w:position w:val="0"/>
                              </w:rPr>
                              <w:t>第七节优先股相关情况</w:t>
                            </w:r>
                            <w:bookmarkEnd w:id="81"/>
                            <w:bookmarkEnd w:id="82"/>
                            <w:bookmarkEnd w:id="83"/>
                          </w:p>
                        </w:txbxContent>
                      </wps:txbx>
                      <wps:bodyPr wrap="none" lIns="0" tIns="0" rIns="0" bIns="0">
                        <a:noAutoFit/>
                      </wps:bodyPr>
                    </wps:wsp>
                  </a:graphicData>
                </a:graphic>
              </wp:anchor>
            </w:drawing>
          </mc:Choice>
          <mc:Fallback>
            <w:pict>
              <v:shape id="_x0000_s1038" type="#_x0000_t202" style="position:absolute;margin-left:218.05000000000001pt;margin-top:0;width:162.70000000000002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left"/>
                      </w:pPr>
                      <w:bookmarkStart w:id="81" w:name="bookmark81"/>
                      <w:bookmarkStart w:id="82" w:name="bookmark82"/>
                      <w:bookmarkStart w:id="83" w:name="bookmark83"/>
                      <w:r>
                        <w:rPr>
                          <w:color w:val="000000"/>
                          <w:spacing w:val="0"/>
                          <w:w w:val="100"/>
                          <w:position w:val="0"/>
                        </w:rPr>
                        <w:t>第七节优先股相关情况</w:t>
                      </w:r>
                      <w:bookmarkEnd w:id="81"/>
                      <w:bookmarkEnd w:id="82"/>
                      <w:bookmarkEnd w:id="83"/>
                    </w:p>
                  </w:txbxContent>
                </v:textbox>
                <w10:wrap type="topAndBottom" anchorx="page"/>
              </v:shape>
            </w:pict>
          </mc:Fallback>
        </mc:AlternateConten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after="520" w:line="240" w:lineRule="auto"/>
        <w:ind w:left="0" w:right="0" w:firstLine="0"/>
        <w:jc w:val="center"/>
      </w:pPr>
      <w:bookmarkStart w:id="479" w:name="bookmark479"/>
      <w:bookmarkStart w:id="480" w:name="bookmark480"/>
      <w:bookmarkStart w:id="481" w:name="bookmark481"/>
      <w:r>
        <w:rPr>
          <w:color w:val="000000"/>
          <w:spacing w:val="0"/>
          <w:w w:val="100"/>
          <w:position w:val="0"/>
        </w:rPr>
        <w:t>第八节董事、监事、高级管理人员和员工情况</w:t>
      </w:r>
      <w:bookmarkEnd w:id="479"/>
      <w:bookmarkEnd w:id="480"/>
      <w:bookmarkEnd w:id="481"/>
    </w:p>
    <w:p>
      <w:pPr>
        <w:pStyle w:val="Style24"/>
        <w:keepNext/>
        <w:keepLines/>
        <w:widowControl w:val="0"/>
        <w:shd w:val="clear" w:color="auto" w:fill="auto"/>
        <w:bidi w:val="0"/>
        <w:spacing w:before="0" w:line="240" w:lineRule="auto"/>
        <w:ind w:left="0" w:right="0" w:firstLine="240"/>
        <w:jc w:val="left"/>
      </w:pPr>
      <w:bookmarkStart w:id="482" w:name="bookmark482"/>
      <w:bookmarkStart w:id="483" w:name="bookmark483"/>
      <w:bookmarkStart w:id="484" w:name="bookmark484"/>
      <w:r>
        <w:rPr>
          <w:color w:val="000000"/>
          <w:spacing w:val="0"/>
          <w:w w:val="100"/>
          <w:position w:val="0"/>
          <w:sz w:val="24"/>
          <w:szCs w:val="24"/>
        </w:rPr>
        <w:t>、董事、监事和高级管理人员持股变动</w:t>
      </w:r>
      <w:bookmarkEnd w:id="482"/>
      <w:bookmarkEnd w:id="483"/>
      <w:bookmarkEnd w:id="484"/>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8"/>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本期减持 股份数量</w:t>
            </w:r>
          </w:p>
          <w:p>
            <w:pPr>
              <w:pStyle w:val="Style8"/>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1,167,258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1,167,258</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瞿辉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619,688</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张河涛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王清华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宋培新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25,875</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周晓梅</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237,500</w:t>
            </w:r>
          </w:p>
        </w:tc>
      </w:tr>
    </w:tbl>
    <w:p>
      <w:pPr>
        <w:widowControl w:val="0"/>
        <w:spacing w:line="1" w:lineRule="exact"/>
      </w:pP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记、副总</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619,688</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杨忆明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董事会秘 书、副总 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464,766</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林亦雯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总会计师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3,289,697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154,922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3,134,775</w:t>
            </w:r>
          </w:p>
        </w:tc>
      </w:tr>
    </w:tbl>
    <w:p>
      <w:pPr>
        <w:pStyle w:val="Style2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二、公司董事、监事、高级管理人员变动情况</w:t>
      </w:r>
    </w:p>
    <w:p>
      <w:pPr>
        <w:widowControl w:val="0"/>
        <w:spacing w:after="279" w:line="1" w:lineRule="exact"/>
      </w:pPr>
    </w:p>
    <w:p>
      <w:pPr>
        <w:widowControl w:val="0"/>
        <w:spacing w:line="1" w:lineRule="exact"/>
      </w:pPr>
    </w:p>
    <w:tbl>
      <w:tblPr>
        <w:tblOverlap w:val="never"/>
        <w:jc w:val="center"/>
        <w:tblLayout w:type="fixed"/>
      </w:tblPr>
      <w:tblGrid>
        <w:gridCol w:w="1339"/>
        <w:gridCol w:w="1330"/>
        <w:gridCol w:w="1330"/>
        <w:gridCol w:w="1330"/>
        <w:gridCol w:w="4258"/>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279" w:line="1" w:lineRule="exact"/>
      </w:pPr>
    </w:p>
    <w:p>
      <w:pPr>
        <w:pStyle w:val="Style24"/>
        <w:keepNext/>
        <w:keepLines/>
        <w:widowControl w:val="0"/>
        <w:shd w:val="clear" w:color="auto" w:fill="auto"/>
        <w:bidi w:val="0"/>
        <w:spacing w:before="0" w:after="380" w:line="315" w:lineRule="exact"/>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4"/>
          <w:szCs w:val="24"/>
        </w:rPr>
        <w:t>三</w:t>
      </w:r>
      <w:bookmarkEnd w:id="487"/>
      <w:r>
        <w:rPr>
          <w:color w:val="000000"/>
          <w:spacing w:val="0"/>
          <w:w w:val="100"/>
          <w:position w:val="0"/>
          <w:sz w:val="24"/>
          <w:szCs w:val="24"/>
        </w:rPr>
        <w:t>、任职情况</w:t>
      </w:r>
      <w:bookmarkEnd w:id="485"/>
      <w:bookmarkEnd w:id="486"/>
      <w:bookmarkEnd w:id="488"/>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8"/>
        <w:keepNext w:val="0"/>
        <w:keepLines w:val="0"/>
        <w:widowControl w:val="0"/>
        <w:shd w:val="clear" w:color="auto" w:fill="auto"/>
        <w:bidi w:val="0"/>
        <w:spacing w:before="0" w:after="40" w:line="315" w:lineRule="exact"/>
        <w:ind w:left="0" w:right="0" w:firstLine="440"/>
        <w:jc w:val="left"/>
      </w:pPr>
      <w:bookmarkStart w:id="489" w:name="bookmark489"/>
      <w:r>
        <w:rPr>
          <w:color w:val="000000"/>
          <w:spacing w:val="0"/>
          <w:w w:val="100"/>
          <w:position w:val="0"/>
        </w:rPr>
        <w:t>（</w:t>
      </w:r>
      <w:bookmarkEnd w:id="489"/>
      <w:r>
        <w:rPr>
          <w:color w:val="000000"/>
          <w:spacing w:val="0"/>
          <w:w w:val="100"/>
          <w:position w:val="0"/>
        </w:rPr>
        <w:t>一）董事会成员</w:t>
      </w:r>
    </w:p>
    <w:p>
      <w:pPr>
        <w:pStyle w:val="Style38"/>
        <w:keepNext w:val="0"/>
        <w:keepLines w:val="0"/>
        <w:widowControl w:val="0"/>
        <w:shd w:val="clear" w:color="auto" w:fill="auto"/>
        <w:bidi w:val="0"/>
        <w:spacing w:before="0" w:after="40" w:line="312" w:lineRule="exact"/>
        <w:ind w:left="0" w:right="0" w:firstLine="460"/>
        <w:jc w:val="both"/>
      </w:pPr>
      <w:bookmarkStart w:id="490" w:name="bookmark490"/>
      <w:r>
        <w:rPr>
          <w:rFonts w:ascii="Times New Roman" w:eastAsia="Times New Roman" w:hAnsi="Times New Roman" w:cs="Times New Roman"/>
          <w:color w:val="000000"/>
          <w:spacing w:val="0"/>
          <w:w w:val="100"/>
          <w:position w:val="0"/>
          <w:sz w:val="22"/>
          <w:szCs w:val="22"/>
        </w:rPr>
        <w:t>1</w:t>
      </w:r>
      <w:bookmarkEnd w:id="490"/>
      <w:r>
        <w:rPr>
          <w:color w:val="000000"/>
          <w:spacing w:val="0"/>
          <w:w w:val="100"/>
          <w:position w:val="0"/>
        </w:rPr>
        <w:t>、周群：男，</w:t>
      </w:r>
      <w:r>
        <w:rPr>
          <w:rFonts w:ascii="Times New Roman" w:eastAsia="Times New Roman" w:hAnsi="Times New Roman" w:cs="Times New Roman"/>
          <w:color w:val="000000"/>
          <w:spacing w:val="0"/>
          <w:w w:val="100"/>
          <w:position w:val="0"/>
          <w:sz w:val="22"/>
          <w:szCs w:val="22"/>
        </w:rPr>
        <w:t>1961</w:t>
      </w:r>
      <w:r>
        <w:rPr>
          <w:color w:val="000000"/>
          <w:spacing w:val="0"/>
          <w:w w:val="100"/>
          <w:position w:val="0"/>
        </w:rPr>
        <w:t>年生，中共党员，硕士，研究员级高级工程师。现任中海网络科技股份有限 公司董事长，上海船舶运输科学研究所副所长、党委委员、工会主席，中海环境科技</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上海</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股份有限 公司董事、深圳一海通全球供应链管理有限公司董事。</w:t>
      </w:r>
      <w:r>
        <w:rPr>
          <w:rFonts w:ascii="Times New Roman" w:eastAsia="Times New Roman" w:hAnsi="Times New Roman" w:cs="Times New Roman"/>
          <w:color w:val="000000"/>
          <w:spacing w:val="0"/>
          <w:w w:val="100"/>
          <w:position w:val="0"/>
          <w:sz w:val="22"/>
          <w:szCs w:val="22"/>
        </w:rPr>
        <w:t>1983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月，历任上海船舶运输 科学研究所工程师、高级工程师、经营开发处副处长、科技产业处副处长；</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月起就职于上海 交技发展股份有限公司（于</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月更名为中海网络科技股份有限公司），历任经营发展部主任、 公司副总经理、公司总经理。</w:t>
      </w:r>
    </w:p>
    <w:p>
      <w:pPr>
        <w:pStyle w:val="Style38"/>
        <w:keepNext w:val="0"/>
        <w:keepLines w:val="0"/>
        <w:widowControl w:val="0"/>
        <w:shd w:val="clear" w:color="auto" w:fill="auto"/>
        <w:bidi w:val="0"/>
        <w:spacing w:before="0" w:after="40" w:line="315" w:lineRule="exact"/>
        <w:ind w:left="0" w:right="0" w:firstLine="460"/>
        <w:jc w:val="both"/>
      </w:pPr>
      <w:bookmarkStart w:id="491" w:name="bookmark491"/>
      <w:r>
        <w:rPr>
          <w:rFonts w:ascii="Times New Roman" w:eastAsia="Times New Roman" w:hAnsi="Times New Roman" w:cs="Times New Roman"/>
          <w:color w:val="000000"/>
          <w:spacing w:val="0"/>
          <w:w w:val="100"/>
          <w:position w:val="0"/>
          <w:sz w:val="22"/>
          <w:szCs w:val="22"/>
        </w:rPr>
        <w:t>2</w:t>
      </w:r>
      <w:bookmarkEnd w:id="491"/>
      <w:r>
        <w:rPr>
          <w:color w:val="000000"/>
          <w:spacing w:val="0"/>
          <w:w w:val="100"/>
          <w:position w:val="0"/>
        </w:rPr>
        <w:t>、 蔡惠星：男，</w:t>
      </w:r>
      <w:r>
        <w:rPr>
          <w:rFonts w:ascii="Times New Roman" w:eastAsia="Times New Roman" w:hAnsi="Times New Roman" w:cs="Times New Roman"/>
          <w:color w:val="000000"/>
          <w:spacing w:val="0"/>
          <w:w w:val="100"/>
          <w:position w:val="0"/>
          <w:sz w:val="22"/>
          <w:szCs w:val="22"/>
        </w:rPr>
        <w:t>1960</w:t>
      </w:r>
      <w:r>
        <w:rPr>
          <w:color w:val="000000"/>
          <w:spacing w:val="0"/>
          <w:w w:val="100"/>
          <w:position w:val="0"/>
        </w:rPr>
        <w:t>年生，中共党员，在职研究生学历，工商管理硕士，高级工程师。现任上海 船舶运输科学研究所所长、党委副书记，中海网络科技股份有限公司董事、上海交通设计所有限公司 董事、上海船研迈瑞海事技术有限责任公司董事。</w:t>
      </w:r>
      <w:r>
        <w:rPr>
          <w:rFonts w:ascii="Times New Roman" w:eastAsia="Times New Roman" w:hAnsi="Times New Roman" w:cs="Times New Roman"/>
          <w:color w:val="000000"/>
          <w:spacing w:val="0"/>
          <w:w w:val="100"/>
          <w:position w:val="0"/>
          <w:sz w:val="22"/>
          <w:szCs w:val="22"/>
        </w:rPr>
        <w:t>1982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月起，历任上海船舶运输科学研究所团委 干事、副书记、书记，所长办公室副主任、改革办主任，所长助理、副所长、党委委员、党委副书记。 其间：</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2003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月，兼任上海交技发展股份有限公司董事、总经理；</w:t>
      </w:r>
      <w:r>
        <w:rPr>
          <w:rFonts w:ascii="Times New Roman" w:eastAsia="Times New Roman" w:hAnsi="Times New Roman" w:cs="Times New Roman"/>
          <w:color w:val="000000"/>
          <w:spacing w:val="0"/>
          <w:w w:val="100"/>
          <w:position w:val="0"/>
          <w:sz w:val="22"/>
          <w:szCs w:val="22"/>
        </w:rPr>
        <w:t>2005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 xml:space="preserve">3 </w:t>
      </w:r>
      <w:r>
        <w:rPr>
          <w:color w:val="000000"/>
          <w:spacing w:val="0"/>
          <w:w w:val="100"/>
          <w:position w:val="0"/>
        </w:rPr>
        <w:t>月，挂任辽宁省科技厅副厅长、党组成员。</w:t>
      </w:r>
    </w:p>
    <w:p>
      <w:pPr>
        <w:pStyle w:val="Style38"/>
        <w:keepNext w:val="0"/>
        <w:keepLines w:val="0"/>
        <w:widowControl w:val="0"/>
        <w:shd w:val="clear" w:color="auto" w:fill="auto"/>
        <w:bidi w:val="0"/>
        <w:spacing w:before="0" w:after="40" w:line="317" w:lineRule="exact"/>
        <w:ind w:left="0" w:right="0" w:firstLine="460"/>
        <w:jc w:val="both"/>
      </w:pPr>
      <w:bookmarkStart w:id="492" w:name="bookmark492"/>
      <w:r>
        <w:rPr>
          <w:rFonts w:ascii="Times New Roman" w:eastAsia="Times New Roman" w:hAnsi="Times New Roman" w:cs="Times New Roman"/>
          <w:color w:val="000000"/>
          <w:spacing w:val="0"/>
          <w:w w:val="100"/>
          <w:position w:val="0"/>
          <w:sz w:val="22"/>
          <w:szCs w:val="22"/>
        </w:rPr>
        <w:t>3</w:t>
      </w:r>
      <w:bookmarkEnd w:id="492"/>
      <w:r>
        <w:rPr>
          <w:color w:val="000000"/>
          <w:spacing w:val="0"/>
          <w:w w:val="100"/>
          <w:position w:val="0"/>
        </w:rPr>
        <w:t>、 周晓宇：男，</w:t>
      </w:r>
      <w:r>
        <w:rPr>
          <w:rFonts w:ascii="Times New Roman" w:eastAsia="Times New Roman" w:hAnsi="Times New Roman" w:cs="Times New Roman"/>
          <w:color w:val="000000"/>
          <w:spacing w:val="0"/>
          <w:w w:val="100"/>
          <w:position w:val="0"/>
          <w:sz w:val="22"/>
          <w:szCs w:val="22"/>
        </w:rPr>
        <w:t>1957</w:t>
      </w:r>
      <w:r>
        <w:rPr>
          <w:color w:val="000000"/>
          <w:spacing w:val="0"/>
          <w:w w:val="100"/>
          <w:position w:val="0"/>
        </w:rPr>
        <w:t>年生，中共党员，硕士研究生，研究员级高级工程师。现任上海船舶运输科 学研究所党委委员、纪委书记、总法律顾问，中海网络科技股份有限公司董事。</w:t>
      </w:r>
      <w:r>
        <w:rPr>
          <w:rFonts w:ascii="Times New Roman" w:eastAsia="Times New Roman" w:hAnsi="Times New Roman" w:cs="Times New Roman"/>
          <w:color w:val="000000"/>
          <w:spacing w:val="0"/>
          <w:w w:val="100"/>
          <w:position w:val="0"/>
          <w:sz w:val="22"/>
          <w:szCs w:val="22"/>
        </w:rPr>
        <w:t>1982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月起，历任 上海船舶运输科学研究所动力研究室副主任、动力机械事业部副主任、科技产业处副处长、办公室主 任、所长助理兼办公室主任、所长助理兼质量人事部常务副部长（主持工作）、副所长兼质量人事部 部长。</w:t>
      </w:r>
    </w:p>
    <w:p>
      <w:pPr>
        <w:pStyle w:val="Style38"/>
        <w:keepNext w:val="0"/>
        <w:keepLines w:val="0"/>
        <w:widowControl w:val="0"/>
        <w:shd w:val="clear" w:color="auto" w:fill="auto"/>
        <w:tabs>
          <w:tab w:pos="336" w:val="left"/>
        </w:tabs>
        <w:bidi w:val="0"/>
        <w:spacing w:before="0" w:after="40" w:line="315" w:lineRule="exact"/>
        <w:ind w:left="0" w:right="0" w:firstLine="380"/>
        <w:jc w:val="left"/>
      </w:pPr>
      <w:bookmarkStart w:id="493" w:name="bookmark493"/>
      <w:r>
        <w:rPr>
          <w:rFonts w:ascii="Times New Roman" w:eastAsia="Times New Roman" w:hAnsi="Times New Roman" w:cs="Times New Roman"/>
          <w:color w:val="000000"/>
          <w:spacing w:val="0"/>
          <w:w w:val="100"/>
          <w:position w:val="0"/>
          <w:sz w:val="22"/>
          <w:szCs w:val="22"/>
        </w:rPr>
        <w:t>4</w:t>
      </w:r>
      <w:bookmarkEnd w:id="493"/>
      <w:r>
        <w:rPr>
          <w:color w:val="000000"/>
          <w:spacing w:val="0"/>
          <w:w w:val="100"/>
          <w:position w:val="0"/>
        </w:rPr>
        <w:t>、</w:t>
        <w:tab/>
        <w:t>瞿辉：男，</w:t>
      </w:r>
      <w:r>
        <w:rPr>
          <w:rFonts w:ascii="Times New Roman" w:eastAsia="Times New Roman" w:hAnsi="Times New Roman" w:cs="Times New Roman"/>
          <w:color w:val="000000"/>
          <w:spacing w:val="0"/>
          <w:w w:val="100"/>
          <w:position w:val="0"/>
          <w:sz w:val="22"/>
          <w:szCs w:val="22"/>
        </w:rPr>
        <w:t>1964</w:t>
      </w:r>
      <w:r>
        <w:rPr>
          <w:color w:val="000000"/>
          <w:spacing w:val="0"/>
          <w:w w:val="100"/>
          <w:position w:val="0"/>
        </w:rPr>
        <w:t>年生，中共党员，硕士研究生，研究员，享受</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国务院政府特殊津贴</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 xml:space="preserve">。现任中 </w:t>
      </w:r>
      <w:r>
        <w:rPr>
          <w:color w:val="000000"/>
          <w:spacing w:val="0"/>
          <w:w w:val="100"/>
          <w:position w:val="0"/>
        </w:rPr>
        <w:t>海网络科技股份有限公司董事、总经理、党委副书记，贵州新思维科技有限公司董事长。</w:t>
      </w:r>
      <w:r>
        <w:rPr>
          <w:rFonts w:ascii="Times New Roman" w:eastAsia="Times New Roman" w:hAnsi="Times New Roman" w:cs="Times New Roman"/>
          <w:color w:val="000000"/>
          <w:spacing w:val="0"/>
          <w:w w:val="100"/>
          <w:position w:val="0"/>
          <w:sz w:val="22"/>
          <w:szCs w:val="22"/>
        </w:rPr>
        <w:t>1989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 至</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月，历任上海船舶运输科学研究所助理研究员、副研究员、电子控制技术研究中心课题组 长；</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月起就职于上海交技发展股份有限公司（于</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月更名为中海网络科技股份有限公司）, 历任交通工程事业部副总工程师、公司研发中心主任、公司副总工程师、副总经理、公司总工程师、 党委副书记、纪委书记、贵州新思维科技有限公司总经理。</w:t>
      </w:r>
    </w:p>
    <w:p>
      <w:pPr>
        <w:pStyle w:val="Style38"/>
        <w:keepNext w:val="0"/>
        <w:keepLines w:val="0"/>
        <w:widowControl w:val="0"/>
        <w:shd w:val="clear" w:color="auto" w:fill="auto"/>
        <w:tabs>
          <w:tab w:pos="678" w:val="left"/>
        </w:tabs>
        <w:bidi w:val="0"/>
        <w:spacing w:before="0" w:after="40" w:line="312" w:lineRule="exact"/>
        <w:ind w:left="0" w:right="0" w:firstLine="360"/>
        <w:jc w:val="left"/>
      </w:pPr>
      <w:bookmarkStart w:id="494" w:name="bookmark494"/>
      <w:r>
        <w:rPr>
          <w:rFonts w:ascii="Times New Roman" w:eastAsia="Times New Roman" w:hAnsi="Times New Roman" w:cs="Times New Roman"/>
          <w:color w:val="000000"/>
          <w:spacing w:val="0"/>
          <w:w w:val="100"/>
          <w:position w:val="0"/>
          <w:sz w:val="22"/>
          <w:szCs w:val="22"/>
        </w:rPr>
        <w:t>5</w:t>
      </w:r>
      <w:bookmarkEnd w:id="494"/>
      <w:r>
        <w:rPr>
          <w:color w:val="000000"/>
          <w:spacing w:val="0"/>
          <w:w w:val="100"/>
          <w:position w:val="0"/>
        </w:rPr>
        <w:t>、</w:t>
        <w:tab/>
        <w:t>张河涛：男，</w:t>
      </w:r>
      <w:r>
        <w:rPr>
          <w:rFonts w:ascii="Times New Roman" w:eastAsia="Times New Roman" w:hAnsi="Times New Roman" w:cs="Times New Roman"/>
          <w:color w:val="000000"/>
          <w:spacing w:val="0"/>
          <w:w w:val="100"/>
          <w:position w:val="0"/>
          <w:sz w:val="22"/>
          <w:szCs w:val="22"/>
        </w:rPr>
        <w:t>1969</w:t>
      </w:r>
      <w:r>
        <w:rPr>
          <w:color w:val="000000"/>
          <w:spacing w:val="0"/>
          <w:w w:val="100"/>
          <w:position w:val="0"/>
        </w:rPr>
        <w:t>年生，硕士研究生。现任鲁丰环保科技股份有限公司董事、总经理，中海网 络科技股份有限公司独立董事。</w:t>
      </w:r>
      <w:r>
        <w:rPr>
          <w:rFonts w:ascii="Times New Roman" w:eastAsia="Times New Roman" w:hAnsi="Times New Roman" w:cs="Times New Roman"/>
          <w:color w:val="000000"/>
          <w:spacing w:val="0"/>
          <w:w w:val="100"/>
          <w:position w:val="0"/>
          <w:sz w:val="22"/>
          <w:szCs w:val="22"/>
        </w:rPr>
        <w:t>1996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1998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 xml:space="preserve">月机械部北京自动化研究所软件中心任课题组长, </w:t>
      </w:r>
      <w:r>
        <w:rPr>
          <w:rFonts w:ascii="Times New Roman" w:eastAsia="Times New Roman" w:hAnsi="Times New Roman" w:cs="Times New Roman"/>
          <w:color w:val="000000"/>
          <w:spacing w:val="0"/>
          <w:w w:val="100"/>
          <w:position w:val="0"/>
          <w:sz w:val="22"/>
          <w:szCs w:val="22"/>
        </w:rPr>
        <w:t>1998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2005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月微软中国研发中心移动设备任经理，</w:t>
      </w:r>
      <w:r>
        <w:rPr>
          <w:rFonts w:ascii="Times New Roman" w:eastAsia="Times New Roman" w:hAnsi="Times New Roman" w:cs="Times New Roman"/>
          <w:color w:val="000000"/>
          <w:spacing w:val="0"/>
          <w:w w:val="100"/>
          <w:position w:val="0"/>
          <w:sz w:val="22"/>
          <w:szCs w:val="22"/>
        </w:rPr>
        <w:t>2005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月北京衡准科技有限 公司任运营总监，</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月晶世科技有限公司任</w:t>
      </w:r>
      <w:r>
        <w:rPr>
          <w:rFonts w:ascii="Times New Roman" w:eastAsia="Times New Roman" w:hAnsi="Times New Roman" w:cs="Times New Roman"/>
          <w:color w:val="000000"/>
          <w:spacing w:val="0"/>
          <w:w w:val="100"/>
          <w:position w:val="0"/>
          <w:sz w:val="22"/>
          <w:szCs w:val="22"/>
        </w:rPr>
        <w:t>COO</w:t>
      </w:r>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2007</w:t>
      </w:r>
      <w:r>
        <w:rPr>
          <w:color w:val="000000"/>
          <w:spacing w:val="0"/>
          <w:w w:val="100"/>
          <w:position w:val="0"/>
        </w:rPr>
        <w:t>年至</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年任上海微创软 件有限公司总裁，</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年至今任鲁丰环保科技股份有限公司董事、总经理。</w:t>
      </w:r>
    </w:p>
    <w:p>
      <w:pPr>
        <w:pStyle w:val="Style38"/>
        <w:keepNext w:val="0"/>
        <w:keepLines w:val="0"/>
        <w:widowControl w:val="0"/>
        <w:shd w:val="clear" w:color="auto" w:fill="auto"/>
        <w:tabs>
          <w:tab w:pos="678" w:val="left"/>
        </w:tabs>
        <w:bidi w:val="0"/>
        <w:spacing w:before="0" w:after="40" w:line="313" w:lineRule="exact"/>
        <w:ind w:left="0" w:right="0" w:firstLine="360"/>
        <w:jc w:val="left"/>
      </w:pPr>
      <w:bookmarkStart w:id="495" w:name="bookmark495"/>
      <w:r>
        <w:rPr>
          <w:rFonts w:ascii="Times New Roman" w:eastAsia="Times New Roman" w:hAnsi="Times New Roman" w:cs="Times New Roman"/>
          <w:color w:val="000000"/>
          <w:spacing w:val="0"/>
          <w:w w:val="100"/>
          <w:position w:val="0"/>
          <w:sz w:val="22"/>
          <w:szCs w:val="22"/>
        </w:rPr>
        <w:t>6</w:t>
      </w:r>
      <w:bookmarkEnd w:id="495"/>
      <w:r>
        <w:rPr>
          <w:color w:val="000000"/>
          <w:spacing w:val="0"/>
          <w:w w:val="100"/>
          <w:position w:val="0"/>
        </w:rPr>
        <w:t>、</w:t>
        <w:tab/>
        <w:t>王清华：女，</w:t>
      </w:r>
      <w:r>
        <w:rPr>
          <w:rFonts w:ascii="Times New Roman" w:eastAsia="Times New Roman" w:hAnsi="Times New Roman" w:cs="Times New Roman"/>
          <w:color w:val="000000"/>
          <w:spacing w:val="0"/>
          <w:w w:val="100"/>
          <w:position w:val="0"/>
          <w:sz w:val="22"/>
          <w:szCs w:val="22"/>
        </w:rPr>
        <w:t>1974</w:t>
      </w:r>
      <w:r>
        <w:rPr>
          <w:color w:val="000000"/>
          <w:spacing w:val="0"/>
          <w:w w:val="100"/>
          <w:position w:val="0"/>
        </w:rPr>
        <w:t>年生，民建会员，博士研究生。现任上海市锦天城律师事务所高级合伙人， 中海网络科技股份有限公司独立董事。</w:t>
      </w:r>
      <w:r>
        <w:rPr>
          <w:rFonts w:ascii="Times New Roman" w:eastAsia="Times New Roman" w:hAnsi="Times New Roman" w:cs="Times New Roman"/>
          <w:color w:val="000000"/>
          <w:spacing w:val="0"/>
          <w:w w:val="100"/>
          <w:position w:val="0"/>
          <w:sz w:val="22"/>
          <w:szCs w:val="22"/>
        </w:rPr>
        <w:t>1997</w:t>
      </w:r>
      <w:r>
        <w:rPr>
          <w:color w:val="000000"/>
          <w:spacing w:val="0"/>
          <w:w w:val="100"/>
          <w:position w:val="0"/>
        </w:rPr>
        <w:t xml:space="preserve">年毕业于复旦大学国际经济法系并获得法学双学士学位， </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月毕业于英国曼彻斯特大学并获得国际商法硕士学位，</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3-5</w:t>
      </w:r>
      <w:r>
        <w:rPr>
          <w:color w:val="000000"/>
          <w:spacing w:val="0"/>
          <w:w w:val="100"/>
          <w:position w:val="0"/>
        </w:rPr>
        <w:t>月赴美国加州大学伯克利分 校法学院访学，</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月获得上海交通大学法学博士学位。自</w:t>
      </w:r>
      <w:r>
        <w:rPr>
          <w:rFonts w:ascii="Times New Roman" w:eastAsia="Times New Roman" w:hAnsi="Times New Roman" w:cs="Times New Roman"/>
          <w:color w:val="000000"/>
          <w:spacing w:val="0"/>
          <w:w w:val="100"/>
          <w:position w:val="0"/>
          <w:sz w:val="22"/>
          <w:szCs w:val="22"/>
        </w:rPr>
        <w:t>1997</w:t>
      </w:r>
      <w:r>
        <w:rPr>
          <w:color w:val="000000"/>
          <w:spacing w:val="0"/>
          <w:w w:val="100"/>
          <w:position w:val="0"/>
        </w:rPr>
        <w:t>年起从事律师工作，</w:t>
      </w:r>
      <w:r>
        <w:rPr>
          <w:rFonts w:ascii="Times New Roman" w:eastAsia="Times New Roman" w:hAnsi="Times New Roman" w:cs="Times New Roman"/>
          <w:color w:val="000000"/>
          <w:spacing w:val="0"/>
          <w:w w:val="100"/>
          <w:position w:val="0"/>
          <w:sz w:val="22"/>
          <w:szCs w:val="22"/>
        </w:rPr>
        <w:t>1998</w:t>
      </w:r>
      <w:r>
        <w:rPr>
          <w:color w:val="000000"/>
          <w:spacing w:val="0"/>
          <w:w w:val="100"/>
          <w:position w:val="0"/>
        </w:rPr>
        <w:t>年获得 律师执业（专职）证，</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年起就职于上海市锦天城律师事务所。</w:t>
      </w:r>
    </w:p>
    <w:p>
      <w:pPr>
        <w:pStyle w:val="Style38"/>
        <w:keepNext w:val="0"/>
        <w:keepLines w:val="0"/>
        <w:widowControl w:val="0"/>
        <w:shd w:val="clear" w:color="auto" w:fill="auto"/>
        <w:tabs>
          <w:tab w:pos="678" w:val="left"/>
        </w:tabs>
        <w:bidi w:val="0"/>
        <w:spacing w:before="0" w:after="40" w:line="312" w:lineRule="exact"/>
        <w:ind w:left="0" w:right="0" w:firstLine="360"/>
        <w:jc w:val="left"/>
      </w:pPr>
      <w:bookmarkStart w:id="496" w:name="bookmark496"/>
      <w:r>
        <w:rPr>
          <w:rFonts w:ascii="Times New Roman" w:eastAsia="Times New Roman" w:hAnsi="Times New Roman" w:cs="Times New Roman"/>
          <w:color w:val="000000"/>
          <w:spacing w:val="0"/>
          <w:w w:val="100"/>
          <w:position w:val="0"/>
          <w:sz w:val="22"/>
          <w:szCs w:val="22"/>
        </w:rPr>
        <w:t>7</w:t>
      </w:r>
      <w:bookmarkEnd w:id="496"/>
      <w:r>
        <w:rPr>
          <w:color w:val="000000"/>
          <w:spacing w:val="0"/>
          <w:w w:val="100"/>
          <w:position w:val="0"/>
        </w:rPr>
        <w:t>、</w:t>
        <w:tab/>
        <w:t>钱志昂：男，</w:t>
      </w:r>
      <w:r>
        <w:rPr>
          <w:rFonts w:ascii="Times New Roman" w:eastAsia="Times New Roman" w:hAnsi="Times New Roman" w:cs="Times New Roman"/>
          <w:color w:val="000000"/>
          <w:spacing w:val="0"/>
          <w:w w:val="100"/>
          <w:position w:val="0"/>
          <w:sz w:val="22"/>
          <w:szCs w:val="22"/>
        </w:rPr>
        <w:t>1966</w:t>
      </w:r>
      <w:r>
        <w:rPr>
          <w:color w:val="000000"/>
          <w:spacing w:val="0"/>
          <w:w w:val="100"/>
          <w:position w:val="0"/>
        </w:rPr>
        <w:t>年生，硕士。现任立信会计师事务所董事副主任会计师、高级合伙人，中海 网络科技股份有限公司独立董事。</w:t>
      </w:r>
      <w:r>
        <w:rPr>
          <w:rFonts w:ascii="Times New Roman" w:eastAsia="Times New Roman" w:hAnsi="Times New Roman" w:cs="Times New Roman"/>
          <w:color w:val="000000"/>
          <w:spacing w:val="0"/>
          <w:w w:val="100"/>
          <w:position w:val="0"/>
          <w:sz w:val="22"/>
          <w:szCs w:val="22"/>
        </w:rPr>
        <w:t>1988</w:t>
      </w:r>
      <w:r>
        <w:rPr>
          <w:color w:val="000000"/>
          <w:spacing w:val="0"/>
          <w:w w:val="100"/>
          <w:position w:val="0"/>
        </w:rPr>
        <w:t>年起就职于上海会计师事务所，</w:t>
      </w:r>
      <w:r>
        <w:rPr>
          <w:rFonts w:ascii="Times New Roman" w:eastAsia="Times New Roman" w:hAnsi="Times New Roman" w:cs="Times New Roman"/>
          <w:color w:val="000000"/>
          <w:spacing w:val="0"/>
          <w:w w:val="100"/>
          <w:position w:val="0"/>
          <w:sz w:val="22"/>
          <w:szCs w:val="22"/>
        </w:rPr>
        <w:t>1991</w:t>
      </w:r>
      <w:r>
        <w:rPr>
          <w:color w:val="000000"/>
          <w:spacing w:val="0"/>
          <w:w w:val="100"/>
          <w:position w:val="0"/>
        </w:rPr>
        <w:t>年获中国注册会计师，历 任项目经理，部门副经理，副主任会计师。</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rPr>
        <w:t>年起就职于立信会计师事务所。</w:t>
      </w:r>
    </w:p>
    <w:p>
      <w:pPr>
        <w:pStyle w:val="Style38"/>
        <w:keepNext w:val="0"/>
        <w:keepLines w:val="0"/>
        <w:widowControl w:val="0"/>
        <w:shd w:val="clear" w:color="auto" w:fill="auto"/>
        <w:bidi w:val="0"/>
        <w:spacing w:before="0" w:after="40" w:line="313" w:lineRule="exact"/>
        <w:ind w:left="0" w:right="0" w:firstLine="240"/>
        <w:jc w:val="both"/>
      </w:pPr>
      <w:bookmarkStart w:id="497" w:name="bookmark497"/>
      <w:r>
        <w:rPr>
          <w:color w:val="000000"/>
          <w:spacing w:val="0"/>
          <w:w w:val="100"/>
          <w:position w:val="0"/>
        </w:rPr>
        <w:t>（</w:t>
      </w:r>
      <w:bookmarkEnd w:id="497"/>
      <w:r>
        <w:rPr>
          <w:color w:val="000000"/>
          <w:spacing w:val="0"/>
          <w:w w:val="100"/>
          <w:position w:val="0"/>
        </w:rPr>
        <w:t>二）监事会成员</w:t>
      </w:r>
    </w:p>
    <w:p>
      <w:pPr>
        <w:pStyle w:val="Style38"/>
        <w:keepNext w:val="0"/>
        <w:keepLines w:val="0"/>
        <w:widowControl w:val="0"/>
        <w:shd w:val="clear" w:color="auto" w:fill="auto"/>
        <w:bidi w:val="0"/>
        <w:spacing w:before="0" w:after="40" w:line="314" w:lineRule="exact"/>
        <w:ind w:left="0" w:right="0" w:firstLine="360"/>
        <w:jc w:val="both"/>
      </w:pPr>
      <w:bookmarkStart w:id="498" w:name="bookmark498"/>
      <w:r>
        <w:rPr>
          <w:rFonts w:ascii="Times New Roman" w:eastAsia="Times New Roman" w:hAnsi="Times New Roman" w:cs="Times New Roman"/>
          <w:color w:val="000000"/>
          <w:spacing w:val="0"/>
          <w:w w:val="100"/>
          <w:position w:val="0"/>
          <w:sz w:val="22"/>
          <w:szCs w:val="22"/>
        </w:rPr>
        <w:t>1</w:t>
      </w:r>
      <w:bookmarkEnd w:id="498"/>
      <w:r>
        <w:rPr>
          <w:color w:val="000000"/>
          <w:spacing w:val="0"/>
          <w:w w:val="100"/>
          <w:position w:val="0"/>
        </w:rPr>
        <w:t>、 戴静：女，</w:t>
      </w:r>
      <w:r>
        <w:rPr>
          <w:rFonts w:ascii="Times New Roman" w:eastAsia="Times New Roman" w:hAnsi="Times New Roman" w:cs="Times New Roman"/>
          <w:color w:val="000000"/>
          <w:spacing w:val="0"/>
          <w:w w:val="100"/>
          <w:position w:val="0"/>
          <w:sz w:val="22"/>
          <w:szCs w:val="22"/>
        </w:rPr>
        <w:t>1972</w:t>
      </w:r>
      <w:r>
        <w:rPr>
          <w:color w:val="000000"/>
          <w:spacing w:val="0"/>
          <w:w w:val="100"/>
          <w:position w:val="0"/>
        </w:rPr>
        <w:t>年生，中共党员，软件工程硕士（金融信息化方向），高级会计师，注册会计 师。现任上海船舶运输科学研究所党委委员、总会计师，中海网络科技股份有限公司监事会主席、上 海交通设计所有限公司监事、中海环境科技</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上海</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股份有限公司监事会主席、上海运昌商贸发展公司 法定代表人、上海船研迈瑞海事技术有限责任公司监事。</w:t>
      </w:r>
      <w:r>
        <w:rPr>
          <w:rFonts w:ascii="Times New Roman" w:eastAsia="Times New Roman" w:hAnsi="Times New Roman" w:cs="Times New Roman"/>
          <w:color w:val="000000"/>
          <w:spacing w:val="0"/>
          <w:w w:val="100"/>
          <w:position w:val="0"/>
          <w:sz w:val="22"/>
          <w:szCs w:val="22"/>
        </w:rPr>
        <w:t>1994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月至今，历任上海船舶运输科学研 究所财务处会计员、处长助理、副处长、资产财务部部长助理兼财务处处长、资产财务部副部长兼财 务处处长、上海船舶运输科学研究所所长助理兼资产财务部副部长、财务处处长，上海船舶运输科学 研究所总会计师兼资产财务部部长、财务处处长。</w:t>
      </w:r>
    </w:p>
    <w:p>
      <w:pPr>
        <w:pStyle w:val="Style38"/>
        <w:keepNext w:val="0"/>
        <w:keepLines w:val="0"/>
        <w:widowControl w:val="0"/>
        <w:shd w:val="clear" w:color="auto" w:fill="auto"/>
        <w:tabs>
          <w:tab w:pos="678" w:val="left"/>
        </w:tabs>
        <w:bidi w:val="0"/>
        <w:spacing w:before="0" w:after="40" w:line="310" w:lineRule="exact"/>
        <w:ind w:left="0" w:right="0" w:firstLine="360"/>
        <w:jc w:val="both"/>
      </w:pPr>
      <w:bookmarkStart w:id="499" w:name="bookmark499"/>
      <w:r>
        <w:rPr>
          <w:rFonts w:ascii="Times New Roman" w:eastAsia="Times New Roman" w:hAnsi="Times New Roman" w:cs="Times New Roman"/>
          <w:color w:val="000000"/>
          <w:spacing w:val="0"/>
          <w:w w:val="100"/>
          <w:position w:val="0"/>
          <w:sz w:val="22"/>
          <w:szCs w:val="22"/>
        </w:rPr>
        <w:t>2</w:t>
      </w:r>
      <w:bookmarkEnd w:id="499"/>
      <w:r>
        <w:rPr>
          <w:color w:val="000000"/>
          <w:spacing w:val="0"/>
          <w:w w:val="100"/>
          <w:position w:val="0"/>
        </w:rPr>
        <w:t>、</w:t>
        <w:tab/>
        <w:t>宋培新：男，</w:t>
      </w:r>
      <w:r>
        <w:rPr>
          <w:rFonts w:ascii="Times New Roman" w:eastAsia="Times New Roman" w:hAnsi="Times New Roman" w:cs="Times New Roman"/>
          <w:color w:val="000000"/>
          <w:spacing w:val="0"/>
          <w:w w:val="100"/>
          <w:position w:val="0"/>
          <w:sz w:val="22"/>
          <w:szCs w:val="22"/>
        </w:rPr>
        <w:t>1963</w:t>
      </w:r>
      <w:r>
        <w:rPr>
          <w:color w:val="000000"/>
          <w:spacing w:val="0"/>
          <w:w w:val="100"/>
          <w:position w:val="0"/>
        </w:rPr>
        <w:t>年生，群众，大专学历，工程师。现任中海网络科技股份有限公司供应链部 副主任、职工监事。</w:t>
      </w:r>
      <w:r>
        <w:rPr>
          <w:rFonts w:ascii="Times New Roman" w:eastAsia="Times New Roman" w:hAnsi="Times New Roman" w:cs="Times New Roman"/>
          <w:color w:val="000000"/>
          <w:spacing w:val="0"/>
          <w:w w:val="100"/>
          <w:position w:val="0"/>
          <w:sz w:val="22"/>
          <w:szCs w:val="22"/>
        </w:rPr>
        <w:t>1985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月，任上海船舶运输科学研究所供应科工程师。</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 起就职于上海交技发展股份有限公司（于</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月更名为中海网络科技股份有限公司）。</w:t>
      </w:r>
    </w:p>
    <w:p>
      <w:pPr>
        <w:pStyle w:val="Style38"/>
        <w:keepNext w:val="0"/>
        <w:keepLines w:val="0"/>
        <w:widowControl w:val="0"/>
        <w:shd w:val="clear" w:color="auto" w:fill="auto"/>
        <w:tabs>
          <w:tab w:pos="678" w:val="left"/>
        </w:tabs>
        <w:bidi w:val="0"/>
        <w:spacing w:before="0" w:after="40" w:line="314" w:lineRule="exact"/>
        <w:ind w:left="0" w:right="0" w:firstLine="360"/>
        <w:jc w:val="both"/>
      </w:pPr>
      <w:bookmarkStart w:id="500" w:name="bookmark500"/>
      <w:r>
        <w:rPr>
          <w:rFonts w:ascii="Times New Roman" w:eastAsia="Times New Roman" w:hAnsi="Times New Roman" w:cs="Times New Roman"/>
          <w:color w:val="000000"/>
          <w:spacing w:val="0"/>
          <w:w w:val="100"/>
          <w:position w:val="0"/>
          <w:sz w:val="22"/>
          <w:szCs w:val="22"/>
        </w:rPr>
        <w:t>3</w:t>
      </w:r>
      <w:bookmarkEnd w:id="500"/>
      <w:r>
        <w:rPr>
          <w:color w:val="000000"/>
          <w:spacing w:val="0"/>
          <w:w w:val="100"/>
          <w:position w:val="0"/>
        </w:rPr>
        <w:t>、</w:t>
        <w:tab/>
        <w:t>程丽：女，</w:t>
      </w:r>
      <w:r>
        <w:rPr>
          <w:rFonts w:ascii="Times New Roman" w:eastAsia="Times New Roman" w:hAnsi="Times New Roman" w:cs="Times New Roman"/>
          <w:color w:val="000000"/>
          <w:spacing w:val="0"/>
          <w:w w:val="100"/>
          <w:position w:val="0"/>
          <w:sz w:val="22"/>
          <w:szCs w:val="22"/>
        </w:rPr>
        <w:t>1973</w:t>
      </w:r>
      <w:r>
        <w:rPr>
          <w:color w:val="000000"/>
          <w:spacing w:val="0"/>
          <w:w w:val="100"/>
          <w:position w:val="0"/>
        </w:rPr>
        <w:t>年生，中共党员，工商管理硕士，高级工程师。现任公司内部审计部主任、职 工监事。</w:t>
      </w:r>
      <w:r>
        <w:rPr>
          <w:rFonts w:ascii="Times New Roman" w:eastAsia="Times New Roman" w:hAnsi="Times New Roman" w:cs="Times New Roman"/>
          <w:color w:val="000000"/>
          <w:spacing w:val="0"/>
          <w:w w:val="100"/>
          <w:position w:val="0"/>
          <w:sz w:val="22"/>
          <w:szCs w:val="22"/>
        </w:rPr>
        <w:t>1995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月就职于上海船舶运输科学研究所，任工程师；</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月起就职于上 海交技发展股份有限公司（于</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月更名为中海网络科技股份有限公司），历任综合计划部总监 助理、副总监，董事会办公室主任，内部审计部主任。</w:t>
      </w:r>
    </w:p>
    <w:p>
      <w:pPr>
        <w:pStyle w:val="Style38"/>
        <w:keepNext w:val="0"/>
        <w:keepLines w:val="0"/>
        <w:widowControl w:val="0"/>
        <w:shd w:val="clear" w:color="auto" w:fill="auto"/>
        <w:bidi w:val="0"/>
        <w:spacing w:before="0" w:after="40" w:line="313" w:lineRule="exact"/>
        <w:ind w:left="0" w:right="0" w:firstLine="360"/>
        <w:jc w:val="both"/>
      </w:pPr>
      <w:bookmarkStart w:id="501" w:name="bookmark501"/>
      <w:r>
        <w:rPr>
          <w:color w:val="000000"/>
          <w:spacing w:val="0"/>
          <w:w w:val="100"/>
          <w:position w:val="0"/>
        </w:rPr>
        <w:t>（</w:t>
      </w:r>
      <w:bookmarkEnd w:id="501"/>
      <w:r>
        <w:rPr>
          <w:color w:val="000000"/>
          <w:spacing w:val="0"/>
          <w:w w:val="100"/>
          <w:position w:val="0"/>
        </w:rPr>
        <w:t>三）高级管理人员</w:t>
      </w:r>
    </w:p>
    <w:p>
      <w:pPr>
        <w:pStyle w:val="Style38"/>
        <w:keepNext w:val="0"/>
        <w:keepLines w:val="0"/>
        <w:widowControl w:val="0"/>
        <w:shd w:val="clear" w:color="auto" w:fill="auto"/>
        <w:tabs>
          <w:tab w:pos="678" w:val="left"/>
        </w:tabs>
        <w:bidi w:val="0"/>
        <w:spacing w:before="0" w:after="40" w:line="313" w:lineRule="exact"/>
        <w:ind w:left="0" w:right="0" w:firstLine="360"/>
        <w:jc w:val="both"/>
      </w:pPr>
      <w:bookmarkStart w:id="502" w:name="bookmark502"/>
      <w:r>
        <w:rPr>
          <w:rFonts w:ascii="Times New Roman" w:eastAsia="Times New Roman" w:hAnsi="Times New Roman" w:cs="Times New Roman"/>
          <w:color w:val="000000"/>
          <w:spacing w:val="0"/>
          <w:w w:val="100"/>
          <w:position w:val="0"/>
          <w:sz w:val="22"/>
          <w:szCs w:val="22"/>
        </w:rPr>
        <w:t>1</w:t>
      </w:r>
      <w:bookmarkEnd w:id="502"/>
      <w:r>
        <w:rPr>
          <w:color w:val="000000"/>
          <w:spacing w:val="0"/>
          <w:w w:val="100"/>
          <w:position w:val="0"/>
        </w:rPr>
        <w:t>、</w:t>
        <w:tab/>
        <w:t>瞿辉：担任董事的瞿辉总经理主要工作经历详见本节</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相应内容。</w:t>
      </w:r>
    </w:p>
    <w:p>
      <w:pPr>
        <w:pStyle w:val="Style38"/>
        <w:keepNext w:val="0"/>
        <w:keepLines w:val="0"/>
        <w:widowControl w:val="0"/>
        <w:shd w:val="clear" w:color="auto" w:fill="auto"/>
        <w:tabs>
          <w:tab w:pos="678" w:val="left"/>
        </w:tabs>
        <w:bidi w:val="0"/>
        <w:spacing w:before="0" w:after="40" w:line="314" w:lineRule="exact"/>
        <w:ind w:left="0" w:right="0" w:firstLine="360"/>
        <w:jc w:val="both"/>
      </w:pPr>
      <w:bookmarkStart w:id="503" w:name="bookmark503"/>
      <w:r>
        <w:rPr>
          <w:rFonts w:ascii="Times New Roman" w:eastAsia="Times New Roman" w:hAnsi="Times New Roman" w:cs="Times New Roman"/>
          <w:color w:val="000000"/>
          <w:spacing w:val="0"/>
          <w:w w:val="100"/>
          <w:position w:val="0"/>
          <w:sz w:val="22"/>
          <w:szCs w:val="22"/>
        </w:rPr>
        <w:t>2</w:t>
      </w:r>
      <w:bookmarkEnd w:id="503"/>
      <w:r>
        <w:rPr>
          <w:color w:val="000000"/>
          <w:spacing w:val="0"/>
          <w:w w:val="100"/>
          <w:position w:val="0"/>
        </w:rPr>
        <w:t>、</w:t>
        <w:tab/>
        <w:t>周晓梅：女，</w:t>
      </w:r>
      <w:r>
        <w:rPr>
          <w:rFonts w:ascii="Times New Roman" w:eastAsia="Times New Roman" w:hAnsi="Times New Roman" w:cs="Times New Roman"/>
          <w:color w:val="000000"/>
          <w:spacing w:val="0"/>
          <w:w w:val="100"/>
          <w:position w:val="0"/>
          <w:sz w:val="22"/>
          <w:szCs w:val="22"/>
        </w:rPr>
        <w:t>1972</w:t>
      </w:r>
      <w:r>
        <w:rPr>
          <w:color w:val="000000"/>
          <w:spacing w:val="0"/>
          <w:w w:val="100"/>
          <w:position w:val="0"/>
        </w:rPr>
        <w:t>年生，中共党员，研究生，工学硕士、工商管理硕士，研究员级高级工程师。 现任公司党委书记、副总经理、纪委书记、总工程师、人力资源部主任（兼），深圳一海通全球供应 链管理有限公司董事。</w:t>
      </w:r>
      <w:r>
        <w:rPr>
          <w:rFonts w:ascii="Times New Roman" w:eastAsia="Times New Roman" w:hAnsi="Times New Roman" w:cs="Times New Roman"/>
          <w:color w:val="000000"/>
          <w:spacing w:val="0"/>
          <w:w w:val="100"/>
          <w:position w:val="0"/>
          <w:sz w:val="22"/>
          <w:szCs w:val="22"/>
        </w:rPr>
        <w:t>1998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月，历任上海船舶运输科学研究所软件工程师；</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月，历任上海交技发展股份有限公司交通工程事业部软件工程师、研发中心主任助理、 副主任；</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月，在交通运输部科技司信息化管理处进行工作交流；</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月起， 历任上海交技发展股份有限公司（于</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月更名为中海网络科技股份有限公司）研发中心副主任、 主任、党支部书记，公司总经理助理、副总经理、纪委书记、总工程师、人力资源部主任（兼）。</w:t>
      </w:r>
    </w:p>
    <w:p>
      <w:pPr>
        <w:pStyle w:val="Style38"/>
        <w:keepNext w:val="0"/>
        <w:keepLines w:val="0"/>
        <w:widowControl w:val="0"/>
        <w:shd w:val="clear" w:color="auto" w:fill="auto"/>
        <w:tabs>
          <w:tab w:pos="322" w:val="left"/>
        </w:tabs>
        <w:bidi w:val="0"/>
        <w:spacing w:before="0" w:after="40" w:line="313" w:lineRule="exact"/>
        <w:ind w:left="0" w:right="0" w:firstLine="360"/>
        <w:jc w:val="both"/>
      </w:pPr>
      <w:bookmarkStart w:id="504" w:name="bookmark504"/>
      <w:r>
        <w:rPr>
          <w:rFonts w:ascii="Times New Roman" w:eastAsia="Times New Roman" w:hAnsi="Times New Roman" w:cs="Times New Roman"/>
          <w:color w:val="000000"/>
          <w:spacing w:val="0"/>
          <w:w w:val="100"/>
          <w:position w:val="0"/>
          <w:sz w:val="22"/>
          <w:szCs w:val="22"/>
        </w:rPr>
        <w:t>3</w:t>
      </w:r>
      <w:bookmarkEnd w:id="504"/>
      <w:r>
        <w:rPr>
          <w:color w:val="000000"/>
          <w:spacing w:val="0"/>
          <w:w w:val="100"/>
          <w:position w:val="0"/>
        </w:rPr>
        <w:t>、</w:t>
        <w:tab/>
        <w:t>高庆：男，</w:t>
      </w:r>
      <w:r>
        <w:rPr>
          <w:rFonts w:ascii="Times New Roman" w:eastAsia="Times New Roman" w:hAnsi="Times New Roman" w:cs="Times New Roman"/>
          <w:color w:val="000000"/>
          <w:spacing w:val="0"/>
          <w:w w:val="100"/>
          <w:position w:val="0"/>
          <w:sz w:val="22"/>
          <w:szCs w:val="22"/>
        </w:rPr>
        <w:t>1963</w:t>
      </w:r>
      <w:r>
        <w:rPr>
          <w:color w:val="000000"/>
          <w:spacing w:val="0"/>
          <w:w w:val="100"/>
          <w:position w:val="0"/>
        </w:rPr>
        <w:t xml:space="preserve">年生，中共党员，硕士，高级工程师，国家一级注册建造师。现任公司副总经 </w:t>
      </w:r>
      <w:r>
        <w:rPr>
          <w:color w:val="000000"/>
          <w:spacing w:val="0"/>
          <w:w w:val="100"/>
          <w:position w:val="0"/>
        </w:rPr>
        <w:t>理、工会主席、运营管理部主任（兼），贵州新思维科技有限公司董事。</w:t>
      </w:r>
      <w:r>
        <w:rPr>
          <w:rFonts w:ascii="Times New Roman" w:eastAsia="Times New Roman" w:hAnsi="Times New Roman" w:cs="Times New Roman"/>
          <w:color w:val="000000"/>
          <w:spacing w:val="0"/>
          <w:w w:val="100"/>
          <w:position w:val="0"/>
          <w:sz w:val="22"/>
          <w:szCs w:val="22"/>
        </w:rPr>
        <w:t>1986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 历任上海船舶运输科学研究所工程师、高级工程师、交通工程事业部副主任；</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月起就职于上 海交技发展股份有限公司（于</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月更名为中海网络科技股份有限公司），历任交通工程事业部 副主任、交通工程第二事业部主任、公司副总经理、经发部总监（兼）、工会主席。</w:t>
      </w:r>
    </w:p>
    <w:p>
      <w:pPr>
        <w:pStyle w:val="Style38"/>
        <w:keepNext w:val="0"/>
        <w:keepLines w:val="0"/>
        <w:widowControl w:val="0"/>
        <w:shd w:val="clear" w:color="auto" w:fill="auto"/>
        <w:tabs>
          <w:tab w:pos="673" w:val="left"/>
        </w:tabs>
        <w:bidi w:val="0"/>
        <w:spacing w:before="0" w:after="40" w:line="315" w:lineRule="exact"/>
        <w:ind w:left="0" w:right="0"/>
        <w:jc w:val="both"/>
      </w:pPr>
      <w:bookmarkStart w:id="505" w:name="bookmark505"/>
      <w:r>
        <w:rPr>
          <w:rFonts w:ascii="Times New Roman" w:eastAsia="Times New Roman" w:hAnsi="Times New Roman" w:cs="Times New Roman"/>
          <w:color w:val="000000"/>
          <w:spacing w:val="0"/>
          <w:w w:val="100"/>
          <w:position w:val="0"/>
          <w:sz w:val="22"/>
          <w:szCs w:val="22"/>
        </w:rPr>
        <w:t>4</w:t>
      </w:r>
      <w:bookmarkEnd w:id="505"/>
      <w:r>
        <w:rPr>
          <w:color w:val="000000"/>
          <w:spacing w:val="0"/>
          <w:w w:val="100"/>
          <w:position w:val="0"/>
        </w:rPr>
        <w:t>、</w:t>
        <w:tab/>
        <w:t>杨忆明：男，</w:t>
      </w:r>
      <w:r>
        <w:rPr>
          <w:rFonts w:ascii="Times New Roman" w:eastAsia="Times New Roman" w:hAnsi="Times New Roman" w:cs="Times New Roman"/>
          <w:color w:val="000000"/>
          <w:spacing w:val="0"/>
          <w:w w:val="100"/>
          <w:position w:val="0"/>
          <w:sz w:val="22"/>
          <w:szCs w:val="22"/>
        </w:rPr>
        <w:t>1975</w:t>
      </w:r>
      <w:r>
        <w:rPr>
          <w:color w:val="000000"/>
          <w:spacing w:val="0"/>
          <w:w w:val="100"/>
          <w:position w:val="0"/>
        </w:rPr>
        <w:t>年生，中共党员，硕士，高级工程师。现任公司副总经理、董事会秘书。</w:t>
      </w:r>
      <w:r>
        <w:rPr>
          <w:rFonts w:ascii="Times New Roman" w:eastAsia="Times New Roman" w:hAnsi="Times New Roman" w:cs="Times New Roman"/>
          <w:color w:val="000000"/>
          <w:spacing w:val="0"/>
          <w:w w:val="100"/>
          <w:position w:val="0"/>
          <w:sz w:val="22"/>
          <w:szCs w:val="22"/>
        </w:rPr>
        <w:t xml:space="preserve">1997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月，历任上海船舶运输科学研究所交通工程事业部研究实习员、项目经理；</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rPr>
        <w:t>月起就职于上海交技发展股份有限公司（于</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月更名为中海网络科技股份有限公司），历任交 通工程第二事业部副主任、工程技术部副总监、工程技术部总监。</w:t>
      </w:r>
    </w:p>
    <w:p>
      <w:pPr>
        <w:pStyle w:val="Style38"/>
        <w:keepNext w:val="0"/>
        <w:keepLines w:val="0"/>
        <w:widowControl w:val="0"/>
        <w:shd w:val="clear" w:color="auto" w:fill="auto"/>
        <w:tabs>
          <w:tab w:pos="673" w:val="left"/>
        </w:tabs>
        <w:bidi w:val="0"/>
        <w:spacing w:before="0" w:after="40" w:line="314" w:lineRule="exact"/>
        <w:ind w:left="0" w:right="0"/>
        <w:jc w:val="both"/>
      </w:pPr>
      <w:bookmarkStart w:id="506" w:name="bookmark506"/>
      <w:r>
        <w:rPr>
          <w:rFonts w:ascii="Times New Roman" w:eastAsia="Times New Roman" w:hAnsi="Times New Roman" w:cs="Times New Roman"/>
          <w:color w:val="000000"/>
          <w:spacing w:val="0"/>
          <w:w w:val="100"/>
          <w:position w:val="0"/>
          <w:sz w:val="22"/>
          <w:szCs w:val="22"/>
        </w:rPr>
        <w:t>5</w:t>
      </w:r>
      <w:bookmarkEnd w:id="506"/>
      <w:r>
        <w:rPr>
          <w:color w:val="000000"/>
          <w:spacing w:val="0"/>
          <w:w w:val="100"/>
          <w:position w:val="0"/>
        </w:rPr>
        <w:t>、</w:t>
        <w:tab/>
        <w:t>林亦雯：女，</w:t>
      </w:r>
      <w:r>
        <w:rPr>
          <w:rFonts w:ascii="Times New Roman" w:eastAsia="Times New Roman" w:hAnsi="Times New Roman" w:cs="Times New Roman"/>
          <w:color w:val="000000"/>
          <w:spacing w:val="0"/>
          <w:w w:val="100"/>
          <w:position w:val="0"/>
          <w:sz w:val="22"/>
          <w:szCs w:val="22"/>
        </w:rPr>
        <w:t>1976</w:t>
      </w:r>
      <w:r>
        <w:rPr>
          <w:color w:val="000000"/>
          <w:spacing w:val="0"/>
          <w:w w:val="100"/>
          <w:position w:val="0"/>
        </w:rPr>
        <w:t>年生，中共党员，大学本科，高级工程师。现任公司副总经理。</w:t>
      </w:r>
      <w:r>
        <w:rPr>
          <w:rFonts w:ascii="Times New Roman" w:eastAsia="Times New Roman" w:hAnsi="Times New Roman" w:cs="Times New Roman"/>
          <w:color w:val="000000"/>
          <w:spacing w:val="0"/>
          <w:w w:val="100"/>
          <w:position w:val="0"/>
          <w:sz w:val="22"/>
          <w:szCs w:val="22"/>
        </w:rPr>
        <w:t>1999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 至</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月，历任中海电信有限公司信息中心开发科副科长、环州电脑有限公司研发一部高级主管、 中海信息系统有限公司研发一部部门副经理（主持工作）、中海信息系统有限公司研发一部部门经理、 中海信息系统有限公司党总支负责人、副总经理、工会主席。</w:t>
      </w:r>
    </w:p>
    <w:p>
      <w:pPr>
        <w:pStyle w:val="Style38"/>
        <w:keepNext w:val="0"/>
        <w:keepLines w:val="0"/>
        <w:widowControl w:val="0"/>
        <w:shd w:val="clear" w:color="auto" w:fill="auto"/>
        <w:tabs>
          <w:tab w:pos="678" w:val="left"/>
        </w:tabs>
        <w:bidi w:val="0"/>
        <w:spacing w:before="0" w:after="460" w:line="314" w:lineRule="exact"/>
        <w:ind w:left="0" w:right="0"/>
        <w:jc w:val="both"/>
      </w:pPr>
      <w:bookmarkStart w:id="507" w:name="bookmark507"/>
      <w:r>
        <w:rPr>
          <w:rFonts w:ascii="Times New Roman" w:eastAsia="Times New Roman" w:hAnsi="Times New Roman" w:cs="Times New Roman"/>
          <w:color w:val="000000"/>
          <w:spacing w:val="0"/>
          <w:w w:val="100"/>
          <w:position w:val="0"/>
          <w:sz w:val="22"/>
          <w:szCs w:val="22"/>
        </w:rPr>
        <w:t>6</w:t>
      </w:r>
      <w:bookmarkEnd w:id="507"/>
      <w:r>
        <w:rPr>
          <w:color w:val="000000"/>
          <w:spacing w:val="0"/>
          <w:w w:val="100"/>
          <w:position w:val="0"/>
        </w:rPr>
        <w:t>、</w:t>
        <w:tab/>
        <w:t>吴琦：女，</w:t>
      </w:r>
      <w:r>
        <w:rPr>
          <w:rFonts w:ascii="Times New Roman" w:eastAsia="Times New Roman" w:hAnsi="Times New Roman" w:cs="Times New Roman"/>
          <w:color w:val="000000"/>
          <w:spacing w:val="0"/>
          <w:w w:val="100"/>
          <w:position w:val="0"/>
          <w:sz w:val="22"/>
          <w:szCs w:val="22"/>
        </w:rPr>
        <w:t>1970</w:t>
      </w:r>
      <w:r>
        <w:rPr>
          <w:color w:val="000000"/>
          <w:spacing w:val="0"/>
          <w:w w:val="100"/>
          <w:position w:val="0"/>
        </w:rPr>
        <w:t>年生，中共党员，会计学硕士，高级工程师、会计师。现任公司总会计师兼计 划财务部主任。</w:t>
      </w:r>
      <w:r>
        <w:rPr>
          <w:rFonts w:ascii="Times New Roman" w:eastAsia="Times New Roman" w:hAnsi="Times New Roman" w:cs="Times New Roman"/>
          <w:color w:val="000000"/>
          <w:spacing w:val="0"/>
          <w:w w:val="100"/>
          <w:position w:val="0"/>
          <w:sz w:val="22"/>
          <w:szCs w:val="22"/>
        </w:rPr>
        <w:t>1992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1998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月，任上海载重轮胎厂设备科工程师；</w:t>
      </w:r>
      <w:r>
        <w:rPr>
          <w:rFonts w:ascii="Times New Roman" w:eastAsia="Times New Roman" w:hAnsi="Times New Roman" w:cs="Times New Roman"/>
          <w:color w:val="000000"/>
          <w:spacing w:val="0"/>
          <w:w w:val="100"/>
          <w:position w:val="0"/>
          <w:sz w:val="22"/>
          <w:szCs w:val="22"/>
        </w:rPr>
        <w:t>1998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 任上海双力物业管理有限公司财务主管；</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2004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月，任上海欣业实业有限公司资产审计 部会计师；</w:t>
      </w:r>
      <w:r>
        <w:rPr>
          <w:rFonts w:ascii="Times New Roman" w:eastAsia="Times New Roman" w:hAnsi="Times New Roman" w:cs="Times New Roman"/>
          <w:color w:val="000000"/>
          <w:spacing w:val="0"/>
          <w:w w:val="100"/>
          <w:position w:val="0"/>
          <w:sz w:val="22"/>
          <w:szCs w:val="22"/>
        </w:rPr>
        <w:t>2004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月至</w:t>
      </w:r>
      <w:r>
        <w:rPr>
          <w:rFonts w:ascii="Times New Roman" w:eastAsia="Times New Roman" w:hAnsi="Times New Roman" w:cs="Times New Roman"/>
          <w:color w:val="000000"/>
          <w:spacing w:val="0"/>
          <w:w w:val="100"/>
          <w:position w:val="0"/>
          <w:sz w:val="22"/>
          <w:szCs w:val="22"/>
        </w:rPr>
        <w:t>2004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月，任上海金蝶软件有限公司服务部员工；</w:t>
      </w:r>
      <w:r>
        <w:rPr>
          <w:rFonts w:ascii="Times New Roman" w:eastAsia="Times New Roman" w:hAnsi="Times New Roman" w:cs="Times New Roman"/>
          <w:color w:val="000000"/>
          <w:spacing w:val="0"/>
          <w:w w:val="100"/>
          <w:position w:val="0"/>
          <w:sz w:val="22"/>
          <w:szCs w:val="22"/>
        </w:rPr>
        <w:t>2004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月起就职于上海 交技发展股份有限公司（于</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月更名为中海网络科技股份有限公司），历任总经办管理主管、 财务部总监助理、副总监、计划财务部主任。</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在股东单位</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所长、党委副</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书记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党委委员、纪 委书记、总法 律顾问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副所长、党委 委员、工会主 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党委委员、总 会计师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 w:line="1" w:lineRule="exact"/>
      </w:pPr>
    </w:p>
    <w:p>
      <w:pPr>
        <w:widowControl w:val="0"/>
        <w:spacing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深圳一海通全球供应链管理有限公司、中</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海环境科技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上海交通设计所有限公司、上海船研迈瑞 海事技术有限责任公司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瞿辉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张河涛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鲁丰环保科技股份有限公司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王清华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锦天城律师事务所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6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left"/>
            </w:pPr>
            <w:r>
              <w:rPr>
                <w:color w:val="000000"/>
                <w:spacing w:val="0"/>
                <w:w w:val="100"/>
                <w:position w:val="0"/>
              </w:rPr>
              <w:t>高级合伙人， 立信管理集 团战略发展 和公共关系 委员会主任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上海运昌商贸发展公司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深圳一海通全球供应链管理有限公司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30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325" w:lineRule="exact"/>
        <w:ind w:left="0" w:right="0" w:firstLine="0"/>
        <w:jc w:val="left"/>
      </w:pPr>
      <w:bookmarkStart w:id="508" w:name="bookmark508"/>
      <w:bookmarkStart w:id="509" w:name="bookmark509"/>
      <w:bookmarkStart w:id="510" w:name="bookmark510"/>
      <w:bookmarkStart w:id="511" w:name="bookmark511"/>
      <w:r>
        <w:rPr>
          <w:color w:val="000000"/>
          <w:spacing w:val="0"/>
          <w:w w:val="100"/>
          <w:position w:val="0"/>
          <w:sz w:val="24"/>
          <w:szCs w:val="24"/>
        </w:rPr>
        <w:t>四</w:t>
      </w:r>
      <w:bookmarkEnd w:id="510"/>
      <w:r>
        <w:rPr>
          <w:color w:val="000000"/>
          <w:spacing w:val="0"/>
          <w:w w:val="100"/>
          <w:position w:val="0"/>
          <w:sz w:val="24"/>
          <w:szCs w:val="24"/>
        </w:rPr>
        <w:t>、董事、监事、高级管理人员报酬情况</w:t>
      </w:r>
      <w:bookmarkEnd w:id="508"/>
      <w:bookmarkEnd w:id="509"/>
      <w:bookmarkEnd w:id="511"/>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董事、监事、高级管理人员报酬的决策程序、确定依据、实际支付情况</w:t>
      </w:r>
    </w:p>
    <w:p>
      <w:pPr>
        <w:pStyle w:val="Style38"/>
        <w:keepNext w:val="0"/>
        <w:keepLines w:val="0"/>
        <w:widowControl w:val="0"/>
        <w:shd w:val="clear" w:color="auto" w:fill="auto"/>
        <w:tabs>
          <w:tab w:pos="819" w:val="left"/>
        </w:tabs>
        <w:bidi w:val="0"/>
        <w:spacing w:before="0" w:after="0" w:line="314" w:lineRule="exact"/>
        <w:ind w:left="0" w:right="0" w:firstLine="460"/>
        <w:jc w:val="both"/>
      </w:pPr>
      <w:bookmarkStart w:id="512" w:name="bookmark512"/>
      <w:r>
        <w:rPr>
          <w:rFonts w:ascii="Times New Roman" w:eastAsia="Times New Roman" w:hAnsi="Times New Roman" w:cs="Times New Roman"/>
          <w:color w:val="000000"/>
          <w:spacing w:val="0"/>
          <w:w w:val="100"/>
          <w:position w:val="0"/>
          <w:sz w:val="22"/>
          <w:szCs w:val="22"/>
        </w:rPr>
        <w:t>1</w:t>
      </w:r>
      <w:bookmarkEnd w:id="512"/>
      <w:r>
        <w:rPr>
          <w:color w:val="000000"/>
          <w:spacing w:val="0"/>
          <w:w w:val="100"/>
          <w:position w:val="0"/>
        </w:rPr>
        <w:t>、</w:t>
        <w:tab/>
        <w:t>在公司担任经营管理职务的董事、监事和高级管理人员按其行政岗位及职务，根据公司董事 会与其签订的</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年度经营业绩责任书，由薪酬与考核委员会绩效考核小组结合公司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年度经营业 绩完成情况，对其进行考核，年薪与年度经营指标完成情况挂钩；</w:t>
      </w:r>
    </w:p>
    <w:p>
      <w:pPr>
        <w:pStyle w:val="Style38"/>
        <w:keepNext w:val="0"/>
        <w:keepLines w:val="0"/>
        <w:widowControl w:val="0"/>
        <w:shd w:val="clear" w:color="auto" w:fill="auto"/>
        <w:tabs>
          <w:tab w:pos="814" w:val="left"/>
        </w:tabs>
        <w:bidi w:val="0"/>
        <w:spacing w:before="0" w:after="0" w:line="325" w:lineRule="exact"/>
        <w:ind w:left="0" w:right="0" w:firstLine="460"/>
        <w:jc w:val="both"/>
      </w:pPr>
      <w:bookmarkStart w:id="513" w:name="bookmark513"/>
      <w:r>
        <w:rPr>
          <w:rFonts w:ascii="Times New Roman" w:eastAsia="Times New Roman" w:hAnsi="Times New Roman" w:cs="Times New Roman"/>
          <w:color w:val="000000"/>
          <w:spacing w:val="0"/>
          <w:w w:val="100"/>
          <w:position w:val="0"/>
          <w:sz w:val="22"/>
          <w:szCs w:val="22"/>
        </w:rPr>
        <w:t>2</w:t>
      </w:r>
      <w:bookmarkEnd w:id="513"/>
      <w:r>
        <w:rPr>
          <w:color w:val="000000"/>
          <w:spacing w:val="0"/>
          <w:w w:val="100"/>
          <w:position w:val="0"/>
        </w:rPr>
        <w:t>、</w:t>
        <w:tab/>
        <w:t>公司独立董事津贴每人每年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万元（含税），由公司</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年度股东大会审议通过，独立董事为 履行职责所发生的费用由公司据实报销；</w:t>
      </w:r>
    </w:p>
    <w:p>
      <w:pPr>
        <w:pStyle w:val="Style38"/>
        <w:keepNext w:val="0"/>
        <w:keepLines w:val="0"/>
        <w:widowControl w:val="0"/>
        <w:shd w:val="clear" w:color="auto" w:fill="auto"/>
        <w:tabs>
          <w:tab w:pos="829" w:val="left"/>
        </w:tabs>
        <w:bidi w:val="0"/>
        <w:spacing w:before="0" w:after="0" w:line="325" w:lineRule="exact"/>
        <w:ind w:left="0" w:right="0" w:firstLine="460"/>
        <w:jc w:val="both"/>
      </w:pPr>
      <w:bookmarkStart w:id="514" w:name="bookmark514"/>
      <w:r>
        <w:rPr>
          <w:rFonts w:ascii="Times New Roman" w:eastAsia="Times New Roman" w:hAnsi="Times New Roman" w:cs="Times New Roman"/>
          <w:color w:val="000000"/>
          <w:spacing w:val="0"/>
          <w:w w:val="100"/>
          <w:position w:val="0"/>
          <w:sz w:val="22"/>
          <w:szCs w:val="22"/>
        </w:rPr>
        <w:t>3</w:t>
      </w:r>
      <w:bookmarkEnd w:id="514"/>
      <w:r>
        <w:rPr>
          <w:color w:val="000000"/>
          <w:spacing w:val="0"/>
          <w:w w:val="100"/>
          <w:position w:val="0"/>
        </w:rPr>
        <w:t>、</w:t>
        <w:tab/>
        <w:t>监事（非大股东及公司所属员工，下同）的津贴每人每年</w:t>
      </w:r>
      <w:r>
        <w:rPr>
          <w:rFonts w:ascii="Times New Roman" w:eastAsia="Times New Roman" w:hAnsi="Times New Roman" w:cs="Times New Roman"/>
          <w:color w:val="000000"/>
          <w:spacing w:val="0"/>
          <w:w w:val="100"/>
          <w:position w:val="0"/>
          <w:sz w:val="22"/>
          <w:szCs w:val="22"/>
        </w:rPr>
        <w:t>5.1</w:t>
      </w:r>
      <w:r>
        <w:rPr>
          <w:color w:val="000000"/>
          <w:spacing w:val="0"/>
          <w:w w:val="100"/>
          <w:position w:val="0"/>
        </w:rPr>
        <w:t xml:space="preserve">万元人民币（含税），由公司 </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年度股东大会审议通过，监事为履行职责所发生的费用由公司据实报销；其他监事均不领取公司 薪酬；</w:t>
      </w:r>
    </w:p>
    <w:p>
      <w:pPr>
        <w:pStyle w:val="Style38"/>
        <w:keepNext w:val="0"/>
        <w:keepLines w:val="0"/>
        <w:widowControl w:val="0"/>
        <w:shd w:val="clear" w:color="auto" w:fill="auto"/>
        <w:bidi w:val="0"/>
        <w:spacing w:before="0" w:after="480" w:line="325" w:lineRule="exact"/>
        <w:ind w:left="0" w:right="0" w:firstLine="360"/>
        <w:jc w:val="left"/>
      </w:pPr>
      <w:bookmarkStart w:id="515" w:name="bookmark515"/>
      <w:r>
        <w:rPr>
          <w:rFonts w:ascii="Times New Roman" w:eastAsia="Times New Roman" w:hAnsi="Times New Roman" w:cs="Times New Roman"/>
          <w:color w:val="000000"/>
          <w:spacing w:val="0"/>
          <w:w w:val="100"/>
          <w:position w:val="0"/>
          <w:sz w:val="22"/>
          <w:szCs w:val="22"/>
        </w:rPr>
        <w:t>4</w:t>
      </w:r>
      <w:bookmarkEnd w:id="515"/>
      <w:r>
        <w:rPr>
          <w:color w:val="000000"/>
          <w:spacing w:val="0"/>
          <w:w w:val="100"/>
          <w:position w:val="0"/>
        </w:rPr>
        <w:t>、不在公司担任经营管理职务的董事（独立董事除外），均不领取公司薪酬。</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从公司获得的税</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是否在公司关联</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前报酬总额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方获取报酬</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瞿辉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王清华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张河涛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宋培新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党委书记、副总 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杨忆明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董事会秘书、副 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林亦雯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500.71</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五</w:t>
      </w:r>
      <w:bookmarkEnd w:id="518"/>
      <w:r>
        <w:rPr>
          <w:color w:val="000000"/>
          <w:spacing w:val="0"/>
          <w:w w:val="100"/>
          <w:position w:val="0"/>
          <w:sz w:val="24"/>
          <w:szCs w:val="24"/>
        </w:rPr>
        <w:t>、公司员工情况</w:t>
      </w:r>
      <w:bookmarkEnd w:id="516"/>
      <w:bookmarkEnd w:id="517"/>
      <w:bookmarkEnd w:id="519"/>
    </w:p>
    <w:p>
      <w:pPr>
        <w:pStyle w:val="Style35"/>
        <w:keepNext/>
        <w:keepLines/>
        <w:widowControl w:val="0"/>
        <w:shd w:val="clear" w:color="auto" w:fill="auto"/>
        <w:bidi w:val="0"/>
        <w:spacing w:before="0" w:after="30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1</w:t>
      </w:r>
      <w:bookmarkEnd w:id="522"/>
      <w:r>
        <w:rPr>
          <w:color w:val="000000"/>
          <w:spacing w:val="0"/>
          <w:w w:val="100"/>
          <w:position w:val="0"/>
        </w:rPr>
        <w:t>、员工数量、专业构成及教育程度</w:t>
      </w:r>
      <w:bookmarkEnd w:id="520"/>
      <w:bookmarkEnd w:id="521"/>
      <w:bookmarkEnd w:id="52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431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493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493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144</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493</w:t>
            </w:r>
          </w:p>
        </w:tc>
      </w:tr>
      <w:tr>
        <w:trPr>
          <w:trHeight w:val="403"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82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493</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p>
    <w:p>
      <w:pPr>
        <w:widowControl w:val="0"/>
        <w:spacing w:after="279" w:line="1" w:lineRule="exact"/>
      </w:pPr>
    </w:p>
    <w:p>
      <w:pPr>
        <w:pStyle w:val="Style38"/>
        <w:keepNext w:val="0"/>
        <w:keepLines w:val="0"/>
        <w:widowControl w:val="0"/>
        <w:shd w:val="clear" w:color="auto" w:fill="auto"/>
        <w:bidi w:val="0"/>
        <w:spacing w:before="0" w:after="380" w:line="312" w:lineRule="exact"/>
        <w:ind w:left="0" w:right="0" w:firstLine="460"/>
        <w:jc w:val="both"/>
      </w:pPr>
      <w:bookmarkStart w:id="524" w:name="bookmark524"/>
      <w:r>
        <w:rPr>
          <w:color w:val="000000"/>
          <w:spacing w:val="0"/>
          <w:w w:val="100"/>
          <w:position w:val="0"/>
        </w:rPr>
        <w:t>公</w:t>
      </w:r>
      <w:bookmarkEnd w:id="524"/>
      <w:r>
        <w:rPr>
          <w:color w:val="000000"/>
          <w:spacing w:val="0"/>
          <w:w w:val="100"/>
          <w:position w:val="0"/>
        </w:rPr>
        <w:t>司及各部门岗位薪酬遵循</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以岗定薪、按绩取酬</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原则，依据岗位职责与要求确定岗位工资和薪 酬宽带幅度，依据工作业绩确定薪酬。薪酬激励以奋斗者为本，鼓励员工立足岗位，提升能力，激发 员工积极向上，承担更大的责任，创造更大的价值。</w:t>
      </w:r>
    </w:p>
    <w:p>
      <w:pPr>
        <w:pStyle w:val="Style35"/>
        <w:keepNext/>
        <w:keepLines/>
        <w:widowControl w:val="0"/>
        <w:shd w:val="clear" w:color="auto" w:fill="auto"/>
        <w:tabs>
          <w:tab w:pos="374" w:val="left"/>
        </w:tabs>
        <w:bidi w:val="0"/>
        <w:spacing w:before="0" w:after="200" w:line="326"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3</w:t>
      </w:r>
      <w:bookmarkEnd w:id="527"/>
      <w:r>
        <w:rPr>
          <w:color w:val="000000"/>
          <w:spacing w:val="0"/>
          <w:w w:val="100"/>
          <w:position w:val="0"/>
        </w:rPr>
        <w:t>、</w:t>
        <w:tab/>
        <w:t>培训计划</w:t>
      </w:r>
      <w:bookmarkEnd w:id="525"/>
      <w:bookmarkEnd w:id="526"/>
      <w:bookmarkEnd w:id="528"/>
    </w:p>
    <w:p>
      <w:pPr>
        <w:pStyle w:val="Style38"/>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公司积极开展各类员工教育培训活动，创造平等的发展机会。公司年初制定详细的培训计划，保 证员工在业务知识、岗位资质、学历学位、特殊工种等方面的学习与发展，通过有计划、有目标的员 工培养机制，促进员工能力的提高，提高员工队伍素质。</w:t>
      </w:r>
    </w:p>
    <w:p>
      <w:pPr>
        <w:pStyle w:val="Style35"/>
        <w:keepNext/>
        <w:keepLines/>
        <w:widowControl w:val="0"/>
        <w:shd w:val="clear" w:color="auto" w:fill="auto"/>
        <w:tabs>
          <w:tab w:pos="374" w:val="left"/>
        </w:tabs>
        <w:bidi w:val="0"/>
        <w:spacing w:before="0" w:after="280" w:line="326"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4</w:t>
      </w:r>
      <w:bookmarkEnd w:id="531"/>
      <w:r>
        <w:rPr>
          <w:color w:val="000000"/>
          <w:spacing w:val="0"/>
          <w:w w:val="100"/>
          <w:position w:val="0"/>
        </w:rPr>
        <w:t>、</w:t>
        <w:tab/>
        <w:t>劳务外包情况</w:t>
      </w:r>
      <w:bookmarkEnd w:id="529"/>
      <w:bookmarkEnd w:id="530"/>
      <w:bookmarkEnd w:id="532"/>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245,778.48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11,622,483.94</w:t>
            </w:r>
          </w:p>
        </w:tc>
      </w:tr>
    </w:tbl>
    <w:p>
      <w:pPr>
        <w:sectPr>
          <w:footnotePr>
            <w:pos w:val="pageBottom"/>
            <w:numFmt w:val="decimal"/>
            <w:numRestart w:val="continuous"/>
          </w:footnotePr>
          <w:pgSz w:w="11900" w:h="16840"/>
          <w:pgMar w:top="1402" w:right="1006" w:bottom="1440" w:left="987" w:header="0" w:footer="3" w:gutter="0"/>
          <w:cols w:space="720"/>
          <w:noEndnote/>
          <w:rtlGutter w:val="0"/>
          <w:docGrid w:linePitch="360"/>
        </w:sectPr>
      </w:pPr>
    </w:p>
    <w:p>
      <w:pPr>
        <w:pStyle w:val="Style12"/>
        <w:keepNext/>
        <w:keepLines/>
        <w:widowControl w:val="0"/>
        <w:shd w:val="clear" w:color="auto" w:fill="auto"/>
        <w:bidi w:val="0"/>
        <w:spacing w:before="520" w:after="500" w:line="240" w:lineRule="auto"/>
        <w:ind w:left="0" w:right="0" w:firstLine="0"/>
        <w:jc w:val="center"/>
      </w:pPr>
      <w:bookmarkStart w:id="533" w:name="bookmark533"/>
      <w:bookmarkStart w:id="534" w:name="bookmark534"/>
      <w:bookmarkStart w:id="535" w:name="bookmark535"/>
      <w:r>
        <w:rPr>
          <w:color w:val="000000"/>
          <w:spacing w:val="0"/>
          <w:w w:val="100"/>
          <w:position w:val="0"/>
        </w:rPr>
        <w:t>第九节公司治理</w:t>
      </w:r>
      <w:bookmarkEnd w:id="533"/>
      <w:bookmarkEnd w:id="534"/>
      <w:bookmarkEnd w:id="535"/>
    </w:p>
    <w:p>
      <w:pPr>
        <w:pStyle w:val="Style24"/>
        <w:keepNext/>
        <w:keepLines/>
        <w:widowControl w:val="0"/>
        <w:shd w:val="clear" w:color="auto" w:fill="auto"/>
        <w:tabs>
          <w:tab w:pos="517" w:val="left"/>
        </w:tabs>
        <w:bidi w:val="0"/>
        <w:spacing w:before="0" w:after="280" w:line="312" w:lineRule="exact"/>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一</w:t>
      </w:r>
      <w:bookmarkEnd w:id="538"/>
      <w:r>
        <w:rPr>
          <w:color w:val="000000"/>
          <w:spacing w:val="0"/>
          <w:w w:val="100"/>
          <w:position w:val="0"/>
          <w:sz w:val="24"/>
          <w:szCs w:val="24"/>
        </w:rPr>
        <w:t>、</w:t>
        <w:tab/>
        <w:t>公司治理的基本状况</w:t>
      </w:r>
      <w:bookmarkEnd w:id="536"/>
      <w:bookmarkEnd w:id="537"/>
      <w:bookmarkEnd w:id="539"/>
    </w:p>
    <w:p>
      <w:pPr>
        <w:pStyle w:val="Style38"/>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报告期内，公司严格按照《公司法》、《证券法》和《上市公司治理准则》等法律、法规和规章 的要求，不断完善治理结构，健全内部控制体系，规范公司运作。截至报告期末，公司治理的实际情 况符合《公司法》、《上市公司治理准则》等有关上市公司治理的规范性文件要求。</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517" w:val="left"/>
        </w:tabs>
        <w:bidi w:val="0"/>
        <w:spacing w:before="0" w:after="280" w:line="312" w:lineRule="exact"/>
        <w:ind w:left="0" w:right="0" w:firstLine="0"/>
        <w:jc w:val="left"/>
      </w:pPr>
      <w:bookmarkStart w:id="540" w:name="bookmark540"/>
      <w:bookmarkStart w:id="541" w:name="bookmark541"/>
      <w:bookmarkStart w:id="542" w:name="bookmark542"/>
      <w:bookmarkStart w:id="543" w:name="bookmark543"/>
      <w:r>
        <w:rPr>
          <w:color w:val="000000"/>
          <w:spacing w:val="0"/>
          <w:w w:val="100"/>
          <w:position w:val="0"/>
          <w:sz w:val="24"/>
          <w:szCs w:val="24"/>
        </w:rPr>
        <w:t>二</w:t>
      </w:r>
      <w:bookmarkEnd w:id="542"/>
      <w:r>
        <w:rPr>
          <w:color w:val="000000"/>
          <w:spacing w:val="0"/>
          <w:w w:val="100"/>
          <w:position w:val="0"/>
          <w:sz w:val="24"/>
          <w:szCs w:val="24"/>
        </w:rPr>
        <w:t>、</w:t>
        <w:tab/>
        <w:t>公司相对于控股股东在业务、人员、资产、机构、财务等方面的独立情况</w:t>
      </w:r>
      <w:bookmarkEnd w:id="540"/>
      <w:bookmarkEnd w:id="541"/>
      <w:bookmarkEnd w:id="543"/>
    </w:p>
    <w:p>
      <w:pPr>
        <w:pStyle w:val="Style38"/>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报告期内，公司严格按照《公司法》、《证券法》等有关法律、法规和《公司章程》的要求规范 运作，在业务、资产、人员、机构、财务等方面与现有股东完全分开，具有独立、完整的资产和业务， 具备独立面向市场、自主经营的能力。</w:t>
      </w:r>
    </w:p>
    <w:p>
      <w:pPr>
        <w:pStyle w:val="Style38"/>
        <w:keepNext w:val="0"/>
        <w:keepLines w:val="0"/>
        <w:widowControl w:val="0"/>
        <w:shd w:val="clear" w:color="auto" w:fill="auto"/>
        <w:tabs>
          <w:tab w:pos="818" w:val="left"/>
        </w:tabs>
        <w:bidi w:val="0"/>
        <w:spacing w:before="0" w:after="0" w:line="298" w:lineRule="auto"/>
        <w:ind w:left="0" w:right="0" w:firstLine="460"/>
        <w:jc w:val="both"/>
      </w:pPr>
      <w:bookmarkStart w:id="544" w:name="bookmark544"/>
      <w:r>
        <w:rPr>
          <w:rFonts w:ascii="Times New Roman" w:eastAsia="Times New Roman" w:hAnsi="Times New Roman" w:cs="Times New Roman"/>
          <w:color w:val="000000"/>
          <w:spacing w:val="0"/>
          <w:w w:val="100"/>
          <w:position w:val="0"/>
          <w:sz w:val="22"/>
          <w:szCs w:val="22"/>
        </w:rPr>
        <w:t>1</w:t>
      </w:r>
      <w:bookmarkEnd w:id="544"/>
      <w:r>
        <w:rPr>
          <w:color w:val="000000"/>
          <w:spacing w:val="0"/>
          <w:w w:val="100"/>
          <w:position w:val="0"/>
        </w:rPr>
        <w:t>、</w:t>
        <w:tab/>
        <w:t>业务独立情况</w:t>
      </w:r>
    </w:p>
    <w:p>
      <w:pPr>
        <w:pStyle w:val="Style38"/>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公司主要开展智能交通系统和交通信息化、航运信息化、工业和港航自动化、安防系统业务。公 司所有的业务均独立于各股东。公司拥有独立的销售、采购体系，不存在原材料供应或产品销售依赖 股东单位及其下属企业的情况，独立面向市场开展业务。</w:t>
      </w:r>
    </w:p>
    <w:p>
      <w:pPr>
        <w:pStyle w:val="Style38"/>
        <w:keepNext w:val="0"/>
        <w:keepLines w:val="0"/>
        <w:widowControl w:val="0"/>
        <w:shd w:val="clear" w:color="auto" w:fill="auto"/>
        <w:tabs>
          <w:tab w:pos="842" w:val="left"/>
        </w:tabs>
        <w:bidi w:val="0"/>
        <w:spacing w:before="0" w:after="0" w:line="298" w:lineRule="auto"/>
        <w:ind w:left="0" w:right="0" w:firstLine="460"/>
        <w:jc w:val="both"/>
      </w:pPr>
      <w:bookmarkStart w:id="545" w:name="bookmark545"/>
      <w:r>
        <w:rPr>
          <w:rFonts w:ascii="Times New Roman" w:eastAsia="Times New Roman" w:hAnsi="Times New Roman" w:cs="Times New Roman"/>
          <w:color w:val="000000"/>
          <w:spacing w:val="0"/>
          <w:w w:val="100"/>
          <w:position w:val="0"/>
          <w:sz w:val="22"/>
          <w:szCs w:val="22"/>
        </w:rPr>
        <w:t>2</w:t>
      </w:r>
      <w:bookmarkEnd w:id="545"/>
      <w:r>
        <w:rPr>
          <w:color w:val="000000"/>
          <w:spacing w:val="0"/>
          <w:w w:val="100"/>
          <w:position w:val="0"/>
        </w:rPr>
        <w:t>、</w:t>
        <w:tab/>
        <w:t>资产独立情况</w:t>
      </w:r>
    </w:p>
    <w:p>
      <w:pPr>
        <w:pStyle w:val="Style38"/>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公司目前拥有的资产产权清晰，均由公司独立拥有、使用，不存在股东违规占用本公司资金、资 产的行为。</w:t>
      </w:r>
    </w:p>
    <w:p>
      <w:pPr>
        <w:pStyle w:val="Style38"/>
        <w:keepNext w:val="0"/>
        <w:keepLines w:val="0"/>
        <w:widowControl w:val="0"/>
        <w:shd w:val="clear" w:color="auto" w:fill="auto"/>
        <w:tabs>
          <w:tab w:pos="842" w:val="left"/>
        </w:tabs>
        <w:bidi w:val="0"/>
        <w:spacing w:before="0" w:after="0" w:line="298" w:lineRule="auto"/>
        <w:ind w:left="0" w:right="0" w:firstLine="460"/>
        <w:jc w:val="both"/>
      </w:pPr>
      <w:bookmarkStart w:id="546" w:name="bookmark546"/>
      <w:r>
        <w:rPr>
          <w:rFonts w:ascii="Times New Roman" w:eastAsia="Times New Roman" w:hAnsi="Times New Roman" w:cs="Times New Roman"/>
          <w:color w:val="000000"/>
          <w:spacing w:val="0"/>
          <w:w w:val="100"/>
          <w:position w:val="0"/>
          <w:sz w:val="22"/>
          <w:szCs w:val="22"/>
        </w:rPr>
        <w:t>3</w:t>
      </w:r>
      <w:bookmarkEnd w:id="546"/>
      <w:r>
        <w:rPr>
          <w:color w:val="000000"/>
          <w:spacing w:val="0"/>
          <w:w w:val="100"/>
          <w:position w:val="0"/>
        </w:rPr>
        <w:t>、</w:t>
        <w:tab/>
        <w:t>人员独立情况</w:t>
      </w:r>
    </w:p>
    <w:p>
      <w:pPr>
        <w:pStyle w:val="Style38"/>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公司董事、监事及高级管理人员均严格按照《公司法》和《公司章程》的有关规定产生，公司高 级管理人员均专职在公司工作并领取薪酬，公司拥有独立的劳动、人事及工资管理体系，公司员工均 与本公司（公司驻外分公司）签订了劳动聘用合同，工资发放、福利支出与股东及其关联人严格分离。</w:t>
      </w:r>
    </w:p>
    <w:p>
      <w:pPr>
        <w:pStyle w:val="Style38"/>
        <w:keepNext w:val="0"/>
        <w:keepLines w:val="0"/>
        <w:widowControl w:val="0"/>
        <w:shd w:val="clear" w:color="auto" w:fill="auto"/>
        <w:tabs>
          <w:tab w:pos="842" w:val="left"/>
        </w:tabs>
        <w:bidi w:val="0"/>
        <w:spacing w:before="0" w:after="0" w:line="298" w:lineRule="auto"/>
        <w:ind w:left="0" w:right="0" w:firstLine="460"/>
        <w:jc w:val="both"/>
      </w:pPr>
      <w:bookmarkStart w:id="547" w:name="bookmark547"/>
      <w:r>
        <w:rPr>
          <w:rFonts w:ascii="Times New Roman" w:eastAsia="Times New Roman" w:hAnsi="Times New Roman" w:cs="Times New Roman"/>
          <w:color w:val="000000"/>
          <w:spacing w:val="0"/>
          <w:w w:val="100"/>
          <w:position w:val="0"/>
          <w:sz w:val="22"/>
          <w:szCs w:val="22"/>
        </w:rPr>
        <w:t>4</w:t>
      </w:r>
      <w:bookmarkEnd w:id="547"/>
      <w:r>
        <w:rPr>
          <w:color w:val="000000"/>
          <w:spacing w:val="0"/>
          <w:w w:val="100"/>
          <w:position w:val="0"/>
        </w:rPr>
        <w:t>、</w:t>
        <w:tab/>
        <w:t>机构独立情况</w:t>
      </w:r>
    </w:p>
    <w:p>
      <w:pPr>
        <w:pStyle w:val="Style38"/>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公司拥有独立完整的组织结构，建立了股东大会、董事会、监事会和经理层等相互约束的法人治 理结构。公司的生产经营和办公机构与股东单位完全分开，不存在混合经营、合署办公的情形，不存 在股东单位及其它关联单位干预公司机构设置的情况。</w:t>
      </w:r>
    </w:p>
    <w:p>
      <w:pPr>
        <w:pStyle w:val="Style38"/>
        <w:keepNext w:val="0"/>
        <w:keepLines w:val="0"/>
        <w:widowControl w:val="0"/>
        <w:shd w:val="clear" w:color="auto" w:fill="auto"/>
        <w:tabs>
          <w:tab w:pos="842" w:val="left"/>
        </w:tabs>
        <w:bidi w:val="0"/>
        <w:spacing w:before="0" w:after="0" w:line="298" w:lineRule="auto"/>
        <w:ind w:left="0" w:right="0" w:firstLine="460"/>
        <w:jc w:val="both"/>
      </w:pPr>
      <w:bookmarkStart w:id="548" w:name="bookmark548"/>
      <w:r>
        <w:rPr>
          <w:rFonts w:ascii="Times New Roman" w:eastAsia="Times New Roman" w:hAnsi="Times New Roman" w:cs="Times New Roman"/>
          <w:color w:val="000000"/>
          <w:spacing w:val="0"/>
          <w:w w:val="100"/>
          <w:position w:val="0"/>
          <w:sz w:val="22"/>
          <w:szCs w:val="22"/>
        </w:rPr>
        <w:t>5</w:t>
      </w:r>
      <w:bookmarkEnd w:id="548"/>
      <w:r>
        <w:rPr>
          <w:color w:val="000000"/>
          <w:spacing w:val="0"/>
          <w:w w:val="100"/>
          <w:position w:val="0"/>
        </w:rPr>
        <w:t>、</w:t>
        <w:tab/>
        <w:t>财务独立情况</w:t>
      </w:r>
    </w:p>
    <w:p>
      <w:pPr>
        <w:pStyle w:val="Style38"/>
        <w:keepNext w:val="0"/>
        <w:keepLines w:val="0"/>
        <w:widowControl w:val="0"/>
        <w:shd w:val="clear" w:color="auto" w:fill="auto"/>
        <w:bidi w:val="0"/>
        <w:spacing w:before="0" w:after="700" w:line="312" w:lineRule="exact"/>
        <w:ind w:left="0" w:right="0" w:firstLine="460"/>
        <w:jc w:val="both"/>
      </w:pPr>
      <w:r>
        <w:rPr>
          <w:color w:val="000000"/>
          <w:spacing w:val="0"/>
          <w:w w:val="100"/>
          <w:position w:val="0"/>
        </w:rPr>
        <w:t>公司设有独立的财务会计部门，建立了独立的会计核算体系和财务管理制度，并根据《会计法》、 《企业会计制度》等有关会计法规的规定及上市公司的相关要求，独立进行财务决策；依法独立纳税。 公司不存在公司股东或关联企业干预本公司资金使用的情况。</w:t>
      </w:r>
    </w:p>
    <w:p>
      <w:pPr>
        <w:pStyle w:val="Style24"/>
        <w:keepNext/>
        <w:keepLines/>
        <w:widowControl w:val="0"/>
        <w:shd w:val="clear" w:color="auto" w:fill="auto"/>
        <w:bidi w:val="0"/>
        <w:spacing w:before="0" w:after="34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三</w:t>
      </w:r>
      <w:bookmarkEnd w:id="551"/>
      <w:r>
        <w:rPr>
          <w:color w:val="000000"/>
          <w:spacing w:val="0"/>
          <w:w w:val="100"/>
          <w:position w:val="0"/>
          <w:sz w:val="24"/>
          <w:szCs w:val="24"/>
        </w:rPr>
        <w:t>、同业竞争情况</w:t>
      </w:r>
      <w:bookmarkEnd w:id="549"/>
      <w:bookmarkEnd w:id="550"/>
      <w:bookmarkEnd w:id="552"/>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sz w:val="24"/>
          <w:szCs w:val="24"/>
        </w:rPr>
        <w:t>四</w:t>
      </w:r>
      <w:bookmarkEnd w:id="555"/>
      <w:r>
        <w:rPr>
          <w:color w:val="000000"/>
          <w:spacing w:val="0"/>
          <w:w w:val="100"/>
          <w:position w:val="0"/>
          <w:sz w:val="24"/>
          <w:szCs w:val="24"/>
        </w:rPr>
        <w:t>、报告期内召开的年度股东大会和临时股东大会的有关情况</w:t>
      </w:r>
      <w:bookmarkEnd w:id="553"/>
      <w:bookmarkEnd w:id="554"/>
      <w:bookmarkEnd w:id="556"/>
    </w:p>
    <w:p>
      <w:pPr>
        <w:pStyle w:val="Style35"/>
        <w:keepNext/>
        <w:keepLines/>
        <w:widowControl w:val="0"/>
        <w:shd w:val="clear" w:color="auto" w:fill="auto"/>
        <w:bidi w:val="0"/>
        <w:spacing w:before="0" w:after="32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1</w:t>
      </w:r>
      <w:bookmarkEnd w:id="559"/>
      <w:r>
        <w:rPr>
          <w:color w:val="000000"/>
          <w:spacing w:val="0"/>
          <w:w w:val="100"/>
          <w:position w:val="0"/>
        </w:rPr>
        <w:t>、本报告期股东大会情况</w:t>
      </w:r>
      <w:bookmarkEnd w:id="557"/>
      <w:bookmarkEnd w:id="558"/>
      <w:bookmarkEnd w:id="560"/>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349"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2016-019</w:t>
            </w:r>
            <w:r>
              <w:rPr>
                <w:color w:val="000000"/>
                <w:spacing w:val="0"/>
                <w:w w:val="100"/>
                <w:position w:val="0"/>
              </w:rPr>
              <w:t>号公告：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w:t>
            </w:r>
          </w:p>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会决议公告》</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2</w:t>
      </w:r>
      <w:bookmarkEnd w:id="563"/>
      <w:r>
        <w:rPr>
          <w:color w:val="000000"/>
          <w:spacing w:val="0"/>
          <w:w w:val="100"/>
          <w:position w:val="0"/>
        </w:rPr>
        <w:t>、表决权恢复的优先股股东请求召开临时股东大会</w:t>
      </w:r>
      <w:bookmarkEnd w:id="561"/>
      <w:bookmarkEnd w:id="562"/>
      <w:bookmarkEnd w:id="564"/>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五</w:t>
      </w:r>
      <w:bookmarkEnd w:id="567"/>
      <w:r>
        <w:rPr>
          <w:color w:val="000000"/>
          <w:spacing w:val="0"/>
          <w:w w:val="100"/>
          <w:position w:val="0"/>
          <w:sz w:val="24"/>
          <w:szCs w:val="24"/>
        </w:rPr>
        <w:t>、报告期内独立董事履行职责的情况</w:t>
      </w:r>
      <w:bookmarkEnd w:id="565"/>
      <w:bookmarkEnd w:id="566"/>
      <w:bookmarkEnd w:id="568"/>
    </w:p>
    <w:p>
      <w:pPr>
        <w:pStyle w:val="Style35"/>
        <w:keepNext/>
        <w:keepLines/>
        <w:widowControl w:val="0"/>
        <w:shd w:val="clear" w:color="auto" w:fill="auto"/>
        <w:bidi w:val="0"/>
        <w:spacing w:before="0" w:after="32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、独立董事出席董事会及股东大会的情况</w:t>
      </w:r>
      <w:bookmarkEnd w:id="569"/>
      <w:bookmarkEnd w:id="570"/>
      <w:bookmarkEnd w:id="572"/>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张河涛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王清华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钱志昂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8"/>
        <w:keepNext w:val="0"/>
        <w:keepLines w:val="0"/>
        <w:widowControl w:val="0"/>
        <w:shd w:val="clear" w:color="auto" w:fill="auto"/>
        <w:bidi w:val="0"/>
        <w:spacing w:before="0" w:after="320" w:line="355" w:lineRule="exact"/>
        <w:ind w:left="0" w:right="0" w:firstLine="0"/>
        <w:jc w:val="left"/>
      </w:pPr>
      <w:r>
        <w:rPr>
          <w:color w:val="000000"/>
          <w:spacing w:val="0"/>
          <w:w w:val="100"/>
          <w:position w:val="0"/>
        </w:rPr>
        <w:t>连续两次未亲自出席董事会的说明 无</w:t>
      </w:r>
    </w:p>
    <w:p>
      <w:pPr>
        <w:pStyle w:val="Style35"/>
        <w:keepNext/>
        <w:keepLines/>
        <w:widowControl w:val="0"/>
        <w:shd w:val="clear" w:color="auto" w:fill="auto"/>
        <w:tabs>
          <w:tab w:pos="378" w:val="left"/>
        </w:tabs>
        <w:bidi w:val="0"/>
        <w:spacing w:before="0" w:after="380" w:line="307" w:lineRule="exact"/>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w:t>
        <w:tab/>
        <w:t>独立董事对公司有关事项提出异议的情况</w:t>
      </w:r>
      <w:bookmarkEnd w:id="573"/>
      <w:bookmarkEnd w:id="574"/>
      <w:bookmarkEnd w:id="57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8" w:val="left"/>
        </w:tabs>
        <w:bidi w:val="0"/>
        <w:spacing w:before="0" w:after="380" w:line="307" w:lineRule="exact"/>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3</w:t>
      </w:r>
      <w:bookmarkEnd w:id="579"/>
      <w:r>
        <w:rPr>
          <w:color w:val="000000"/>
          <w:spacing w:val="0"/>
          <w:w w:val="100"/>
          <w:position w:val="0"/>
        </w:rPr>
        <w:t>、</w:t>
        <w:tab/>
        <w:t>独立董事履行职责的其他说明</w:t>
      </w:r>
      <w:bookmarkEnd w:id="577"/>
      <w:bookmarkEnd w:id="578"/>
      <w:bookmarkEnd w:id="58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独立董事对公司有关建议被采纳或未被采纳的说明</w:t>
      </w:r>
    </w:p>
    <w:p>
      <w:pPr>
        <w:pStyle w:val="Style32"/>
        <w:keepNext/>
        <w:keepLines/>
        <w:widowControl w:val="0"/>
        <w:shd w:val="clear" w:color="auto" w:fill="auto"/>
        <w:bidi w:val="0"/>
        <w:spacing w:before="0" w:after="280" w:line="307" w:lineRule="exact"/>
        <w:ind w:left="0" w:right="0"/>
        <w:jc w:val="both"/>
      </w:pPr>
      <w:bookmarkStart w:id="581" w:name="bookmark581"/>
      <w:bookmarkStart w:id="582" w:name="bookmark582"/>
      <w:bookmarkStart w:id="583" w:name="bookmark583"/>
      <w:r>
        <w:rPr>
          <w:color w:val="000000"/>
          <w:spacing w:val="0"/>
          <w:w w:val="100"/>
          <w:position w:val="0"/>
        </w:rPr>
        <w:t>独立董事利用自己的专业优势，密切关注公司的经营情况，并利用召开董事会、股东大会的机会 及其他时间，多次到公司现场工作，通过现场工作深入了解公司的经营情况，积极与其他董事、监事、</w:t>
      </w:r>
      <w:bookmarkEnd w:id="581"/>
      <w:bookmarkEnd w:id="582"/>
      <w:bookmarkEnd w:id="583"/>
      <w:r>
        <w:rPr>
          <w:color w:val="000000"/>
          <w:spacing w:val="0"/>
          <w:w w:val="100"/>
          <w:position w:val="0"/>
        </w:rPr>
        <w:t xml:space="preserve"> </w:t>
      </w:r>
      <w:r>
        <w:rPr>
          <w:rStyle w:val="CharStyle39"/>
        </w:rPr>
        <w:t>管理层沟通交流，及时掌握公司的经营动态，对公司总体发展战略以及面临的市场形势提出建设性意 见</w:t>
      </w:r>
      <w:r>
        <w:rPr>
          <w:rStyle w:val="CharStyle39"/>
        </w:rPr>
        <w:t>。</w:t>
      </w:r>
    </w:p>
    <w:p>
      <w:pPr>
        <w:pStyle w:val="Style24"/>
        <w:keepNext/>
        <w:keepLines/>
        <w:widowControl w:val="0"/>
        <w:shd w:val="clear" w:color="auto" w:fill="auto"/>
        <w:tabs>
          <w:tab w:pos="517" w:val="left"/>
        </w:tabs>
        <w:bidi w:val="0"/>
        <w:spacing w:before="0" w:after="380" w:line="317" w:lineRule="exact"/>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六</w:t>
      </w:r>
      <w:bookmarkEnd w:id="586"/>
      <w:r>
        <w:rPr>
          <w:color w:val="000000"/>
          <w:spacing w:val="0"/>
          <w:w w:val="100"/>
          <w:position w:val="0"/>
          <w:sz w:val="24"/>
          <w:szCs w:val="24"/>
        </w:rPr>
        <w:t>、</w:t>
        <w:tab/>
        <w:t>董事会下设专门委员会在报告期内履行职责情况</w:t>
      </w:r>
      <w:bookmarkEnd w:id="584"/>
      <w:bookmarkEnd w:id="585"/>
      <w:bookmarkEnd w:id="587"/>
    </w:p>
    <w:p>
      <w:pPr>
        <w:pStyle w:val="Style38"/>
        <w:keepNext w:val="0"/>
        <w:keepLines w:val="0"/>
        <w:widowControl w:val="0"/>
        <w:shd w:val="clear" w:color="auto" w:fill="auto"/>
        <w:tabs>
          <w:tab w:pos="818" w:val="left"/>
        </w:tabs>
        <w:bidi w:val="0"/>
        <w:spacing w:before="0" w:after="0" w:line="300" w:lineRule="auto"/>
        <w:ind w:left="0" w:right="0" w:firstLine="460"/>
        <w:jc w:val="both"/>
      </w:pPr>
      <w:bookmarkStart w:id="588" w:name="bookmark588"/>
      <w:r>
        <w:rPr>
          <w:rFonts w:ascii="Times New Roman" w:eastAsia="Times New Roman" w:hAnsi="Times New Roman" w:cs="Times New Roman"/>
          <w:color w:val="000000"/>
          <w:spacing w:val="0"/>
          <w:w w:val="100"/>
          <w:position w:val="0"/>
          <w:sz w:val="22"/>
          <w:szCs w:val="22"/>
        </w:rPr>
        <w:t>1</w:t>
      </w:r>
      <w:bookmarkEnd w:id="588"/>
      <w:r>
        <w:rPr>
          <w:color w:val="000000"/>
          <w:spacing w:val="0"/>
          <w:w w:val="100"/>
          <w:position w:val="0"/>
        </w:rPr>
        <w:t>、</w:t>
        <w:tab/>
        <w:t>审计委员会</w:t>
      </w:r>
    </w:p>
    <w:p>
      <w:pPr>
        <w:pStyle w:val="Style38"/>
        <w:keepNext w:val="0"/>
        <w:keepLines w:val="0"/>
        <w:widowControl w:val="0"/>
        <w:shd w:val="clear" w:color="auto" w:fill="auto"/>
        <w:bidi w:val="0"/>
        <w:spacing w:before="0" w:after="120" w:line="314" w:lineRule="exact"/>
        <w:ind w:left="0" w:right="0" w:firstLine="460"/>
        <w:jc w:val="left"/>
      </w:pPr>
      <w:r>
        <w:rPr>
          <w:color w:val="000000"/>
          <w:spacing w:val="0"/>
          <w:w w:val="100"/>
          <w:position w:val="0"/>
        </w:rPr>
        <w:t>报告期内，公司召开了</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次审计委员会，听取了内审负责人每季度所作的内部审计报告。同时， 按照《审计委员会年报工作规程》的要求，与审计机构协商确定年度财务报告审计工作时间安排，对 公司财务报表进行审阅并形成书面意见；督促审计工作进展，保持与审计会计师的联系和沟通，就审 计过程中发现的问题及时交换意见，确保审计的独立性和审计工作的如期完成，并对董事会年度续聘 会计师事务所等事项进行商议。</w:t>
      </w:r>
    </w:p>
    <w:p>
      <w:pPr>
        <w:pStyle w:val="Style38"/>
        <w:keepNext w:val="0"/>
        <w:keepLines w:val="0"/>
        <w:widowControl w:val="0"/>
        <w:shd w:val="clear" w:color="auto" w:fill="auto"/>
        <w:tabs>
          <w:tab w:pos="842" w:val="left"/>
        </w:tabs>
        <w:bidi w:val="0"/>
        <w:spacing w:before="0" w:after="0" w:line="300" w:lineRule="auto"/>
        <w:ind w:left="0" w:right="0" w:firstLine="460"/>
        <w:jc w:val="both"/>
      </w:pPr>
      <w:bookmarkStart w:id="589" w:name="bookmark589"/>
      <w:r>
        <w:rPr>
          <w:rFonts w:ascii="Times New Roman" w:eastAsia="Times New Roman" w:hAnsi="Times New Roman" w:cs="Times New Roman"/>
          <w:color w:val="000000"/>
          <w:spacing w:val="0"/>
          <w:w w:val="100"/>
          <w:position w:val="0"/>
          <w:sz w:val="22"/>
          <w:szCs w:val="22"/>
        </w:rPr>
        <w:t>2</w:t>
      </w:r>
      <w:bookmarkEnd w:id="589"/>
      <w:r>
        <w:rPr>
          <w:color w:val="000000"/>
          <w:spacing w:val="0"/>
          <w:w w:val="100"/>
          <w:position w:val="0"/>
        </w:rPr>
        <w:t>、</w:t>
        <w:tab/>
        <w:t>薪酬与考核委员会</w:t>
      </w:r>
    </w:p>
    <w:p>
      <w:pPr>
        <w:pStyle w:val="Style38"/>
        <w:keepNext w:val="0"/>
        <w:keepLines w:val="0"/>
        <w:widowControl w:val="0"/>
        <w:shd w:val="clear" w:color="auto" w:fill="auto"/>
        <w:bidi w:val="0"/>
        <w:spacing w:before="0" w:after="280" w:line="326" w:lineRule="exact"/>
        <w:ind w:left="0" w:right="0" w:firstLine="460"/>
        <w:jc w:val="left"/>
      </w:pPr>
      <w:r>
        <w:rPr>
          <w:color w:val="000000"/>
          <w:spacing w:val="0"/>
          <w:w w:val="100"/>
          <w:position w:val="0"/>
        </w:rPr>
        <w:t>报告期内，公司召开了</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次薪酬与考核委员会，就公司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年度的业绩责任书和</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年度业绩完 成情况进行讨论和审议。</w:t>
      </w:r>
    </w:p>
    <w:p>
      <w:pPr>
        <w:pStyle w:val="Style24"/>
        <w:keepNext/>
        <w:keepLines/>
        <w:widowControl w:val="0"/>
        <w:shd w:val="clear" w:color="auto" w:fill="auto"/>
        <w:tabs>
          <w:tab w:pos="522" w:val="left"/>
        </w:tabs>
        <w:bidi w:val="0"/>
        <w:spacing w:before="0" w:after="380" w:line="317" w:lineRule="exact"/>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4"/>
          <w:szCs w:val="24"/>
        </w:rPr>
        <w:t>七</w:t>
      </w:r>
      <w:bookmarkEnd w:id="592"/>
      <w:r>
        <w:rPr>
          <w:color w:val="000000"/>
          <w:spacing w:val="0"/>
          <w:w w:val="100"/>
          <w:position w:val="0"/>
          <w:sz w:val="24"/>
          <w:szCs w:val="24"/>
        </w:rPr>
        <w:t>、</w:t>
        <w:tab/>
        <w:t>监事会工作情况</w:t>
      </w:r>
      <w:bookmarkEnd w:id="590"/>
      <w:bookmarkEnd w:id="591"/>
      <w:bookmarkEnd w:id="59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522" w:val="left"/>
        </w:tabs>
        <w:bidi w:val="0"/>
        <w:spacing w:before="0" w:after="280" w:line="317" w:lineRule="exact"/>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八</w:t>
      </w:r>
      <w:bookmarkEnd w:id="596"/>
      <w:r>
        <w:rPr>
          <w:color w:val="000000"/>
          <w:spacing w:val="0"/>
          <w:w w:val="100"/>
          <w:position w:val="0"/>
          <w:sz w:val="24"/>
          <w:szCs w:val="24"/>
        </w:rPr>
        <w:t>、</w:t>
        <w:tab/>
        <w:t>高级管理人员的考评及激励情况</w:t>
      </w:r>
      <w:bookmarkEnd w:id="594"/>
      <w:bookmarkEnd w:id="595"/>
      <w:bookmarkEnd w:id="597"/>
    </w:p>
    <w:p>
      <w:pPr>
        <w:pStyle w:val="Style38"/>
        <w:keepNext w:val="0"/>
        <w:keepLines w:val="0"/>
        <w:widowControl w:val="0"/>
        <w:shd w:val="clear" w:color="auto" w:fill="auto"/>
        <w:bidi w:val="0"/>
        <w:spacing w:before="0" w:after="280" w:line="317" w:lineRule="exact"/>
        <w:ind w:left="0" w:right="0" w:firstLine="460"/>
        <w:jc w:val="left"/>
      </w:pPr>
      <w:r>
        <w:rPr>
          <w:color w:val="000000"/>
          <w:spacing w:val="0"/>
          <w:w w:val="100"/>
          <w:position w:val="0"/>
        </w:rPr>
        <w:t>公司高级管理人员按其行政岗位及职务，根据公司董事会与其签订的</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年度经营业绩责任书, 由薪酬与考核委员会绩效考核小组结合公司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年度经营业绩完成情况，对其进行考核，年薪与年度 经营指标完成情况挂钩。</w:t>
      </w:r>
    </w:p>
    <w:p>
      <w:pPr>
        <w:pStyle w:val="Style24"/>
        <w:keepNext/>
        <w:keepLines/>
        <w:widowControl w:val="0"/>
        <w:shd w:val="clear" w:color="auto" w:fill="auto"/>
        <w:tabs>
          <w:tab w:pos="522" w:val="left"/>
        </w:tabs>
        <w:bidi w:val="0"/>
        <w:spacing w:before="0" w:after="380" w:line="317" w:lineRule="exact"/>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九</w:t>
      </w:r>
      <w:bookmarkEnd w:id="600"/>
      <w:r>
        <w:rPr>
          <w:color w:val="000000"/>
          <w:spacing w:val="0"/>
          <w:w w:val="100"/>
          <w:position w:val="0"/>
          <w:sz w:val="24"/>
          <w:szCs w:val="24"/>
        </w:rPr>
        <w:t>、</w:t>
        <w:tab/>
        <w:t>内部控制评价报告</w:t>
      </w:r>
      <w:bookmarkEnd w:id="598"/>
      <w:bookmarkEnd w:id="599"/>
      <w:bookmarkEnd w:id="601"/>
    </w:p>
    <w:p>
      <w:pPr>
        <w:pStyle w:val="Style35"/>
        <w:keepNext/>
        <w:keepLines/>
        <w:widowControl w:val="0"/>
        <w:shd w:val="clear" w:color="auto" w:fill="auto"/>
        <w:bidi w:val="0"/>
        <w:spacing w:before="0" w:after="280" w:line="331"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、报告期内发现的内部控制重大缺陷的具体情况</w:t>
      </w:r>
      <w:bookmarkEnd w:id="602"/>
      <w:bookmarkEnd w:id="603"/>
      <w:bookmarkEnd w:id="60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日《内部控制自我评价报告》</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451"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公司确定的财务报告内部控制缺陷评价的 定性标准如下：</w:t>
            </w:r>
          </w:p>
          <w:p>
            <w:pPr>
              <w:pStyle w:val="Style8"/>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一、</w:t>
              <w:tab/>
              <w:t>财务报告重大缺陷的迹象包括：（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公司董事、监事和高级管理人员的舞弊行 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）公司更正已公布的财务报告；（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注册会计师发现的却未被公司内部控制识 别的当期财务报告中的重大错报；（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 计委员会和审计部门对公司的对外财务报 告和财务报告内部控制监督无效。</w:t>
            </w:r>
          </w:p>
          <w:p>
            <w:pPr>
              <w:pStyle w:val="Style8"/>
              <w:keepNext w:val="0"/>
              <w:keepLines w:val="0"/>
              <w:widowControl w:val="0"/>
              <w:shd w:val="clear" w:color="auto" w:fill="auto"/>
              <w:tabs>
                <w:tab w:pos="360" w:val="left"/>
              </w:tabs>
              <w:bidi w:val="0"/>
              <w:spacing w:before="0" w:after="0" w:line="311" w:lineRule="exact"/>
              <w:ind w:left="0" w:right="0" w:firstLine="0"/>
              <w:jc w:val="both"/>
            </w:pPr>
            <w:r>
              <w:rPr>
                <w:color w:val="000000"/>
                <w:spacing w:val="0"/>
                <w:w w:val="100"/>
                <w:position w:val="0"/>
              </w:rPr>
              <w:t>二、</w:t>
              <w:tab/>
              <w:t>财务报告重要缺陷的迹象包括：（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未依照公认会计准则选择和应用会计政 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）未建立反舞弊程序和控制措施；</w:t>
            </w:r>
          </w:p>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）对于非常规或特殊交易的账务处理没 有建立相应的控制机制或没有实施且没有 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 告过程的控制存在一项或多项缺陷且不能 合理保证编制的财务报表达到真实、完整 的目标。</w:t>
            </w:r>
          </w:p>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一般缺陷是指除上述重大缺陷、重要缺陷 之外的其他控制缺陷。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公司确定的非财务报告内部控制缺陷 评价的定性标准如下：非财务报告缺陷 认定主要以缺陷对业务流程有效性的 影响程度、发生的可能性作判定。如果 缺陷发生的可能性较小，会降低工作效 率或效果、或加大效果的不确定性、或 使之偏离预期目标为一般缺陷。如果缺 陷发生的可能性较高，会显著降低工作 效率或效果、或显著加大效果的不确定 性、或使之显著偏离预期目标为重要缺 陷；如果缺陷发生的可能性高，会严重 降低工作效率或效果、或严重加大效果 的不确定性、或使之严重偏离预期目标 为重大缺陷。</w:t>
            </w:r>
          </w:p>
        </w:tc>
      </w:tr>
      <w:tr>
        <w:trPr>
          <w:trHeight w:val="5434"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8"/>
              <w:keepNext w:val="0"/>
              <w:keepLines w:val="0"/>
              <w:widowControl w:val="0"/>
              <w:shd w:val="clear" w:color="auto" w:fill="auto"/>
              <w:tabs>
                <w:tab w:pos="360" w:val="left"/>
              </w:tabs>
              <w:bidi w:val="0"/>
              <w:spacing w:before="0" w:after="0" w:line="310" w:lineRule="exact"/>
              <w:ind w:left="0" w:right="0" w:firstLine="0"/>
              <w:jc w:val="both"/>
            </w:pPr>
            <w:r>
              <w:rPr>
                <w:color w:val="000000"/>
                <w:spacing w:val="0"/>
                <w:w w:val="100"/>
                <w:position w:val="0"/>
              </w:rPr>
              <w:t>一、</w:t>
              <w:tab/>
              <w:t>重大缺陷：财务报告失控金额大于等 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,或者财务报告失控金额 大于等于主营业务收入的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8"/>
              <w:keepNext w:val="0"/>
              <w:keepLines w:val="0"/>
              <w:widowControl w:val="0"/>
              <w:shd w:val="clear" w:color="auto" w:fill="auto"/>
              <w:tabs>
                <w:tab w:pos="365" w:val="left"/>
              </w:tabs>
              <w:bidi w:val="0"/>
              <w:spacing w:before="0" w:after="0" w:line="310" w:lineRule="exact"/>
              <w:ind w:left="0" w:right="0" w:firstLine="0"/>
              <w:jc w:val="both"/>
            </w:pPr>
            <w:r>
              <w:rPr>
                <w:color w:val="000000"/>
                <w:spacing w:val="0"/>
                <w:w w:val="100"/>
                <w:position w:val="0"/>
              </w:rPr>
              <w:t>二、</w:t>
              <w:tab/>
              <w:t>重要缺陷：财务报告失控金额大于等 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且小于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,或者财务 报告失控金额大于等于主营业务收入的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且小于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；三、一般缺陷：财务报 告失控金额小于资产总额的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,或者财 务报告失控金额小于主营业务收入的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tabs>
                <w:tab w:pos="331" w:val="left"/>
              </w:tabs>
              <w:bidi w:val="0"/>
              <w:spacing w:before="0" w:after="0" w:line="312" w:lineRule="exact"/>
              <w:ind w:left="0" w:right="0" w:firstLine="0"/>
              <w:jc w:val="both"/>
            </w:pPr>
            <w:r>
              <w:rPr>
                <w:color w:val="000000"/>
                <w:spacing w:val="0"/>
                <w:w w:val="100"/>
                <w:position w:val="0"/>
              </w:rPr>
              <w:t>一、</w:t>
              <w:tab/>
              <w:t>重大缺陷：财务报告失控金额大于 等于资产总额的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,或者财务报告失 控金额大于等于主营业务收入的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或者受到国家政府部门处罚，且已正式 对外披露并对本公司定期报告披露造 成负面影响；</w:t>
            </w:r>
          </w:p>
          <w:p>
            <w:pPr>
              <w:pStyle w:val="Style8"/>
              <w:keepNext w:val="0"/>
              <w:keepLines w:val="0"/>
              <w:widowControl w:val="0"/>
              <w:shd w:val="clear" w:color="auto" w:fill="auto"/>
              <w:tabs>
                <w:tab w:pos="326" w:val="left"/>
              </w:tabs>
              <w:bidi w:val="0"/>
              <w:spacing w:before="0" w:after="0" w:line="312" w:lineRule="exact"/>
              <w:ind w:left="0" w:right="0" w:firstLine="0"/>
              <w:jc w:val="both"/>
            </w:pPr>
            <w:r>
              <w:rPr>
                <w:color w:val="000000"/>
                <w:spacing w:val="0"/>
                <w:w w:val="100"/>
                <w:position w:val="0"/>
              </w:rPr>
              <w:t>二、</w:t>
              <w:tab/>
              <w:t>重要缺陷：财务报告失控金额大于 等于资产总额的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且小于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,或者 财务报告失控金额大于等于主营业务 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且小于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,或者受到省、 直辖市及以上政府部门处罚，但未对公 司定期报告披露造成负面影响；三、一 般缺陷：财务报告失控金额小于资产总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，或者财务报告失控金额小 于主营业务收入的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,或者受到省、 直辖市以下政府部门处罚，但未对公司 定期报告披露造成负面影响。</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606" w:name="bookmark606"/>
      <w:bookmarkStart w:id="607" w:name="bookmark607"/>
      <w:bookmarkStart w:id="608" w:name="bookmark608"/>
      <w:r>
        <w:rPr>
          <w:color w:val="000000"/>
          <w:spacing w:val="0"/>
          <w:w w:val="100"/>
          <w:position w:val="0"/>
          <w:sz w:val="24"/>
          <w:szCs w:val="24"/>
        </w:rPr>
        <w:t>十、内部控制审计报告或鉴证报告</w:t>
      </w:r>
      <w:bookmarkEnd w:id="606"/>
      <w:bookmarkEnd w:id="607"/>
      <w:bookmarkEnd w:id="608"/>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内部控制审计报告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我们认为，中海科技于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日按照《企业内部控制基本规范》和相关规定在所有重大方面保持了有效的财务 报告内部控制。</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日巨潮资讯网《内部控制审计报告》</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会计师事务所是否出具非标准意见的内部控制审计报告</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80" w:line="341" w:lineRule="exact"/>
        <w:ind w:left="0" w:right="0" w:firstLine="0"/>
        <w:jc w:val="left"/>
        <w:sectPr>
          <w:footnotePr>
            <w:pos w:val="pageBottom"/>
            <w:numFmt w:val="decimal"/>
            <w:numRestart w:val="continuous"/>
          </w:footnotePr>
          <w:pgSz w:w="11900" w:h="16840"/>
          <w:pgMar w:top="1393" w:right="1060" w:bottom="1494" w:left="1047"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2"/>
        <w:keepNext/>
        <w:keepLines/>
        <w:widowControl w:val="0"/>
        <w:shd w:val="clear" w:color="auto" w:fill="auto"/>
        <w:bidi w:val="0"/>
        <w:spacing w:before="0" w:after="580" w:line="240" w:lineRule="auto"/>
        <w:ind w:left="0" w:right="0" w:firstLine="0"/>
        <w:jc w:val="center"/>
      </w:pPr>
      <w:bookmarkStart w:id="609" w:name="bookmark609"/>
      <w:bookmarkStart w:id="610" w:name="bookmark610"/>
      <w:bookmarkStart w:id="611" w:name="bookmark611"/>
      <w:r>
        <w:rPr>
          <w:color w:val="000000"/>
          <w:spacing w:val="0"/>
          <w:w w:val="100"/>
          <w:position w:val="0"/>
        </w:rPr>
        <w:t>第十节公司债券相关情况</w:t>
      </w:r>
      <w:bookmarkEnd w:id="609"/>
      <w:bookmarkEnd w:id="610"/>
      <w:bookmarkEnd w:id="61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195" w:bottom="1930" w:left="1109"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540" w:line="240" w:lineRule="auto"/>
        <w:ind w:left="0" w:right="0" w:firstLine="0"/>
        <w:jc w:val="center"/>
      </w:pPr>
      <w:bookmarkStart w:id="612" w:name="bookmark612"/>
      <w:bookmarkStart w:id="613" w:name="bookmark613"/>
      <w:bookmarkStart w:id="614" w:name="bookmark614"/>
      <w:r>
        <w:rPr>
          <w:color w:val="000000"/>
          <w:spacing w:val="0"/>
          <w:w w:val="100"/>
          <w:position w:val="0"/>
        </w:rPr>
        <w:t>第十一节财务报告</w:t>
      </w:r>
      <w:bookmarkEnd w:id="612"/>
      <w:bookmarkEnd w:id="613"/>
      <w:bookmarkEnd w:id="614"/>
    </w:p>
    <w:p>
      <w:pPr>
        <w:pStyle w:val="Style24"/>
        <w:keepNext/>
        <w:keepLines/>
        <w:widowControl w:val="0"/>
        <w:shd w:val="clear" w:color="auto" w:fill="auto"/>
        <w:bidi w:val="0"/>
        <w:spacing w:before="0" w:after="280" w:line="240" w:lineRule="auto"/>
        <w:ind w:left="0" w:right="0" w:firstLine="260"/>
        <w:jc w:val="both"/>
      </w:pPr>
      <w:bookmarkStart w:id="615" w:name="bookmark615"/>
      <w:bookmarkStart w:id="616" w:name="bookmark616"/>
      <w:bookmarkStart w:id="617" w:name="bookmark617"/>
      <w:r>
        <w:rPr>
          <w:color w:val="000000"/>
          <w:spacing w:val="0"/>
          <w:w w:val="100"/>
          <w:position w:val="0"/>
          <w:sz w:val="24"/>
          <w:szCs w:val="24"/>
        </w:rPr>
        <w:t>、审计报告</w:t>
      </w:r>
      <w:bookmarkEnd w:id="615"/>
      <w:bookmarkEnd w:id="616"/>
      <w:bookmarkEnd w:id="61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天职业字</w:t>
            </w:r>
            <w:r>
              <w:rPr>
                <w:rFonts w:ascii="Times New Roman" w:eastAsia="Times New Roman" w:hAnsi="Times New Roman" w:cs="Times New Roman"/>
                <w:color w:val="000000"/>
                <w:spacing w:val="0"/>
                <w:w w:val="100"/>
                <w:position w:val="0"/>
                <w:sz w:val="18"/>
                <w:szCs w:val="18"/>
              </w:rPr>
              <w:t>[2017]379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党小安、黄晓曲</w:t>
            </w:r>
          </w:p>
        </w:tc>
      </w:tr>
    </w:tbl>
    <w:p>
      <w:pPr>
        <w:pStyle w:val="Style2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19" w:line="1" w:lineRule="exact"/>
      </w:pPr>
    </w:p>
    <w:p>
      <w:pPr>
        <w:pStyle w:val="Style38"/>
        <w:keepNext w:val="0"/>
        <w:keepLines w:val="0"/>
        <w:widowControl w:val="0"/>
        <w:shd w:val="clear" w:color="auto" w:fill="auto"/>
        <w:bidi w:val="0"/>
        <w:spacing w:before="0" w:after="220" w:line="312" w:lineRule="exact"/>
        <w:ind w:left="0" w:right="0" w:firstLine="0"/>
        <w:jc w:val="both"/>
      </w:pPr>
      <w:r>
        <w:rPr>
          <w:color w:val="000000"/>
          <w:spacing w:val="0"/>
          <w:w w:val="100"/>
          <w:position w:val="0"/>
        </w:rPr>
        <w:t>中海网络科技股份有限公司全体股东：</w:t>
      </w:r>
    </w:p>
    <w:p>
      <w:pPr>
        <w:pStyle w:val="Style38"/>
        <w:keepNext w:val="0"/>
        <w:keepLines w:val="0"/>
        <w:widowControl w:val="0"/>
        <w:shd w:val="clear" w:color="auto" w:fill="auto"/>
        <w:bidi w:val="0"/>
        <w:spacing w:before="0" w:after="280" w:line="314" w:lineRule="exact"/>
        <w:ind w:left="0" w:right="0" w:firstLine="460"/>
        <w:jc w:val="both"/>
      </w:pPr>
      <w:r>
        <w:rPr>
          <w:color w:val="000000"/>
          <w:spacing w:val="0"/>
          <w:w w:val="100"/>
          <w:position w:val="0"/>
        </w:rPr>
        <w:t>我们审计了后附的中海网络科技股份有限公司（以下简称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中海科技</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日的资产负债表及合并资产负债表，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年度的利润表及合并利润表、现金流量表及合并现金流量表、股 东权益变动表及合并股东权益变动表以及财务报表附注。</w:t>
      </w:r>
    </w:p>
    <w:p>
      <w:pPr>
        <w:pStyle w:val="Style24"/>
        <w:keepNext/>
        <w:keepLines/>
        <w:widowControl w:val="0"/>
        <w:shd w:val="clear" w:color="auto" w:fill="auto"/>
        <w:tabs>
          <w:tab w:pos="952" w:val="left"/>
        </w:tabs>
        <w:bidi w:val="0"/>
        <w:spacing w:before="0" w:after="220" w:line="240" w:lineRule="auto"/>
        <w:ind w:left="0" w:right="0" w:firstLine="440"/>
        <w:jc w:val="both"/>
      </w:pPr>
      <w:bookmarkStart w:id="618" w:name="bookmark618"/>
      <w:bookmarkStart w:id="619" w:name="bookmark619"/>
      <w:bookmarkStart w:id="620" w:name="bookmark620"/>
      <w:bookmarkStart w:id="621" w:name="bookmark621"/>
      <w:r>
        <w:rPr>
          <w:color w:val="000000"/>
          <w:spacing w:val="0"/>
          <w:w w:val="100"/>
          <w:position w:val="0"/>
          <w:sz w:val="24"/>
          <w:szCs w:val="24"/>
        </w:rPr>
        <w:t>一</w:t>
      </w:r>
      <w:bookmarkEnd w:id="620"/>
      <w:r>
        <w:rPr>
          <w:color w:val="000000"/>
          <w:spacing w:val="0"/>
          <w:w w:val="100"/>
          <w:position w:val="0"/>
          <w:sz w:val="24"/>
          <w:szCs w:val="24"/>
        </w:rPr>
        <w:t>、</w:t>
        <w:tab/>
        <w:t>管理层对财务报表的责任</w:t>
      </w:r>
      <w:bookmarkEnd w:id="618"/>
      <w:bookmarkEnd w:id="619"/>
      <w:bookmarkEnd w:id="621"/>
    </w:p>
    <w:p>
      <w:pPr>
        <w:pStyle w:val="Style38"/>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编制和公允列报财务报表是中海科技管理层的责任，这种责任包括：（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 编制财务报表，并使其实现公允反映；（</w:t>
      </w:r>
      <w:r>
        <w:rPr>
          <w:rFonts w:ascii="Times New Roman" w:eastAsia="Times New Roman" w:hAnsi="Times New Roman" w:cs="Times New Roman"/>
          <w:color w:val="000000"/>
          <w:spacing w:val="0"/>
          <w:w w:val="100"/>
          <w:position w:val="0"/>
        </w:rPr>
        <w:t xml:space="preserve">2 </w:t>
      </w:r>
      <w:r>
        <w:rPr>
          <w:color w:val="000000"/>
          <w:spacing w:val="0"/>
          <w:w w:val="100"/>
          <w:position w:val="0"/>
        </w:rPr>
        <w:t>）设计、执行和维护必要的内部控制，以使财务报表不存在由 于舞弊或错误导致的重大错报。</w:t>
      </w:r>
    </w:p>
    <w:p>
      <w:pPr>
        <w:pStyle w:val="Style24"/>
        <w:keepNext/>
        <w:keepLines/>
        <w:widowControl w:val="0"/>
        <w:shd w:val="clear" w:color="auto" w:fill="auto"/>
        <w:tabs>
          <w:tab w:pos="952" w:val="left"/>
        </w:tabs>
        <w:bidi w:val="0"/>
        <w:spacing w:before="0" w:after="220" w:line="240" w:lineRule="auto"/>
        <w:ind w:left="0" w:right="0" w:firstLine="440"/>
        <w:jc w:val="both"/>
      </w:pPr>
      <w:bookmarkStart w:id="622" w:name="bookmark622"/>
      <w:bookmarkStart w:id="623" w:name="bookmark623"/>
      <w:bookmarkStart w:id="624" w:name="bookmark624"/>
      <w:bookmarkStart w:id="625" w:name="bookmark625"/>
      <w:r>
        <w:rPr>
          <w:color w:val="000000"/>
          <w:spacing w:val="0"/>
          <w:w w:val="100"/>
          <w:position w:val="0"/>
          <w:sz w:val="24"/>
          <w:szCs w:val="24"/>
        </w:rPr>
        <w:t>二</w:t>
      </w:r>
      <w:bookmarkEnd w:id="624"/>
      <w:r>
        <w:rPr>
          <w:color w:val="000000"/>
          <w:spacing w:val="0"/>
          <w:w w:val="100"/>
          <w:position w:val="0"/>
          <w:sz w:val="24"/>
          <w:szCs w:val="24"/>
        </w:rPr>
        <w:t>、</w:t>
        <w:tab/>
        <w:t>注册会计师的责任</w:t>
      </w:r>
      <w:bookmarkEnd w:id="622"/>
      <w:bookmarkEnd w:id="623"/>
      <w:bookmarkEnd w:id="625"/>
    </w:p>
    <w:p>
      <w:pPr>
        <w:pStyle w:val="Style38"/>
        <w:keepNext w:val="0"/>
        <w:keepLines w:val="0"/>
        <w:widowControl w:val="0"/>
        <w:shd w:val="clear" w:color="auto" w:fill="auto"/>
        <w:bidi w:val="0"/>
        <w:spacing w:before="0" w:after="100" w:line="314" w:lineRule="exact"/>
        <w:ind w:left="0" w:right="0" w:firstLine="46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8"/>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会计师考虑与财务报表编制和公允列报相关的内部控制，以设计恰当的审计程序。审计工作还包括评价管 理层选用会计政策的恰当性和作出会计估计的合理性，以及评价财务报表的总体列报。</w:t>
      </w:r>
    </w:p>
    <w:p>
      <w:pPr>
        <w:pStyle w:val="Style38"/>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我们相信，我们获取的审计证据是充分、适当的，为发表审计意见提供了基础。</w:t>
      </w:r>
    </w:p>
    <w:p>
      <w:pPr>
        <w:pStyle w:val="Style24"/>
        <w:keepNext/>
        <w:keepLines/>
        <w:widowControl w:val="0"/>
        <w:shd w:val="clear" w:color="auto" w:fill="auto"/>
        <w:tabs>
          <w:tab w:pos="957" w:val="left"/>
        </w:tabs>
        <w:bidi w:val="0"/>
        <w:spacing w:before="0" w:after="220" w:line="240" w:lineRule="auto"/>
        <w:ind w:left="0" w:right="0" w:firstLine="440"/>
        <w:jc w:val="both"/>
      </w:pPr>
      <w:bookmarkStart w:id="626" w:name="bookmark626"/>
      <w:bookmarkStart w:id="627" w:name="bookmark627"/>
      <w:bookmarkStart w:id="628" w:name="bookmark628"/>
      <w:bookmarkStart w:id="629" w:name="bookmark629"/>
      <w:r>
        <w:rPr>
          <w:color w:val="000000"/>
          <w:spacing w:val="0"/>
          <w:w w:val="100"/>
          <w:position w:val="0"/>
          <w:sz w:val="24"/>
          <w:szCs w:val="24"/>
        </w:rPr>
        <w:t>三</w:t>
      </w:r>
      <w:bookmarkEnd w:id="628"/>
      <w:r>
        <w:rPr>
          <w:color w:val="000000"/>
          <w:spacing w:val="0"/>
          <w:w w:val="100"/>
          <w:position w:val="0"/>
          <w:sz w:val="24"/>
          <w:szCs w:val="24"/>
        </w:rPr>
        <w:t>、</w:t>
        <w:tab/>
        <w:t>审计意见</w:t>
      </w:r>
      <w:bookmarkEnd w:id="626"/>
      <w:bookmarkEnd w:id="627"/>
      <w:bookmarkEnd w:id="629"/>
    </w:p>
    <w:p>
      <w:pPr>
        <w:pStyle w:val="Style38"/>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 xml:space="preserve">我们认为，中海科技财务报表在所有重大方面按照企业会计准则的规定编制，公允反映了中海科技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日的财务状况及合并财务状况以及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年度的经营成果和现金流量及合并经营成果和合并 现金流量。</w:t>
      </w:r>
      <w:r>
        <w:br w:type="page"/>
      </w:r>
    </w:p>
    <w:p>
      <w:pPr>
        <w:pStyle w:val="Style24"/>
        <w:keepNext/>
        <w:keepLines/>
        <w:widowControl w:val="0"/>
        <w:shd w:val="clear" w:color="auto" w:fill="auto"/>
        <w:bidi w:val="0"/>
        <w:spacing w:before="0" w:after="380" w:line="240" w:lineRule="auto"/>
        <w:ind w:left="0" w:right="0" w:firstLine="0"/>
        <w:jc w:val="left"/>
      </w:pPr>
      <w:bookmarkStart w:id="630" w:name="bookmark630"/>
      <w:bookmarkStart w:id="631" w:name="bookmark631"/>
      <w:bookmarkStart w:id="632" w:name="bookmark632"/>
      <w:r>
        <w:rPr>
          <w:color w:val="000000"/>
          <w:spacing w:val="0"/>
          <w:w w:val="100"/>
          <w:position w:val="0"/>
          <w:sz w:val="24"/>
          <w:szCs w:val="24"/>
        </w:rPr>
        <w:t>二、财务报表</w:t>
      </w:r>
      <w:bookmarkEnd w:id="630"/>
      <w:bookmarkEnd w:id="631"/>
      <w:bookmarkEnd w:id="63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、合并资产负债表</w:t>
      </w:r>
      <w:bookmarkEnd w:id="633"/>
      <w:bookmarkEnd w:id="634"/>
      <w:bookmarkEnd w:id="63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编制单位：中海网络科技股份有限公司</w:t>
      </w:r>
    </w:p>
    <w:p>
      <w:pPr>
        <w:pStyle w:val="Style55"/>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774,331,763.36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478,939,949.82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136,795,493.17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125,716,716.79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84,167,990.83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55,377,397.02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3,940,450.00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1,930,031.95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16,595,087.12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21,932,061.01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178,108,637.94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142,231,256.03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253,353,625.52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582,477.68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1,194,521,900.10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1,079,481,038.14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2,485,981.26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4,884,433.09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76,743,418.99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96,915,147.36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56,864,171.19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68,849,020.10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4,072,663.65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5,295,480.16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180,217,211.26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135,893,104.54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1,374,739,111.36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1,215,374,142.68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1,332,511.10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27,850,889.76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189,480,979.68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216,172,316.69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362,130,530.89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237,150,431.73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6,280,420.48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4,785,377.51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14,282,615.44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1,104,792.35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9,694,666.69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7,770,323.83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4,780,000.00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587,981,724.28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499,614,131.87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23,294,400.00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33,412.08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33,412.08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23,327,812.08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33,412.08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611,309,536.36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499,647,543.95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303,240,000.00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303,240,000.00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87,951,770.75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86,051,962.24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47,394,239.21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41,741,644.29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316,140,134.48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277,765,249.05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754,726,144.44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708,798,855.58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8,703,430.56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6,927,743.15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763,429,575.00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715,726,598.73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1,374,739,111.36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1,215,374,142.68</w:t>
            </w:r>
          </w:p>
        </w:tc>
      </w:tr>
    </w:tbl>
    <w:p>
      <w:pPr>
        <w:widowControl w:val="0"/>
        <w:spacing w:after="3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法定代表人：周群主管会计工作负责人：吴琦会计机构负责人：吴琦</w:t>
      </w:r>
    </w:p>
    <w:p>
      <w:pPr>
        <w:pStyle w:val="Style35"/>
        <w:keepNext/>
        <w:keepLines/>
        <w:widowControl w:val="0"/>
        <w:shd w:val="clear" w:color="auto" w:fill="auto"/>
        <w:bidi w:val="0"/>
        <w:spacing w:before="0" w:after="38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、母公司资产负债表</w:t>
      </w:r>
      <w:bookmarkEnd w:id="637"/>
      <w:bookmarkEnd w:id="638"/>
      <w:bookmarkEnd w:id="64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737,406,061.08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450,953,224.36</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129,563,556.16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121,009,368.20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81,547,434.19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54,650,804.72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3,910,950.00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1,894,078.06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16,572,831.12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21,696,418.06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174,719,841.40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132,186,544.20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253,353,625.52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1,143,720,673.95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1,035,744,063.12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6,176,802.05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8,575,253.88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76,743,418.99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94,531,646.35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54,785,172.65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68,849,020.10</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4,072,663.65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5,295,480.16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181,524,531.04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137,504,926.79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1,325,245,204.99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1,173,248,989.91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1,332,511.10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27,850,889.76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178,441,995.65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202,478,124.09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342,957,844.09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222,185,189.70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6,125,995.87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4,521,634.77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13,322,994.03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1,541,339.07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9,594,232.76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7,760,338.78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4,780,000.00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4,780,000.00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556,555,573.50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471,117,516.17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23,294,400.00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23,294,400.00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579,849,973.50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471,117,516.17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303,240,000.00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303,240,000.00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88,863,127.56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86,963,319.05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47,394,239.21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41,741,644.29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305,897,864.72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270,186,510.40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745,395,231.49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702,131,473.74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1,325,245,204.99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1,173,248,989.91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3</w:t>
      </w:r>
      <w:bookmarkEnd w:id="643"/>
      <w:r>
        <w:rPr>
          <w:color w:val="000000"/>
          <w:spacing w:val="0"/>
          <w:w w:val="100"/>
          <w:position w:val="0"/>
        </w:rPr>
        <w:t>、合并利润表</w:t>
      </w:r>
      <w:bookmarkEnd w:id="641"/>
      <w:bookmarkEnd w:id="642"/>
      <w:bookmarkEnd w:id="64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654,125,647.42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650,567,189.27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654,125,647.42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650,567,189.27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584,546,134.94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580,206,335.03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512,694,158.21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512,253,587.39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11,612,830.02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13,980,299.52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5,113,764.20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7,016,574.08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71,395,783.53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61,127,176.32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-17,413,930.54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-18,513,582.59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1,143,529.52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4,342,280.31</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加：公允价值变动收益（损失以</w:t>
            </w:r>
          </w:p>
          <w:p>
            <w:pPr>
              <w:pStyle w:val="Style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-4,298,260.34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-4,499,157.43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-4,298,260.34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-4,499,157.43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65,281,252.14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65,861,696.81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6,885,819.38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2,398,890.87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80,807.40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32,262.77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144,789.80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32,262.77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144,789.80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72,134,808.75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68,115,797.88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9,769,640.99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10,352,146.32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62,365,167.76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57,763,651.56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59,189,480.35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54,842,444.53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3,175,687.41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2,921,207.03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67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38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62,365,167.76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57,763,651.56</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59,189,480.35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54,842,444.53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3,175,687.41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2,921,207.03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0.1809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0.1952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0.1809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法定代表人：周群主管会计工作负责人：吴琦会计机构负责人：吴琦</w:t>
      </w:r>
    </w:p>
    <w:p>
      <w:pPr>
        <w:pStyle w:val="Style35"/>
        <w:keepNext/>
        <w:keepLines/>
        <w:widowControl w:val="0"/>
        <w:shd w:val="clear" w:color="auto" w:fill="auto"/>
        <w:bidi w:val="0"/>
        <w:spacing w:before="0" w:after="40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4</w:t>
      </w:r>
      <w:bookmarkEnd w:id="647"/>
      <w:r>
        <w:rPr>
          <w:color w:val="000000"/>
          <w:spacing w:val="0"/>
          <w:w w:val="100"/>
          <w:position w:val="0"/>
        </w:rPr>
        <w:t>、母公司利润表</w:t>
      </w:r>
      <w:bookmarkEnd w:id="645"/>
      <w:bookmarkEnd w:id="646"/>
      <w:bookmarkEnd w:id="64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602,215,501.08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601,013,584.75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475,302,786.22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476,683,557.48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11,297,724.92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12,769,146.80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4,432,310.06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6,754,889.95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67,159,451.70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57,004,645.87</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-17,112,669.67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-18,256,474.40</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943,819.65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4,261,982.74</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加：公允价值变动收益（损失以</w:t>
            </w:r>
          </w:p>
          <w:p>
            <w:pPr>
              <w:pStyle w:val="Style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-2,198,260.34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-2,699,157.43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-4,298,260.34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-4,499,157.43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57,993,817.86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59,096,678.88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6,885,819.38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2,333,397.36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15,313.89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31,848.34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137,907.09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31,848.34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137,907.09</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64,847,788.90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61,292,169.15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8,321,839.66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9,031,535.16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56,525,949.24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52,260,633.99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56,525,949.24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52,260,633.99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0.1723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0.1864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0.1723</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5</w:t>
      </w:r>
      <w:bookmarkEnd w:id="651"/>
      <w:r>
        <w:rPr>
          <w:color w:val="000000"/>
          <w:spacing w:val="0"/>
          <w:w w:val="100"/>
          <w:position w:val="0"/>
        </w:rPr>
        <w:t>、合并现金流量表</w:t>
      </w:r>
      <w:bookmarkEnd w:id="649"/>
      <w:bookmarkEnd w:id="650"/>
      <w:bookmarkEnd w:id="65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1,056,136,192.98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873,245,177.22</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142,071,081.25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97,436,509.16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1,198,207,274.23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970,681,686.38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578,163,376.74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521,099,744.73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130,517,782.49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125,756,532.96</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33,791,686.92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41,117,998.35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103,969,711.26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112,915,610.57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846,442,557.41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800,889,886.61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351,764,716.82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169,791,799.77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176,840.41</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176,840.41</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29,564,941.48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20,178,760.04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29,564,941.48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20,178,760.04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-29,528,541.48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-20,001,919.63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5,310,000.00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16,562,000.00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17,070,056.58</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51,581,196.65</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16,562,000.00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73,961,253.23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-16,562,000.00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-73,961,253.23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47,158.26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305,680,400.00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75,875,785.17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451,966,387.58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376,090,602.41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757,646,787.58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451,966,387.58</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6</w:t>
      </w:r>
      <w:bookmarkEnd w:id="655"/>
      <w:r>
        <w:rPr>
          <w:color w:val="000000"/>
          <w:spacing w:val="0"/>
          <w:w w:val="100"/>
          <w:position w:val="0"/>
        </w:rPr>
        <w:t>、母公司现金流量表</w:t>
      </w:r>
      <w:bookmarkEnd w:id="653"/>
      <w:bookmarkEnd w:id="654"/>
      <w:bookmarkEnd w:id="65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1,000,677,242.01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821,221,479.64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141,299,318.22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96,665,233.40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1,141,976,560.23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917,886,713.04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551,560,304.55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498,333,070.42</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118,633,689.91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114,528,606.08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31,771,300.76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38,229,407.86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101,944,824.15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111,186,539.65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803,910,119.37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762,277,624.01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338,066,440.86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155,609,089.03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77,186.53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2,131,400.00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1,877,186.53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28,300,642.34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19,236,593.37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34,008,917.02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28,300,642.34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53,245,510.39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-26,169,242.34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-51,368,323.86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5,310,000.00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15,162,000.00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15,870,056.58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15,162,000.00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21,180,056.58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-15,162,000.00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-21,180,056.58</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47,158.26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296,741,423.18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83,107,866.85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423,979,662.12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340,871,795.27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720,721,085.30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423,979,662.12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7</w:t>
      </w:r>
      <w:bookmarkEnd w:id="659"/>
      <w:r>
        <w:rPr>
          <w:color w:val="000000"/>
          <w:spacing w:val="0"/>
          <w:w w:val="100"/>
          <w:position w:val="0"/>
        </w:rPr>
        <w:t>、合并所有者权益变动表</w:t>
      </w:r>
      <w:bookmarkEnd w:id="657"/>
      <w:bookmarkEnd w:id="658"/>
      <w:bookmarkEnd w:id="66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303,24</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277,765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6,927,7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715,726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,598.73</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303,24</w:t>
            </w:r>
          </w:p>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86,051,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277,765</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6,927,7</w:t>
            </w:r>
          </w:p>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715,726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,598.73</w:t>
            </w:r>
          </w:p>
        </w:tc>
      </w:tr>
      <w:tr>
        <w:trPr>
          <w:trHeight w:val="102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38,374,</w:t>
            </w:r>
          </w:p>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885.43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1,775,6</w:t>
            </w:r>
          </w:p>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59,189,</w:t>
            </w:r>
          </w:p>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480.35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3,175,6</w:t>
            </w:r>
          </w:p>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167.76</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-20,814,</w:t>
            </w:r>
          </w:p>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594.92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-16,562,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-15,162,</w:t>
            </w:r>
          </w:p>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-16,562,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08.51</w:t>
            </w: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303,24</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87,951,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316,140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763,429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303,24</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137,633</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36,515,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243,310</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5,206,5</w:t>
            </w:r>
          </w:p>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725,906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,143.82</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303,24</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137,633</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36,515,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243,310</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5,206,5</w:t>
            </w:r>
          </w:p>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725,906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,143.82</w:t>
            </w:r>
          </w:p>
        </w:tc>
      </w:tr>
      <w:tr>
        <w:trPr>
          <w:trHeight w:val="102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-51,581,</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34,454,</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381.13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1,721,2</w:t>
            </w:r>
          </w:p>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545.09</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54,842,</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444.53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2,921,2</w:t>
            </w:r>
          </w:p>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651.56</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-51,581,</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-51,581,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196.65</w:t>
            </w:r>
          </w:p>
        </w:tc>
      </w:tr>
    </w:tbl>
    <w:p>
      <w:pPr>
        <w:spacing w:lineRule="exact" w:line="1"/>
        <w:rPr>
          <w:sz w:val="2"/>
          <w:szCs w:val="2"/>
        </w:rPr>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-51,581,</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-51,581,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196.65</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-20,388,</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063.40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-16,362,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-5,226,0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-15,162,</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-16,362,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303,24</w:t>
            </w:r>
          </w:p>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86,051,</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277,765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6,927,7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715,726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,598.73</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8</w:t>
      </w:r>
      <w:bookmarkEnd w:id="663"/>
      <w:r>
        <w:rPr>
          <w:color w:val="000000"/>
          <w:spacing w:val="0"/>
          <w:w w:val="100"/>
          <w:position w:val="0"/>
        </w:rPr>
        <w:t>、母公司所有者权益变动表</w:t>
      </w:r>
      <w:bookmarkEnd w:id="661"/>
      <w:bookmarkEnd w:id="662"/>
      <w:bookmarkEnd w:id="66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303,240,</w:t>
            </w:r>
          </w:p>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86,963,31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41,741,64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270,186</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702,131,4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303,240,</w:t>
            </w:r>
          </w:p>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86,963,31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41,741,64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270,186</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702,131,4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w:t>
            </w:r>
          </w:p>
        </w:tc>
      </w:tr>
      <w:tr>
        <w:trPr>
          <w:trHeight w:val="102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1,899,808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5,652,594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35,711,</w:t>
            </w:r>
          </w:p>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354.32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43,263,75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56,525,</w:t>
            </w:r>
          </w:p>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949.24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56,525,94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5,652,594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-20,814,</w:t>
            </w:r>
          </w:p>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594.92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5,652,594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-15,162,</w:t>
            </w:r>
          </w:p>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1,899,808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1,899,808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303,240,</w:t>
            </w:r>
          </w:p>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88,863,12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47,394,23</w:t>
            </w:r>
          </w:p>
          <w:p>
            <w:pPr>
              <w:pStyle w:val="Style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305,897</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,864.72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745,395,2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所有者权</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303,240,</w:t>
            </w:r>
          </w:p>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87,633,15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36,515,58</w:t>
            </w:r>
          </w:p>
          <w:p>
            <w:pPr>
              <w:pStyle w:val="Style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238,313</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665,702,6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303,240,</w:t>
            </w:r>
          </w:p>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87,633,15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36,515,58</w:t>
            </w:r>
          </w:p>
          <w:p>
            <w:pPr>
              <w:pStyle w:val="Style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238,313</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665,702,6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-669,839.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5,226,063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31,872,</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570.59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36,428,79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52,260,</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633.99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52,260,63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5,226,063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-20,388,</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063.40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5,226,063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-5,226,0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-15,162,</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-669,839.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-669,839.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303,240,</w:t>
            </w:r>
          </w:p>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86,963,31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41,741,64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270,186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702,131,4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665" w:name="bookmark665"/>
      <w:bookmarkStart w:id="666" w:name="bookmark666"/>
      <w:bookmarkStart w:id="667" w:name="bookmark667"/>
      <w:r>
        <w:rPr>
          <w:color w:val="000000"/>
          <w:spacing w:val="0"/>
          <w:w w:val="100"/>
          <w:position w:val="0"/>
          <w:sz w:val="24"/>
          <w:szCs w:val="24"/>
        </w:rPr>
        <w:t>三、公司基本情况</w:t>
      </w:r>
      <w:bookmarkEnd w:id="665"/>
      <w:bookmarkEnd w:id="666"/>
      <w:bookmarkEnd w:id="667"/>
    </w:p>
    <w:p>
      <w:pPr>
        <w:pStyle w:val="Style38"/>
        <w:keepNext w:val="0"/>
        <w:keepLines w:val="0"/>
        <w:widowControl w:val="0"/>
        <w:shd w:val="clear" w:color="auto" w:fill="auto"/>
        <w:bidi w:val="0"/>
        <w:spacing w:before="0" w:after="100" w:line="310" w:lineRule="exact"/>
        <w:ind w:left="0" w:right="0" w:firstLine="440"/>
        <w:jc w:val="left"/>
      </w:pPr>
      <w:r>
        <w:rPr>
          <w:color w:val="000000"/>
          <w:spacing w:val="0"/>
          <w:w w:val="100"/>
          <w:position w:val="0"/>
        </w:rPr>
        <w:t>中海网络科技股份有限公司（以下简称“本公司”或“公司”）的前身上海交技发展股份有限公司是 经国家经贸委国经贸企改</w:t>
      </w:r>
      <w:r>
        <w:rPr>
          <w:color w:val="000000"/>
          <w:spacing w:val="0"/>
          <w:w w:val="100"/>
          <w:position w:val="0"/>
        </w:rPr>
        <w:t>（2000） 1251</w:t>
      </w:r>
      <w:r>
        <w:rPr>
          <w:color w:val="000000"/>
          <w:spacing w:val="0"/>
          <w:w w:val="100"/>
          <w:position w:val="0"/>
        </w:rPr>
        <w:t>号批准，由上海船舶运输科学研究所、上海创业投资有限公司、上 海运丰交通技术工程有限公司、上海东信投资管理有限公司、上海中敏新技术有限责任公司共同发起设立, 注册资本</w:t>
      </w:r>
      <w:r>
        <w:rPr>
          <w:color w:val="000000"/>
          <w:spacing w:val="0"/>
          <w:w w:val="100"/>
          <w:position w:val="0"/>
        </w:rPr>
        <w:t>3, 80</w:t>
      </w:r>
      <w:r>
        <w:rPr>
          <w:color w:val="000000"/>
          <w:spacing w:val="0"/>
          <w:w w:val="100"/>
          <w:position w:val="0"/>
        </w:rPr>
        <w:t>。万元。上海立信长江会计师事务所有限公司于</w:t>
      </w:r>
      <w:r>
        <w:rPr>
          <w:color w:val="000000"/>
          <w:spacing w:val="0"/>
          <w:w w:val="100"/>
          <w:position w:val="0"/>
        </w:rPr>
        <w:t>2001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日出具了信长会师报字</w:t>
      </w:r>
      <w:r>
        <w:rPr>
          <w:color w:val="000000"/>
          <w:spacing w:val="0"/>
          <w:w w:val="100"/>
          <w:position w:val="0"/>
        </w:rPr>
        <w:t xml:space="preserve">（2001） </w:t>
      </w:r>
      <w:r>
        <w:rPr>
          <w:color w:val="000000"/>
          <w:spacing w:val="0"/>
          <w:w w:val="100"/>
          <w:position w:val="0"/>
        </w:rPr>
        <w:t>第</w:t>
      </w:r>
      <w:r>
        <w:rPr>
          <w:color w:val="000000"/>
          <w:spacing w:val="0"/>
          <w:w w:val="100"/>
          <w:position w:val="0"/>
        </w:rPr>
        <w:t>20010</w:t>
      </w:r>
      <w:r>
        <w:rPr>
          <w:color w:val="000000"/>
          <w:spacing w:val="0"/>
          <w:w w:val="100"/>
          <w:position w:val="0"/>
        </w:rPr>
        <w:t>号验资报告。</w:t>
      </w:r>
    </w:p>
    <w:p>
      <w:pPr>
        <w:pStyle w:val="Style38"/>
        <w:keepNext w:val="0"/>
        <w:keepLines w:val="0"/>
        <w:widowControl w:val="0"/>
        <w:shd w:val="clear" w:color="auto" w:fill="auto"/>
        <w:bidi w:val="0"/>
        <w:spacing w:before="0" w:after="280" w:line="317" w:lineRule="exact"/>
        <w:ind w:left="0" w:right="0" w:firstLine="440"/>
        <w:jc w:val="left"/>
      </w:pP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w:t>
      </w:r>
      <w:r>
        <w:rPr>
          <w:color w:val="000000"/>
          <w:spacing w:val="0"/>
          <w:w w:val="100"/>
          <w:position w:val="0"/>
        </w:rPr>
        <w:t>日，公司经中国证券监督管理委员会证监许可</w:t>
      </w:r>
      <w:r>
        <w:rPr>
          <w:color w:val="000000"/>
          <w:spacing w:val="0"/>
          <w:w w:val="100"/>
          <w:position w:val="0"/>
        </w:rPr>
        <w:t>[2010]406</w:t>
      </w:r>
      <w:r>
        <w:rPr>
          <w:color w:val="000000"/>
          <w:spacing w:val="0"/>
          <w:w w:val="100"/>
          <w:position w:val="0"/>
        </w:rPr>
        <w:t>号文《关于核准上海交技发展股 份有限公司首次公开发行股票的批复》批准，向社会公开发行人民币普通股</w:t>
      </w:r>
      <w:r>
        <w:rPr>
          <w:color w:val="000000"/>
          <w:spacing w:val="0"/>
          <w:w w:val="100"/>
          <w:position w:val="0"/>
        </w:rPr>
        <w:t>1,330</w:t>
      </w:r>
      <w:r>
        <w:rPr>
          <w:color w:val="000000"/>
          <w:spacing w:val="0"/>
          <w:w w:val="100"/>
          <w:position w:val="0"/>
        </w:rPr>
        <w:t>万股，发行后公司股本 总额为人民币</w:t>
      </w:r>
      <w:r>
        <w:rPr>
          <w:color w:val="000000"/>
          <w:spacing w:val="0"/>
          <w:w w:val="100"/>
          <w:position w:val="0"/>
        </w:rPr>
        <w:t>5,320</w:t>
      </w:r>
      <w:r>
        <w:rPr>
          <w:color w:val="000000"/>
          <w:spacing w:val="0"/>
          <w:w w:val="100"/>
          <w:position w:val="0"/>
        </w:rPr>
        <w:t>万元。</w:t>
      </w:r>
      <w:r>
        <w:rPr>
          <w:color w:val="000000"/>
          <w:spacing w:val="0"/>
          <w:w w:val="100"/>
          <w:position w:val="0"/>
        </w:rPr>
        <w:t>2010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日公司在深圳证券交易所挂牌上市，证券简称为“交技发展”，证 券代码为</w:t>
      </w:r>
      <w:r>
        <w:rPr>
          <w:color w:val="000000"/>
          <w:spacing w:val="0"/>
          <w:w w:val="100"/>
          <w:position w:val="0"/>
        </w:rPr>
        <w:t>“002401”</w:t>
      </w:r>
      <w:r>
        <w:rPr>
          <w:color w:val="000000"/>
          <w:spacing w:val="0"/>
          <w:w w:val="100"/>
          <w:position w:val="0"/>
        </w:rPr>
        <w:t>。所属行业计算机应用服务业。</w:t>
      </w:r>
    </w:p>
    <w:p>
      <w:pPr>
        <w:pStyle w:val="Style38"/>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日，公司</w:t>
      </w:r>
      <w:r>
        <w:rPr>
          <w:color w:val="000000"/>
          <w:spacing w:val="0"/>
          <w:w w:val="100"/>
          <w:position w:val="0"/>
        </w:rPr>
        <w:t>2011</w:t>
      </w:r>
      <w:r>
        <w:rPr>
          <w:color w:val="000000"/>
          <w:spacing w:val="0"/>
          <w:w w:val="100"/>
          <w:position w:val="0"/>
        </w:rPr>
        <w:t>年第二次（临时）股东大会审议通过了《关于公司名称变更为中海网络科 技股份有限公司的议案》，将原公司名称“上海交技发展股份有限公司”变更为“中海网络科技股份有限 公司”。证券简称变更为“中海科技”。</w:t>
      </w:r>
    </w:p>
    <w:p>
      <w:pPr>
        <w:pStyle w:val="Style3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日，根据公司第四届董事会第七次会议决议及</w:t>
      </w:r>
      <w:r>
        <w:rPr>
          <w:color w:val="000000"/>
          <w:spacing w:val="0"/>
          <w:w w:val="100"/>
          <w:position w:val="0"/>
        </w:rPr>
        <w:t>2011</w:t>
      </w:r>
      <w:r>
        <w:rPr>
          <w:color w:val="000000"/>
          <w:spacing w:val="0"/>
          <w:w w:val="100"/>
          <w:position w:val="0"/>
        </w:rPr>
        <w:t>年第三次临时股东大会审议通过的资 本公积转增股本方案，公司</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日以总股本</w:t>
      </w:r>
      <w:r>
        <w:rPr>
          <w:color w:val="000000"/>
          <w:spacing w:val="0"/>
          <w:w w:val="100"/>
          <w:position w:val="0"/>
        </w:rPr>
        <w:t>5,320</w:t>
      </w:r>
      <w:r>
        <w:rPr>
          <w:color w:val="000000"/>
          <w:spacing w:val="0"/>
          <w:w w:val="100"/>
          <w:position w:val="0"/>
        </w:rPr>
        <w:t>万股为基数，以资本公积向全体股东每</w:t>
      </w:r>
      <w:r>
        <w:rPr>
          <w:color w:val="000000"/>
          <w:spacing w:val="0"/>
          <w:w w:val="100"/>
          <w:position w:val="0"/>
        </w:rPr>
        <w:t>10</w:t>
      </w:r>
      <w:r>
        <w:rPr>
          <w:color w:val="000000"/>
          <w:spacing w:val="0"/>
          <w:w w:val="100"/>
          <w:position w:val="0"/>
        </w:rPr>
        <w:t xml:space="preserve">股转增 </w:t>
      </w:r>
      <w:r>
        <w:rPr>
          <w:color w:val="000000"/>
          <w:spacing w:val="0"/>
          <w:w w:val="100"/>
          <w:position w:val="0"/>
        </w:rPr>
        <w:t>10</w:t>
      </w:r>
      <w:r>
        <w:rPr>
          <w:color w:val="000000"/>
          <w:spacing w:val="0"/>
          <w:w w:val="100"/>
          <w:position w:val="0"/>
        </w:rPr>
        <w:t>股，共计转增</w:t>
      </w:r>
      <w:r>
        <w:rPr>
          <w:color w:val="000000"/>
          <w:spacing w:val="0"/>
          <w:w w:val="100"/>
          <w:position w:val="0"/>
        </w:rPr>
        <w:t>5,320</w:t>
      </w:r>
      <w:r>
        <w:rPr>
          <w:color w:val="000000"/>
          <w:spacing w:val="0"/>
          <w:w w:val="100"/>
          <w:position w:val="0"/>
        </w:rPr>
        <w:t>万股。截至</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日，公司累计发行股本总数</w:t>
      </w:r>
      <w:r>
        <w:rPr>
          <w:color w:val="000000"/>
          <w:spacing w:val="0"/>
          <w:w w:val="100"/>
          <w:position w:val="0"/>
        </w:rPr>
        <w:t>10,640</w:t>
      </w:r>
      <w:r>
        <w:rPr>
          <w:color w:val="000000"/>
          <w:spacing w:val="0"/>
          <w:w w:val="100"/>
          <w:position w:val="0"/>
        </w:rPr>
        <w:t>万股，其中上海船舶运 输科学研究所持有</w:t>
      </w:r>
      <w:r>
        <w:rPr>
          <w:color w:val="000000"/>
          <w:spacing w:val="0"/>
          <w:w w:val="100"/>
          <w:position w:val="0"/>
        </w:rPr>
        <w:t>59,377, 292</w:t>
      </w:r>
      <w:r>
        <w:rPr>
          <w:color w:val="000000"/>
          <w:spacing w:val="0"/>
          <w:w w:val="100"/>
          <w:position w:val="0"/>
        </w:rPr>
        <w:t>股，持股比例为</w:t>
      </w:r>
      <w:r>
        <w:rPr>
          <w:color w:val="000000"/>
          <w:spacing w:val="0"/>
          <w:w w:val="100"/>
          <w:position w:val="0"/>
        </w:rPr>
        <w:t>55.81%</w:t>
      </w:r>
      <w:r>
        <w:rPr>
          <w:color w:val="000000"/>
          <w:spacing w:val="0"/>
          <w:w w:val="100"/>
          <w:position w:val="0"/>
        </w:rPr>
        <w:t>。</w:t>
      </w:r>
    </w:p>
    <w:p>
      <w:pPr>
        <w:pStyle w:val="Style3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日，根据公司第四届董事会第十二次会议决议及</w:t>
      </w:r>
      <w:r>
        <w:rPr>
          <w:color w:val="000000"/>
          <w:spacing w:val="0"/>
          <w:w w:val="100"/>
          <w:position w:val="0"/>
        </w:rPr>
        <w:t>2011</w:t>
      </w:r>
      <w:r>
        <w:rPr>
          <w:color w:val="000000"/>
          <w:spacing w:val="0"/>
          <w:w w:val="100"/>
          <w:position w:val="0"/>
        </w:rPr>
        <w:t>年度股东大会审议通过的</w:t>
      </w:r>
      <w:r>
        <w:rPr>
          <w:color w:val="000000"/>
          <w:spacing w:val="0"/>
          <w:w w:val="100"/>
          <w:position w:val="0"/>
        </w:rPr>
        <w:t>2011</w:t>
      </w:r>
      <w:r>
        <w:rPr>
          <w:color w:val="000000"/>
          <w:spacing w:val="0"/>
          <w:w w:val="100"/>
          <w:position w:val="0"/>
        </w:rPr>
        <w:t>年度 权益分配方案，公司</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20</w:t>
      </w:r>
      <w:r>
        <w:rPr>
          <w:color w:val="000000"/>
          <w:spacing w:val="0"/>
          <w:w w:val="100"/>
          <w:position w:val="0"/>
        </w:rPr>
        <w:t>日以总股本</w:t>
      </w:r>
      <w:r>
        <w:rPr>
          <w:color w:val="000000"/>
          <w:spacing w:val="0"/>
          <w:w w:val="100"/>
          <w:position w:val="0"/>
        </w:rPr>
        <w:t>10,640</w:t>
      </w:r>
      <w:r>
        <w:rPr>
          <w:color w:val="000000"/>
          <w:spacing w:val="0"/>
          <w:w w:val="100"/>
          <w:position w:val="0"/>
        </w:rPr>
        <w:t>万股为基数，以资本公积向全体股东每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9</w:t>
      </w:r>
      <w:r>
        <w:rPr>
          <w:color w:val="000000"/>
          <w:spacing w:val="0"/>
          <w:w w:val="100"/>
          <w:position w:val="0"/>
        </w:rPr>
        <w:t>股， 共计转增</w:t>
      </w:r>
      <w:r>
        <w:rPr>
          <w:color w:val="000000"/>
          <w:spacing w:val="0"/>
          <w:w w:val="100"/>
          <w:position w:val="0"/>
        </w:rPr>
        <w:t>9,576</w:t>
      </w:r>
      <w:r>
        <w:rPr>
          <w:color w:val="000000"/>
          <w:spacing w:val="0"/>
          <w:w w:val="100"/>
          <w:position w:val="0"/>
        </w:rPr>
        <w:t>万股。截至</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日，公司累计发行股本总数</w:t>
      </w:r>
      <w:r>
        <w:rPr>
          <w:color w:val="000000"/>
          <w:spacing w:val="0"/>
          <w:w w:val="100"/>
          <w:position w:val="0"/>
        </w:rPr>
        <w:t>20,216</w:t>
      </w:r>
      <w:r>
        <w:rPr>
          <w:color w:val="000000"/>
          <w:spacing w:val="0"/>
          <w:w w:val="100"/>
          <w:position w:val="0"/>
        </w:rPr>
        <w:t>万股，其中上海船舶运输科学 研究所持有</w:t>
      </w:r>
      <w:r>
        <w:rPr>
          <w:color w:val="000000"/>
          <w:spacing w:val="0"/>
          <w:w w:val="100"/>
          <w:position w:val="0"/>
        </w:rPr>
        <w:t>112,816, 855</w:t>
      </w:r>
      <w:r>
        <w:rPr>
          <w:color w:val="000000"/>
          <w:spacing w:val="0"/>
          <w:w w:val="100"/>
          <w:position w:val="0"/>
        </w:rPr>
        <w:t>股，持股比例为</w:t>
      </w:r>
      <w:r>
        <w:rPr>
          <w:color w:val="000000"/>
          <w:spacing w:val="0"/>
          <w:w w:val="100"/>
          <w:position w:val="0"/>
        </w:rPr>
        <w:t>55.81%</w:t>
      </w:r>
      <w:r>
        <w:rPr>
          <w:color w:val="000000"/>
          <w:spacing w:val="0"/>
          <w:w w:val="100"/>
          <w:position w:val="0"/>
        </w:rPr>
        <w:t>。</w:t>
      </w:r>
    </w:p>
    <w:p>
      <w:pPr>
        <w:pStyle w:val="Style3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日，根据公司第四届董事会第三十一次会议决议及</w:t>
      </w:r>
      <w:r>
        <w:rPr>
          <w:color w:val="000000"/>
          <w:spacing w:val="0"/>
          <w:w w:val="100"/>
          <w:position w:val="0"/>
        </w:rPr>
        <w:t>2013</w:t>
      </w:r>
      <w:r>
        <w:rPr>
          <w:color w:val="000000"/>
          <w:spacing w:val="0"/>
          <w:w w:val="100"/>
          <w:position w:val="0"/>
        </w:rPr>
        <w:t>年度股东大会审议通过的</w:t>
      </w:r>
      <w:r>
        <w:rPr>
          <w:color w:val="000000"/>
          <w:spacing w:val="0"/>
          <w:w w:val="100"/>
          <w:position w:val="0"/>
        </w:rPr>
        <w:t>2013</w:t>
      </w:r>
      <w:r>
        <w:rPr>
          <w:color w:val="000000"/>
          <w:spacing w:val="0"/>
          <w:w w:val="100"/>
          <w:position w:val="0"/>
        </w:rPr>
        <w:t>年 度权益分配方案，公司</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日以总股</w:t>
      </w:r>
      <w:r>
        <w:rPr>
          <w:color w:val="000000"/>
          <w:spacing w:val="0"/>
          <w:w w:val="100"/>
          <w:position w:val="0"/>
        </w:rPr>
        <w:t>20,216</w:t>
      </w:r>
      <w:r>
        <w:rPr>
          <w:color w:val="000000"/>
          <w:spacing w:val="0"/>
          <w:w w:val="100"/>
          <w:position w:val="0"/>
        </w:rPr>
        <w:t>万股为基数，以资本公积向全体股东每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 共计转增</w:t>
      </w:r>
      <w:r>
        <w:rPr>
          <w:color w:val="000000"/>
          <w:spacing w:val="0"/>
          <w:w w:val="100"/>
          <w:position w:val="0"/>
        </w:rPr>
        <w:t>10,108</w:t>
      </w:r>
      <w:r>
        <w:rPr>
          <w:color w:val="000000"/>
          <w:spacing w:val="0"/>
          <w:w w:val="100"/>
          <w:position w:val="0"/>
        </w:rPr>
        <w:t>万股。截至</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日，公司累计发行股本总数</w:t>
      </w:r>
      <w:r>
        <w:rPr>
          <w:color w:val="000000"/>
          <w:spacing w:val="0"/>
          <w:w w:val="100"/>
          <w:position w:val="0"/>
        </w:rPr>
        <w:t>30, 324</w:t>
      </w:r>
      <w:r>
        <w:rPr>
          <w:color w:val="000000"/>
          <w:spacing w:val="0"/>
          <w:w w:val="100"/>
          <w:position w:val="0"/>
        </w:rPr>
        <w:t>万股，其中上海船舶运输科学 研究所持有</w:t>
      </w:r>
      <w:r>
        <w:rPr>
          <w:color w:val="000000"/>
          <w:spacing w:val="0"/>
          <w:w w:val="100"/>
          <w:position w:val="0"/>
        </w:rPr>
        <w:t>169, 225, 282</w:t>
      </w:r>
      <w:r>
        <w:rPr>
          <w:color w:val="000000"/>
          <w:spacing w:val="0"/>
          <w:w w:val="100"/>
          <w:position w:val="0"/>
        </w:rPr>
        <w:t>股，持股比例为</w:t>
      </w:r>
      <w:r>
        <w:rPr>
          <w:color w:val="000000"/>
          <w:spacing w:val="0"/>
          <w:w w:val="100"/>
          <w:position w:val="0"/>
        </w:rPr>
        <w:t>55.81%</w:t>
      </w:r>
      <w:r>
        <w:rPr>
          <w:color w:val="000000"/>
          <w:spacing w:val="0"/>
          <w:w w:val="100"/>
          <w:position w:val="0"/>
        </w:rPr>
        <w:t>。</w:t>
      </w:r>
    </w:p>
    <w:p>
      <w:pPr>
        <w:pStyle w:val="Style38"/>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日至</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日公司母公司上海船舶运输科学研究所通过证券交易系统以集中竞价 方式合计减持公司无限售条件流通股</w:t>
      </w:r>
      <w:r>
        <w:rPr>
          <w:color w:val="000000"/>
          <w:spacing w:val="0"/>
          <w:w w:val="100"/>
          <w:position w:val="0"/>
        </w:rPr>
        <w:t>6,948,015</w:t>
      </w:r>
      <w:r>
        <w:rPr>
          <w:color w:val="000000"/>
          <w:spacing w:val="0"/>
          <w:w w:val="100"/>
          <w:position w:val="0"/>
        </w:rPr>
        <w:t>股股份，减持</w:t>
      </w:r>
      <w:r>
        <w:rPr>
          <w:color w:val="000000"/>
          <w:spacing w:val="0"/>
          <w:w w:val="100"/>
          <w:position w:val="0"/>
        </w:rPr>
        <w:t>2.29%,</w:t>
      </w:r>
      <w:r>
        <w:rPr>
          <w:color w:val="000000"/>
          <w:spacing w:val="0"/>
          <w:w w:val="100"/>
          <w:position w:val="0"/>
        </w:rPr>
        <w:t>本次减持后，上海船舶运输科学研究 所持有本公司股份</w:t>
      </w:r>
      <w:r>
        <w:rPr>
          <w:color w:val="000000"/>
          <w:spacing w:val="0"/>
          <w:w w:val="100"/>
          <w:position w:val="0"/>
        </w:rPr>
        <w:t>162,277,267</w:t>
      </w:r>
      <w:r>
        <w:rPr>
          <w:color w:val="000000"/>
          <w:spacing w:val="0"/>
          <w:w w:val="100"/>
          <w:position w:val="0"/>
        </w:rPr>
        <w:t>股股份，持股比例</w:t>
      </w:r>
      <w:r>
        <w:rPr>
          <w:color w:val="000000"/>
          <w:spacing w:val="0"/>
          <w:w w:val="100"/>
          <w:position w:val="0"/>
        </w:rPr>
        <w:t xml:space="preserve">53. </w:t>
      </w:r>
      <w:r>
        <w:rPr>
          <w:color w:val="000000"/>
          <w:spacing w:val="0"/>
          <w:w w:val="100"/>
          <w:position w:val="0"/>
        </w:rPr>
        <w:t>51%,</w:t>
      </w:r>
      <w:r>
        <w:rPr>
          <w:color w:val="000000"/>
          <w:spacing w:val="0"/>
          <w:w w:val="100"/>
          <w:position w:val="0"/>
        </w:rPr>
        <w:t>仍为本公司的控股股东。</w:t>
      </w:r>
    </w:p>
    <w:p>
      <w:pPr>
        <w:pStyle w:val="Style3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28</w:t>
      </w:r>
      <w:r>
        <w:rPr>
          <w:color w:val="000000"/>
          <w:spacing w:val="0"/>
          <w:w w:val="100"/>
          <w:position w:val="0"/>
        </w:rPr>
        <w:t>日公司母公司上海船舶运输科学研究所以定向资产管理方式通过深圳证券交易所交易系 统增持本公司</w:t>
      </w:r>
      <w:r>
        <w:rPr>
          <w:color w:val="000000"/>
          <w:spacing w:val="0"/>
          <w:w w:val="100"/>
          <w:position w:val="0"/>
        </w:rPr>
        <w:t>606,000</w:t>
      </w:r>
      <w:r>
        <w:rPr>
          <w:color w:val="000000"/>
          <w:spacing w:val="0"/>
          <w:w w:val="100"/>
          <w:position w:val="0"/>
        </w:rPr>
        <w:t>股股份，本次增持后，上海船舶运输科学研究所持有本公司股份</w:t>
      </w:r>
      <w:r>
        <w:rPr>
          <w:color w:val="000000"/>
          <w:spacing w:val="0"/>
          <w:w w:val="100"/>
          <w:position w:val="0"/>
        </w:rPr>
        <w:t>162,883,267</w:t>
      </w:r>
      <w:r>
        <w:rPr>
          <w:color w:val="000000"/>
          <w:spacing w:val="0"/>
          <w:w w:val="100"/>
          <w:position w:val="0"/>
        </w:rPr>
        <w:t>股，持 股比例</w:t>
      </w:r>
      <w:r>
        <w:rPr>
          <w:color w:val="000000"/>
          <w:spacing w:val="0"/>
          <w:w w:val="100"/>
          <w:position w:val="0"/>
        </w:rPr>
        <w:t>53.71%</w:t>
      </w:r>
      <w:r>
        <w:rPr>
          <w:color w:val="000000"/>
          <w:spacing w:val="0"/>
          <w:w w:val="100"/>
          <w:position w:val="0"/>
        </w:rPr>
        <w:t>。</w:t>
      </w:r>
    </w:p>
    <w:p>
      <w:pPr>
        <w:pStyle w:val="Style3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日上海船舶运输科学研究所以定向资产管理方式增持公司流通股</w:t>
      </w:r>
      <w:r>
        <w:rPr>
          <w:color w:val="000000"/>
          <w:spacing w:val="0"/>
          <w:w w:val="100"/>
          <w:position w:val="0"/>
        </w:rPr>
        <w:t>90</w:t>
      </w:r>
      <w:r>
        <w:rPr>
          <w:color w:val="000000"/>
          <w:spacing w:val="0"/>
          <w:w w:val="100"/>
          <w:position w:val="0"/>
        </w:rPr>
        <w:t>万股，增持后上海船 舶运输科学研究所持有股份</w:t>
      </w:r>
      <w:r>
        <w:rPr>
          <w:color w:val="000000"/>
          <w:spacing w:val="0"/>
          <w:w w:val="100"/>
          <w:position w:val="0"/>
        </w:rPr>
        <w:t>16,378.326</w:t>
      </w:r>
      <w:r>
        <w:rPr>
          <w:color w:val="000000"/>
          <w:spacing w:val="0"/>
          <w:w w:val="100"/>
          <w:position w:val="0"/>
        </w:rPr>
        <w:t>7</w:t>
      </w:r>
      <w:r>
        <w:rPr>
          <w:color w:val="000000"/>
          <w:spacing w:val="0"/>
          <w:w w:val="100"/>
          <w:position w:val="0"/>
        </w:rPr>
        <w:t>万股，占总股本的</w:t>
      </w:r>
      <w:r>
        <w:rPr>
          <w:color w:val="000000"/>
          <w:spacing w:val="0"/>
          <w:w w:val="100"/>
          <w:position w:val="0"/>
        </w:rPr>
        <w:t>54.01%</w:t>
      </w:r>
      <w:r>
        <w:rPr>
          <w:color w:val="000000"/>
          <w:spacing w:val="0"/>
          <w:w w:val="100"/>
          <w:position w:val="0"/>
        </w:rPr>
        <w:t>。</w:t>
      </w:r>
    </w:p>
    <w:p>
      <w:pPr>
        <w:pStyle w:val="Style38"/>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根据国务院国有资产监督管理委员会的有关工作安排，</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月，上海船舶运输科学研究所将持有 的公司</w:t>
      </w:r>
      <w:r>
        <w:rPr>
          <w:color w:val="000000"/>
          <w:spacing w:val="0"/>
          <w:w w:val="100"/>
          <w:position w:val="0"/>
        </w:rPr>
        <w:t>4%</w:t>
      </w:r>
      <w:r>
        <w:rPr>
          <w:color w:val="000000"/>
          <w:spacing w:val="0"/>
          <w:w w:val="100"/>
          <w:position w:val="0"/>
        </w:rPr>
        <w:t>股权计</w:t>
      </w:r>
      <w:r>
        <w:rPr>
          <w:color w:val="000000"/>
          <w:spacing w:val="0"/>
          <w:w w:val="100"/>
          <w:position w:val="0"/>
        </w:rPr>
        <w:t>1,212.96</w:t>
      </w:r>
      <w:r>
        <w:rPr>
          <w:color w:val="000000"/>
          <w:spacing w:val="0"/>
          <w:w w:val="100"/>
          <w:position w:val="0"/>
        </w:rPr>
        <w:t>万股无偿转让给北京诚通金控投资有限公司。过户手续已于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 xml:space="preserve">日在中国 证券登记结算有限责任公司办理完毕。本次股权无偿划转完成后，上海船舶运输科学研究所持有公司股份 </w:t>
      </w:r>
      <w:r>
        <w:rPr>
          <w:color w:val="000000"/>
          <w:spacing w:val="0"/>
          <w:w w:val="100"/>
          <w:position w:val="0"/>
        </w:rPr>
        <w:t>15,165.3667</w:t>
      </w:r>
      <w:r>
        <w:rPr>
          <w:color w:val="000000"/>
          <w:spacing w:val="0"/>
          <w:w w:val="100"/>
          <w:position w:val="0"/>
        </w:rPr>
        <w:t>万股，占公司总股本的</w:t>
      </w:r>
      <w:r>
        <w:rPr>
          <w:color w:val="000000"/>
          <w:spacing w:val="0"/>
          <w:w w:val="100"/>
          <w:position w:val="0"/>
        </w:rPr>
        <w:t>50.01%,</w:t>
      </w:r>
      <w:r>
        <w:rPr>
          <w:color w:val="000000"/>
          <w:spacing w:val="0"/>
          <w:w w:val="100"/>
          <w:position w:val="0"/>
        </w:rPr>
        <w:t>北京诚通金控投资有限公司持有公司股份</w:t>
      </w:r>
      <w:r>
        <w:rPr>
          <w:color w:val="000000"/>
          <w:spacing w:val="0"/>
          <w:w w:val="100"/>
          <w:position w:val="0"/>
        </w:rPr>
        <w:t>1,212.96</w:t>
      </w:r>
      <w:r>
        <w:rPr>
          <w:color w:val="000000"/>
          <w:spacing w:val="0"/>
          <w:w w:val="100"/>
          <w:position w:val="0"/>
        </w:rPr>
        <w:t>万股，占公 司总股本的</w:t>
      </w:r>
      <w:r>
        <w:rPr>
          <w:color w:val="000000"/>
          <w:spacing w:val="0"/>
          <w:w w:val="100"/>
          <w:position w:val="0"/>
        </w:rPr>
        <w:t>4%</w:t>
      </w:r>
      <w:r>
        <w:rPr>
          <w:color w:val="000000"/>
          <w:spacing w:val="0"/>
          <w:w w:val="100"/>
          <w:position w:val="0"/>
        </w:rPr>
        <w:t>。</w:t>
      </w:r>
    </w:p>
    <w:p>
      <w:pPr>
        <w:pStyle w:val="Style3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上海船舶运输科学研究所的母公司为中国海运（集团）总公司，中国海运（集团）总公司的母公司为 中国远洋海运集团有限公司。</w:t>
      </w:r>
    </w:p>
    <w:p>
      <w:pPr>
        <w:pStyle w:val="Style38"/>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本公司合并财务报表合并范围为中海网络科技股份有限公司、贵州新思维科技有限责任公司。</w:t>
      </w:r>
    </w:p>
    <w:p>
      <w:pPr>
        <w:pStyle w:val="Style3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公司经营范围：智能交通系统，交通及航运信息化，工业自动化，安全防范工程领域的软、硬件产品 科研、开发、销售、系统集成，承揽相关工程项目的设计、施工和工程承包，网络技术开发、互联网信息 服务，自营技术产品的进出口业务以及技术咨询、技术开发、技术转让和技术服务。【依法须经批准的项 目，经相关部门批准后方可开展经营活动】</w:t>
      </w:r>
    </w:p>
    <w:p>
      <w:pPr>
        <w:pStyle w:val="Style3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注册资本人民币</w:t>
      </w:r>
      <w:r>
        <w:rPr>
          <w:color w:val="000000"/>
          <w:spacing w:val="0"/>
          <w:w w:val="100"/>
          <w:position w:val="0"/>
        </w:rPr>
        <w:t>30,324.0</w:t>
      </w:r>
      <w:r>
        <w:rPr>
          <w:color w:val="000000"/>
          <w:spacing w:val="0"/>
          <w:w w:val="100"/>
          <w:position w:val="0"/>
        </w:rPr>
        <w:t>0</w:t>
      </w:r>
      <w:r>
        <w:rPr>
          <w:color w:val="000000"/>
          <w:spacing w:val="0"/>
          <w:w w:val="100"/>
          <w:position w:val="0"/>
        </w:rPr>
        <w:t>万元。</w:t>
      </w:r>
    </w:p>
    <w:p>
      <w:pPr>
        <w:pStyle w:val="Style3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本公司营业期限自</w:t>
      </w:r>
      <w:r>
        <w:rPr>
          <w:color w:val="000000"/>
          <w:spacing w:val="0"/>
          <w:w w:val="100"/>
          <w:position w:val="0"/>
        </w:rPr>
        <w:t>1993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日至不约定期限。</w:t>
      </w:r>
    </w:p>
    <w:p>
      <w:pPr>
        <w:pStyle w:val="Style3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公司注册地址：浦东新区民生路</w:t>
      </w:r>
      <w:r>
        <w:rPr>
          <w:color w:val="000000"/>
          <w:spacing w:val="0"/>
          <w:w w:val="100"/>
          <w:position w:val="0"/>
        </w:rPr>
        <w:t>600</w:t>
      </w:r>
      <w:r>
        <w:rPr>
          <w:color w:val="000000"/>
          <w:spacing w:val="0"/>
          <w:w w:val="100"/>
          <w:position w:val="0"/>
        </w:rPr>
        <w:t>号。</w:t>
      </w:r>
    </w:p>
    <w:p>
      <w:pPr>
        <w:pStyle w:val="Style3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统一社会信用代码：</w:t>
      </w:r>
      <w:r>
        <w:rPr>
          <w:color w:val="000000"/>
          <w:spacing w:val="0"/>
          <w:w w:val="100"/>
          <w:position w:val="0"/>
        </w:rPr>
        <w:t>310000000020233</w:t>
      </w:r>
      <w:r>
        <w:rPr>
          <w:color w:val="000000"/>
          <w:spacing w:val="0"/>
          <w:w w:val="100"/>
          <w:position w:val="0"/>
        </w:rPr>
        <w:t>。</w:t>
      </w:r>
    </w:p>
    <w:p>
      <w:pPr>
        <w:pStyle w:val="Style38"/>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公司法定代表人：周群。</w:t>
      </w:r>
    </w:p>
    <w:p>
      <w:pPr>
        <w:pStyle w:val="Style38"/>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本财务报表业经公司董事会于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21</w:t>
      </w:r>
      <w:r>
        <w:rPr>
          <w:color w:val="000000"/>
          <w:spacing w:val="0"/>
          <w:w w:val="100"/>
          <w:position w:val="0"/>
        </w:rPr>
        <w:t>日批准通过。</w:t>
      </w:r>
    </w:p>
    <w:p>
      <w:pPr>
        <w:pStyle w:val="Style24"/>
        <w:keepNext/>
        <w:keepLines/>
        <w:widowControl w:val="0"/>
        <w:shd w:val="clear" w:color="auto" w:fill="auto"/>
        <w:tabs>
          <w:tab w:pos="498" w:val="left"/>
        </w:tabs>
        <w:bidi w:val="0"/>
        <w:spacing w:before="0" w:after="36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sz w:val="24"/>
          <w:szCs w:val="24"/>
        </w:rPr>
        <w:t>四</w:t>
      </w:r>
      <w:bookmarkEnd w:id="670"/>
      <w:r>
        <w:rPr>
          <w:color w:val="000000"/>
          <w:spacing w:val="0"/>
          <w:w w:val="100"/>
          <w:position w:val="0"/>
          <w:sz w:val="24"/>
          <w:szCs w:val="24"/>
        </w:rPr>
        <w:t>、</w:t>
        <w:tab/>
        <w:t>财务报表的编制基础</w:t>
      </w:r>
      <w:bookmarkEnd w:id="668"/>
      <w:bookmarkEnd w:id="669"/>
      <w:bookmarkEnd w:id="671"/>
    </w:p>
    <w:p>
      <w:pPr>
        <w:pStyle w:val="Style35"/>
        <w:keepNext/>
        <w:keepLines/>
        <w:widowControl w:val="0"/>
        <w:shd w:val="clear" w:color="auto" w:fill="auto"/>
        <w:tabs>
          <w:tab w:pos="394" w:val="left"/>
        </w:tabs>
        <w:bidi w:val="0"/>
        <w:spacing w:before="0" w:after="200" w:line="326"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1</w:t>
      </w:r>
      <w:bookmarkEnd w:id="674"/>
      <w:r>
        <w:rPr>
          <w:color w:val="000000"/>
          <w:spacing w:val="0"/>
          <w:w w:val="100"/>
          <w:position w:val="0"/>
        </w:rPr>
        <w:t>、</w:t>
        <w:tab/>
        <w:t>编制基础</w:t>
      </w:r>
      <w:bookmarkEnd w:id="672"/>
      <w:bookmarkEnd w:id="673"/>
      <w:bookmarkEnd w:id="675"/>
    </w:p>
    <w:p>
      <w:pPr>
        <w:pStyle w:val="Style38"/>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本财务报表以公司持续经营假设为基础，根据实际发生的交易事项，按照企业会计准则的有关规定， 并基于以下所述重要会计政策、会计估计进行编制。</w:t>
      </w:r>
    </w:p>
    <w:p>
      <w:pPr>
        <w:pStyle w:val="Style35"/>
        <w:keepNext/>
        <w:keepLines/>
        <w:widowControl w:val="0"/>
        <w:shd w:val="clear" w:color="auto" w:fill="auto"/>
        <w:tabs>
          <w:tab w:pos="394" w:val="left"/>
        </w:tabs>
        <w:bidi w:val="0"/>
        <w:spacing w:before="0" w:after="200" w:line="326"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2</w:t>
      </w:r>
      <w:bookmarkEnd w:id="678"/>
      <w:r>
        <w:rPr>
          <w:color w:val="000000"/>
          <w:spacing w:val="0"/>
          <w:w w:val="100"/>
          <w:position w:val="0"/>
        </w:rPr>
        <w:t>、</w:t>
        <w:tab/>
        <w:t>持续经营</w:t>
      </w:r>
      <w:bookmarkEnd w:id="676"/>
      <w:bookmarkEnd w:id="677"/>
      <w:bookmarkEnd w:id="679"/>
    </w:p>
    <w:p>
      <w:pPr>
        <w:pStyle w:val="Style38"/>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个月内的持续经营能力不存在重大疑虑。</w:t>
      </w:r>
    </w:p>
    <w:p>
      <w:pPr>
        <w:pStyle w:val="Style24"/>
        <w:keepNext/>
        <w:keepLines/>
        <w:widowControl w:val="0"/>
        <w:shd w:val="clear" w:color="auto" w:fill="auto"/>
        <w:tabs>
          <w:tab w:pos="517" w:val="left"/>
        </w:tabs>
        <w:bidi w:val="0"/>
        <w:spacing w:before="0" w:after="28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sz w:val="24"/>
          <w:szCs w:val="24"/>
        </w:rPr>
        <w:t>五</w:t>
      </w:r>
      <w:bookmarkEnd w:id="682"/>
      <w:r>
        <w:rPr>
          <w:color w:val="000000"/>
          <w:spacing w:val="0"/>
          <w:w w:val="100"/>
          <w:position w:val="0"/>
          <w:sz w:val="24"/>
          <w:szCs w:val="24"/>
        </w:rPr>
        <w:t>、</w:t>
        <w:tab/>
        <w:t>重要会计政策及会计估计</w:t>
      </w:r>
      <w:bookmarkEnd w:id="680"/>
      <w:bookmarkEnd w:id="681"/>
      <w:bookmarkEnd w:id="683"/>
    </w:p>
    <w:p>
      <w:pPr>
        <w:pStyle w:val="Style38"/>
        <w:keepNext w:val="0"/>
        <w:keepLines w:val="0"/>
        <w:widowControl w:val="0"/>
        <w:shd w:val="clear" w:color="auto" w:fill="auto"/>
        <w:tabs>
          <w:tab w:pos="1029" w:val="left"/>
        </w:tabs>
        <w:bidi w:val="0"/>
        <w:spacing w:before="0" w:after="120" w:line="312" w:lineRule="exact"/>
        <w:ind w:left="0" w:right="0" w:firstLine="440"/>
        <w:jc w:val="left"/>
      </w:pPr>
      <w:bookmarkStart w:id="684" w:name="bookmark684"/>
      <w:r>
        <w:rPr>
          <w:color w:val="000000"/>
          <w:spacing w:val="0"/>
          <w:w w:val="100"/>
          <w:position w:val="0"/>
        </w:rPr>
        <w:t>（</w:t>
      </w:r>
      <w:bookmarkEnd w:id="684"/>
      <w:r>
        <w:rPr>
          <w:color w:val="000000"/>
          <w:spacing w:val="0"/>
          <w:w w:val="100"/>
          <w:position w:val="0"/>
        </w:rPr>
        <w:t>一）</w:t>
        <w:tab/>
        <w:t>遵循企业会计准则的声明</w:t>
      </w:r>
    </w:p>
    <w:p>
      <w:pPr>
        <w:pStyle w:val="Style38"/>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本公司基于上述编制基础编制的财务报表符合财政部已颁布的最新企业会计准则及其应用指南、解释 以及其他相关规定（统称“企业会计准则”）的要求，真实完整地反映了公司的财务状况、经营成果和现金 流量等有关信息。</w:t>
      </w:r>
    </w:p>
    <w:p>
      <w:pPr>
        <w:pStyle w:val="Style38"/>
        <w:keepNext w:val="0"/>
        <w:keepLines w:val="0"/>
        <w:widowControl w:val="0"/>
        <w:shd w:val="clear" w:color="auto" w:fill="auto"/>
        <w:bidi w:val="0"/>
        <w:spacing w:before="0" w:after="120" w:line="302" w:lineRule="exact"/>
        <w:ind w:left="0" w:right="0" w:firstLine="440"/>
        <w:jc w:val="left"/>
      </w:pPr>
      <w:r>
        <w:rPr>
          <w:color w:val="000000"/>
          <w:spacing w:val="0"/>
          <w:w w:val="100"/>
          <w:position w:val="0"/>
        </w:rPr>
        <w:t>此外，本财务报表参照了《公开发行证券的公司信息披露编报规则第</w:t>
      </w:r>
      <w:r>
        <w:rPr>
          <w:color w:val="000000"/>
          <w:spacing w:val="0"/>
          <w:w w:val="100"/>
          <w:position w:val="0"/>
        </w:rPr>
        <w:t>15</w:t>
      </w:r>
      <w:r>
        <w:rPr>
          <w:color w:val="000000"/>
          <w:spacing w:val="0"/>
          <w:w w:val="100"/>
          <w:position w:val="0"/>
        </w:rPr>
        <w:t xml:space="preserve">号-财务报告的一般规定》 </w:t>
      </w:r>
      <w:r>
        <w:rPr>
          <w:color w:val="000000"/>
          <w:spacing w:val="0"/>
          <w:w w:val="100"/>
          <w:position w:val="0"/>
        </w:rPr>
        <w:t>（2014</w:t>
      </w:r>
      <w:r>
        <w:rPr>
          <w:color w:val="000000"/>
          <w:spacing w:val="0"/>
          <w:w w:val="100"/>
          <w:position w:val="0"/>
        </w:rPr>
        <w:t>年修订</w:t>
      </w:r>
      <w:r>
        <w:rPr>
          <w:color w:val="000000"/>
          <w:spacing w:val="0"/>
          <w:w w:val="100"/>
          <w:position w:val="0"/>
        </w:rPr>
        <w:t>）（</w:t>
      </w:r>
      <w:r>
        <w:rPr>
          <w:color w:val="000000"/>
          <w:spacing w:val="0"/>
          <w:w w:val="100"/>
          <w:position w:val="0"/>
        </w:rPr>
        <w:t>以下简称“第</w:t>
      </w:r>
      <w:r>
        <w:rPr>
          <w:color w:val="000000"/>
          <w:spacing w:val="0"/>
          <w:w w:val="100"/>
          <w:position w:val="0"/>
        </w:rPr>
        <w:t>15</w:t>
      </w:r>
      <w:r>
        <w:rPr>
          <w:color w:val="000000"/>
          <w:spacing w:val="0"/>
          <w:w w:val="100"/>
          <w:position w:val="0"/>
        </w:rPr>
        <w:t>号文</w:t>
      </w:r>
      <w:r>
        <w:rPr>
          <w:color w:val="000000"/>
          <w:spacing w:val="0"/>
          <w:w w:val="100"/>
          <w:position w:val="0"/>
        </w:rPr>
        <w:t>（2014</w:t>
      </w:r>
      <w:r>
        <w:rPr>
          <w:color w:val="000000"/>
          <w:spacing w:val="0"/>
          <w:w w:val="100"/>
          <w:position w:val="0"/>
        </w:rPr>
        <w:t>年修订）”</w:t>
      </w:r>
      <w:r>
        <w:rPr>
          <w:color w:val="000000"/>
          <w:spacing w:val="0"/>
          <w:w w:val="100"/>
          <w:position w:val="0"/>
        </w:rPr>
        <w:t>）</w:t>
      </w:r>
      <w:r>
        <w:rPr>
          <w:color w:val="000000"/>
          <w:spacing w:val="0"/>
          <w:w w:val="100"/>
          <w:position w:val="0"/>
        </w:rPr>
        <w:t>的列报和披露要求。</w:t>
      </w:r>
    </w:p>
    <w:p>
      <w:pPr>
        <w:pStyle w:val="Style38"/>
        <w:keepNext w:val="0"/>
        <w:keepLines w:val="0"/>
        <w:widowControl w:val="0"/>
        <w:shd w:val="clear" w:color="auto" w:fill="auto"/>
        <w:tabs>
          <w:tab w:pos="1029" w:val="left"/>
        </w:tabs>
        <w:bidi w:val="0"/>
        <w:spacing w:before="0" w:after="120" w:line="312" w:lineRule="exact"/>
        <w:ind w:left="0" w:right="0" w:firstLine="440"/>
        <w:jc w:val="left"/>
      </w:pPr>
      <w:bookmarkStart w:id="685" w:name="bookmark685"/>
      <w:r>
        <w:rPr>
          <w:color w:val="000000"/>
          <w:spacing w:val="0"/>
          <w:w w:val="100"/>
          <w:position w:val="0"/>
        </w:rPr>
        <w:t>（</w:t>
      </w:r>
      <w:bookmarkEnd w:id="685"/>
      <w:r>
        <w:rPr>
          <w:color w:val="000000"/>
          <w:spacing w:val="0"/>
          <w:w w:val="100"/>
          <w:position w:val="0"/>
        </w:rPr>
        <w:t>二）</w:t>
        <w:tab/>
        <w:t>会计期间</w:t>
      </w:r>
    </w:p>
    <w:p>
      <w:pPr>
        <w:pStyle w:val="Style38"/>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本公司的会计年度从公历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8"/>
        <w:keepNext w:val="0"/>
        <w:keepLines w:val="0"/>
        <w:widowControl w:val="0"/>
        <w:shd w:val="clear" w:color="auto" w:fill="auto"/>
        <w:tabs>
          <w:tab w:pos="1029" w:val="left"/>
        </w:tabs>
        <w:bidi w:val="0"/>
        <w:spacing w:before="0" w:after="120" w:line="312" w:lineRule="exact"/>
        <w:ind w:left="0" w:right="0" w:firstLine="440"/>
        <w:jc w:val="left"/>
      </w:pPr>
      <w:bookmarkStart w:id="686" w:name="bookmark686"/>
      <w:r>
        <w:rPr>
          <w:color w:val="000000"/>
          <w:spacing w:val="0"/>
          <w:w w:val="100"/>
          <w:position w:val="0"/>
        </w:rPr>
        <w:t>（</w:t>
      </w:r>
      <w:bookmarkEnd w:id="686"/>
      <w:r>
        <w:rPr>
          <w:color w:val="000000"/>
          <w:spacing w:val="0"/>
          <w:w w:val="100"/>
          <w:position w:val="0"/>
        </w:rPr>
        <w:t>三）</w:t>
        <w:tab/>
        <w:t>记账本位币</w:t>
      </w:r>
    </w:p>
    <w:p>
      <w:pPr>
        <w:pStyle w:val="Style38"/>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本公司采用人民币作为记账本位币。</w:t>
      </w:r>
    </w:p>
    <w:p>
      <w:pPr>
        <w:pStyle w:val="Style38"/>
        <w:keepNext w:val="0"/>
        <w:keepLines w:val="0"/>
        <w:widowControl w:val="0"/>
        <w:shd w:val="clear" w:color="auto" w:fill="auto"/>
        <w:tabs>
          <w:tab w:pos="1029" w:val="left"/>
        </w:tabs>
        <w:bidi w:val="0"/>
        <w:spacing w:before="0" w:after="120" w:line="312" w:lineRule="exact"/>
        <w:ind w:left="0" w:right="0" w:firstLine="440"/>
        <w:jc w:val="left"/>
      </w:pPr>
      <w:bookmarkStart w:id="687" w:name="bookmark687"/>
      <w:r>
        <w:rPr>
          <w:color w:val="000000"/>
          <w:spacing w:val="0"/>
          <w:w w:val="100"/>
          <w:position w:val="0"/>
        </w:rPr>
        <w:t>（</w:t>
      </w:r>
      <w:bookmarkEnd w:id="687"/>
      <w:r>
        <w:rPr>
          <w:color w:val="000000"/>
          <w:spacing w:val="0"/>
          <w:w w:val="100"/>
          <w:position w:val="0"/>
        </w:rPr>
        <w:t>四）</w:t>
        <w:tab/>
        <w:t>计量属性在本期发生变化的报表项目及其本期采用的计量属性</w:t>
      </w:r>
    </w:p>
    <w:p>
      <w:pPr>
        <w:pStyle w:val="Style38"/>
        <w:keepNext w:val="0"/>
        <w:keepLines w:val="0"/>
        <w:widowControl w:val="0"/>
        <w:shd w:val="clear" w:color="auto" w:fill="auto"/>
        <w:bidi w:val="0"/>
        <w:spacing w:before="0" w:after="120" w:line="317" w:lineRule="exact"/>
        <w:ind w:left="0" w:right="0" w:firstLine="440"/>
        <w:jc w:val="left"/>
      </w:pPr>
      <w:r>
        <w:rPr>
          <w:color w:val="000000"/>
          <w:spacing w:val="0"/>
          <w:w w:val="100"/>
          <w:position w:val="0"/>
        </w:rPr>
        <w:t>本公司在对会计报表项目进行计量时，一般采用历史成本，在保证所确定的会计要素金额能够可靠计 量时，根据《企业会计准则》的具体规定，采用重置成本、可变现净值、现值和公允价值。</w:t>
      </w:r>
    </w:p>
    <w:p>
      <w:pPr>
        <w:pStyle w:val="Style38"/>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本公司本期无计量属性发生变化的报表项目。</w:t>
      </w:r>
    </w:p>
    <w:p>
      <w:pPr>
        <w:pStyle w:val="Style38"/>
        <w:keepNext w:val="0"/>
        <w:keepLines w:val="0"/>
        <w:widowControl w:val="0"/>
        <w:shd w:val="clear" w:color="auto" w:fill="auto"/>
        <w:tabs>
          <w:tab w:pos="1029" w:val="left"/>
        </w:tabs>
        <w:bidi w:val="0"/>
        <w:spacing w:before="0" w:after="120" w:line="312" w:lineRule="exact"/>
        <w:ind w:left="0" w:right="0" w:firstLine="440"/>
        <w:jc w:val="left"/>
      </w:pPr>
      <w:bookmarkStart w:id="688" w:name="bookmark688"/>
      <w:r>
        <w:rPr>
          <w:color w:val="000000"/>
          <w:spacing w:val="0"/>
          <w:w w:val="100"/>
          <w:position w:val="0"/>
        </w:rPr>
        <w:t>（</w:t>
      </w:r>
      <w:bookmarkEnd w:id="688"/>
      <w:r>
        <w:rPr>
          <w:color w:val="000000"/>
          <w:spacing w:val="0"/>
          <w:w w:val="100"/>
          <w:position w:val="0"/>
        </w:rPr>
        <w:t>五）</w:t>
        <w:tab/>
        <w:t>企业合并</w:t>
      </w:r>
    </w:p>
    <w:p>
      <w:pPr>
        <w:pStyle w:val="Style38"/>
        <w:keepNext w:val="0"/>
        <w:keepLines w:val="0"/>
        <w:widowControl w:val="0"/>
        <w:numPr>
          <w:ilvl w:val="0"/>
          <w:numId w:val="7"/>
        </w:numPr>
        <w:shd w:val="clear" w:color="auto" w:fill="auto"/>
        <w:tabs>
          <w:tab w:pos="899" w:val="left"/>
        </w:tabs>
        <w:bidi w:val="0"/>
        <w:spacing w:before="0" w:after="120" w:line="312" w:lineRule="exact"/>
        <w:ind w:left="0" w:right="0" w:firstLine="440"/>
        <w:jc w:val="left"/>
      </w:pPr>
      <w:bookmarkStart w:id="689" w:name="bookmark689"/>
      <w:bookmarkEnd w:id="689"/>
      <w:r>
        <w:rPr>
          <w:color w:val="000000"/>
          <w:spacing w:val="0"/>
          <w:w w:val="100"/>
          <w:position w:val="0"/>
        </w:rPr>
        <w:t>同一控制下企业合并的会计处理方法</w:t>
      </w:r>
    </w:p>
    <w:p>
      <w:pPr>
        <w:pStyle w:val="Style3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本公司在一次交易取得或通过多次交易分步实现同一控制下企业合并，企业合并中取得的资产和负债, 按照合并日被合并方在最终控制方合并财务报表中的账面价值计量。本公司取得的净资产账面价值与支付 的合并对价账面价值（或发行股份面值总额）的差额，调整资本公积；资本公积不足冲减的，调整留存收</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u w:val="single"/>
        </w:rPr>
        <w:t>益</w:t>
      </w:r>
      <w:r>
        <w:rPr>
          <w:color w:val="000000"/>
          <w:spacing w:val="0"/>
          <w:w w:val="100"/>
          <w:position w:val="0"/>
        </w:rPr>
        <w:t>。</w:t>
      </w:r>
    </w:p>
    <w:p>
      <w:pPr>
        <w:pStyle w:val="Style38"/>
        <w:keepNext w:val="0"/>
        <w:keepLines w:val="0"/>
        <w:widowControl w:val="0"/>
        <w:numPr>
          <w:ilvl w:val="0"/>
          <w:numId w:val="7"/>
        </w:numPr>
        <w:shd w:val="clear" w:color="auto" w:fill="auto"/>
        <w:tabs>
          <w:tab w:pos="899" w:val="left"/>
        </w:tabs>
        <w:bidi w:val="0"/>
        <w:spacing w:before="0" w:after="120" w:line="312" w:lineRule="exact"/>
        <w:ind w:left="0" w:right="0" w:firstLine="440"/>
        <w:jc w:val="left"/>
      </w:pPr>
      <w:bookmarkStart w:id="690" w:name="bookmark690"/>
      <w:bookmarkEnd w:id="690"/>
      <w:r>
        <w:rPr>
          <w:color w:val="000000"/>
          <w:spacing w:val="0"/>
          <w:w w:val="100"/>
          <w:position w:val="0"/>
        </w:rPr>
        <w:t>非同一控制下企业合并的会计处理方法</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 xml:space="preserve">本公司在购买日对合并成本大于合并中取得的被购买方可辨认净资产公允价值份额的差额，确认为商 誉；如果合并成本小于合并中取得的被购买方可辨认净资产公允价值份额，首先对取得的被购买方各项可 </w:t>
      </w:r>
      <w:r>
        <w:rPr>
          <w:color w:val="000000"/>
          <w:spacing w:val="0"/>
          <w:w w:val="100"/>
          <w:position w:val="0"/>
        </w:rPr>
        <w:t>辨认资产、负债及或有负债的公允价值以及合并成本的计量进行复核，经复核后合并成本仍小于合并中取 得的被购买方可辨认净资产公允价值份额的，其差额计入当期损益。</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通过多次交易分步实现非同一控制下企业合并，应按以下顺序处理：</w:t>
      </w:r>
    </w:p>
    <w:p>
      <w:pPr>
        <w:pStyle w:val="Style38"/>
        <w:keepNext w:val="0"/>
        <w:keepLines w:val="0"/>
        <w:widowControl w:val="0"/>
        <w:shd w:val="clear" w:color="auto" w:fill="auto"/>
        <w:tabs>
          <w:tab w:pos="1021" w:val="left"/>
        </w:tabs>
        <w:bidi w:val="0"/>
        <w:spacing w:before="0" w:after="100" w:line="312" w:lineRule="exact"/>
        <w:ind w:left="0" w:right="0" w:firstLine="440"/>
        <w:jc w:val="both"/>
      </w:pPr>
      <w:bookmarkStart w:id="691" w:name="bookmark691"/>
      <w:r>
        <w:rPr>
          <w:color w:val="000000"/>
          <w:spacing w:val="0"/>
          <w:w w:val="100"/>
          <w:position w:val="0"/>
        </w:rPr>
        <w:t>（</w:t>
      </w:r>
      <w:bookmarkEnd w:id="691"/>
      <w:r>
        <w:rPr>
          <w:color w:val="000000"/>
          <w:spacing w:val="0"/>
          <w:w w:val="100"/>
          <w:position w:val="0"/>
        </w:rPr>
        <w:t>1）</w:t>
        <w:tab/>
      </w:r>
      <w:r>
        <w:rPr>
          <w:color w:val="000000"/>
          <w:spacing w:val="0"/>
          <w:w w:val="100"/>
          <w:position w:val="0"/>
        </w:rPr>
        <w:t>调整长期股权投资初始投资成本。购买日之前持有股权采用权益法核算的，按照该股权在购买 日的公允价值进行重新计量，公允价值与其账面价值的差额计入当期投资收益；购买日之前持有的被购买 方的股权涉及权益法核算下的其他综合收益、其他所有者权益变动的，转为购买日所属当期收益，由于被 投资方重新计量设定受益计划净负债或净资产变动而产生的其他综合收益除外。</w:t>
      </w:r>
    </w:p>
    <w:p>
      <w:pPr>
        <w:pStyle w:val="Style38"/>
        <w:keepNext w:val="0"/>
        <w:keepLines w:val="0"/>
        <w:widowControl w:val="0"/>
        <w:shd w:val="clear" w:color="auto" w:fill="auto"/>
        <w:tabs>
          <w:tab w:pos="1021" w:val="left"/>
        </w:tabs>
        <w:bidi w:val="0"/>
        <w:spacing w:before="0" w:after="100" w:line="317" w:lineRule="exact"/>
        <w:ind w:left="0" w:right="0" w:firstLine="440"/>
        <w:jc w:val="both"/>
      </w:pPr>
      <w:bookmarkStart w:id="692" w:name="bookmark692"/>
      <w:r>
        <w:rPr>
          <w:color w:val="000000"/>
          <w:spacing w:val="0"/>
          <w:w w:val="100"/>
          <w:position w:val="0"/>
        </w:rPr>
        <w:t>（</w:t>
      </w:r>
      <w:bookmarkEnd w:id="692"/>
      <w:r>
        <w:rPr>
          <w:color w:val="000000"/>
          <w:spacing w:val="0"/>
          <w:w w:val="100"/>
          <w:position w:val="0"/>
        </w:rPr>
        <w:t>2）</w:t>
        <w:tab/>
      </w:r>
      <w:r>
        <w:rPr>
          <w:color w:val="000000"/>
          <w:spacing w:val="0"/>
          <w:w w:val="100"/>
          <w:position w:val="0"/>
        </w:rPr>
        <w:t>确认商誉（或计入当期损益的金额）。将第一步调整后长期股权投资初始投资成本与购买日应 享有子公司可辨认净资产公允价值份额比较，前者大于后者，差额确认为商誉；前者小于后者，差额计入 当期损益。</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通过多次交易分步处置股权至丧失对子公司控制权的情形</w:t>
      </w:r>
    </w:p>
    <w:p>
      <w:pPr>
        <w:pStyle w:val="Style38"/>
        <w:keepNext w:val="0"/>
        <w:keepLines w:val="0"/>
        <w:widowControl w:val="0"/>
        <w:shd w:val="clear" w:color="auto" w:fill="auto"/>
        <w:tabs>
          <w:tab w:pos="923" w:val="left"/>
        </w:tabs>
        <w:bidi w:val="0"/>
        <w:spacing w:before="0" w:after="100" w:line="312" w:lineRule="exact"/>
        <w:ind w:left="0" w:right="0" w:firstLine="440"/>
        <w:jc w:val="both"/>
      </w:pPr>
      <w:bookmarkStart w:id="693" w:name="bookmark693"/>
      <w:r>
        <w:rPr>
          <w:color w:val="000000"/>
          <w:spacing w:val="0"/>
          <w:w w:val="100"/>
          <w:position w:val="0"/>
        </w:rPr>
        <w:t>（</w:t>
      </w:r>
      <w:bookmarkEnd w:id="693"/>
      <w:r>
        <w:rPr>
          <w:color w:val="000000"/>
          <w:spacing w:val="0"/>
          <w:w w:val="100"/>
          <w:position w:val="0"/>
        </w:rPr>
        <w:t>1）</w:t>
        <w:tab/>
      </w:r>
      <w:r>
        <w:rPr>
          <w:color w:val="000000"/>
          <w:spacing w:val="0"/>
          <w:w w:val="100"/>
          <w:position w:val="0"/>
        </w:rPr>
        <w:t>判断分步处置股权至丧失对子公司控制权过程中的各项交易是否属于“一揽子交易”的原则</w:t>
      </w:r>
    </w:p>
    <w:p>
      <w:pPr>
        <w:pStyle w:val="Style3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处置对子公司股权投资的各项交易的条款、条件以及经济影响符合以下一种或多种情况，通常表明应 将多次交易事项作为一揽子交易进行会计处理：</w:t>
      </w:r>
    </w:p>
    <w:p>
      <w:pPr>
        <w:pStyle w:val="Style38"/>
        <w:keepNext w:val="0"/>
        <w:keepLines w:val="0"/>
        <w:widowControl w:val="0"/>
        <w:numPr>
          <w:ilvl w:val="0"/>
          <w:numId w:val="9"/>
        </w:numPr>
        <w:shd w:val="clear" w:color="auto" w:fill="auto"/>
        <w:tabs>
          <w:tab w:pos="832" w:val="left"/>
        </w:tabs>
        <w:bidi w:val="0"/>
        <w:spacing w:before="0" w:after="100" w:line="312" w:lineRule="exact"/>
        <w:ind w:left="0" w:right="0" w:firstLine="440"/>
        <w:jc w:val="both"/>
      </w:pPr>
      <w:bookmarkStart w:id="694" w:name="bookmark694"/>
      <w:bookmarkEnd w:id="694"/>
      <w:r>
        <w:rPr>
          <w:color w:val="000000"/>
          <w:spacing w:val="0"/>
          <w:w w:val="100"/>
          <w:position w:val="0"/>
        </w:rPr>
        <w:t>这些交易是同时或者在考虑了彼此影响的情况下订立的；</w:t>
      </w:r>
    </w:p>
    <w:p>
      <w:pPr>
        <w:pStyle w:val="Style38"/>
        <w:keepNext w:val="0"/>
        <w:keepLines w:val="0"/>
        <w:widowControl w:val="0"/>
        <w:numPr>
          <w:ilvl w:val="0"/>
          <w:numId w:val="9"/>
        </w:numPr>
        <w:shd w:val="clear" w:color="auto" w:fill="auto"/>
        <w:tabs>
          <w:tab w:pos="837" w:val="left"/>
        </w:tabs>
        <w:bidi w:val="0"/>
        <w:spacing w:before="0" w:after="100" w:line="312" w:lineRule="exact"/>
        <w:ind w:left="0" w:right="0" w:firstLine="440"/>
        <w:jc w:val="both"/>
      </w:pPr>
      <w:bookmarkStart w:id="695" w:name="bookmark695"/>
      <w:bookmarkEnd w:id="695"/>
      <w:r>
        <w:rPr>
          <w:color w:val="000000"/>
          <w:spacing w:val="0"/>
          <w:w w:val="100"/>
          <w:position w:val="0"/>
        </w:rPr>
        <w:t>这些交易整体才能达成一项完整的商业结果；</w:t>
      </w:r>
    </w:p>
    <w:p>
      <w:pPr>
        <w:pStyle w:val="Style38"/>
        <w:keepNext w:val="0"/>
        <w:keepLines w:val="0"/>
        <w:widowControl w:val="0"/>
        <w:numPr>
          <w:ilvl w:val="0"/>
          <w:numId w:val="9"/>
        </w:numPr>
        <w:shd w:val="clear" w:color="auto" w:fill="auto"/>
        <w:tabs>
          <w:tab w:pos="837" w:val="left"/>
        </w:tabs>
        <w:bidi w:val="0"/>
        <w:spacing w:before="0" w:after="100" w:line="312" w:lineRule="exact"/>
        <w:ind w:left="0" w:right="0" w:firstLine="440"/>
        <w:jc w:val="both"/>
      </w:pPr>
      <w:bookmarkStart w:id="696" w:name="bookmark696"/>
      <w:bookmarkEnd w:id="696"/>
      <w:r>
        <w:rPr>
          <w:color w:val="000000"/>
          <w:spacing w:val="0"/>
          <w:w w:val="100"/>
          <w:position w:val="0"/>
        </w:rPr>
        <w:t>一项交易的发生取决于其他至少一项交易的发生；</w:t>
      </w:r>
    </w:p>
    <w:p>
      <w:pPr>
        <w:pStyle w:val="Style38"/>
        <w:keepNext w:val="0"/>
        <w:keepLines w:val="0"/>
        <w:widowControl w:val="0"/>
        <w:numPr>
          <w:ilvl w:val="0"/>
          <w:numId w:val="9"/>
        </w:numPr>
        <w:shd w:val="clear" w:color="auto" w:fill="auto"/>
        <w:tabs>
          <w:tab w:pos="837" w:val="left"/>
        </w:tabs>
        <w:bidi w:val="0"/>
        <w:spacing w:before="0" w:after="100" w:line="312" w:lineRule="exact"/>
        <w:ind w:left="0" w:right="0" w:firstLine="440"/>
        <w:jc w:val="both"/>
      </w:pPr>
      <w:bookmarkStart w:id="697" w:name="bookmark697"/>
      <w:bookmarkEnd w:id="697"/>
      <w:r>
        <w:rPr>
          <w:color w:val="000000"/>
          <w:spacing w:val="0"/>
          <w:w w:val="100"/>
          <w:position w:val="0"/>
        </w:rPr>
        <w:t>项交易单独看是不经济的，但是和其他交易一并考虑时是经济的。</w:t>
      </w:r>
    </w:p>
    <w:p>
      <w:pPr>
        <w:pStyle w:val="Style38"/>
        <w:keepNext w:val="0"/>
        <w:keepLines w:val="0"/>
        <w:widowControl w:val="0"/>
        <w:shd w:val="clear" w:color="auto" w:fill="auto"/>
        <w:tabs>
          <w:tab w:pos="923" w:val="left"/>
        </w:tabs>
        <w:bidi w:val="0"/>
        <w:spacing w:before="0" w:after="100" w:line="312" w:lineRule="exact"/>
        <w:ind w:left="0" w:right="0" w:firstLine="440"/>
        <w:jc w:val="both"/>
      </w:pPr>
      <w:bookmarkStart w:id="698" w:name="bookmark698"/>
      <w:r>
        <w:rPr>
          <w:color w:val="000000"/>
          <w:spacing w:val="0"/>
          <w:w w:val="100"/>
          <w:position w:val="0"/>
        </w:rPr>
        <w:t>（</w:t>
      </w:r>
      <w:bookmarkEnd w:id="698"/>
      <w:r>
        <w:rPr>
          <w:color w:val="000000"/>
          <w:spacing w:val="0"/>
          <w:w w:val="100"/>
          <w:position w:val="0"/>
        </w:rPr>
        <w:t>2）</w:t>
        <w:tab/>
      </w:r>
      <w:r>
        <w:rPr>
          <w:color w:val="000000"/>
          <w:spacing w:val="0"/>
          <w:w w:val="100"/>
          <w:position w:val="0"/>
        </w:rPr>
        <w:t>分步处置股权至丧失对子公司控制权过程中的各项交易属于“一揽子交易”的会计处理方法</w:t>
      </w:r>
    </w:p>
    <w:p>
      <w:pPr>
        <w:pStyle w:val="Style38"/>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处置对子公司股权投资直至丧失控制权的各项交易属于一揽子交易的，应当将各项交易作为一项处置 子公司并丧失控制权的交易进行会计处理；但是，在丧失控制权之前每一次处置价款与处置投资对应的享 有该子公司净资产份额的差额，在合并财务报表中应当确认为其他综合收益，在丧失控制权时一并转入丧 失控制权当期的损益。</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在合并财务报表中，对于剩余股权，应当按照其在丧失控制权日的公允价值进行重新计量。处置股权 取得的对价与剩余股权公允价值之和，减去按原持股比例计算应享有原子公司自购买日开始持续计算的净 资产的份额之间的差额，计入丧失控制权当期的投资收益。与原子公司股权投资相关的其他综合收益，应 当在丧失控制权时转为当期投资收益。</w:t>
      </w:r>
    </w:p>
    <w:p>
      <w:pPr>
        <w:pStyle w:val="Style38"/>
        <w:keepNext w:val="0"/>
        <w:keepLines w:val="0"/>
        <w:widowControl w:val="0"/>
        <w:shd w:val="clear" w:color="auto" w:fill="auto"/>
        <w:tabs>
          <w:tab w:pos="923" w:val="left"/>
        </w:tabs>
        <w:bidi w:val="0"/>
        <w:spacing w:before="0" w:after="100" w:line="312" w:lineRule="exact"/>
        <w:ind w:left="0" w:right="0" w:firstLine="440"/>
        <w:jc w:val="both"/>
      </w:pPr>
      <w:bookmarkStart w:id="699" w:name="bookmark699"/>
      <w:r>
        <w:rPr>
          <w:color w:val="000000"/>
          <w:spacing w:val="0"/>
          <w:w w:val="100"/>
          <w:position w:val="0"/>
        </w:rPr>
        <w:t>（</w:t>
      </w:r>
      <w:bookmarkEnd w:id="699"/>
      <w:r>
        <w:rPr>
          <w:color w:val="000000"/>
          <w:spacing w:val="0"/>
          <w:w w:val="100"/>
          <w:position w:val="0"/>
        </w:rPr>
        <w:t>3）</w:t>
        <w:tab/>
      </w:r>
      <w:r>
        <w:rPr>
          <w:color w:val="000000"/>
          <w:spacing w:val="0"/>
          <w:w w:val="100"/>
          <w:position w:val="0"/>
        </w:rPr>
        <w:t>分步处置股权至丧失对子公司控制权过程中的各项交易不属于“一揽子交易”的会计处理方法</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处置对子公司的投资未丧失控制权的，合并财务报表中处置价款与处置投资对应的享有该子公司净资 产份额的差额计入资本公积（资本溢价或股本溢价），资本溢价不足冲减的，应当调整留存收益。</w:t>
      </w:r>
    </w:p>
    <w:p>
      <w:pPr>
        <w:pStyle w:val="Style38"/>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处置对子公司的投资丧失控制权的，在合并财务报表中，对于剩余股权，应当按照其在丧失控制权日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原有子公司自购买日开始持续计算的净资产的份额之间的差额，计入丧失控制权当期的投资收益。与原有 子公司股权投资相关的其他综合收益，应当在丧失控制权时转为当期投资收益。</w:t>
      </w:r>
    </w:p>
    <w:p>
      <w:pPr>
        <w:pStyle w:val="Style38"/>
        <w:keepNext w:val="0"/>
        <w:keepLines w:val="0"/>
        <w:widowControl w:val="0"/>
        <w:shd w:val="clear" w:color="auto" w:fill="auto"/>
        <w:bidi w:val="0"/>
        <w:spacing w:before="0" w:after="100" w:line="312" w:lineRule="exact"/>
        <w:ind w:left="0" w:right="0" w:firstLine="440"/>
        <w:jc w:val="both"/>
      </w:pPr>
      <w:bookmarkStart w:id="700" w:name="bookmark700"/>
      <w:r>
        <w:rPr>
          <w:color w:val="000000"/>
          <w:spacing w:val="0"/>
          <w:w w:val="100"/>
          <w:position w:val="0"/>
        </w:rPr>
        <w:t>（</w:t>
      </w:r>
      <w:bookmarkEnd w:id="700"/>
      <w:r>
        <w:rPr>
          <w:color w:val="000000"/>
          <w:spacing w:val="0"/>
          <w:w w:val="100"/>
          <w:position w:val="0"/>
        </w:rPr>
        <w:t>六）合并财务报表的编制方法</w:t>
      </w:r>
    </w:p>
    <w:p>
      <w:pPr>
        <w:pStyle w:val="Style3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 xml:space="preserve">母公司将其控制的所有子公司纳入合并财务报表的合并范围。合并财务报表以母公司及其子公司的财 务报表为基础，根据其他有关资料，按照权益法调整对子公司的长期股权投资后，由母公司按照《企业会 </w:t>
      </w:r>
      <w:r>
        <w:rPr>
          <w:color w:val="000000"/>
          <w:spacing w:val="0"/>
          <w:w w:val="100"/>
          <w:position w:val="0"/>
        </w:rPr>
        <w:t>计准则第</w:t>
      </w:r>
      <w:r>
        <w:rPr>
          <w:color w:val="000000"/>
          <w:spacing w:val="0"/>
          <w:w w:val="100"/>
          <w:position w:val="0"/>
        </w:rPr>
        <w:t>33</w:t>
      </w:r>
      <w:r>
        <w:rPr>
          <w:color w:val="000000"/>
          <w:spacing w:val="0"/>
          <w:w w:val="100"/>
          <w:position w:val="0"/>
        </w:rPr>
        <w:t>号一一合并财务报表》编制。</w:t>
      </w:r>
    </w:p>
    <w:p>
      <w:pPr>
        <w:pStyle w:val="Style38"/>
        <w:keepNext w:val="0"/>
        <w:keepLines w:val="0"/>
        <w:widowControl w:val="0"/>
        <w:shd w:val="clear" w:color="auto" w:fill="auto"/>
        <w:tabs>
          <w:tab w:pos="1013" w:val="left"/>
        </w:tabs>
        <w:bidi w:val="0"/>
        <w:spacing w:before="0" w:after="100" w:line="312" w:lineRule="exact"/>
        <w:ind w:left="0" w:right="0" w:firstLine="440"/>
        <w:jc w:val="both"/>
      </w:pPr>
      <w:bookmarkStart w:id="701" w:name="bookmark701"/>
      <w:r>
        <w:rPr>
          <w:color w:val="000000"/>
          <w:spacing w:val="0"/>
          <w:w w:val="100"/>
          <w:position w:val="0"/>
        </w:rPr>
        <w:t>（</w:t>
      </w:r>
      <w:bookmarkEnd w:id="701"/>
      <w:r>
        <w:rPr>
          <w:color w:val="000000"/>
          <w:spacing w:val="0"/>
          <w:w w:val="100"/>
          <w:position w:val="0"/>
        </w:rPr>
        <w:t>七）</w:t>
        <w:tab/>
        <w:t>合营安排</w:t>
      </w:r>
    </w:p>
    <w:p>
      <w:pPr>
        <w:pStyle w:val="Style38"/>
        <w:keepNext w:val="0"/>
        <w:keepLines w:val="0"/>
        <w:widowControl w:val="0"/>
        <w:numPr>
          <w:ilvl w:val="0"/>
          <w:numId w:val="11"/>
        </w:numPr>
        <w:shd w:val="clear" w:color="auto" w:fill="auto"/>
        <w:tabs>
          <w:tab w:pos="744" w:val="left"/>
        </w:tabs>
        <w:bidi w:val="0"/>
        <w:spacing w:before="0" w:after="100" w:line="312" w:lineRule="exact"/>
        <w:ind w:left="0" w:right="0" w:firstLine="440"/>
        <w:jc w:val="both"/>
      </w:pPr>
      <w:bookmarkStart w:id="702" w:name="bookmark702"/>
      <w:bookmarkEnd w:id="702"/>
      <w:r>
        <w:rPr>
          <w:color w:val="000000"/>
          <w:spacing w:val="0"/>
          <w:w w:val="100"/>
          <w:position w:val="0"/>
        </w:rPr>
        <w:t>合营安排的认定和分类</w:t>
      </w:r>
    </w:p>
    <w:p>
      <w:pPr>
        <w:pStyle w:val="Style3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合营安排，是指一项由两个或两个以上的参与方共同控制的安排。合营安排具有下列特征：</w:t>
      </w:r>
      <w:r>
        <w:rPr>
          <w:color w:val="000000"/>
          <w:spacing w:val="0"/>
          <w:w w:val="100"/>
          <w:position w:val="0"/>
        </w:rPr>
        <w:t>1）</w:t>
      </w:r>
      <w:r>
        <w:rPr>
          <w:color w:val="000000"/>
          <w:spacing w:val="0"/>
          <w:w w:val="100"/>
          <w:position w:val="0"/>
        </w:rPr>
        <w:t>各参与 方均受到该安排的约束；</w:t>
      </w:r>
      <w:r>
        <w:rPr>
          <w:color w:val="000000"/>
          <w:spacing w:val="0"/>
          <w:w w:val="100"/>
          <w:position w:val="0"/>
        </w:rPr>
        <w:t>2）</w:t>
      </w:r>
      <w:r>
        <w:rPr>
          <w:color w:val="000000"/>
          <w:spacing w:val="0"/>
          <w:w w:val="100"/>
          <w:position w:val="0"/>
        </w:rPr>
        <w:t>两个或两个以上的参与方对该安排实施共同控制。任何一个参与方都不能够单 独控制该安排，对该安排具有共同控制的任何一个参与方均能够阻止其他参与方或参与方组合单独控制该 安排。</w:t>
      </w:r>
    </w:p>
    <w:p>
      <w:pPr>
        <w:pStyle w:val="Style3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合营安排分为共同经营和合营企业。共同经营，是指合营方享有该安排相关资产且承担该安排相关负 债的合营安排。合营企业，是指合营方仅对该安排的净资产享有权利的合营安排。</w:t>
      </w:r>
    </w:p>
    <w:p>
      <w:pPr>
        <w:pStyle w:val="Style38"/>
        <w:keepNext w:val="0"/>
        <w:keepLines w:val="0"/>
        <w:widowControl w:val="0"/>
        <w:numPr>
          <w:ilvl w:val="0"/>
          <w:numId w:val="11"/>
        </w:numPr>
        <w:shd w:val="clear" w:color="auto" w:fill="auto"/>
        <w:tabs>
          <w:tab w:pos="759" w:val="left"/>
        </w:tabs>
        <w:bidi w:val="0"/>
        <w:spacing w:before="0" w:after="100" w:line="312" w:lineRule="exact"/>
        <w:ind w:left="0" w:right="0" w:firstLine="440"/>
        <w:jc w:val="both"/>
      </w:pPr>
      <w:bookmarkStart w:id="703" w:name="bookmark703"/>
      <w:bookmarkEnd w:id="703"/>
      <w:r>
        <w:rPr>
          <w:color w:val="000000"/>
          <w:spacing w:val="0"/>
          <w:w w:val="100"/>
          <w:position w:val="0"/>
        </w:rPr>
        <w:t>合营安排的会计处理</w:t>
      </w:r>
    </w:p>
    <w:p>
      <w:pPr>
        <w:pStyle w:val="Style38"/>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共同经营参与方应当确认其与共同经营中利益份额相关的下列项目，并按照相关企业会计准则的规定 进行会计处理：</w:t>
      </w:r>
      <w:r>
        <w:rPr>
          <w:color w:val="000000"/>
          <w:spacing w:val="0"/>
          <w:w w:val="100"/>
          <w:position w:val="0"/>
        </w:rPr>
        <w:t>1）</w:t>
      </w:r>
      <w:r>
        <w:rPr>
          <w:color w:val="000000"/>
          <w:spacing w:val="0"/>
          <w:w w:val="100"/>
          <w:position w:val="0"/>
        </w:rPr>
        <w:t>确认单独所持有的资产，以及按其份额确认共同持有的资产</w:t>
      </w:r>
      <w:r>
        <w:rPr>
          <w:color w:val="000000"/>
          <w:spacing w:val="0"/>
          <w:w w:val="100"/>
          <w:position w:val="0"/>
        </w:rPr>
        <w:t>；2</w:t>
      </w:r>
      <w:r>
        <w:rPr>
          <w:color w:val="000000"/>
          <w:spacing w:val="0"/>
          <w:w w:val="100"/>
          <w:position w:val="0"/>
        </w:rPr>
        <w:t>）确认单独所承担的负债， 以及按其份额确认共同承担的负债；</w:t>
      </w:r>
      <w:r>
        <w:rPr>
          <w:color w:val="000000"/>
          <w:spacing w:val="0"/>
          <w:w w:val="100"/>
          <w:position w:val="0"/>
        </w:rPr>
        <w:t>3）</w:t>
      </w:r>
      <w:r>
        <w:rPr>
          <w:color w:val="000000"/>
          <w:spacing w:val="0"/>
          <w:w w:val="100"/>
          <w:position w:val="0"/>
        </w:rPr>
        <w:t>确认出售其享有的共同经营产出份额所产生的收入；</w:t>
      </w:r>
      <w:r>
        <w:rPr>
          <w:color w:val="000000"/>
          <w:spacing w:val="0"/>
          <w:w w:val="100"/>
          <w:position w:val="0"/>
        </w:rPr>
        <w:t>4）</w:t>
      </w:r>
      <w:r>
        <w:rPr>
          <w:color w:val="000000"/>
          <w:spacing w:val="0"/>
          <w:w w:val="100"/>
          <w:position w:val="0"/>
        </w:rPr>
        <w:t>按其份额确 认共同经营因出售产出所产生的收入；</w:t>
      </w:r>
      <w:r>
        <w:rPr>
          <w:color w:val="000000"/>
          <w:spacing w:val="0"/>
          <w:w w:val="100"/>
          <w:position w:val="0"/>
        </w:rPr>
        <w:t>5）</w:t>
      </w:r>
      <w:r>
        <w:rPr>
          <w:color w:val="000000"/>
          <w:spacing w:val="0"/>
          <w:w w:val="100"/>
          <w:position w:val="0"/>
        </w:rPr>
        <w:t>确认单独所发生的费用，以及按其份额确认共同经营发生的费用。</w:t>
      </w:r>
    </w:p>
    <w:p>
      <w:pPr>
        <w:pStyle w:val="Style38"/>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合营企业参与方应当按照《企业会计准则第</w:t>
      </w:r>
      <w:r>
        <w:rPr>
          <w:color w:val="000000"/>
          <w:spacing w:val="0"/>
          <w:w w:val="100"/>
          <w:position w:val="0"/>
        </w:rPr>
        <w:t>2</w:t>
      </w:r>
      <w:r>
        <w:rPr>
          <w:color w:val="000000"/>
          <w:spacing w:val="0"/>
          <w:w w:val="100"/>
          <w:position w:val="0"/>
        </w:rPr>
        <w:t>号一一长期股权投资》的规定对合营企业的投资进行会 计处理。</w:t>
      </w:r>
    </w:p>
    <w:p>
      <w:pPr>
        <w:pStyle w:val="Style38"/>
        <w:keepNext w:val="0"/>
        <w:keepLines w:val="0"/>
        <w:widowControl w:val="0"/>
        <w:shd w:val="clear" w:color="auto" w:fill="auto"/>
        <w:tabs>
          <w:tab w:pos="1013" w:val="left"/>
        </w:tabs>
        <w:bidi w:val="0"/>
        <w:spacing w:before="0" w:after="100" w:line="312" w:lineRule="exact"/>
        <w:ind w:left="0" w:right="0" w:firstLine="440"/>
        <w:jc w:val="both"/>
      </w:pPr>
      <w:bookmarkStart w:id="704" w:name="bookmark704"/>
      <w:r>
        <w:rPr>
          <w:color w:val="000000"/>
          <w:spacing w:val="0"/>
          <w:w w:val="100"/>
          <w:position w:val="0"/>
        </w:rPr>
        <w:t>（</w:t>
      </w:r>
      <w:bookmarkEnd w:id="704"/>
      <w:r>
        <w:rPr>
          <w:color w:val="000000"/>
          <w:spacing w:val="0"/>
          <w:w w:val="100"/>
          <w:position w:val="0"/>
        </w:rPr>
        <w:t>八）</w:t>
        <w:tab/>
        <w:t>现金流量表之现金及现金等价物的确定标准</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现金流量表的现金指企业库存现金及可以随时用于支付的存款。现金等价物指持有的期限短（一般是 指从购买日起三个月内到期）、流动性强、易于转换为已知金额现金、价值变动风险很小的投资。</w:t>
      </w:r>
    </w:p>
    <w:p>
      <w:pPr>
        <w:pStyle w:val="Style38"/>
        <w:keepNext w:val="0"/>
        <w:keepLines w:val="0"/>
        <w:widowControl w:val="0"/>
        <w:shd w:val="clear" w:color="auto" w:fill="auto"/>
        <w:tabs>
          <w:tab w:pos="1013" w:val="left"/>
        </w:tabs>
        <w:bidi w:val="0"/>
        <w:spacing w:before="0" w:after="100" w:line="312" w:lineRule="exact"/>
        <w:ind w:left="0" w:right="0" w:firstLine="440"/>
        <w:jc w:val="both"/>
      </w:pPr>
      <w:bookmarkStart w:id="705" w:name="bookmark705"/>
      <w:r>
        <w:rPr>
          <w:color w:val="000000"/>
          <w:spacing w:val="0"/>
          <w:w w:val="100"/>
          <w:position w:val="0"/>
        </w:rPr>
        <w:t>（</w:t>
      </w:r>
      <w:bookmarkEnd w:id="705"/>
      <w:r>
        <w:rPr>
          <w:color w:val="000000"/>
          <w:spacing w:val="0"/>
          <w:w w:val="100"/>
          <w:position w:val="0"/>
        </w:rPr>
        <w:t>九）</w:t>
        <w:tab/>
        <w:t>外币业务折算</w:t>
      </w:r>
    </w:p>
    <w:p>
      <w:pPr>
        <w:pStyle w:val="Style38"/>
        <w:keepNext w:val="0"/>
        <w:keepLines w:val="0"/>
        <w:widowControl w:val="0"/>
        <w:numPr>
          <w:ilvl w:val="0"/>
          <w:numId w:val="13"/>
        </w:numPr>
        <w:shd w:val="clear" w:color="auto" w:fill="auto"/>
        <w:tabs>
          <w:tab w:pos="744" w:val="left"/>
        </w:tabs>
        <w:bidi w:val="0"/>
        <w:spacing w:before="0" w:after="100" w:line="312" w:lineRule="exact"/>
        <w:ind w:left="0" w:right="0" w:firstLine="440"/>
        <w:jc w:val="both"/>
      </w:pPr>
      <w:bookmarkStart w:id="706" w:name="bookmark706"/>
      <w:bookmarkEnd w:id="706"/>
      <w:r>
        <w:rPr>
          <w:color w:val="000000"/>
          <w:spacing w:val="0"/>
          <w:w w:val="100"/>
          <w:position w:val="0"/>
        </w:rPr>
        <w:t>外币业务折算</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外币交易在初始确认时，采用交易发生日的即期汇率折算为人民币金额。资产负债表日，外币货币性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Style38"/>
        <w:keepNext w:val="0"/>
        <w:keepLines w:val="0"/>
        <w:widowControl w:val="0"/>
        <w:numPr>
          <w:ilvl w:val="0"/>
          <w:numId w:val="13"/>
        </w:numPr>
        <w:shd w:val="clear" w:color="auto" w:fill="auto"/>
        <w:tabs>
          <w:tab w:pos="759" w:val="left"/>
        </w:tabs>
        <w:bidi w:val="0"/>
        <w:spacing w:before="0" w:after="100" w:line="312" w:lineRule="exact"/>
        <w:ind w:left="0" w:right="0" w:firstLine="440"/>
        <w:jc w:val="both"/>
      </w:pPr>
      <w:bookmarkStart w:id="707" w:name="bookmark707"/>
      <w:bookmarkEnd w:id="707"/>
      <w:r>
        <w:rPr>
          <w:color w:val="000000"/>
          <w:spacing w:val="0"/>
          <w:w w:val="100"/>
          <w:position w:val="0"/>
        </w:rPr>
        <w:t>外币财务报表折算</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以非记账本位币编制的资产负债表中的资产和负债项目，采用资产负债表日的即期汇率折算成记账本 位币，股东权益中除未分配利润项目外，其他项目采用发生时的即期汇率折算。以非记账本位币编制的利 润表中的收入与费用项目，采用交易发生当期的平均汇率折算成记账本位币。年初未分配利润为上一年折 算后的年末未分配利润；年末未分配利润按折算后的利润分配各项目计算列示；折算后资产类项目与负债 类项目和所有者权益类项目合计数的差额，作为外币报表折算差额，确认为其他综合收益并在资产负债表 中股东权益项目下单独列示。以非记账本位币编制的现金流量表中的现金流量，采用现金流量发生当期的 平均汇率折算成记账本位币。汇率变动对现金的影响额，在现金流量表中单独列示。</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（十）金融工具</w:t>
      </w:r>
    </w:p>
    <w:p>
      <w:pPr>
        <w:pStyle w:val="Style38"/>
        <w:keepNext w:val="0"/>
        <w:keepLines w:val="0"/>
        <w:widowControl w:val="0"/>
        <w:numPr>
          <w:ilvl w:val="0"/>
          <w:numId w:val="15"/>
        </w:numPr>
        <w:shd w:val="clear" w:color="auto" w:fill="auto"/>
        <w:bidi w:val="0"/>
        <w:spacing w:before="0" w:after="100" w:line="312" w:lineRule="exact"/>
        <w:ind w:left="0" w:right="0" w:firstLine="440"/>
        <w:jc w:val="both"/>
      </w:pPr>
      <w:bookmarkStart w:id="708" w:name="bookmark708"/>
      <w:bookmarkEnd w:id="708"/>
      <w:r>
        <w:rPr>
          <w:color w:val="000000"/>
          <w:spacing w:val="0"/>
          <w:w w:val="100"/>
          <w:position w:val="0"/>
        </w:rPr>
        <w:t>金融资产和金融负债的分类</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金融资产在初始确认时划分为以下四类：以公允价值计量且其变动计入当期损益的金融资产（包括交 易性金融资产和指定为以公允价值计量且其变动计入当期损益的金融资产）、持有至到期投资、贷款和应 收款项、可供出售金融资产。</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金融负债在初始确认时划分为以下两类：以公允价值计量且其变动计入当期损益的金融负债（包括交 易性金融负债和指定为以公允价值计量且其变动计入当期损益的金融负债）、其他金融负债。</w:t>
      </w:r>
    </w:p>
    <w:p>
      <w:pPr>
        <w:pStyle w:val="Style38"/>
        <w:keepNext w:val="0"/>
        <w:keepLines w:val="0"/>
        <w:widowControl w:val="0"/>
        <w:numPr>
          <w:ilvl w:val="0"/>
          <w:numId w:val="15"/>
        </w:numPr>
        <w:shd w:val="clear" w:color="auto" w:fill="auto"/>
        <w:tabs>
          <w:tab w:pos="749" w:val="left"/>
        </w:tabs>
        <w:bidi w:val="0"/>
        <w:spacing w:before="0" w:after="100" w:line="312" w:lineRule="exact"/>
        <w:ind w:left="0" w:right="0" w:firstLine="440"/>
        <w:jc w:val="left"/>
      </w:pPr>
      <w:bookmarkStart w:id="709" w:name="bookmark709"/>
      <w:bookmarkEnd w:id="709"/>
      <w:r>
        <w:rPr>
          <w:color w:val="000000"/>
          <w:spacing w:val="0"/>
          <w:w w:val="100"/>
          <w:position w:val="0"/>
        </w:rPr>
        <w:t>金融资产和金融负债的确认依据、计量方法和终止确认条件</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w:t>
      </w:r>
    </w:p>
    <w:p>
      <w:pPr>
        <w:pStyle w:val="Style38"/>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本公司按照公允价值对金融资产进行后续计量，且不扣除将来处置该金融资产时可能发生的交易费用, 但下列情况除外：</w:t>
      </w:r>
    </w:p>
    <w:p>
      <w:pPr>
        <w:pStyle w:val="Style38"/>
        <w:keepNext w:val="0"/>
        <w:keepLines w:val="0"/>
        <w:widowControl w:val="0"/>
        <w:numPr>
          <w:ilvl w:val="0"/>
          <w:numId w:val="17"/>
        </w:numPr>
        <w:shd w:val="clear" w:color="auto" w:fill="auto"/>
        <w:tabs>
          <w:tab w:pos="807" w:val="left"/>
        </w:tabs>
        <w:bidi w:val="0"/>
        <w:spacing w:before="0" w:after="100" w:line="312" w:lineRule="exact"/>
        <w:ind w:left="0" w:right="0" w:firstLine="440"/>
        <w:jc w:val="left"/>
      </w:pPr>
      <w:bookmarkStart w:id="710" w:name="bookmark710"/>
      <w:bookmarkEnd w:id="710"/>
      <w:r>
        <w:rPr>
          <w:color w:val="000000"/>
          <w:spacing w:val="0"/>
          <w:w w:val="100"/>
          <w:position w:val="0"/>
        </w:rPr>
        <w:t>持有至到期投资以及贷款和应收款项采用实际利率法，按摊余成本计量；</w:t>
      </w:r>
    </w:p>
    <w:p>
      <w:pPr>
        <w:pStyle w:val="Style38"/>
        <w:keepNext w:val="0"/>
        <w:keepLines w:val="0"/>
        <w:widowControl w:val="0"/>
        <w:numPr>
          <w:ilvl w:val="0"/>
          <w:numId w:val="17"/>
        </w:numPr>
        <w:shd w:val="clear" w:color="auto" w:fill="auto"/>
        <w:tabs>
          <w:tab w:pos="789" w:val="left"/>
        </w:tabs>
        <w:bidi w:val="0"/>
        <w:spacing w:before="0" w:after="100" w:line="322" w:lineRule="exact"/>
        <w:ind w:left="0" w:right="0" w:firstLine="440"/>
        <w:jc w:val="left"/>
      </w:pPr>
      <w:bookmarkStart w:id="711" w:name="bookmark711"/>
      <w:bookmarkEnd w:id="711"/>
      <w:r>
        <w:rPr>
          <w:color w:val="000000"/>
          <w:spacing w:val="0"/>
          <w:w w:val="100"/>
          <w:position w:val="0"/>
        </w:rPr>
        <w:t>在活跃市场中没有报价且其公允价值不能可靠计量的权益工具投资，以及与该权益工具挂钩并须通 过交付该权益工具结算的衍生金融资产，按照成本计量。</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公司采用实际利率法，按摊余成本对金融负债进行后续计量，但下列情况除外：</w:t>
      </w:r>
    </w:p>
    <w:p>
      <w:pPr>
        <w:pStyle w:val="Style38"/>
        <w:keepNext w:val="0"/>
        <w:keepLines w:val="0"/>
        <w:widowControl w:val="0"/>
        <w:numPr>
          <w:ilvl w:val="0"/>
          <w:numId w:val="19"/>
        </w:numPr>
        <w:shd w:val="clear" w:color="auto" w:fill="auto"/>
        <w:tabs>
          <w:tab w:pos="789" w:val="left"/>
        </w:tabs>
        <w:bidi w:val="0"/>
        <w:spacing w:before="0" w:after="100" w:line="298" w:lineRule="exact"/>
        <w:ind w:left="0" w:right="0" w:firstLine="440"/>
        <w:jc w:val="both"/>
      </w:pPr>
      <w:bookmarkStart w:id="712" w:name="bookmark712"/>
      <w:bookmarkEnd w:id="712"/>
      <w:r>
        <w:rPr>
          <w:color w:val="000000"/>
          <w:spacing w:val="0"/>
          <w:w w:val="100"/>
          <w:position w:val="0"/>
        </w:rPr>
        <w:t>以公允价值计量且其变动计入当期损益的金融负债，按照公允价值计量，且不扣除将来结清金融负 债时可能发生的交易费用；</w:t>
      </w:r>
    </w:p>
    <w:p>
      <w:pPr>
        <w:pStyle w:val="Style38"/>
        <w:keepNext w:val="0"/>
        <w:keepLines w:val="0"/>
        <w:widowControl w:val="0"/>
        <w:numPr>
          <w:ilvl w:val="0"/>
          <w:numId w:val="19"/>
        </w:numPr>
        <w:shd w:val="clear" w:color="auto" w:fill="auto"/>
        <w:tabs>
          <w:tab w:pos="789" w:val="left"/>
        </w:tabs>
        <w:bidi w:val="0"/>
        <w:spacing w:before="0" w:after="100" w:line="307" w:lineRule="exact"/>
        <w:ind w:left="0" w:right="0" w:firstLine="440"/>
        <w:jc w:val="both"/>
      </w:pPr>
      <w:bookmarkStart w:id="713" w:name="bookmark713"/>
      <w:bookmarkEnd w:id="713"/>
      <w:r>
        <w:rPr>
          <w:color w:val="000000"/>
          <w:spacing w:val="0"/>
          <w:w w:val="100"/>
          <w:position w:val="0"/>
        </w:rPr>
        <w:t>与在活跃市场中没有报价、公允价值不能可靠计量的权益工具挂钩并须通过交付该权益工具结算的 衍生金融负债，按照成本计量；</w:t>
      </w:r>
    </w:p>
    <w:p>
      <w:pPr>
        <w:pStyle w:val="Style38"/>
        <w:keepNext w:val="0"/>
        <w:keepLines w:val="0"/>
        <w:widowControl w:val="0"/>
        <w:numPr>
          <w:ilvl w:val="0"/>
          <w:numId w:val="19"/>
        </w:numPr>
        <w:shd w:val="clear" w:color="auto" w:fill="auto"/>
        <w:tabs>
          <w:tab w:pos="789" w:val="left"/>
        </w:tabs>
        <w:bidi w:val="0"/>
        <w:spacing w:before="0" w:after="100" w:line="312" w:lineRule="exact"/>
        <w:ind w:left="0" w:right="0" w:firstLine="440"/>
        <w:jc w:val="both"/>
      </w:pPr>
      <w:bookmarkStart w:id="714" w:name="bookmark714"/>
      <w:bookmarkEnd w:id="714"/>
      <w:r>
        <w:rPr>
          <w:color w:val="000000"/>
          <w:spacing w:val="0"/>
          <w:w w:val="100"/>
          <w:position w:val="0"/>
        </w:rPr>
        <w:t>不属于指定为以公允价值计量且其变动计入当期损益的金融负债的财务担保合同，或没有指定为以 公允价值计量且其变动计入当期损益并将以低于市场利率贷款的贷款承诺，在初始确认后按照下列两项金 额之中的较高者进行后续计量：</w:t>
      </w:r>
      <w:r>
        <w:rPr>
          <w:color w:val="000000"/>
          <w:spacing w:val="0"/>
          <w:w w:val="100"/>
          <w:position w:val="0"/>
        </w:rPr>
        <w:t>1）</w:t>
      </w:r>
      <w:r>
        <w:rPr>
          <w:color w:val="000000"/>
          <w:spacing w:val="0"/>
          <w:w w:val="100"/>
          <w:position w:val="0"/>
        </w:rPr>
        <w:t>按照《企业会计准则第</w:t>
      </w:r>
      <w:r>
        <w:rPr>
          <w:color w:val="000000"/>
          <w:spacing w:val="0"/>
          <w:w w:val="100"/>
          <w:position w:val="0"/>
        </w:rPr>
        <w:t>13</w:t>
      </w:r>
      <w:r>
        <w:rPr>
          <w:color w:val="000000"/>
          <w:spacing w:val="0"/>
          <w:w w:val="100"/>
          <w:position w:val="0"/>
        </w:rPr>
        <w:t>号一一或有事项》确定的金额；</w:t>
      </w:r>
      <w:r>
        <w:rPr>
          <w:color w:val="000000"/>
          <w:spacing w:val="0"/>
          <w:w w:val="100"/>
          <w:position w:val="0"/>
        </w:rPr>
        <w:t>2）</w:t>
      </w:r>
      <w:r>
        <w:rPr>
          <w:color w:val="000000"/>
          <w:spacing w:val="0"/>
          <w:w w:val="100"/>
          <w:position w:val="0"/>
        </w:rPr>
        <w:t>初始确认 金额扣除按照《企业会计准则第</w:t>
      </w:r>
      <w:r>
        <w:rPr>
          <w:color w:val="000000"/>
          <w:spacing w:val="0"/>
          <w:w w:val="100"/>
          <w:position w:val="0"/>
        </w:rPr>
        <w:t>14</w:t>
      </w:r>
      <w:r>
        <w:rPr>
          <w:color w:val="000000"/>
          <w:spacing w:val="0"/>
          <w:w w:val="100"/>
          <w:position w:val="0"/>
        </w:rPr>
        <w:t>号一一收入》的原则确定的累积摊销额后的余额。</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金融资产或金融负债公允价值变动形成的利得或损失，除与套期保值有关外，按照如下方法处理：</w:t>
      </w:r>
    </w:p>
    <w:p>
      <w:pPr>
        <w:pStyle w:val="Style38"/>
        <w:keepNext w:val="0"/>
        <w:keepLines w:val="0"/>
        <w:widowControl w:val="0"/>
        <w:numPr>
          <w:ilvl w:val="0"/>
          <w:numId w:val="21"/>
        </w:numPr>
        <w:shd w:val="clear" w:color="auto" w:fill="auto"/>
        <w:tabs>
          <w:tab w:pos="789" w:val="left"/>
        </w:tabs>
        <w:bidi w:val="0"/>
        <w:spacing w:before="0" w:after="100" w:line="312" w:lineRule="exact"/>
        <w:ind w:left="0" w:right="0" w:firstLine="440"/>
        <w:jc w:val="both"/>
      </w:pPr>
      <w:bookmarkStart w:id="715" w:name="bookmark715"/>
      <w:bookmarkEnd w:id="715"/>
      <w:r>
        <w:rPr>
          <w:color w:val="000000"/>
          <w:spacing w:val="0"/>
          <w:w w:val="100"/>
          <w:position w:val="0"/>
        </w:rPr>
        <w:t>以公允价值计量且其变动计入当期损益的金融资产或金融负债公允价值变动形成的利得或损失，计 入公允价值变动损益；在资产持有期间所取得的利息或现金股利，确认为投资收益；处置时，将实际收到 的金额与初始入账金额之间的差额确认为投资收益，同时调整公允价值变动损益。</w:t>
      </w:r>
    </w:p>
    <w:p>
      <w:pPr>
        <w:pStyle w:val="Style38"/>
        <w:keepNext w:val="0"/>
        <w:keepLines w:val="0"/>
        <w:widowControl w:val="0"/>
        <w:numPr>
          <w:ilvl w:val="0"/>
          <w:numId w:val="21"/>
        </w:numPr>
        <w:shd w:val="clear" w:color="auto" w:fill="auto"/>
        <w:tabs>
          <w:tab w:pos="780" w:val="left"/>
        </w:tabs>
        <w:bidi w:val="0"/>
        <w:spacing w:before="0" w:after="40" w:line="312" w:lineRule="exact"/>
        <w:ind w:left="0" w:right="0" w:firstLine="440"/>
        <w:jc w:val="both"/>
      </w:pPr>
      <w:bookmarkStart w:id="716" w:name="bookmark716"/>
      <w:bookmarkEnd w:id="716"/>
      <w:r>
        <w:rPr>
          <w:color w:val="000000"/>
          <w:spacing w:val="0"/>
          <w:w w:val="100"/>
          <w:position w:val="0"/>
        </w:rPr>
        <w:t>可供出售金融资产的公允价值变动计入其他综合收益；持有期间按实际利率法计算的利息，计入投 资收益；可供出售权益工具投资的现金股利，于被投资单位宣告发放股利时计入投资收益；处置时，将实 际收到的金额与账面价值扣除原直接计入其他综合收益的公允价值变动累计额之后的差额确认为投资收</w:t>
      </w:r>
    </w:p>
    <w:p>
      <w:pPr>
        <w:pStyle w:val="Style38"/>
        <w:keepNext w:val="0"/>
        <w:keepLines w:val="0"/>
        <w:widowControl w:val="0"/>
        <w:shd w:val="clear" w:color="auto" w:fill="auto"/>
        <w:bidi w:val="0"/>
        <w:spacing w:before="0" w:after="100" w:line="125" w:lineRule="exact"/>
        <w:ind w:left="0" w:right="0" w:firstLine="0"/>
        <w:jc w:val="left"/>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p>
      <w:pPr>
        <w:pStyle w:val="Style3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当收取某项金融资产现金流量的合同权利已终止或该金融资产所有权上几乎所有的风险和报酬已转 移时，终止确认该金融资产；当金融负债的现时义务全部或部分解除时，相应终止确认该金融负债或其一 部分。</w:t>
      </w:r>
    </w:p>
    <w:p>
      <w:pPr>
        <w:pStyle w:val="Style38"/>
        <w:keepNext w:val="0"/>
        <w:keepLines w:val="0"/>
        <w:widowControl w:val="0"/>
        <w:numPr>
          <w:ilvl w:val="0"/>
          <w:numId w:val="15"/>
        </w:numPr>
        <w:shd w:val="clear" w:color="auto" w:fill="auto"/>
        <w:tabs>
          <w:tab w:pos="749" w:val="left"/>
        </w:tabs>
        <w:bidi w:val="0"/>
        <w:spacing w:before="0" w:after="100" w:line="312" w:lineRule="exact"/>
        <w:ind w:left="0" w:right="0" w:firstLine="440"/>
        <w:jc w:val="both"/>
      </w:pPr>
      <w:bookmarkStart w:id="717" w:name="bookmark717"/>
      <w:bookmarkEnd w:id="717"/>
      <w:r>
        <w:rPr>
          <w:color w:val="000000"/>
          <w:spacing w:val="0"/>
          <w:w w:val="100"/>
          <w:position w:val="0"/>
        </w:rPr>
        <w:t>金融资产转移的确认依据和计量方法</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公司已将金融资产所有权上几乎所有的风险和报酬转移给了转入方的，终止确认该金融资产；保留了 金融资产所有权上几乎所有的风险和报酬的，继续确认所转移的金融资产，并将收到的对价确认为一项金 融负债。公司既没有转移也没有保留金融资产所有权上几乎所有的风险和报酬的，分别下列情况处理：</w:t>
      </w:r>
    </w:p>
    <w:p>
      <w:pPr>
        <w:pStyle w:val="Style38"/>
        <w:keepNext w:val="0"/>
        <w:keepLines w:val="0"/>
        <w:widowControl w:val="0"/>
        <w:numPr>
          <w:ilvl w:val="0"/>
          <w:numId w:val="23"/>
        </w:numPr>
        <w:shd w:val="clear" w:color="auto" w:fill="auto"/>
        <w:tabs>
          <w:tab w:pos="832" w:val="left"/>
        </w:tabs>
        <w:bidi w:val="0"/>
        <w:spacing w:before="0" w:after="100" w:line="313" w:lineRule="exact"/>
        <w:ind w:left="0" w:right="0" w:firstLine="440"/>
        <w:jc w:val="left"/>
      </w:pPr>
      <w:bookmarkStart w:id="718" w:name="bookmark718"/>
      <w:bookmarkEnd w:id="718"/>
      <w:r>
        <w:rPr>
          <w:color w:val="000000"/>
          <w:spacing w:val="0"/>
          <w:w w:val="100"/>
          <w:position w:val="0"/>
        </w:rPr>
        <w:t>放弃了对该金融资产控制的，终止确认该金融资产；</w:t>
      </w:r>
    </w:p>
    <w:p>
      <w:pPr>
        <w:pStyle w:val="Style38"/>
        <w:keepNext w:val="0"/>
        <w:keepLines w:val="0"/>
        <w:widowControl w:val="0"/>
        <w:numPr>
          <w:ilvl w:val="0"/>
          <w:numId w:val="23"/>
        </w:numPr>
        <w:shd w:val="clear" w:color="auto" w:fill="auto"/>
        <w:tabs>
          <w:tab w:pos="814" w:val="left"/>
        </w:tabs>
        <w:bidi w:val="0"/>
        <w:spacing w:before="0" w:after="100" w:line="317" w:lineRule="exact"/>
        <w:ind w:left="0" w:right="0" w:firstLine="440"/>
        <w:jc w:val="both"/>
      </w:pPr>
      <w:bookmarkStart w:id="719" w:name="bookmark719"/>
      <w:bookmarkEnd w:id="719"/>
      <w:r>
        <w:rPr>
          <w:color w:val="000000"/>
          <w:spacing w:val="0"/>
          <w:w w:val="100"/>
          <w:position w:val="0"/>
        </w:rPr>
        <w:t>未放弃对该金融资产控制的，按照继续涉入所转移金融资产的程度确认有关金融资产，并相应确认 有关负债。</w:t>
      </w:r>
    </w:p>
    <w:p>
      <w:pPr>
        <w:pStyle w:val="Style38"/>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金融资产整体转移满足终止确认条件的，将下列两项金额的差额计入当期损益：</w:t>
      </w:r>
    </w:p>
    <w:p>
      <w:pPr>
        <w:pStyle w:val="Style38"/>
        <w:keepNext w:val="0"/>
        <w:keepLines w:val="0"/>
        <w:widowControl w:val="0"/>
        <w:numPr>
          <w:ilvl w:val="0"/>
          <w:numId w:val="25"/>
        </w:numPr>
        <w:shd w:val="clear" w:color="auto" w:fill="auto"/>
        <w:tabs>
          <w:tab w:pos="832" w:val="left"/>
        </w:tabs>
        <w:bidi w:val="0"/>
        <w:spacing w:before="0" w:after="100" w:line="313" w:lineRule="exact"/>
        <w:ind w:left="0" w:right="0" w:firstLine="440"/>
        <w:jc w:val="left"/>
      </w:pPr>
      <w:bookmarkStart w:id="720" w:name="bookmark720"/>
      <w:bookmarkEnd w:id="720"/>
      <w:r>
        <w:rPr>
          <w:color w:val="000000"/>
          <w:spacing w:val="0"/>
          <w:w w:val="100"/>
          <w:position w:val="0"/>
        </w:rPr>
        <w:t>所转移金融资产的账面价值；</w:t>
      </w:r>
    </w:p>
    <w:p>
      <w:pPr>
        <w:pStyle w:val="Style38"/>
        <w:keepNext w:val="0"/>
        <w:keepLines w:val="0"/>
        <w:widowControl w:val="0"/>
        <w:numPr>
          <w:ilvl w:val="0"/>
          <w:numId w:val="25"/>
        </w:numPr>
        <w:shd w:val="clear" w:color="auto" w:fill="auto"/>
        <w:tabs>
          <w:tab w:pos="837" w:val="left"/>
        </w:tabs>
        <w:bidi w:val="0"/>
        <w:spacing w:before="0" w:after="100" w:line="313" w:lineRule="exact"/>
        <w:ind w:left="0" w:right="0" w:firstLine="440"/>
        <w:jc w:val="left"/>
      </w:pPr>
      <w:bookmarkStart w:id="721" w:name="bookmark721"/>
      <w:bookmarkEnd w:id="721"/>
      <w:r>
        <w:rPr>
          <w:color w:val="000000"/>
          <w:spacing w:val="0"/>
          <w:w w:val="100"/>
          <w:position w:val="0"/>
        </w:rPr>
        <w:t>因转移而收到的对价，与原直接计入其他综合收益的公允价值变动累计额之和。</w:t>
      </w:r>
    </w:p>
    <w:p>
      <w:pPr>
        <w:pStyle w:val="Style38"/>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8"/>
        <w:keepNext w:val="0"/>
        <w:keepLines w:val="0"/>
        <w:widowControl w:val="0"/>
        <w:numPr>
          <w:ilvl w:val="0"/>
          <w:numId w:val="27"/>
        </w:numPr>
        <w:shd w:val="clear" w:color="auto" w:fill="auto"/>
        <w:tabs>
          <w:tab w:pos="832" w:val="left"/>
        </w:tabs>
        <w:bidi w:val="0"/>
        <w:spacing w:before="0" w:after="100" w:line="313" w:lineRule="exact"/>
        <w:ind w:left="0" w:right="0" w:firstLine="440"/>
        <w:jc w:val="left"/>
      </w:pPr>
      <w:bookmarkStart w:id="722" w:name="bookmark722"/>
      <w:bookmarkEnd w:id="722"/>
      <w:r>
        <w:rPr>
          <w:color w:val="000000"/>
          <w:spacing w:val="0"/>
          <w:w w:val="100"/>
          <w:position w:val="0"/>
        </w:rPr>
        <w:t>终止确认部分的账面价值；</w:t>
      </w:r>
    </w:p>
    <w:p>
      <w:pPr>
        <w:pStyle w:val="Style38"/>
        <w:keepNext w:val="0"/>
        <w:keepLines w:val="0"/>
        <w:widowControl w:val="0"/>
        <w:numPr>
          <w:ilvl w:val="0"/>
          <w:numId w:val="27"/>
        </w:numPr>
        <w:shd w:val="clear" w:color="auto" w:fill="auto"/>
        <w:tabs>
          <w:tab w:pos="814" w:val="left"/>
        </w:tabs>
        <w:bidi w:val="0"/>
        <w:spacing w:before="0" w:after="100" w:line="317" w:lineRule="exact"/>
        <w:ind w:left="0" w:right="0" w:firstLine="440"/>
        <w:jc w:val="left"/>
      </w:pPr>
      <w:bookmarkStart w:id="723" w:name="bookmark723"/>
      <w:bookmarkEnd w:id="723"/>
      <w:r>
        <w:rPr>
          <w:color w:val="000000"/>
          <w:spacing w:val="0"/>
          <w:w w:val="100"/>
          <w:position w:val="0"/>
        </w:rPr>
        <w:t>终止确认部分的对价，与原直接计入其他综合收益的公允价值变动累计额中对应终止确认部分的金 额之和。</w:t>
      </w:r>
    </w:p>
    <w:p>
      <w:pPr>
        <w:pStyle w:val="Style38"/>
        <w:keepNext w:val="0"/>
        <w:keepLines w:val="0"/>
        <w:widowControl w:val="0"/>
        <w:numPr>
          <w:ilvl w:val="0"/>
          <w:numId w:val="29"/>
        </w:numPr>
        <w:shd w:val="clear" w:color="auto" w:fill="auto"/>
        <w:tabs>
          <w:tab w:pos="774" w:val="left"/>
        </w:tabs>
        <w:bidi w:val="0"/>
        <w:spacing w:before="0" w:after="100" w:line="313" w:lineRule="exact"/>
        <w:ind w:left="0" w:right="0" w:firstLine="440"/>
        <w:jc w:val="left"/>
      </w:pPr>
      <w:bookmarkStart w:id="724" w:name="bookmark724"/>
      <w:bookmarkEnd w:id="724"/>
      <w:r>
        <w:rPr>
          <w:color w:val="000000"/>
          <w:spacing w:val="0"/>
          <w:w w:val="100"/>
          <w:position w:val="0"/>
        </w:rPr>
        <w:t>主要金融资产和金融负债的公允价值确定方法</w:t>
      </w:r>
    </w:p>
    <w:p>
      <w:pPr>
        <w:pStyle w:val="Style38"/>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存在活跃市场的金融资产或金融负债，以活跃市场的报价确定其公允价值；不存在活跃市场的金融资 产或金融负债，采用估值技术（包括参考熟悉情况并自愿交易的各方最近进行的市场交易中使用的价格、 参照实质上相同的其他金融工具的当前公允价值、现金流量折现法和期权定价模型等）确定其公允价值； 初始取得或源生的金融资产或承担的金融负债，以市场交易价格作为确定其公允价值的基础。</w:t>
      </w:r>
    </w:p>
    <w:p>
      <w:pPr>
        <w:pStyle w:val="Style38"/>
        <w:keepNext w:val="0"/>
        <w:keepLines w:val="0"/>
        <w:widowControl w:val="0"/>
        <w:numPr>
          <w:ilvl w:val="0"/>
          <w:numId w:val="31"/>
        </w:numPr>
        <w:shd w:val="clear" w:color="auto" w:fill="auto"/>
        <w:tabs>
          <w:tab w:pos="774" w:val="left"/>
        </w:tabs>
        <w:bidi w:val="0"/>
        <w:spacing w:before="0" w:after="100" w:line="313" w:lineRule="exact"/>
        <w:ind w:left="0" w:right="0" w:firstLine="440"/>
        <w:jc w:val="left"/>
      </w:pPr>
      <w:bookmarkStart w:id="725" w:name="bookmark725"/>
      <w:bookmarkEnd w:id="725"/>
      <w:r>
        <w:rPr>
          <w:color w:val="000000"/>
          <w:spacing w:val="0"/>
          <w:w w:val="100"/>
          <w:position w:val="0"/>
        </w:rPr>
        <w:t>金融资产的减值测试和减值准备计提方法</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资产负债表日对以公允价值计量且其变动计入当期损益的金融资产以外的金融资产的账面价值进行 检查，如有客观证据表明该金融资产发生减值的，计提减值准备。</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对单项金额重大的金融资产单独进行减值测试；对单项金额不重大的金融资产，可以单独进行减值测 试，或包括在具有类似信用风险特征的金融资产组合中进行减值测试；单独测试未发生减值的金融资产（包 括单项金额重大和不重大的金融资产），包括在具有类似信用风险特征的金融资产组合中再进行减值测试。</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按摊余成本计量的金融资产，期末有客观证据表明其发生了减值的，根据其账面价值与预计未来现金 流量现值之间的差额确认减值损失。在活跃市场中没有报价且其公允价值不能可靠计量的权益工具投资， 或与该权益工具挂钩并须通过交付该权益工具结算的衍生金融资产发生减值时，将该权益工具投资或衍生 金融资产的账面价值，与按照类似金融资产当时市场收益率对未来现金流量折现确定的现值之间的差额， 确认为减值损失。</w:t>
      </w:r>
    </w:p>
    <w:p>
      <w:pPr>
        <w:pStyle w:val="Style38"/>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可供出售金融资产的公允价值发生较大幅度下降，或在综合考虑各种相关因素后，预期这种下降趋势 属于非暂时性的，确认其减值损失，并将原直接计入其他综合收益的公允价值累计损失一并转出计入减值 损失。</w:t>
      </w:r>
    </w:p>
    <w:p>
      <w:pPr>
        <w:pStyle w:val="Style3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（^一）应收款项</w:t>
      </w:r>
    </w:p>
    <w:p>
      <w:pPr>
        <w:pStyle w:val="Style38"/>
        <w:keepNext w:val="0"/>
        <w:keepLines w:val="0"/>
        <w:widowControl w:val="0"/>
        <w:numPr>
          <w:ilvl w:val="0"/>
          <w:numId w:val="33"/>
        </w:numPr>
        <w:shd w:val="clear" w:color="auto" w:fill="auto"/>
        <w:bidi w:val="0"/>
        <w:spacing w:before="0" w:after="100" w:line="313" w:lineRule="exact"/>
        <w:ind w:left="0" w:right="0" w:firstLine="440"/>
        <w:jc w:val="left"/>
      </w:pPr>
      <w:bookmarkStart w:id="726" w:name="bookmark726"/>
      <w:bookmarkEnd w:id="726"/>
      <w:r>
        <w:rPr>
          <w:color w:val="000000"/>
          <w:spacing w:val="0"/>
          <w:w w:val="100"/>
          <w:position w:val="0"/>
        </w:rPr>
        <w:t>应收款项</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公司对外销售商品或提供劳务形成的应收债权，以及公司持有的其他企业的不包括在活跃市场上有报 价的债务工具的债权，包括应收账款、应收票据、预付款项、其他应收款、长期应收款等，以向购货方应 收的合同或协议价款作为初始确认金额；具有融资性质的，按其现值进行初始确认。</w:t>
      </w:r>
    </w:p>
    <w:p>
      <w:pPr>
        <w:pStyle w:val="Style3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收回或处置时，将取得的价款与该应收款项账面价值之间的差额计入当期损益。</w:t>
      </w:r>
    </w:p>
    <w:p>
      <w:pPr>
        <w:pStyle w:val="Style3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 xml:space="preserve">采用递延方式分期收款的系统集成服务项目，于建设阶段，按照建造合同准则，当结果能够可靠计量 </w:t>
      </w:r>
      <w:r>
        <w:rPr>
          <w:color w:val="000000"/>
          <w:spacing w:val="0"/>
          <w:w w:val="100"/>
          <w:position w:val="0"/>
        </w:rPr>
        <w:t>时，项目发生的建设成本、毛利和合同约定的融资利息记入长期应收款。项目竣工时，实际造价与公司确 认的长期应收款之间的差异，调增（或调减）当期长期应收款和损益。</w:t>
      </w:r>
    </w:p>
    <w:p>
      <w:pPr>
        <w:pStyle w:val="Style38"/>
        <w:keepNext w:val="0"/>
        <w:keepLines w:val="0"/>
        <w:widowControl w:val="0"/>
        <w:numPr>
          <w:ilvl w:val="0"/>
          <w:numId w:val="33"/>
        </w:numPr>
        <w:shd w:val="clear" w:color="auto" w:fill="auto"/>
        <w:bidi w:val="0"/>
        <w:spacing w:before="0" w:after="100" w:line="313" w:lineRule="exact"/>
        <w:ind w:left="0" w:right="0" w:firstLine="440"/>
        <w:jc w:val="left"/>
      </w:pPr>
      <w:bookmarkStart w:id="727" w:name="bookmark727"/>
      <w:bookmarkEnd w:id="727"/>
      <w:r>
        <w:rPr>
          <w:color w:val="000000"/>
          <w:spacing w:val="0"/>
          <w:w w:val="100"/>
          <w:position w:val="0"/>
        </w:rPr>
        <w:t>坏账准备</w:t>
      </w:r>
    </w:p>
    <w:p>
      <w:pPr>
        <w:pStyle w:val="Style38"/>
        <w:keepNext w:val="0"/>
        <w:keepLines w:val="0"/>
        <w:widowControl w:val="0"/>
        <w:shd w:val="clear" w:color="auto" w:fill="auto"/>
        <w:tabs>
          <w:tab w:pos="909" w:val="left"/>
        </w:tabs>
        <w:bidi w:val="0"/>
        <w:spacing w:before="0" w:after="100" w:line="313" w:lineRule="exact"/>
        <w:ind w:left="0" w:right="0" w:firstLine="440"/>
        <w:jc w:val="left"/>
      </w:pPr>
      <w:bookmarkStart w:id="728" w:name="bookmark728"/>
      <w:r>
        <w:rPr>
          <w:color w:val="000000"/>
          <w:spacing w:val="0"/>
          <w:w w:val="100"/>
          <w:position w:val="0"/>
        </w:rPr>
        <w:t>（</w:t>
      </w:r>
      <w:bookmarkEnd w:id="728"/>
      <w:r>
        <w:rPr>
          <w:color w:val="000000"/>
          <w:spacing w:val="0"/>
          <w:w w:val="100"/>
          <w:position w:val="0"/>
        </w:rPr>
        <w:t>1）</w:t>
        <w:tab/>
      </w:r>
      <w:r>
        <w:rPr>
          <w:color w:val="000000"/>
          <w:spacing w:val="0"/>
          <w:w w:val="100"/>
          <w:position w:val="0"/>
        </w:rPr>
        <w:t>单项金额重大并单项计提坏账准备的应收款项</w:t>
      </w:r>
    </w:p>
    <w:p>
      <w:pPr>
        <w:pStyle w:val="Style38"/>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单项金额重大的判断依据：应收款项期末余额前五名的款项。</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对于期末单项金额重大的应收账款、其他应收款，单独进行减值测试。单项金额重大并单独测试未发 生减值的，包括在具有类似信用风险特征的应收款项组合中再进行减值测试。</w:t>
      </w:r>
    </w:p>
    <w:p>
      <w:pPr>
        <w:pStyle w:val="Style3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单项金额重大并单项计提坏账准备的计提方法：如果有客观证据表明应收款项发生减值，则将其账面 价值减记至可收回金额，减记的金额确认为资产减值损失，计入当期损益。可收回金额是通过对其未来现 金流量（不包括尚未发生的信用损失）按原实际利率折现确定，并考虑相关担保物的价值（扣除预计处置 费用等）。原实际利率是初始确认该应收款项时计算确定的实际利率。短期应收款项的预计未来现金流量 与其现值相差很小，在确定相关减值损失时，不对其预计未来现金流量进行折现。</w:t>
      </w:r>
    </w:p>
    <w:p>
      <w:pPr>
        <w:pStyle w:val="Style38"/>
        <w:keepNext w:val="0"/>
        <w:keepLines w:val="0"/>
        <w:widowControl w:val="0"/>
        <w:shd w:val="clear" w:color="auto" w:fill="auto"/>
        <w:tabs>
          <w:tab w:pos="909" w:val="left"/>
        </w:tabs>
        <w:bidi w:val="0"/>
        <w:spacing w:before="0" w:after="100" w:line="313" w:lineRule="exact"/>
        <w:ind w:left="0" w:right="0" w:firstLine="440"/>
        <w:jc w:val="both"/>
      </w:pPr>
      <w:bookmarkStart w:id="729" w:name="bookmark729"/>
      <w:r>
        <w:rPr>
          <w:color w:val="000000"/>
          <w:spacing w:val="0"/>
          <w:w w:val="100"/>
          <w:position w:val="0"/>
        </w:rPr>
        <w:t>（</w:t>
      </w:r>
      <w:bookmarkEnd w:id="729"/>
      <w:r>
        <w:rPr>
          <w:color w:val="000000"/>
          <w:spacing w:val="0"/>
          <w:w w:val="100"/>
          <w:position w:val="0"/>
        </w:rPr>
        <w:t>2）</w:t>
        <w:tab/>
      </w:r>
      <w:r>
        <w:rPr>
          <w:color w:val="000000"/>
          <w:spacing w:val="0"/>
          <w:w w:val="100"/>
          <w:position w:val="0"/>
        </w:rPr>
        <w:t>按组合计提坏账准备应收款项</w:t>
      </w:r>
    </w:p>
    <w:p>
      <w:pPr>
        <w:pStyle w:val="Style38"/>
        <w:keepNext w:val="0"/>
        <w:keepLines w:val="0"/>
        <w:widowControl w:val="0"/>
        <w:numPr>
          <w:ilvl w:val="0"/>
          <w:numId w:val="35"/>
        </w:numPr>
        <w:shd w:val="clear" w:color="auto" w:fill="auto"/>
        <w:bidi w:val="0"/>
        <w:spacing w:before="0" w:after="100" w:line="313" w:lineRule="exact"/>
        <w:ind w:left="0" w:right="0" w:firstLine="440"/>
        <w:jc w:val="left"/>
      </w:pPr>
      <w:bookmarkStart w:id="730" w:name="bookmark730"/>
      <w:bookmarkEnd w:id="730"/>
      <w:r>
        <w:rPr>
          <w:color w:val="000000"/>
          <w:spacing w:val="0"/>
          <w:w w:val="100"/>
          <w:position w:val="0"/>
        </w:rPr>
        <w:t>账龄分析法</w:t>
      </w:r>
    </w:p>
    <w:p>
      <w:pPr>
        <w:pStyle w:val="Style3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除已单项计提减值准备的应收款项外，公司以账龄作为信用风险特征的应收款项组合实际损失率为基 础，结合现时情况确定以下坏账准备计提的比例。</w:t>
      </w:r>
    </w:p>
    <w:p>
      <w:pPr>
        <w:pStyle w:val="Style38"/>
        <w:keepNext w:val="0"/>
        <w:keepLines w:val="0"/>
        <w:widowControl w:val="0"/>
        <w:shd w:val="clear" w:color="auto" w:fill="auto"/>
        <w:bidi w:val="0"/>
        <w:spacing w:before="0" w:after="240" w:line="313" w:lineRule="exact"/>
        <w:ind w:left="0" w:right="0" w:firstLine="440"/>
        <w:jc w:val="both"/>
      </w:pPr>
      <w:r>
        <w:rPr>
          <w:color w:val="000000"/>
          <w:spacing w:val="0"/>
          <w:w w:val="100"/>
          <w:position w:val="0"/>
        </w:rPr>
        <w:t>采用账龄分析法计提坏账准备：</w:t>
      </w:r>
    </w:p>
    <w:tbl>
      <w:tblPr>
        <w:tblOverlap w:val="never"/>
        <w:jc w:val="left"/>
        <w:tblLayout w:type="fixed"/>
      </w:tblPr>
      <w:tblGrid>
        <w:gridCol w:w="2462"/>
        <w:gridCol w:w="3226"/>
        <w:gridCol w:w="2530"/>
      </w:tblGrid>
      <w:tr>
        <w:trPr>
          <w:trHeight w:val="317"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账龄</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应收账款计提比例（%）</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其他应收款计提比例（%）</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5</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10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10</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 </w:t>
            </w:r>
            <w:r>
              <w:rPr>
                <w:color w:val="000000"/>
                <w:spacing w:val="0"/>
                <w:w w:val="100"/>
                <w:position w:val="0"/>
              </w:rPr>
              <w:t xml:space="preserve">— </w:t>
            </w:r>
            <w:r>
              <w:rPr>
                <w:color w:val="000000"/>
                <w:spacing w:val="0"/>
                <w:w w:val="100"/>
                <w:position w:val="0"/>
                <w:sz w:val="16"/>
                <w:szCs w:val="16"/>
              </w:rPr>
              <w:t>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20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20</w:t>
            </w:r>
          </w:p>
        </w:tc>
      </w:tr>
      <w:tr>
        <w:trPr>
          <w:trHeight w:val="317"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40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40</w:t>
            </w:r>
          </w:p>
        </w:tc>
      </w:tr>
    </w:tbl>
    <w:p>
      <w:pPr>
        <w:pStyle w:val="Style26"/>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②其他方法</w:t>
      </w:r>
    </w:p>
    <w:p>
      <w:pPr>
        <w:widowControl w:val="0"/>
        <w:spacing w:after="39" w:line="1" w:lineRule="exact"/>
      </w:pPr>
    </w:p>
    <w:p>
      <w:pPr>
        <w:pStyle w:val="Style38"/>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公司将与中国远洋海运集团有限公司及其下属子公司之间的内部关联方款项作为组合风险较低的应 收款项按其他方法进行减值测试的组合单独列示，一般不予计提坏账准备。但如果有确凿证据表明债务单 位已撤销、破产、资不抵债、现金流量严重不足等，并且不准备对应收款项进行债务重组或其它方式收回 的，根据预计可能收回的坏账损失，计提相应的坏账准备，对于其中预计全部无法收回的应收款项也可全 部计提坏账准备。</w:t>
      </w:r>
    </w:p>
    <w:p>
      <w:pPr>
        <w:pStyle w:val="Style38"/>
        <w:keepNext w:val="0"/>
        <w:keepLines w:val="0"/>
        <w:widowControl w:val="0"/>
        <w:shd w:val="clear" w:color="auto" w:fill="auto"/>
        <w:bidi w:val="0"/>
        <w:spacing w:before="0" w:after="100" w:line="317" w:lineRule="exact"/>
        <w:ind w:left="0" w:right="0" w:firstLine="440"/>
        <w:jc w:val="left"/>
      </w:pPr>
      <w:bookmarkStart w:id="731" w:name="bookmark731"/>
      <w:r>
        <w:rPr>
          <w:color w:val="000000"/>
          <w:spacing w:val="0"/>
          <w:w w:val="100"/>
          <w:position w:val="0"/>
        </w:rPr>
        <w:t>（</w:t>
      </w:r>
      <w:bookmarkEnd w:id="731"/>
      <w:r>
        <w:rPr>
          <w:color w:val="000000"/>
          <w:spacing w:val="0"/>
          <w:w w:val="100"/>
          <w:position w:val="0"/>
        </w:rPr>
        <w:t>3）</w:t>
      </w:r>
      <w:r>
        <w:rPr>
          <w:color w:val="000000"/>
          <w:spacing w:val="0"/>
          <w:w w:val="100"/>
          <w:position w:val="0"/>
        </w:rPr>
        <w:t>单项金额虽不重大但单项计提坏账准备的应收款项</w:t>
      </w:r>
    </w:p>
    <w:p>
      <w:pPr>
        <w:pStyle w:val="Style3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对于期末单项金额非重大的应收账款、其他应收款，单独进行减值测试，单独测试未发生减值的，包 括在具有类似信用风险特征的应收款项组合中再进行减值测试。</w:t>
      </w:r>
    </w:p>
    <w:p>
      <w:pPr>
        <w:pStyle w:val="Style3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单项金额不重大并单项计提坏账准备的方法：如果有客观证据表明应收款项发生减值，则将其账面价 值减记至可收回金额，减记的金额确认为资产减值损失，计入当期损益。可收回金额是通过对其未来现金 流量（不包括尚未发生的信用损失）按原实际利率折现确定，并考虑相关担保物的价值（扣除预计处置费 用等）。原实际利率是初始确认该应收款项时计算确定的实际利率。短期应收款项的预计未来现金流量与 其现值相差很小，在确定相关减值损失时，不对其预计未来现金流量进行折现。</w:t>
      </w:r>
    </w:p>
    <w:p>
      <w:pPr>
        <w:pStyle w:val="Style38"/>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（十二）存货</w:t>
      </w:r>
    </w:p>
    <w:p>
      <w:pPr>
        <w:pStyle w:val="Style38"/>
        <w:keepNext w:val="0"/>
        <w:keepLines w:val="0"/>
        <w:widowControl w:val="0"/>
        <w:numPr>
          <w:ilvl w:val="0"/>
          <w:numId w:val="37"/>
        </w:numPr>
        <w:shd w:val="clear" w:color="auto" w:fill="auto"/>
        <w:tabs>
          <w:tab w:pos="820" w:val="left"/>
        </w:tabs>
        <w:bidi w:val="0"/>
        <w:spacing w:before="0" w:after="100" w:line="312" w:lineRule="exact"/>
        <w:ind w:left="0" w:right="0" w:firstLine="440"/>
        <w:jc w:val="both"/>
      </w:pPr>
      <w:bookmarkStart w:id="732" w:name="bookmark732"/>
      <w:bookmarkEnd w:id="732"/>
      <w:r>
        <w:rPr>
          <w:color w:val="000000"/>
          <w:spacing w:val="0"/>
          <w:w w:val="100"/>
          <w:position w:val="0"/>
        </w:rPr>
        <w:t>存货的分类</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存货分类为：工程施工、原材料、库存商品、在产品、周转材料、劳务成本等。</w:t>
      </w:r>
    </w:p>
    <w:p>
      <w:pPr>
        <w:pStyle w:val="Style38"/>
        <w:keepNext w:val="0"/>
        <w:keepLines w:val="0"/>
        <w:widowControl w:val="0"/>
        <w:numPr>
          <w:ilvl w:val="0"/>
          <w:numId w:val="37"/>
        </w:numPr>
        <w:shd w:val="clear" w:color="auto" w:fill="auto"/>
        <w:tabs>
          <w:tab w:pos="820" w:val="left"/>
        </w:tabs>
        <w:bidi w:val="0"/>
        <w:spacing w:before="0" w:after="100" w:line="312" w:lineRule="exact"/>
        <w:ind w:left="0" w:right="0" w:firstLine="440"/>
        <w:jc w:val="both"/>
      </w:pPr>
      <w:bookmarkStart w:id="733" w:name="bookmark733"/>
      <w:bookmarkEnd w:id="733"/>
      <w:r>
        <w:rPr>
          <w:color w:val="000000"/>
          <w:spacing w:val="0"/>
          <w:w w:val="100"/>
          <w:position w:val="0"/>
        </w:rPr>
        <w:t>发出存货的计价方法</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原材料的购入与库存商品的入库按实际成本计价，发出按个别认定法计价；工程施工按实际支出计价, 期末根据完工百分比法确认营业收入及营业成本。劳务成本按实际支出计价，期末根据完工百分比法确认 营业收入及营业成本。</w:t>
      </w:r>
    </w:p>
    <w:p>
      <w:pPr>
        <w:pStyle w:val="Style38"/>
        <w:keepNext w:val="0"/>
        <w:keepLines w:val="0"/>
        <w:widowControl w:val="0"/>
        <w:shd w:val="clear" w:color="auto" w:fill="auto"/>
        <w:tabs>
          <w:tab w:pos="923" w:val="left"/>
        </w:tabs>
        <w:bidi w:val="0"/>
        <w:spacing w:before="0" w:after="100" w:line="312" w:lineRule="exact"/>
        <w:ind w:left="0" w:right="0" w:firstLine="440"/>
        <w:jc w:val="left"/>
      </w:pPr>
      <w:bookmarkStart w:id="734" w:name="bookmark734"/>
      <w:r>
        <w:rPr>
          <w:color w:val="000000"/>
          <w:spacing w:val="0"/>
          <w:w w:val="100"/>
          <w:position w:val="0"/>
        </w:rPr>
        <w:t>（</w:t>
      </w:r>
      <w:bookmarkEnd w:id="734"/>
      <w:r>
        <w:rPr>
          <w:color w:val="000000"/>
          <w:spacing w:val="0"/>
          <w:w w:val="100"/>
          <w:position w:val="0"/>
        </w:rPr>
        <w:t>1）</w:t>
        <w:tab/>
      </w:r>
      <w:r>
        <w:rPr>
          <w:color w:val="000000"/>
          <w:spacing w:val="0"/>
          <w:w w:val="100"/>
          <w:position w:val="0"/>
        </w:rPr>
        <w:t>工程施工的具体核算方法如下：</w:t>
      </w:r>
    </w:p>
    <w:p>
      <w:pPr>
        <w:pStyle w:val="Style38"/>
        <w:keepNext w:val="0"/>
        <w:keepLines w:val="0"/>
        <w:widowControl w:val="0"/>
        <w:shd w:val="clear" w:color="auto" w:fill="auto"/>
        <w:bidi w:val="0"/>
        <w:spacing w:before="0" w:after="100" w:line="310" w:lineRule="exact"/>
        <w:ind w:left="0" w:right="0" w:firstLine="440"/>
        <w:jc w:val="left"/>
      </w:pPr>
      <w:r>
        <w:rPr>
          <w:color w:val="000000"/>
          <w:spacing w:val="0"/>
          <w:w w:val="100"/>
          <w:position w:val="0"/>
        </w:rPr>
        <w:t>按照单个工程项目为核算对象，归集单个工程项目所发生的实际成本，包括直接材料、直接人工费、 施工费、其他直接费用及相应的施工间接成本等。期末按累计已发生的成本和累计已确认的毛利（亏损） 扣除已办理结算的工程结算金额列示。</w:t>
      </w:r>
    </w:p>
    <w:p>
      <w:pPr>
        <w:pStyle w:val="Style38"/>
        <w:keepNext w:val="0"/>
        <w:keepLines w:val="0"/>
        <w:widowControl w:val="0"/>
        <w:shd w:val="clear" w:color="auto" w:fill="auto"/>
        <w:tabs>
          <w:tab w:pos="923" w:val="left"/>
        </w:tabs>
        <w:bidi w:val="0"/>
        <w:spacing w:before="0" w:after="100" w:line="312" w:lineRule="exact"/>
        <w:ind w:left="0" w:right="0" w:firstLine="440"/>
        <w:jc w:val="left"/>
      </w:pPr>
      <w:bookmarkStart w:id="735" w:name="bookmark735"/>
      <w:r>
        <w:rPr>
          <w:color w:val="000000"/>
          <w:spacing w:val="0"/>
          <w:w w:val="100"/>
          <w:position w:val="0"/>
        </w:rPr>
        <w:t>（</w:t>
      </w:r>
      <w:bookmarkEnd w:id="735"/>
      <w:r>
        <w:rPr>
          <w:color w:val="000000"/>
          <w:spacing w:val="0"/>
          <w:w w:val="100"/>
          <w:position w:val="0"/>
        </w:rPr>
        <w:t>2）</w:t>
        <w:tab/>
      </w:r>
      <w:r>
        <w:rPr>
          <w:color w:val="000000"/>
          <w:spacing w:val="0"/>
          <w:w w:val="100"/>
          <w:position w:val="0"/>
        </w:rPr>
        <w:t>劳务成本的具体核算方法如下：</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按照单个服务项目为核算对象，归集单个服务项目所发生的实际成本，包括直接材料、直接人工费、 其他直接费用及相应的服务间接成本等。期末按累计已发生的成本金额扣除累计已确认的成本金额列示。</w:t>
      </w:r>
    </w:p>
    <w:p>
      <w:pPr>
        <w:pStyle w:val="Style38"/>
        <w:keepNext w:val="0"/>
        <w:keepLines w:val="0"/>
        <w:widowControl w:val="0"/>
        <w:numPr>
          <w:ilvl w:val="0"/>
          <w:numId w:val="37"/>
        </w:numPr>
        <w:shd w:val="clear" w:color="auto" w:fill="auto"/>
        <w:tabs>
          <w:tab w:pos="820" w:val="left"/>
        </w:tabs>
        <w:bidi w:val="0"/>
        <w:spacing w:before="0" w:after="100" w:line="312" w:lineRule="exact"/>
        <w:ind w:left="0" w:right="0" w:firstLine="440"/>
        <w:jc w:val="both"/>
      </w:pPr>
      <w:bookmarkStart w:id="736" w:name="bookmark736"/>
      <w:bookmarkEnd w:id="736"/>
      <w:r>
        <w:rPr>
          <w:color w:val="000000"/>
          <w:spacing w:val="0"/>
          <w:w w:val="100"/>
          <w:position w:val="0"/>
        </w:rPr>
        <w:t>存货可变现净值的确定依据及存货跌价准备的计提方法</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期末按存货的成本与可变现净值孰低提取或调整存货跌价准备。</w:t>
      </w:r>
    </w:p>
    <w:p>
      <w:pPr>
        <w:pStyle w:val="Style3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库存商品和用于出售的材料等直接用于出售的商品存货，在正常生产经营过程中，以该存货的估计售 价减去估计的销售费用和相关税费后的金额，确定其可变现净值；需要经过加工的材料存货，在正常生产 经营过程中，以所生产的库存商品的估计售价减去至完工时估计将要发生的成本、估计的销售费用和相关 税费后的金额，确定其可变现净值；为执行销售合同或者劳务合同而持有的存货，其可变现净值以合同价 格为基础计算，若持有存货的数量多于销售合同订购数量的，超出部分的存货的可变现净值以一般销售价 格为基础计算。</w:t>
      </w:r>
    </w:p>
    <w:p>
      <w:pPr>
        <w:pStyle w:val="Style38"/>
        <w:keepNext w:val="0"/>
        <w:keepLines w:val="0"/>
        <w:widowControl w:val="0"/>
        <w:numPr>
          <w:ilvl w:val="0"/>
          <w:numId w:val="37"/>
        </w:numPr>
        <w:shd w:val="clear" w:color="auto" w:fill="auto"/>
        <w:tabs>
          <w:tab w:pos="820" w:val="left"/>
        </w:tabs>
        <w:bidi w:val="0"/>
        <w:spacing w:before="0" w:after="100" w:line="312" w:lineRule="exact"/>
        <w:ind w:left="0" w:right="0" w:firstLine="440"/>
        <w:jc w:val="both"/>
      </w:pPr>
      <w:bookmarkStart w:id="737" w:name="bookmark737"/>
      <w:bookmarkEnd w:id="737"/>
      <w:r>
        <w:rPr>
          <w:color w:val="000000"/>
          <w:spacing w:val="0"/>
          <w:w w:val="100"/>
          <w:position w:val="0"/>
        </w:rPr>
        <w:t>存货的盘存制度</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工程施工、原材料、库存商品、在产品、周转材料、劳务成本等采用永续盘存制。</w:t>
      </w:r>
    </w:p>
    <w:p>
      <w:pPr>
        <w:pStyle w:val="Style38"/>
        <w:keepNext w:val="0"/>
        <w:keepLines w:val="0"/>
        <w:widowControl w:val="0"/>
        <w:numPr>
          <w:ilvl w:val="0"/>
          <w:numId w:val="37"/>
        </w:numPr>
        <w:shd w:val="clear" w:color="auto" w:fill="auto"/>
        <w:tabs>
          <w:tab w:pos="820" w:val="left"/>
        </w:tabs>
        <w:bidi w:val="0"/>
        <w:spacing w:before="0" w:after="100" w:line="312" w:lineRule="exact"/>
        <w:ind w:left="0" w:right="0" w:firstLine="440"/>
        <w:jc w:val="both"/>
      </w:pPr>
      <w:bookmarkStart w:id="738" w:name="bookmark738"/>
      <w:bookmarkEnd w:id="738"/>
      <w:r>
        <w:rPr>
          <w:color w:val="000000"/>
          <w:spacing w:val="0"/>
          <w:w w:val="100"/>
          <w:position w:val="0"/>
        </w:rPr>
        <w:t>低值易耗品和包装物的摊销方法</w:t>
      </w:r>
    </w:p>
    <w:p>
      <w:pPr>
        <w:pStyle w:val="Style38"/>
        <w:keepNext w:val="0"/>
        <w:keepLines w:val="0"/>
        <w:widowControl w:val="0"/>
        <w:shd w:val="clear" w:color="auto" w:fill="auto"/>
        <w:tabs>
          <w:tab w:pos="923" w:val="left"/>
        </w:tabs>
        <w:bidi w:val="0"/>
        <w:spacing w:before="0" w:after="100" w:line="312" w:lineRule="exact"/>
        <w:ind w:left="0" w:right="0" w:firstLine="440"/>
        <w:jc w:val="both"/>
      </w:pPr>
      <w:bookmarkStart w:id="739" w:name="bookmark739"/>
      <w:r>
        <w:rPr>
          <w:color w:val="000000"/>
          <w:spacing w:val="0"/>
          <w:w w:val="100"/>
          <w:position w:val="0"/>
        </w:rPr>
        <w:t>（</w:t>
      </w:r>
      <w:bookmarkEnd w:id="739"/>
      <w:r>
        <w:rPr>
          <w:color w:val="000000"/>
          <w:spacing w:val="0"/>
          <w:w w:val="100"/>
          <w:position w:val="0"/>
        </w:rPr>
        <w:t>1）</w:t>
        <w:tab/>
      </w:r>
      <w:r>
        <w:rPr>
          <w:color w:val="000000"/>
          <w:spacing w:val="0"/>
          <w:w w:val="100"/>
          <w:position w:val="0"/>
        </w:rPr>
        <w:t>低值易耗品</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按照一次摊销法进行摊销。</w:t>
      </w:r>
    </w:p>
    <w:p>
      <w:pPr>
        <w:pStyle w:val="Style38"/>
        <w:keepNext w:val="0"/>
        <w:keepLines w:val="0"/>
        <w:widowControl w:val="0"/>
        <w:shd w:val="clear" w:color="auto" w:fill="auto"/>
        <w:tabs>
          <w:tab w:pos="923" w:val="left"/>
        </w:tabs>
        <w:bidi w:val="0"/>
        <w:spacing w:before="0" w:after="100" w:line="312" w:lineRule="exact"/>
        <w:ind w:left="0" w:right="0" w:firstLine="440"/>
        <w:jc w:val="both"/>
      </w:pPr>
      <w:bookmarkStart w:id="740" w:name="bookmark740"/>
      <w:r>
        <w:rPr>
          <w:color w:val="000000"/>
          <w:spacing w:val="0"/>
          <w:w w:val="100"/>
          <w:position w:val="0"/>
        </w:rPr>
        <w:t>（</w:t>
      </w:r>
      <w:bookmarkEnd w:id="740"/>
      <w:r>
        <w:rPr>
          <w:color w:val="000000"/>
          <w:spacing w:val="0"/>
          <w:w w:val="100"/>
          <w:position w:val="0"/>
        </w:rPr>
        <w:t>2）</w:t>
        <w:tab/>
      </w:r>
      <w:r>
        <w:rPr>
          <w:color w:val="000000"/>
          <w:spacing w:val="0"/>
          <w:w w:val="100"/>
          <w:position w:val="0"/>
        </w:rPr>
        <w:t>包装物</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按照一次摊销法进行摊销。</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（十三）长期股权投资</w:t>
      </w:r>
    </w:p>
    <w:p>
      <w:pPr>
        <w:pStyle w:val="Style38"/>
        <w:keepNext w:val="0"/>
        <w:keepLines w:val="0"/>
        <w:widowControl w:val="0"/>
        <w:numPr>
          <w:ilvl w:val="0"/>
          <w:numId w:val="39"/>
        </w:numPr>
        <w:shd w:val="clear" w:color="auto" w:fill="auto"/>
        <w:bidi w:val="0"/>
        <w:spacing w:before="0" w:after="100" w:line="312" w:lineRule="exact"/>
        <w:ind w:left="0" w:right="0" w:firstLine="440"/>
        <w:jc w:val="both"/>
      </w:pPr>
      <w:bookmarkStart w:id="741" w:name="bookmark741"/>
      <w:bookmarkEnd w:id="741"/>
      <w:r>
        <w:rPr>
          <w:color w:val="000000"/>
          <w:spacing w:val="0"/>
          <w:w w:val="100"/>
          <w:position w:val="0"/>
        </w:rPr>
        <w:t>投资成本的确定</w:t>
      </w:r>
    </w:p>
    <w:p>
      <w:pPr>
        <w:pStyle w:val="Style38"/>
        <w:keepNext w:val="0"/>
        <w:keepLines w:val="0"/>
        <w:widowControl w:val="0"/>
        <w:shd w:val="clear" w:color="auto" w:fill="auto"/>
        <w:bidi w:val="0"/>
        <w:spacing w:before="0" w:after="100" w:line="310" w:lineRule="exact"/>
        <w:ind w:left="0" w:right="0" w:firstLine="440"/>
        <w:jc w:val="both"/>
      </w:pPr>
      <w:bookmarkStart w:id="742" w:name="bookmark742"/>
      <w:r>
        <w:rPr>
          <w:color w:val="000000"/>
          <w:spacing w:val="0"/>
          <w:w w:val="100"/>
          <w:position w:val="0"/>
        </w:rPr>
        <w:t>（</w:t>
      </w:r>
      <w:bookmarkEnd w:id="742"/>
      <w:r>
        <w:rPr>
          <w:color w:val="000000"/>
          <w:spacing w:val="0"/>
          <w:w w:val="100"/>
          <w:position w:val="0"/>
        </w:rPr>
        <w:t>1）</w:t>
      </w:r>
      <w:r>
        <w:rPr>
          <w:color w:val="000000"/>
          <w:spacing w:val="0"/>
          <w:w w:val="100"/>
          <w:position w:val="0"/>
        </w:rPr>
        <w:t>同一控制下的企业合并形成的，合并方以支付现金、转让非现金资产、承担债务或发行权益性 证券作为合并对价的，在合并日按照被合并方所有者权益在最终控制方合并财务报表中的账面价值的份额 作为其初始投资成本。长期股权投资初始投资成本与支付的合并对价的账面价值或发行股份的面值总额之 间的差额调整资本公积（资本溢价或股本溢价）；资本公积不足冲减的，调整留存收益。</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分步实现同一控制下企业合并的，应当以持股比例计算的合并日应享有被合并方账面所有者权益份额 作为该项投资的初始投资成本。初始投资成本与其原长期股权投资账面价值加上合并日取得进一步股份新 </w:t>
      </w:r>
      <w:r>
        <w:rPr>
          <w:color w:val="000000"/>
          <w:spacing w:val="0"/>
          <w:w w:val="100"/>
          <w:position w:val="0"/>
        </w:rPr>
        <w:t>支付对价的公允价值之和的差额，调整资本公积（资本溢价或股本溢价），资本公积不足冲减的，冲减留 存收益。</w:t>
      </w:r>
    </w:p>
    <w:p>
      <w:pPr>
        <w:pStyle w:val="Style38"/>
        <w:keepNext w:val="0"/>
        <w:keepLines w:val="0"/>
        <w:widowControl w:val="0"/>
        <w:shd w:val="clear" w:color="auto" w:fill="auto"/>
        <w:tabs>
          <w:tab w:pos="1054" w:val="left"/>
        </w:tabs>
        <w:bidi w:val="0"/>
        <w:spacing w:before="0" w:after="100" w:line="307" w:lineRule="exact"/>
        <w:ind w:left="0" w:right="0" w:firstLine="440"/>
        <w:jc w:val="left"/>
      </w:pPr>
      <w:bookmarkStart w:id="743" w:name="bookmark743"/>
      <w:r>
        <w:rPr>
          <w:color w:val="000000"/>
          <w:spacing w:val="0"/>
          <w:w w:val="100"/>
          <w:position w:val="0"/>
        </w:rPr>
        <w:t>（</w:t>
      </w:r>
      <w:bookmarkEnd w:id="743"/>
      <w:r>
        <w:rPr>
          <w:color w:val="000000"/>
          <w:spacing w:val="0"/>
          <w:w w:val="100"/>
          <w:position w:val="0"/>
        </w:rPr>
        <w:t>2）</w:t>
        <w:tab/>
      </w:r>
      <w:r>
        <w:rPr>
          <w:color w:val="000000"/>
          <w:spacing w:val="0"/>
          <w:w w:val="100"/>
          <w:position w:val="0"/>
        </w:rPr>
        <w:t>非同一控制下的企业合并形成的，在购买日按照支付的合并对价的公允价值作为其初始投资成 本。</w:t>
      </w:r>
    </w:p>
    <w:p>
      <w:pPr>
        <w:pStyle w:val="Style38"/>
        <w:keepNext w:val="0"/>
        <w:keepLines w:val="0"/>
        <w:widowControl w:val="0"/>
        <w:shd w:val="clear" w:color="auto" w:fill="auto"/>
        <w:tabs>
          <w:tab w:pos="1054" w:val="left"/>
        </w:tabs>
        <w:bidi w:val="0"/>
        <w:spacing w:before="0" w:after="100" w:line="317" w:lineRule="exact"/>
        <w:ind w:left="0" w:right="0" w:firstLine="440"/>
        <w:jc w:val="left"/>
      </w:pPr>
      <w:bookmarkStart w:id="744" w:name="bookmark744"/>
      <w:r>
        <w:rPr>
          <w:color w:val="000000"/>
          <w:spacing w:val="0"/>
          <w:w w:val="100"/>
          <w:position w:val="0"/>
        </w:rPr>
        <w:t>（</w:t>
      </w:r>
      <w:bookmarkEnd w:id="744"/>
      <w:r>
        <w:rPr>
          <w:color w:val="000000"/>
          <w:spacing w:val="0"/>
          <w:w w:val="100"/>
          <w:position w:val="0"/>
        </w:rPr>
        <w:t>3）</w:t>
        <w:tab/>
      </w:r>
      <w:r>
        <w:rPr>
          <w:color w:val="000000"/>
          <w:spacing w:val="0"/>
          <w:w w:val="100"/>
          <w:position w:val="0"/>
        </w:rPr>
        <w:t>除企业合并形成以外的：以支付现金取得的，按照实际支付的购买价款作为其初始投资成本； 以发行权益性证券取得的，按照发行权益性证券的公允价值作为其初始投资成本；投资者投入的，按照投 资合同或协议约定的价值作为其初始投资成本（合同或协议约定价值不公允的除外）。</w:t>
      </w:r>
    </w:p>
    <w:p>
      <w:pPr>
        <w:pStyle w:val="Style38"/>
        <w:keepNext w:val="0"/>
        <w:keepLines w:val="0"/>
        <w:widowControl w:val="0"/>
        <w:numPr>
          <w:ilvl w:val="0"/>
          <w:numId w:val="39"/>
        </w:numPr>
        <w:shd w:val="clear" w:color="auto" w:fill="auto"/>
        <w:tabs>
          <w:tab w:pos="787" w:val="left"/>
        </w:tabs>
        <w:bidi w:val="0"/>
        <w:spacing w:before="0" w:after="100" w:line="314" w:lineRule="exact"/>
        <w:ind w:left="0" w:right="0" w:firstLine="440"/>
        <w:jc w:val="both"/>
      </w:pPr>
      <w:bookmarkStart w:id="745" w:name="bookmark745"/>
      <w:bookmarkEnd w:id="745"/>
      <w:r>
        <w:rPr>
          <w:color w:val="000000"/>
          <w:spacing w:val="0"/>
          <w:w w:val="100"/>
          <w:position w:val="0"/>
        </w:rPr>
        <w:t>后续计量及损益确认方法</w:t>
      </w:r>
    </w:p>
    <w:p>
      <w:pPr>
        <w:pStyle w:val="Style3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本公司能够对被投资单位实施控制的长期股权投资，在本公司个别财务报表中采用成本法核算，在编 制合并财务报表时按照权益法进行调整；对具有共同控制或重大影响的长期股权投资，采用权益法核算。</w:t>
      </w:r>
    </w:p>
    <w:p>
      <w:pPr>
        <w:pStyle w:val="Style3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采用成本法时，长期股权投资按初始投资成本计价，除取得投资时实际支付的价款或对价中包含的已 宣告但尚未发放的现金股利或利润外，按享有被投资单位宣告分派的现金股利或利润，确认为当期投资收 益,并同时根据有关资产减值政策考虑长期投资是否减值。</w:t>
      </w:r>
    </w:p>
    <w:p>
      <w:pPr>
        <w:pStyle w:val="Style3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采用权益法时，长期股权投资的初始投资成本大于投资时应享有被投资单位可辨认净资产公允价值份 额的，归入长期股权投资的初始投资成本；长期股权投资的初始投资成本小于投资时应享有被投资单位可 辨认净资产公允价值份额的，其差额计入当期损益，同时调整长期股权投资的成本。</w:t>
      </w:r>
    </w:p>
    <w:p>
      <w:pPr>
        <w:pStyle w:val="Style3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采用权益法时，取得长期股权投资后，按照应享有或应分担的被投资单位实现的净损益的份额,确认投 资损益并调整长期股权投资的账面价值。在确认应享有被投资单位净损益的份额时，以取得投资时被投资 单位各项可辨认资产等的公允价值为基础，按照本公司的会计政策及会计期间，并抵销与联营企业及合营 企业之间发生的内部交易损益按照持股比例计算归属于投资企业的部分（但内部交易损失属于资产减值损 失的，应全额确认），对被投资单位的净利润进行调整后确认。按照被投资单位宣告分派的利润或现金股利 计算应分得的部分，相应减少长期股权投资的账面价值。本公司确认被投资单位发生的净亏损，以长期股权 投资的账面价值以及其他实质上构成对被投资单位净投资的长期权益减记至零为限，本公司负有承担额外 损失义务的除外。对于被投资单位除净损益以外所有者权益的其他变动，调整长期股权投资的账面价值并 计入所有者权益。</w:t>
      </w:r>
    </w:p>
    <w:p>
      <w:pPr>
        <w:pStyle w:val="Style38"/>
        <w:keepNext w:val="0"/>
        <w:keepLines w:val="0"/>
        <w:widowControl w:val="0"/>
        <w:numPr>
          <w:ilvl w:val="0"/>
          <w:numId w:val="39"/>
        </w:numPr>
        <w:shd w:val="clear" w:color="auto" w:fill="auto"/>
        <w:tabs>
          <w:tab w:pos="787" w:val="left"/>
        </w:tabs>
        <w:bidi w:val="0"/>
        <w:spacing w:before="0" w:after="100" w:line="314" w:lineRule="exact"/>
        <w:ind w:left="0" w:right="0" w:firstLine="440"/>
        <w:jc w:val="both"/>
      </w:pPr>
      <w:bookmarkStart w:id="746" w:name="bookmark746"/>
      <w:bookmarkEnd w:id="746"/>
      <w:r>
        <w:rPr>
          <w:color w:val="000000"/>
          <w:spacing w:val="0"/>
          <w:w w:val="100"/>
          <w:position w:val="0"/>
        </w:rPr>
        <w:t>确定对被投资单位具有控制、重大影响的依据</w:t>
      </w:r>
    </w:p>
    <w:p>
      <w:pPr>
        <w:pStyle w:val="Style3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控制，是指拥有对被投资方的权力，通过参与被投资方的相关活动而享有可变回报，并且有能力运用 对被投资方的权力影响回报金额；重大影响，是指投资方对被投资单位的财务和经营政策有参与决策的权 力，但并不能够控制或者与其他方一起共同控制这些政策的制定。</w:t>
      </w:r>
    </w:p>
    <w:p>
      <w:pPr>
        <w:pStyle w:val="Style38"/>
        <w:keepNext w:val="0"/>
        <w:keepLines w:val="0"/>
        <w:widowControl w:val="0"/>
        <w:numPr>
          <w:ilvl w:val="0"/>
          <w:numId w:val="39"/>
        </w:numPr>
        <w:shd w:val="clear" w:color="auto" w:fill="auto"/>
        <w:tabs>
          <w:tab w:pos="787" w:val="left"/>
        </w:tabs>
        <w:bidi w:val="0"/>
        <w:spacing w:before="0" w:after="100" w:line="314" w:lineRule="exact"/>
        <w:ind w:left="0" w:right="0" w:firstLine="440"/>
        <w:jc w:val="both"/>
      </w:pPr>
      <w:bookmarkStart w:id="747" w:name="bookmark747"/>
      <w:bookmarkEnd w:id="747"/>
      <w:r>
        <w:rPr>
          <w:color w:val="000000"/>
          <w:spacing w:val="0"/>
          <w:w w:val="100"/>
          <w:position w:val="0"/>
        </w:rPr>
        <w:t>长期股权投资的处置</w:t>
      </w:r>
    </w:p>
    <w:p>
      <w:pPr>
        <w:pStyle w:val="Style38"/>
        <w:keepNext w:val="0"/>
        <w:keepLines w:val="0"/>
        <w:widowControl w:val="0"/>
        <w:shd w:val="clear" w:color="auto" w:fill="auto"/>
        <w:tabs>
          <w:tab w:pos="883" w:val="left"/>
        </w:tabs>
        <w:bidi w:val="0"/>
        <w:spacing w:before="0" w:after="100" w:line="314" w:lineRule="exact"/>
        <w:ind w:left="0" w:right="0" w:firstLine="440"/>
        <w:jc w:val="both"/>
      </w:pPr>
      <w:bookmarkStart w:id="748" w:name="bookmark748"/>
      <w:r>
        <w:rPr>
          <w:color w:val="000000"/>
          <w:spacing w:val="0"/>
          <w:w w:val="100"/>
          <w:position w:val="0"/>
        </w:rPr>
        <w:t>（</w:t>
      </w:r>
      <w:bookmarkEnd w:id="748"/>
      <w:r>
        <w:rPr>
          <w:color w:val="000000"/>
          <w:spacing w:val="0"/>
          <w:w w:val="100"/>
          <w:position w:val="0"/>
        </w:rPr>
        <w:t>1）</w:t>
        <w:tab/>
      </w:r>
      <w:r>
        <w:rPr>
          <w:color w:val="000000"/>
          <w:spacing w:val="0"/>
          <w:w w:val="100"/>
          <w:position w:val="0"/>
        </w:rPr>
        <w:t>部分处置对子公司的长期股权投资，但不丧失控制权的情形</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部分处置对子公司的长期股权投资，但不丧失控制权时，应当将处置价款与处置投资对应的账面价值 的差额确认为当期投资收益。</w:t>
      </w:r>
    </w:p>
    <w:p>
      <w:pPr>
        <w:pStyle w:val="Style38"/>
        <w:keepNext w:val="0"/>
        <w:keepLines w:val="0"/>
        <w:widowControl w:val="0"/>
        <w:shd w:val="clear" w:color="auto" w:fill="auto"/>
        <w:tabs>
          <w:tab w:pos="883" w:val="left"/>
        </w:tabs>
        <w:bidi w:val="0"/>
        <w:spacing w:before="0" w:after="100" w:line="314" w:lineRule="exact"/>
        <w:ind w:left="0" w:right="0" w:firstLine="440"/>
        <w:jc w:val="both"/>
      </w:pPr>
      <w:bookmarkStart w:id="749" w:name="bookmark749"/>
      <w:r>
        <w:rPr>
          <w:color w:val="000000"/>
          <w:spacing w:val="0"/>
          <w:w w:val="100"/>
          <w:position w:val="0"/>
        </w:rPr>
        <w:t>（</w:t>
      </w:r>
      <w:bookmarkEnd w:id="749"/>
      <w:r>
        <w:rPr>
          <w:color w:val="000000"/>
          <w:spacing w:val="0"/>
          <w:w w:val="100"/>
          <w:position w:val="0"/>
        </w:rPr>
        <w:t>2）</w:t>
        <w:tab/>
      </w:r>
      <w:r>
        <w:rPr>
          <w:color w:val="000000"/>
          <w:spacing w:val="0"/>
          <w:w w:val="100"/>
          <w:position w:val="0"/>
        </w:rPr>
        <w:t>部分处置股权投资或其他原因丧失了对子公司控制权的情形</w:t>
      </w:r>
    </w:p>
    <w:p>
      <w:pPr>
        <w:pStyle w:val="Style3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部分处置股权投资或其他原因丧失了对子公司控制权的，对于处置的股权，应结转与所售股权相对应 的长期股权投资的账面价值，出售所得价款与处置长期股权投资账面价值之间差额，确认为投资收益（损 失）；同时，对于剩余股权，应当按其账面价值确认为长期股权投资或其它相关金融资产。处置后的剩余 股权能够对子公司实施共同控制或重大影响的，应按有关成本法转为权益法的相关规定进行会计处理。</w:t>
      </w:r>
    </w:p>
    <w:p>
      <w:pPr>
        <w:pStyle w:val="Style38"/>
        <w:keepNext w:val="0"/>
        <w:keepLines w:val="0"/>
        <w:widowControl w:val="0"/>
        <w:numPr>
          <w:ilvl w:val="0"/>
          <w:numId w:val="39"/>
        </w:numPr>
        <w:shd w:val="clear" w:color="auto" w:fill="auto"/>
        <w:tabs>
          <w:tab w:pos="787" w:val="left"/>
        </w:tabs>
        <w:bidi w:val="0"/>
        <w:spacing w:before="0" w:after="100" w:line="314" w:lineRule="exact"/>
        <w:ind w:left="0" w:right="0" w:firstLine="440"/>
        <w:jc w:val="both"/>
      </w:pPr>
      <w:bookmarkStart w:id="750" w:name="bookmark750"/>
      <w:bookmarkEnd w:id="750"/>
      <w:r>
        <w:rPr>
          <w:color w:val="000000"/>
          <w:spacing w:val="0"/>
          <w:w w:val="100"/>
          <w:position w:val="0"/>
        </w:rPr>
        <w:t>减值测试方法及减值准备计提方法</w:t>
      </w:r>
    </w:p>
    <w:p>
      <w:pPr>
        <w:pStyle w:val="Style3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对子公司、联营企业及合营企业的投资，在资产负债表日有客观证据表明其发生减值的，按照账面价 值与可收回金额的差额计提相应的减值准备。</w:t>
      </w:r>
    </w:p>
    <w:p>
      <w:pPr>
        <w:pStyle w:val="Style3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（十四）投资性房地产</w:t>
      </w:r>
    </w:p>
    <w:p>
      <w:pPr>
        <w:pStyle w:val="Style38"/>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w:t>
      </w:r>
    </w:p>
    <w:p>
      <w:pPr>
        <w:pStyle w:val="Style3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公司对现有投资性房地产采用成本模式计量，采用与本公司固定资产相同的折旧政策。出租用土地使 用权采用与无形资产相同的摊销政策。</w:t>
      </w:r>
    </w:p>
    <w:p>
      <w:pPr>
        <w:pStyle w:val="Style38"/>
        <w:keepNext w:val="0"/>
        <w:keepLines w:val="0"/>
        <w:widowControl w:val="0"/>
        <w:shd w:val="clear" w:color="auto" w:fill="auto"/>
        <w:bidi w:val="0"/>
        <w:spacing w:before="0" w:after="0" w:line="437" w:lineRule="exact"/>
        <w:ind w:left="440" w:right="0" w:firstLine="0"/>
        <w:jc w:val="left"/>
      </w:pPr>
      <w:r>
        <w:rPr>
          <w:color w:val="000000"/>
          <w:spacing w:val="0"/>
          <w:w w:val="100"/>
          <w:position w:val="0"/>
        </w:rPr>
        <w:t>公司对存在减值迹象的，估计其可收回金额，可收回金额低于其账面价值的，确认相应的减值损失。 投资性房地产减值损失一经确认，在以后会计期间不再转回。</w:t>
      </w:r>
    </w:p>
    <w:p>
      <w:pPr>
        <w:pStyle w:val="Style38"/>
        <w:keepNext w:val="0"/>
        <w:keepLines w:val="0"/>
        <w:widowControl w:val="0"/>
        <w:shd w:val="clear" w:color="auto" w:fill="auto"/>
        <w:bidi w:val="0"/>
        <w:spacing w:before="0" w:after="0" w:line="437" w:lineRule="exact"/>
        <w:ind w:left="0" w:right="0" w:firstLine="440"/>
        <w:jc w:val="left"/>
      </w:pPr>
      <w:r>
        <w:rPr>
          <w:color w:val="000000"/>
          <w:spacing w:val="0"/>
          <w:w w:val="100"/>
          <w:position w:val="0"/>
        </w:rPr>
        <w:t>（十五）固定资产</w:t>
      </w:r>
    </w:p>
    <w:p>
      <w:pPr>
        <w:pStyle w:val="Style38"/>
        <w:keepNext w:val="0"/>
        <w:keepLines w:val="0"/>
        <w:widowControl w:val="0"/>
        <w:shd w:val="clear" w:color="auto" w:fill="auto"/>
        <w:bidi w:val="0"/>
        <w:spacing w:before="0" w:after="100" w:line="437" w:lineRule="exact"/>
        <w:ind w:left="0" w:right="0" w:firstLine="440"/>
        <w:jc w:val="left"/>
      </w:pPr>
      <w:r>
        <w:rPr>
          <w:color w:val="000000"/>
          <w:spacing w:val="0"/>
          <w:w w:val="100"/>
          <w:position w:val="0"/>
        </w:rPr>
        <w:t xml:space="preserve">1 </w:t>
      </w:r>
      <w:r>
        <w:rPr>
          <w:color w:val="000000"/>
          <w:spacing w:val="0"/>
          <w:w w:val="100"/>
          <w:position w:val="0"/>
        </w:rPr>
        <w:t>.固定资产确认条件</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38"/>
        <w:keepNext w:val="0"/>
        <w:keepLines w:val="0"/>
        <w:widowControl w:val="0"/>
        <w:numPr>
          <w:ilvl w:val="0"/>
          <w:numId w:val="41"/>
        </w:numPr>
        <w:shd w:val="clear" w:color="auto" w:fill="auto"/>
        <w:tabs>
          <w:tab w:pos="832" w:val="left"/>
        </w:tabs>
        <w:bidi w:val="0"/>
        <w:spacing w:before="0" w:after="100" w:line="317" w:lineRule="exact"/>
        <w:ind w:left="0" w:right="0" w:firstLine="440"/>
        <w:jc w:val="both"/>
      </w:pPr>
      <w:bookmarkStart w:id="751" w:name="bookmark751"/>
      <w:bookmarkEnd w:id="751"/>
      <w:r>
        <w:rPr>
          <w:color w:val="000000"/>
          <w:spacing w:val="0"/>
          <w:w w:val="100"/>
          <w:position w:val="0"/>
        </w:rPr>
        <w:t>与该固定资产有关的经济利益很可能流入企业；</w:t>
      </w:r>
    </w:p>
    <w:p>
      <w:pPr>
        <w:pStyle w:val="Style38"/>
        <w:keepNext w:val="0"/>
        <w:keepLines w:val="0"/>
        <w:widowControl w:val="0"/>
        <w:numPr>
          <w:ilvl w:val="0"/>
          <w:numId w:val="41"/>
        </w:numPr>
        <w:shd w:val="clear" w:color="auto" w:fill="auto"/>
        <w:tabs>
          <w:tab w:pos="837" w:val="left"/>
        </w:tabs>
        <w:bidi w:val="0"/>
        <w:spacing w:before="0" w:after="100" w:line="317" w:lineRule="exact"/>
        <w:ind w:left="0" w:right="0" w:firstLine="440"/>
        <w:jc w:val="both"/>
      </w:pPr>
      <w:bookmarkStart w:id="752" w:name="bookmark752"/>
      <w:bookmarkEnd w:id="752"/>
      <w:r>
        <w:rPr>
          <w:color w:val="000000"/>
          <w:spacing w:val="0"/>
          <w:w w:val="100"/>
          <w:position w:val="0"/>
        </w:rPr>
        <w:t>该固定资产的成本能够可靠地计量。</w:t>
      </w:r>
    </w:p>
    <w:p>
      <w:pPr>
        <w:pStyle w:val="Style38"/>
        <w:keepNext w:val="0"/>
        <w:keepLines w:val="0"/>
        <w:widowControl w:val="0"/>
        <w:numPr>
          <w:ilvl w:val="0"/>
          <w:numId w:val="43"/>
        </w:numPr>
        <w:shd w:val="clear" w:color="auto" w:fill="auto"/>
        <w:bidi w:val="0"/>
        <w:spacing w:before="0" w:after="100" w:line="317" w:lineRule="exact"/>
        <w:ind w:left="0" w:right="0" w:firstLine="440"/>
        <w:jc w:val="both"/>
      </w:pPr>
      <w:bookmarkStart w:id="753" w:name="bookmark753"/>
      <w:bookmarkEnd w:id="753"/>
      <w:r>
        <w:rPr>
          <w:color w:val="000000"/>
          <w:spacing w:val="0"/>
          <w:w w:val="100"/>
          <w:position w:val="0"/>
        </w:rPr>
        <w:t>各类固定资产的折旧方法</w:t>
      </w:r>
    </w:p>
    <w:p>
      <w:pPr>
        <w:pStyle w:val="Style3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固定资产折旧采用年限平均法分类计提，根据固定资产类别、预计使用寿命和预计净残值率确定折旧 率。</w:t>
      </w:r>
    </w:p>
    <w:p>
      <w:pPr>
        <w:pStyle w:val="Style38"/>
        <w:keepNext w:val="0"/>
        <w:keepLines w:val="0"/>
        <w:widowControl w:val="0"/>
        <w:shd w:val="clear" w:color="auto" w:fill="auto"/>
        <w:bidi w:val="0"/>
        <w:spacing w:before="0" w:after="220" w:line="317" w:lineRule="exact"/>
        <w:ind w:left="0" w:right="0" w:firstLine="440"/>
        <w:jc w:val="both"/>
      </w:pPr>
      <w:r>
        <w:rPr>
          <w:color w:val="000000"/>
          <w:spacing w:val="0"/>
          <w:w w:val="100"/>
          <w:position w:val="0"/>
        </w:rPr>
        <w:t>各类固定资产折旧年限和年折旧率如下：</w:t>
      </w:r>
    </w:p>
    <w:tbl>
      <w:tblPr>
        <w:tblOverlap w:val="never"/>
        <w:jc w:val="left"/>
        <w:tblLayout w:type="fixed"/>
      </w:tblPr>
      <w:tblGrid>
        <w:gridCol w:w="2386"/>
        <w:gridCol w:w="1862"/>
        <w:gridCol w:w="1843"/>
        <w:gridCol w:w="2136"/>
      </w:tblGrid>
      <w:tr>
        <w:trPr>
          <w:trHeight w:val="317"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固定资产类别</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折旧年限（年）</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残值率（%）</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年折旧率（%）</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50</w:t>
            </w:r>
          </w:p>
        </w:tc>
      </w:tr>
      <w:tr>
        <w:trPr>
          <w:trHeight w:val="40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供电、供水、供汽设施设备</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60</w:t>
            </w:r>
          </w:p>
        </w:tc>
      </w:tr>
      <w:tr>
        <w:trPr>
          <w:trHeight w:val="38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12.00</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装卸机械设备</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9.60</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9.60</w:t>
            </w:r>
          </w:p>
        </w:tc>
      </w:tr>
      <w:tr>
        <w:trPr>
          <w:trHeight w:val="40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通讯及导航设施设备</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19.20</w:t>
            </w:r>
          </w:p>
        </w:tc>
      </w:tr>
      <w:tr>
        <w:trPr>
          <w:trHeight w:val="38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shd w:val="clear" w:color="auto" w:fill="FFFFFF"/>
            <w:vAlign w:val="center"/>
          </w:tcPr>
          <w:p>
            <w:pPr>
              <w:pStyle w:val="Style8"/>
              <w:keepNext w:val="0"/>
              <w:keepLines w:val="0"/>
              <w:widowControl w:val="0"/>
              <w:shd w:val="clear" w:color="auto" w:fill="auto"/>
              <w:tabs>
                <w:tab w:pos="1007" w:val="left"/>
              </w:tabs>
              <w:bidi w:val="0"/>
              <w:spacing w:before="0" w:after="0" w:line="240" w:lineRule="auto"/>
              <w:ind w:left="0" w:right="0" w:firstLine="460"/>
              <w:jc w:val="left"/>
              <w:rPr>
                <w:sz w:val="16"/>
                <w:szCs w:val="16"/>
              </w:rPr>
            </w:pPr>
            <w:r>
              <w:rPr>
                <w:color w:val="000000"/>
                <w:spacing w:val="0"/>
                <w:w w:val="100"/>
                <w:position w:val="0"/>
                <w:sz w:val="16"/>
                <w:szCs w:val="16"/>
              </w:rPr>
              <w:t>3</w:t>
            </w:r>
            <w:r>
              <w:rPr>
                <w:color w:val="000000"/>
                <w:spacing w:val="0"/>
                <w:w w:val="100"/>
                <w:position w:val="0"/>
                <w:sz w:val="17"/>
                <w:szCs w:val="17"/>
              </w:rPr>
              <w:t xml:space="preserve">、 </w:t>
            </w:r>
            <w:r>
              <w:rPr>
                <w:color w:val="000000"/>
                <w:spacing w:val="0"/>
                <w:w w:val="100"/>
                <w:position w:val="0"/>
                <w:sz w:val="16"/>
                <w:szCs w:val="16"/>
              </w:rPr>
              <w:t>5</w:t>
            </w:r>
            <w:r>
              <w:rPr>
                <w:color w:val="000000"/>
                <w:spacing w:val="0"/>
                <w:w w:val="100"/>
                <w:position w:val="0"/>
                <w:sz w:val="17"/>
                <w:szCs w:val="17"/>
              </w:rPr>
              <w:t>、</w:t>
              <w:tab/>
            </w:r>
            <w:r>
              <w:rPr>
                <w:color w:val="000000"/>
                <w:spacing w:val="0"/>
                <w:w w:val="100"/>
                <w:position w:val="0"/>
                <w:sz w:val="16"/>
                <w:szCs w:val="16"/>
              </w:rPr>
              <w:t>10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32.00</w:t>
            </w:r>
            <w:r>
              <w:rPr>
                <w:color w:val="000000"/>
                <w:spacing w:val="0"/>
                <w:w w:val="100"/>
                <w:position w:val="0"/>
                <w:sz w:val="17"/>
                <w:szCs w:val="17"/>
              </w:rPr>
              <w:t>、</w:t>
            </w:r>
            <w:r>
              <w:rPr>
                <w:color w:val="000000"/>
                <w:spacing w:val="0"/>
                <w:w w:val="100"/>
                <w:position w:val="0"/>
                <w:sz w:val="16"/>
                <w:szCs w:val="16"/>
              </w:rPr>
              <w:t>19.20</w:t>
            </w:r>
            <w:r>
              <w:rPr>
                <w:color w:val="000000"/>
                <w:spacing w:val="0"/>
                <w:w w:val="100"/>
                <w:position w:val="0"/>
                <w:sz w:val="17"/>
                <w:szCs w:val="17"/>
              </w:rPr>
              <w:t>、</w:t>
            </w:r>
            <w:r>
              <w:rPr>
                <w:color w:val="000000"/>
                <w:spacing w:val="0"/>
                <w:w w:val="100"/>
                <w:position w:val="0"/>
                <w:sz w:val="16"/>
                <w:szCs w:val="16"/>
              </w:rPr>
              <w:t>9.60</w:t>
            </w:r>
          </w:p>
        </w:tc>
      </w:tr>
      <w:tr>
        <w:trPr>
          <w:trHeight w:val="317"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专用设施设备</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10</w:t>
            </w:r>
            <w:r>
              <w:rPr>
                <w:color w:val="000000"/>
                <w:spacing w:val="0"/>
                <w:w w:val="100"/>
                <w:position w:val="0"/>
                <w:sz w:val="17"/>
                <w:szCs w:val="17"/>
              </w:rPr>
              <w:t>、</w:t>
            </w:r>
            <w:r>
              <w:rPr>
                <w:color w:val="000000"/>
                <w:spacing w:val="0"/>
                <w:w w:val="100"/>
                <w:position w:val="0"/>
                <w:sz w:val="16"/>
                <w:szCs w:val="16"/>
              </w:rPr>
              <w:t>20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9.60</w:t>
            </w:r>
            <w:r>
              <w:rPr>
                <w:color w:val="000000"/>
                <w:spacing w:val="0"/>
                <w:w w:val="100"/>
                <w:position w:val="0"/>
                <w:sz w:val="17"/>
                <w:szCs w:val="17"/>
              </w:rPr>
              <w:t>、</w:t>
            </w:r>
            <w:r>
              <w:rPr>
                <w:color w:val="000000"/>
                <w:spacing w:val="0"/>
                <w:w w:val="100"/>
                <w:position w:val="0"/>
                <w:sz w:val="16"/>
                <w:szCs w:val="16"/>
              </w:rPr>
              <w:t>4.80</w:t>
            </w:r>
          </w:p>
        </w:tc>
      </w:tr>
    </w:tbl>
    <w:p>
      <w:pPr>
        <w:widowControl w:val="0"/>
        <w:spacing w:after="99" w:line="1" w:lineRule="exact"/>
      </w:pPr>
    </w:p>
    <w:p>
      <w:pPr>
        <w:pStyle w:val="Style38"/>
        <w:keepNext w:val="0"/>
        <w:keepLines w:val="0"/>
        <w:widowControl w:val="0"/>
        <w:numPr>
          <w:ilvl w:val="0"/>
          <w:numId w:val="43"/>
        </w:numPr>
        <w:shd w:val="clear" w:color="auto" w:fill="auto"/>
        <w:bidi w:val="0"/>
        <w:spacing w:before="0" w:after="220" w:line="240" w:lineRule="auto"/>
        <w:ind w:left="0" w:right="0" w:firstLine="440"/>
        <w:jc w:val="both"/>
      </w:pPr>
      <w:bookmarkStart w:id="754" w:name="bookmark754"/>
      <w:bookmarkEnd w:id="754"/>
      <w:r>
        <w:rPr>
          <w:color w:val="000000"/>
          <w:spacing w:val="0"/>
          <w:w w:val="100"/>
          <w:position w:val="0"/>
        </w:rPr>
        <w:t>固定资产的减值准备计提</w:t>
      </w:r>
    </w:p>
    <w:p>
      <w:pPr>
        <w:pStyle w:val="Style38"/>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公司每期末判断固定资产是否存在可能发生减值的迹象。</w:t>
      </w:r>
    </w:p>
    <w:p>
      <w:pPr>
        <w:pStyle w:val="Style38"/>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固定资产存在减值迹象的，估计其可收回金额。可收回金额根据固定资产的公允价值减去处置费用后 的净额与固定资产预计未来现金流量的现值两者之间较高者确定。</w:t>
      </w:r>
    </w:p>
    <w:p>
      <w:pPr>
        <w:pStyle w:val="Style38"/>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3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 xml:space="preserve">固定资产减值损失确认后，减值固定资产的折旧在未来期间作相应调整，以使该固定资产在剩余使用 </w:t>
      </w:r>
      <w:r>
        <w:rPr>
          <w:color w:val="000000"/>
          <w:spacing w:val="0"/>
          <w:w w:val="100"/>
          <w:position w:val="0"/>
        </w:rPr>
        <w:t>寿命内，系统地分摊调整后的固定资产账面价值（扣除预计净残值）。</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固定资产的减值损失一经确认，在以后会计期间不再转回。</w:t>
      </w:r>
    </w:p>
    <w:p>
      <w:pPr>
        <w:pStyle w:val="Style38"/>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（十六）在建工程</w:t>
      </w:r>
    </w:p>
    <w:p>
      <w:pPr>
        <w:pStyle w:val="Style38"/>
        <w:keepNext w:val="0"/>
        <w:keepLines w:val="0"/>
        <w:widowControl w:val="0"/>
        <w:numPr>
          <w:ilvl w:val="0"/>
          <w:numId w:val="45"/>
        </w:numPr>
        <w:shd w:val="clear" w:color="auto" w:fill="auto"/>
        <w:tabs>
          <w:tab w:pos="760" w:val="left"/>
        </w:tabs>
        <w:bidi w:val="0"/>
        <w:spacing w:before="0" w:after="100" w:line="312" w:lineRule="exact"/>
        <w:ind w:left="0" w:right="0" w:firstLine="440"/>
        <w:jc w:val="left"/>
      </w:pPr>
      <w:bookmarkStart w:id="755" w:name="bookmark755"/>
      <w:bookmarkEnd w:id="755"/>
      <w:r>
        <w:rPr>
          <w:color w:val="000000"/>
          <w:spacing w:val="0"/>
          <w:w w:val="100"/>
          <w:position w:val="0"/>
        </w:rPr>
        <w:t>在建工程的计价</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按照实际发生的支出确定工程成本。公司在建工程是指购建固定资产使工程达到预定可使用状态前发 生的必要支出，包括工程直接材料、直接工资、待安装设备、工程建筑安装费、工程管理费以及应当资本 化的借款费用。</w:t>
      </w:r>
    </w:p>
    <w:p>
      <w:pPr>
        <w:pStyle w:val="Style38"/>
        <w:keepNext w:val="0"/>
        <w:keepLines w:val="0"/>
        <w:widowControl w:val="0"/>
        <w:numPr>
          <w:ilvl w:val="0"/>
          <w:numId w:val="45"/>
        </w:numPr>
        <w:shd w:val="clear" w:color="auto" w:fill="auto"/>
        <w:tabs>
          <w:tab w:pos="774" w:val="left"/>
        </w:tabs>
        <w:bidi w:val="0"/>
        <w:spacing w:before="0" w:after="100" w:line="312" w:lineRule="exact"/>
        <w:ind w:left="0" w:right="0" w:firstLine="440"/>
        <w:jc w:val="left"/>
      </w:pPr>
      <w:bookmarkStart w:id="756" w:name="bookmark756"/>
      <w:bookmarkEnd w:id="756"/>
      <w:r>
        <w:rPr>
          <w:color w:val="000000"/>
          <w:spacing w:val="0"/>
          <w:w w:val="100"/>
          <w:position w:val="0"/>
        </w:rPr>
        <w:t>在建工程结转为固定资产的标准和时点</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在建工程项目按建造该项资产达到预定可使用状态前所发生的全部支出，作为固定资产的入账价值。 所建造的固定资产在建工程已达到预定可使用状态，但尚未办理竣工决算的，自达到预定可使用状态之日 起，根据工程预算、造价或者工程实际成本等，按估计的价值转入固定资产；并按本公司固定资产折旧政 策计提折旧，待办理竣工决算后，再按实际成本调整原来的暂估价值，但不调整原已计提的折旧额。</w:t>
      </w:r>
    </w:p>
    <w:p>
      <w:pPr>
        <w:pStyle w:val="Style38"/>
        <w:keepNext w:val="0"/>
        <w:keepLines w:val="0"/>
        <w:widowControl w:val="0"/>
        <w:numPr>
          <w:ilvl w:val="0"/>
          <w:numId w:val="45"/>
        </w:numPr>
        <w:shd w:val="clear" w:color="auto" w:fill="auto"/>
        <w:tabs>
          <w:tab w:pos="774" w:val="left"/>
        </w:tabs>
        <w:bidi w:val="0"/>
        <w:spacing w:before="0" w:after="100" w:line="312" w:lineRule="exact"/>
        <w:ind w:left="0" w:right="0" w:firstLine="440"/>
        <w:jc w:val="left"/>
      </w:pPr>
      <w:bookmarkStart w:id="757" w:name="bookmark757"/>
      <w:bookmarkEnd w:id="757"/>
      <w:r>
        <w:rPr>
          <w:color w:val="000000"/>
          <w:spacing w:val="0"/>
          <w:w w:val="100"/>
          <w:position w:val="0"/>
        </w:rPr>
        <w:t>在建工程的减值测试方法、减值准备计提方法</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公司期末判断在建工程是否存在可能发生减值的迹象。</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在建工程存在减值迹象的，估计其可收回金额。可收回金额根据在建工程的公允价值减去处置费用后 的净额与在建工程预计未来现金流量的现值两者之间较高者确定。</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当在建工程的可收回金额低于其账面价值的，将在建工程的账面价值减记至可收回金额，减记的金额 确认为在建工程减值损失，计入当期损益，同时计提相应的在建工程减值准备。</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在建工程的减值损失一经确认，在以后会计期间不再转回。</w:t>
      </w:r>
    </w:p>
    <w:p>
      <w:pPr>
        <w:pStyle w:val="Style38"/>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有迹象表明一项在建工程可能发生减值的，企业以单项在建工程为基础估计其可收回金额。企业难以 对单项在建工程的可收回金额进行估计的，以该在建工程所属的资产组为基础确定资产组的可收回金额。</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（十七）无形资产</w:t>
      </w:r>
    </w:p>
    <w:p>
      <w:pPr>
        <w:pStyle w:val="Style38"/>
        <w:keepNext w:val="0"/>
        <w:keepLines w:val="0"/>
        <w:widowControl w:val="0"/>
        <w:numPr>
          <w:ilvl w:val="0"/>
          <w:numId w:val="47"/>
        </w:numPr>
        <w:shd w:val="clear" w:color="auto" w:fill="auto"/>
        <w:bidi w:val="0"/>
        <w:spacing w:before="0" w:after="100" w:line="312" w:lineRule="exact"/>
        <w:ind w:left="0" w:right="0" w:firstLine="440"/>
        <w:jc w:val="left"/>
      </w:pPr>
      <w:bookmarkStart w:id="758" w:name="bookmark758"/>
      <w:bookmarkEnd w:id="758"/>
      <w:r>
        <w:rPr>
          <w:color w:val="000000"/>
          <w:spacing w:val="0"/>
          <w:w w:val="100"/>
          <w:position w:val="0"/>
        </w:rPr>
        <w:t>无形资产的计价方法</w:t>
      </w:r>
    </w:p>
    <w:p>
      <w:pPr>
        <w:pStyle w:val="Style38"/>
        <w:keepNext w:val="0"/>
        <w:keepLines w:val="0"/>
        <w:widowControl w:val="0"/>
        <w:shd w:val="clear" w:color="auto" w:fill="auto"/>
        <w:bidi w:val="0"/>
        <w:spacing w:before="0" w:after="100" w:line="312" w:lineRule="exact"/>
        <w:ind w:left="0" w:right="0" w:firstLine="440"/>
        <w:jc w:val="left"/>
      </w:pPr>
      <w:bookmarkStart w:id="759" w:name="bookmark759"/>
      <w:r>
        <w:rPr>
          <w:color w:val="000000"/>
          <w:spacing w:val="0"/>
          <w:w w:val="100"/>
          <w:position w:val="0"/>
        </w:rPr>
        <w:t>（</w:t>
      </w:r>
      <w:bookmarkEnd w:id="759"/>
      <w:r>
        <w:rPr>
          <w:color w:val="000000"/>
          <w:spacing w:val="0"/>
          <w:w w:val="100"/>
          <w:position w:val="0"/>
        </w:rPr>
        <w:t>1）</w:t>
      </w:r>
      <w:r>
        <w:rPr>
          <w:color w:val="000000"/>
          <w:spacing w:val="0"/>
          <w:w w:val="100"/>
          <w:position w:val="0"/>
        </w:rPr>
        <w:t>公司取得无形资产时按成本进行初始计量</w:t>
      </w:r>
    </w:p>
    <w:p>
      <w:pPr>
        <w:pStyle w:val="Style3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8"/>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8"/>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内部自行开发的无形资产，其成本包括：开发该无形资产时耗用的材料、劳务成本、注册费、开发过 程中使用的其他专利权和特许权的摊销以及满足资本化条件的利息费用，以及为使该无形资产达到预定用 途前所发生的其他直接费用。</w:t>
      </w:r>
    </w:p>
    <w:p>
      <w:pPr>
        <w:pStyle w:val="Style38"/>
        <w:keepNext w:val="0"/>
        <w:keepLines w:val="0"/>
        <w:widowControl w:val="0"/>
        <w:shd w:val="clear" w:color="auto" w:fill="auto"/>
        <w:bidi w:val="0"/>
        <w:spacing w:before="0" w:after="100" w:line="312" w:lineRule="exact"/>
        <w:ind w:left="0" w:right="0" w:firstLine="440"/>
        <w:jc w:val="left"/>
      </w:pPr>
      <w:bookmarkStart w:id="760" w:name="bookmark760"/>
      <w:r>
        <w:rPr>
          <w:color w:val="000000"/>
          <w:spacing w:val="0"/>
          <w:w w:val="100"/>
          <w:position w:val="0"/>
        </w:rPr>
        <w:t>（</w:t>
      </w:r>
      <w:bookmarkEnd w:id="760"/>
      <w:r>
        <w:rPr>
          <w:color w:val="000000"/>
          <w:spacing w:val="0"/>
          <w:w w:val="100"/>
          <w:position w:val="0"/>
        </w:rPr>
        <w:t>2）</w:t>
      </w:r>
      <w:r>
        <w:rPr>
          <w:color w:val="000000"/>
          <w:spacing w:val="0"/>
          <w:w w:val="100"/>
          <w:position w:val="0"/>
        </w:rPr>
        <w:t>后续计量</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在取得无形资产时分析判断其使用寿命。</w:t>
      </w:r>
    </w:p>
    <w:p>
      <w:pPr>
        <w:pStyle w:val="Style38"/>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38"/>
        <w:keepNext w:val="0"/>
        <w:keepLines w:val="0"/>
        <w:widowControl w:val="0"/>
        <w:numPr>
          <w:ilvl w:val="0"/>
          <w:numId w:val="47"/>
        </w:numPr>
        <w:shd w:val="clear" w:color="auto" w:fill="auto"/>
        <w:tabs>
          <w:tab w:pos="774" w:val="left"/>
        </w:tabs>
        <w:bidi w:val="0"/>
        <w:spacing w:before="0" w:after="100" w:line="312" w:lineRule="exact"/>
        <w:ind w:left="0" w:right="0" w:firstLine="440"/>
        <w:jc w:val="both"/>
      </w:pPr>
      <w:bookmarkStart w:id="761" w:name="bookmark761"/>
      <w:bookmarkEnd w:id="761"/>
      <w:r>
        <w:rPr>
          <w:color w:val="000000"/>
          <w:spacing w:val="0"/>
          <w:w w:val="100"/>
          <w:position w:val="0"/>
        </w:rPr>
        <w:t>使用寿命有限的无形资产的使用寿命估计情况</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每期末，对使用寿命有限的无形资产的使用寿命及摊销方法进行复核。</w:t>
      </w:r>
    </w:p>
    <w:p>
      <w:pPr>
        <w:pStyle w:val="Style38"/>
        <w:keepNext w:val="0"/>
        <w:keepLines w:val="0"/>
        <w:widowControl w:val="0"/>
        <w:numPr>
          <w:ilvl w:val="0"/>
          <w:numId w:val="47"/>
        </w:numPr>
        <w:shd w:val="clear" w:color="auto" w:fill="auto"/>
        <w:tabs>
          <w:tab w:pos="774" w:val="left"/>
        </w:tabs>
        <w:bidi w:val="0"/>
        <w:spacing w:before="0" w:after="100" w:line="312" w:lineRule="exact"/>
        <w:ind w:left="0" w:right="0" w:firstLine="440"/>
        <w:jc w:val="left"/>
      </w:pPr>
      <w:bookmarkStart w:id="762" w:name="bookmark762"/>
      <w:bookmarkEnd w:id="762"/>
      <w:r>
        <w:rPr>
          <w:color w:val="000000"/>
          <w:spacing w:val="0"/>
          <w:w w:val="100"/>
          <w:position w:val="0"/>
        </w:rPr>
        <w:t>使用寿命不确定的无形资产的判断依据</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无法预见无形资产为企业带来经济利益期限的，视为使用寿命不确定的无形资产，不予摊销。</w:t>
      </w:r>
    </w:p>
    <w:p>
      <w:pPr>
        <w:pStyle w:val="Style38"/>
        <w:keepNext w:val="0"/>
        <w:keepLines w:val="0"/>
        <w:widowControl w:val="0"/>
        <w:numPr>
          <w:ilvl w:val="0"/>
          <w:numId w:val="47"/>
        </w:numPr>
        <w:shd w:val="clear" w:color="auto" w:fill="auto"/>
        <w:tabs>
          <w:tab w:pos="774" w:val="left"/>
        </w:tabs>
        <w:bidi w:val="0"/>
        <w:spacing w:before="0" w:after="100" w:line="312" w:lineRule="exact"/>
        <w:ind w:left="0" w:right="0" w:firstLine="440"/>
        <w:jc w:val="left"/>
      </w:pPr>
      <w:bookmarkStart w:id="763" w:name="bookmark763"/>
      <w:bookmarkEnd w:id="763"/>
      <w:r>
        <w:rPr>
          <w:color w:val="000000"/>
          <w:spacing w:val="0"/>
          <w:w w:val="100"/>
          <w:position w:val="0"/>
        </w:rPr>
        <w:t>无形资产减值准备的计提</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对于使用寿命确定的无形资产，如有明显减值迹象的，期末进行减值测试。</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对于使用寿命不确定的无形资产，每期末进行减值测试。</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对无形资产进行减值测试，估计其可收回金额。可收回金额根据无形资产的公允价值减去处置费用后 的净额与无形资产预计未来现金流量的现值两者之间较高者确定。</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当无形资产的可收回金额低于其账面价值的，将无形资产的账面价值减记至可收回金额，减记的金额 确认为无形资产减值损失，计入当期损益。</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无形资产的减值损失一经确认，在以后会计期间不再转回。</w:t>
      </w:r>
    </w:p>
    <w:p>
      <w:pPr>
        <w:pStyle w:val="Style3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有迹象表明一项无形资产可能发生减值的，公司以单项无形资产为基础估计其可收回金额。公司难以 对单项无形资产的可收回金额进行估计的，以该无形资产所属的资产组为基础确定无形资产组的可收回金 额。</w:t>
      </w:r>
    </w:p>
    <w:p>
      <w:pPr>
        <w:pStyle w:val="Style38"/>
        <w:keepNext w:val="0"/>
        <w:keepLines w:val="0"/>
        <w:widowControl w:val="0"/>
        <w:numPr>
          <w:ilvl w:val="0"/>
          <w:numId w:val="47"/>
        </w:numPr>
        <w:shd w:val="clear" w:color="auto" w:fill="auto"/>
        <w:tabs>
          <w:tab w:pos="774" w:val="left"/>
        </w:tabs>
        <w:bidi w:val="0"/>
        <w:spacing w:before="0" w:after="100" w:line="312" w:lineRule="exact"/>
        <w:ind w:left="0" w:right="0" w:firstLine="440"/>
        <w:jc w:val="both"/>
      </w:pPr>
      <w:bookmarkStart w:id="764" w:name="bookmark764"/>
      <w:bookmarkEnd w:id="764"/>
      <w:r>
        <w:rPr>
          <w:color w:val="000000"/>
          <w:spacing w:val="0"/>
          <w:w w:val="100"/>
          <w:position w:val="0"/>
        </w:rPr>
        <w:t>划分公司内部研究开发项目的研究阶段和开发阶段具体标准</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内部研究开发项目研究阶段的支出，在发生时计入当期损益。</w:t>
      </w:r>
    </w:p>
    <w:p>
      <w:pPr>
        <w:pStyle w:val="Style38"/>
        <w:keepNext w:val="0"/>
        <w:keepLines w:val="0"/>
        <w:widowControl w:val="0"/>
        <w:numPr>
          <w:ilvl w:val="0"/>
          <w:numId w:val="47"/>
        </w:numPr>
        <w:shd w:val="clear" w:color="auto" w:fill="auto"/>
        <w:tabs>
          <w:tab w:pos="774" w:val="left"/>
        </w:tabs>
        <w:bidi w:val="0"/>
        <w:spacing w:before="0" w:after="100" w:line="312" w:lineRule="exact"/>
        <w:ind w:left="0" w:right="0" w:firstLine="440"/>
        <w:jc w:val="left"/>
      </w:pPr>
      <w:bookmarkStart w:id="765" w:name="bookmark765"/>
      <w:bookmarkEnd w:id="765"/>
      <w:r>
        <w:rPr>
          <w:color w:val="000000"/>
          <w:spacing w:val="0"/>
          <w:w w:val="100"/>
          <w:position w:val="0"/>
        </w:rPr>
        <w:t>开发阶段支出符合资本化的具体标准</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内部研究开发项目开发阶段的支出，同时满足下列条件时确认为无形资产：</w:t>
      </w:r>
    </w:p>
    <w:p>
      <w:pPr>
        <w:pStyle w:val="Style38"/>
        <w:keepNext w:val="0"/>
        <w:keepLines w:val="0"/>
        <w:widowControl w:val="0"/>
        <w:numPr>
          <w:ilvl w:val="0"/>
          <w:numId w:val="49"/>
        </w:numPr>
        <w:shd w:val="clear" w:color="auto" w:fill="auto"/>
        <w:tabs>
          <w:tab w:pos="832" w:val="left"/>
        </w:tabs>
        <w:bidi w:val="0"/>
        <w:spacing w:before="0" w:after="100" w:line="312" w:lineRule="exact"/>
        <w:ind w:left="0" w:right="0" w:firstLine="440"/>
        <w:jc w:val="left"/>
      </w:pPr>
      <w:bookmarkStart w:id="766" w:name="bookmark766"/>
      <w:bookmarkEnd w:id="766"/>
      <w:r>
        <w:rPr>
          <w:color w:val="000000"/>
          <w:spacing w:val="0"/>
          <w:w w:val="100"/>
          <w:position w:val="0"/>
        </w:rPr>
        <w:t>完成该无形资产以使其能够使用或出售在技术上具有可行性；</w:t>
      </w:r>
    </w:p>
    <w:p>
      <w:pPr>
        <w:pStyle w:val="Style38"/>
        <w:keepNext w:val="0"/>
        <w:keepLines w:val="0"/>
        <w:widowControl w:val="0"/>
        <w:numPr>
          <w:ilvl w:val="0"/>
          <w:numId w:val="49"/>
        </w:numPr>
        <w:shd w:val="clear" w:color="auto" w:fill="auto"/>
        <w:tabs>
          <w:tab w:pos="837" w:val="left"/>
        </w:tabs>
        <w:bidi w:val="0"/>
        <w:spacing w:before="0" w:after="100" w:line="312" w:lineRule="exact"/>
        <w:ind w:left="0" w:right="0" w:firstLine="440"/>
        <w:jc w:val="left"/>
      </w:pPr>
      <w:bookmarkStart w:id="767" w:name="bookmark767"/>
      <w:bookmarkEnd w:id="767"/>
      <w:r>
        <w:rPr>
          <w:color w:val="000000"/>
          <w:spacing w:val="0"/>
          <w:w w:val="100"/>
          <w:position w:val="0"/>
        </w:rPr>
        <w:t>具有完成该无形资产并使用或出售的意图；</w:t>
      </w:r>
    </w:p>
    <w:p>
      <w:pPr>
        <w:pStyle w:val="Style38"/>
        <w:keepNext w:val="0"/>
        <w:keepLines w:val="0"/>
        <w:widowControl w:val="0"/>
        <w:numPr>
          <w:ilvl w:val="0"/>
          <w:numId w:val="49"/>
        </w:numPr>
        <w:shd w:val="clear" w:color="auto" w:fill="auto"/>
        <w:tabs>
          <w:tab w:pos="810" w:val="left"/>
        </w:tabs>
        <w:bidi w:val="0"/>
        <w:spacing w:before="0" w:after="100" w:line="317" w:lineRule="exact"/>
        <w:ind w:left="0" w:right="0" w:firstLine="440"/>
        <w:jc w:val="both"/>
      </w:pPr>
      <w:bookmarkStart w:id="768" w:name="bookmark768"/>
      <w:bookmarkEnd w:id="768"/>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38"/>
        <w:keepNext w:val="0"/>
        <w:keepLines w:val="0"/>
        <w:widowControl w:val="0"/>
        <w:numPr>
          <w:ilvl w:val="0"/>
          <w:numId w:val="49"/>
        </w:numPr>
        <w:shd w:val="clear" w:color="auto" w:fill="auto"/>
        <w:tabs>
          <w:tab w:pos="814" w:val="left"/>
        </w:tabs>
        <w:bidi w:val="0"/>
        <w:spacing w:before="0" w:after="100" w:line="317" w:lineRule="exact"/>
        <w:ind w:left="0" w:right="0" w:firstLine="440"/>
        <w:jc w:val="both"/>
      </w:pPr>
      <w:bookmarkStart w:id="769" w:name="bookmark769"/>
      <w:bookmarkEnd w:id="769"/>
      <w:r>
        <w:rPr>
          <w:color w:val="000000"/>
          <w:spacing w:val="0"/>
          <w:w w:val="100"/>
          <w:position w:val="0"/>
        </w:rPr>
        <w:t>有足够的技术、财务资源和其他资源支持，以完成该无形资产的开发，并有能力使用或出售该无 形资产；</w:t>
      </w:r>
    </w:p>
    <w:p>
      <w:pPr>
        <w:pStyle w:val="Style38"/>
        <w:keepNext w:val="0"/>
        <w:keepLines w:val="0"/>
        <w:widowControl w:val="0"/>
        <w:numPr>
          <w:ilvl w:val="0"/>
          <w:numId w:val="49"/>
        </w:numPr>
        <w:shd w:val="clear" w:color="auto" w:fill="auto"/>
        <w:tabs>
          <w:tab w:pos="837" w:val="left"/>
        </w:tabs>
        <w:bidi w:val="0"/>
        <w:spacing w:before="0" w:after="100" w:line="313" w:lineRule="exact"/>
        <w:ind w:left="0" w:right="0" w:firstLine="440"/>
        <w:jc w:val="left"/>
      </w:pPr>
      <w:bookmarkStart w:id="770" w:name="bookmark770"/>
      <w:bookmarkEnd w:id="770"/>
      <w:r>
        <w:rPr>
          <w:color w:val="000000"/>
          <w:spacing w:val="0"/>
          <w:w w:val="100"/>
          <w:position w:val="0"/>
        </w:rPr>
        <w:t>归属于该无形资产开发阶段的支出能够可靠地计量。</w:t>
      </w:r>
    </w:p>
    <w:p>
      <w:pPr>
        <w:pStyle w:val="Style38"/>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(十八)长期待摊费用</w:t>
      </w:r>
    </w:p>
    <w:p>
      <w:pPr>
        <w:pStyle w:val="Style3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长期待摊费用按实际发生额入账，在受益期或规定的期限内分期平均摊销。如果长期待摊的费用项目 不能使以后会计期间受益则将尚未摊销的该项目的摊余价值全部转入当期损益。</w:t>
      </w:r>
    </w:p>
    <w:p>
      <w:pPr>
        <w:pStyle w:val="Style3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(十九)职工薪酬</w:t>
      </w:r>
    </w:p>
    <w:p>
      <w:pPr>
        <w:pStyle w:val="Style38"/>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职工薪酬是指本公司为获得职工提供的服务或解除劳动关系而给予的除股份支付以外的各种形式的 报酬或补偿。本公司的职工薪酬主要包括短期薪酬、离职后福利、辞退福利和其他长期职工福利。本公司 提供给职工配偶、子女、受赡养人、已故员工遗属及其他受益人等的福利，也属于职工薪酬。</w:t>
      </w:r>
    </w:p>
    <w:p>
      <w:pPr>
        <w:pStyle w:val="Style38"/>
        <w:keepNext w:val="0"/>
        <w:keepLines w:val="0"/>
        <w:widowControl w:val="0"/>
        <w:numPr>
          <w:ilvl w:val="0"/>
          <w:numId w:val="51"/>
        </w:numPr>
        <w:shd w:val="clear" w:color="auto" w:fill="auto"/>
        <w:tabs>
          <w:tab w:pos="779" w:val="left"/>
        </w:tabs>
        <w:bidi w:val="0"/>
        <w:spacing w:before="0" w:after="100" w:line="313" w:lineRule="exact"/>
        <w:ind w:left="0" w:right="0" w:firstLine="440"/>
        <w:jc w:val="left"/>
      </w:pPr>
      <w:bookmarkStart w:id="771" w:name="bookmark771"/>
      <w:bookmarkEnd w:id="771"/>
      <w:r>
        <w:rPr>
          <w:color w:val="000000"/>
          <w:spacing w:val="0"/>
          <w:w w:val="100"/>
          <w:position w:val="0"/>
        </w:rPr>
        <w:t>短期薪酬</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本公司在职工为其提供服务的会计期间，将实际发生的短期薪酬确认为负债，并计入当期损益，其他 会计准则要求或允许计入资产成本的除外。</w:t>
      </w:r>
    </w:p>
    <w:p>
      <w:pPr>
        <w:pStyle w:val="Style3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对于利润分享计划的，在同时满足下列条件时确认相关的应付职工薪酬：</w:t>
      </w:r>
    </w:p>
    <w:p>
      <w:pPr>
        <w:pStyle w:val="Style38"/>
        <w:keepNext w:val="0"/>
        <w:keepLines w:val="0"/>
        <w:widowControl w:val="0"/>
        <w:numPr>
          <w:ilvl w:val="0"/>
          <w:numId w:val="53"/>
        </w:numPr>
        <w:shd w:val="clear" w:color="auto" w:fill="auto"/>
        <w:tabs>
          <w:tab w:pos="1005" w:val="left"/>
        </w:tabs>
        <w:bidi w:val="0"/>
        <w:spacing w:before="0" w:after="100" w:line="313" w:lineRule="exact"/>
        <w:ind w:left="0" w:right="0" w:firstLine="440"/>
        <w:jc w:val="both"/>
      </w:pPr>
      <w:bookmarkStart w:id="772" w:name="bookmark772"/>
      <w:bookmarkEnd w:id="772"/>
      <w:r>
        <w:rPr>
          <w:color w:val="000000"/>
          <w:spacing w:val="0"/>
          <w:w w:val="100"/>
          <w:position w:val="0"/>
        </w:rPr>
        <w:t>本公司因过去事项导致现在具有支付职工薪酬的法定义务或推定义务；</w:t>
      </w:r>
    </w:p>
    <w:p>
      <w:pPr>
        <w:pStyle w:val="Style38"/>
        <w:keepNext w:val="0"/>
        <w:keepLines w:val="0"/>
        <w:widowControl w:val="0"/>
        <w:numPr>
          <w:ilvl w:val="0"/>
          <w:numId w:val="53"/>
        </w:numPr>
        <w:shd w:val="clear" w:color="auto" w:fill="auto"/>
        <w:tabs>
          <w:tab w:pos="1021" w:val="left"/>
        </w:tabs>
        <w:bidi w:val="0"/>
        <w:spacing w:before="0" w:after="100" w:line="314" w:lineRule="exact"/>
        <w:ind w:left="0" w:right="0" w:firstLine="440"/>
        <w:jc w:val="both"/>
      </w:pPr>
      <w:bookmarkStart w:id="773" w:name="bookmark773"/>
      <w:bookmarkEnd w:id="773"/>
      <w:r>
        <w:rPr>
          <w:color w:val="000000"/>
          <w:spacing w:val="0"/>
          <w:w w:val="100"/>
          <w:position w:val="0"/>
        </w:rPr>
        <w:t>因利润分享计划所产生的应付职工薪酬义务金额能够可靠估计。如果本公司在职工为其提供相 关服务的年度报告期间结束后十二个月内，不需要全部支付利润分享计划产生的应付职工薪酬，该利润分 享计划适用其他长期职工福利的有关规定。本公司根据经营业绩或职工贡献等情况提取的奖金，属于奖金 计划，比照短期利润分享计划进行处理。</w:t>
      </w:r>
    </w:p>
    <w:p>
      <w:pPr>
        <w:pStyle w:val="Style38"/>
        <w:keepNext w:val="0"/>
        <w:keepLines w:val="0"/>
        <w:widowControl w:val="0"/>
        <w:numPr>
          <w:ilvl w:val="0"/>
          <w:numId w:val="51"/>
        </w:numPr>
        <w:shd w:val="clear" w:color="auto" w:fill="auto"/>
        <w:tabs>
          <w:tab w:pos="794" w:val="left"/>
        </w:tabs>
        <w:bidi w:val="0"/>
        <w:spacing w:before="0" w:after="100" w:line="313" w:lineRule="exact"/>
        <w:ind w:left="0" w:right="0" w:firstLine="440"/>
        <w:jc w:val="left"/>
      </w:pPr>
      <w:bookmarkStart w:id="774" w:name="bookmark774"/>
      <w:bookmarkEnd w:id="774"/>
      <w:r>
        <w:rPr>
          <w:color w:val="000000"/>
          <w:spacing w:val="0"/>
          <w:w w:val="100"/>
          <w:position w:val="0"/>
        </w:rPr>
        <w:t>离职后福利</w:t>
      </w:r>
    </w:p>
    <w:p>
      <w:pPr>
        <w:pStyle w:val="Style38"/>
        <w:keepNext w:val="0"/>
        <w:keepLines w:val="0"/>
        <w:widowControl w:val="0"/>
        <w:numPr>
          <w:ilvl w:val="0"/>
          <w:numId w:val="55"/>
        </w:numPr>
        <w:shd w:val="clear" w:color="auto" w:fill="auto"/>
        <w:tabs>
          <w:tab w:pos="923" w:val="left"/>
        </w:tabs>
        <w:bidi w:val="0"/>
        <w:spacing w:before="0" w:after="100" w:line="313" w:lineRule="exact"/>
        <w:ind w:left="0" w:right="0" w:firstLine="440"/>
        <w:jc w:val="left"/>
      </w:pPr>
      <w:bookmarkStart w:id="775" w:name="bookmark775"/>
      <w:bookmarkEnd w:id="775"/>
      <w:r>
        <w:rPr>
          <w:color w:val="000000"/>
          <w:spacing w:val="0"/>
          <w:w w:val="100"/>
          <w:position w:val="0"/>
        </w:rPr>
        <w:t>设定提存计划</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本公司在职工为其提供服务的会计期间，将根据设定提存计划计算的应缴存金额确认为负债，并计入 当期损益或相关资产成本。预期不会在职工提供相关服务的年度报告期结束后十二个月内支付全部应缴存 金额的，按确定的折现率将全部应缴存金额以折现后的金额计量应付职工薪酬。</w:t>
      </w:r>
    </w:p>
    <w:p>
      <w:pPr>
        <w:pStyle w:val="Style38"/>
        <w:keepNext w:val="0"/>
        <w:keepLines w:val="0"/>
        <w:widowControl w:val="0"/>
        <w:numPr>
          <w:ilvl w:val="0"/>
          <w:numId w:val="55"/>
        </w:numPr>
        <w:shd w:val="clear" w:color="auto" w:fill="auto"/>
        <w:tabs>
          <w:tab w:pos="923" w:val="left"/>
        </w:tabs>
        <w:bidi w:val="0"/>
        <w:spacing w:before="0" w:after="100" w:line="313" w:lineRule="exact"/>
        <w:ind w:left="0" w:right="0" w:firstLine="440"/>
        <w:jc w:val="both"/>
      </w:pPr>
      <w:bookmarkStart w:id="776" w:name="bookmark776"/>
      <w:bookmarkEnd w:id="776"/>
      <w:r>
        <w:rPr>
          <w:color w:val="000000"/>
          <w:spacing w:val="0"/>
          <w:w w:val="100"/>
          <w:position w:val="0"/>
        </w:rPr>
        <w:t>设定受益计划</w:t>
      </w:r>
    </w:p>
    <w:p>
      <w:pPr>
        <w:pStyle w:val="Style3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期间，并计入当期损益或相关资产成本。当职工后续年度的服务将导致其享有的设定受益计划福利水平显 著高于以前年度时，本公司按照直线法将累计设定受益计划义务分摊确认于职工提供服务而导致本公司第 一次产生设定受益计划福利义务至职工提供服务不再导致该福利义务显著增加的期间。在确定该归属期间 时，不考虑仅因未来工资水平提高而导致设定受益计划义务显著增加的情况。</w:t>
      </w:r>
    </w:p>
    <w:p>
      <w:pPr>
        <w:pStyle w:val="Style38"/>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报告期末，本公司将设定受益计划产生的职工薪酬成本确认为下列组成部分：</w:t>
      </w:r>
    </w:p>
    <w:p>
      <w:pPr>
        <w:pStyle w:val="Style38"/>
        <w:keepNext w:val="0"/>
        <w:keepLines w:val="0"/>
        <w:widowControl w:val="0"/>
        <w:numPr>
          <w:ilvl w:val="0"/>
          <w:numId w:val="57"/>
        </w:numPr>
        <w:shd w:val="clear" w:color="auto" w:fill="auto"/>
        <w:tabs>
          <w:tab w:pos="832" w:val="left"/>
        </w:tabs>
        <w:bidi w:val="0"/>
        <w:spacing w:before="0" w:after="100" w:line="313" w:lineRule="exact"/>
        <w:ind w:left="0" w:right="0" w:firstLine="440"/>
        <w:jc w:val="left"/>
      </w:pPr>
      <w:bookmarkStart w:id="777" w:name="bookmark777"/>
      <w:bookmarkEnd w:id="777"/>
      <w:r>
        <w:rPr>
          <w:color w:val="000000"/>
          <w:spacing w:val="0"/>
          <w:w w:val="100"/>
          <w:position w:val="0"/>
        </w:rPr>
        <w:t>服务成本，包括当期服务成本、过去服务成本和结算利得或损失。</w:t>
      </w:r>
    </w:p>
    <w:p>
      <w:pPr>
        <w:pStyle w:val="Style38"/>
        <w:keepNext w:val="0"/>
        <w:keepLines w:val="0"/>
        <w:widowControl w:val="0"/>
        <w:numPr>
          <w:ilvl w:val="0"/>
          <w:numId w:val="57"/>
        </w:numPr>
        <w:shd w:val="clear" w:color="auto" w:fill="auto"/>
        <w:tabs>
          <w:tab w:pos="814" w:val="left"/>
        </w:tabs>
        <w:bidi w:val="0"/>
        <w:spacing w:before="0" w:after="100" w:line="317" w:lineRule="exact"/>
        <w:ind w:left="0" w:right="0" w:firstLine="440"/>
        <w:jc w:val="both"/>
      </w:pPr>
      <w:bookmarkStart w:id="778" w:name="bookmark778"/>
      <w:bookmarkEnd w:id="778"/>
      <w:r>
        <w:rPr>
          <w:color w:val="000000"/>
          <w:spacing w:val="0"/>
          <w:w w:val="100"/>
          <w:position w:val="0"/>
        </w:rPr>
        <w:t>设定受益计划净负债或净资产的利息净额，包括计划资产的利息收益、设定受益计划义务的利息费 用以及资产上限影响的利息。</w:t>
      </w:r>
    </w:p>
    <w:p>
      <w:pPr>
        <w:pStyle w:val="Style38"/>
        <w:keepNext w:val="0"/>
        <w:keepLines w:val="0"/>
        <w:widowControl w:val="0"/>
        <w:numPr>
          <w:ilvl w:val="0"/>
          <w:numId w:val="57"/>
        </w:numPr>
        <w:shd w:val="clear" w:color="auto" w:fill="auto"/>
        <w:tabs>
          <w:tab w:pos="837" w:val="left"/>
        </w:tabs>
        <w:bidi w:val="0"/>
        <w:spacing w:before="0" w:after="100" w:line="313" w:lineRule="exact"/>
        <w:ind w:left="0" w:right="0" w:firstLine="440"/>
        <w:jc w:val="left"/>
      </w:pPr>
      <w:bookmarkStart w:id="779" w:name="bookmark779"/>
      <w:bookmarkEnd w:id="779"/>
      <w:r>
        <w:rPr>
          <w:color w:val="000000"/>
          <w:spacing w:val="0"/>
          <w:w w:val="100"/>
          <w:position w:val="0"/>
        </w:rPr>
        <w:t>重新计量设定受益计划净负债或净资产所产生的变动。</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除非其他会计准则要求或允许职工福利成本计入资产成本，上述第①项和第②项计入当期损益；第③ 项计入其他综合收益。</w:t>
      </w:r>
    </w:p>
    <w:p>
      <w:pPr>
        <w:pStyle w:val="Style38"/>
        <w:keepNext w:val="0"/>
        <w:keepLines w:val="0"/>
        <w:widowControl w:val="0"/>
        <w:numPr>
          <w:ilvl w:val="0"/>
          <w:numId w:val="59"/>
        </w:numPr>
        <w:shd w:val="clear" w:color="auto" w:fill="auto"/>
        <w:tabs>
          <w:tab w:pos="717" w:val="left"/>
        </w:tabs>
        <w:bidi w:val="0"/>
        <w:spacing w:before="0" w:after="100" w:line="312" w:lineRule="exact"/>
        <w:ind w:left="0" w:right="0" w:firstLine="440"/>
        <w:jc w:val="left"/>
      </w:pPr>
      <w:bookmarkStart w:id="780" w:name="bookmark780"/>
      <w:bookmarkEnd w:id="780"/>
      <w:r>
        <w:rPr>
          <w:color w:val="000000"/>
          <w:spacing w:val="0"/>
          <w:w w:val="100"/>
          <w:position w:val="0"/>
        </w:rPr>
        <w:t>.辞退福利</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辞退福利主要包括：</w:t>
      </w:r>
    </w:p>
    <w:p>
      <w:pPr>
        <w:pStyle w:val="Style38"/>
        <w:keepNext w:val="0"/>
        <w:keepLines w:val="0"/>
        <w:widowControl w:val="0"/>
        <w:numPr>
          <w:ilvl w:val="0"/>
          <w:numId w:val="61"/>
        </w:numPr>
        <w:shd w:val="clear" w:color="auto" w:fill="auto"/>
        <w:tabs>
          <w:tab w:pos="1011" w:val="left"/>
        </w:tabs>
        <w:bidi w:val="0"/>
        <w:spacing w:before="0" w:after="100" w:line="322" w:lineRule="exact"/>
        <w:ind w:left="0" w:right="0" w:firstLine="440"/>
        <w:jc w:val="left"/>
      </w:pPr>
      <w:bookmarkStart w:id="781" w:name="bookmark781"/>
      <w:bookmarkEnd w:id="781"/>
      <w:r>
        <w:rPr>
          <w:color w:val="000000"/>
          <w:spacing w:val="0"/>
          <w:w w:val="100"/>
          <w:position w:val="0"/>
        </w:rPr>
        <w:t>在职工劳动合同尚未到期前，不论职工本人是否愿意，本公司决定解除与职工的劳动关系而给 予的补偿。</w:t>
      </w:r>
    </w:p>
    <w:p>
      <w:pPr>
        <w:pStyle w:val="Style38"/>
        <w:keepNext w:val="0"/>
        <w:keepLines w:val="0"/>
        <w:widowControl w:val="0"/>
        <w:numPr>
          <w:ilvl w:val="0"/>
          <w:numId w:val="61"/>
        </w:numPr>
        <w:shd w:val="clear" w:color="auto" w:fill="auto"/>
        <w:tabs>
          <w:tab w:pos="1021" w:val="left"/>
        </w:tabs>
        <w:bidi w:val="0"/>
        <w:spacing w:before="0" w:after="100" w:line="326" w:lineRule="exact"/>
        <w:ind w:left="0" w:right="0" w:firstLine="440"/>
        <w:jc w:val="left"/>
      </w:pPr>
      <w:bookmarkStart w:id="782" w:name="bookmark782"/>
      <w:bookmarkEnd w:id="782"/>
      <w:r>
        <w:rPr>
          <w:color w:val="000000"/>
          <w:spacing w:val="0"/>
          <w:w w:val="100"/>
          <w:position w:val="0"/>
        </w:rPr>
        <w:t>在职工劳动合同尚未到期前，为鼓励职工自愿接受裁减而给予的补偿，职工有权利选择继续在 职或接受补偿离职。</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公司向职工提供辞退福利的，在下列两者孰早日确认辞退福利产生的职工薪酬负债，并计入当期损益：</w:t>
      </w:r>
    </w:p>
    <w:p>
      <w:pPr>
        <w:pStyle w:val="Style38"/>
        <w:keepNext w:val="0"/>
        <w:keepLines w:val="0"/>
        <w:widowControl w:val="0"/>
        <w:numPr>
          <w:ilvl w:val="0"/>
          <w:numId w:val="63"/>
        </w:numPr>
        <w:shd w:val="clear" w:color="auto" w:fill="auto"/>
        <w:tabs>
          <w:tab w:pos="832" w:val="left"/>
        </w:tabs>
        <w:bidi w:val="0"/>
        <w:spacing w:before="0" w:after="100" w:line="312" w:lineRule="exact"/>
        <w:ind w:left="0" w:right="0" w:firstLine="440"/>
        <w:jc w:val="left"/>
      </w:pPr>
      <w:bookmarkStart w:id="783" w:name="bookmark783"/>
      <w:bookmarkEnd w:id="783"/>
      <w:r>
        <w:rPr>
          <w:color w:val="000000"/>
          <w:spacing w:val="0"/>
          <w:w w:val="100"/>
          <w:position w:val="0"/>
        </w:rPr>
        <w:t>公司不能单方面撤回因解除劳动关系计划或裁减建议所提供的辞退福利时；</w:t>
      </w:r>
    </w:p>
    <w:p>
      <w:pPr>
        <w:pStyle w:val="Style38"/>
        <w:keepNext w:val="0"/>
        <w:keepLines w:val="0"/>
        <w:widowControl w:val="0"/>
        <w:numPr>
          <w:ilvl w:val="0"/>
          <w:numId w:val="63"/>
        </w:numPr>
        <w:shd w:val="clear" w:color="auto" w:fill="auto"/>
        <w:tabs>
          <w:tab w:pos="837" w:val="left"/>
        </w:tabs>
        <w:bidi w:val="0"/>
        <w:spacing w:before="0" w:after="100" w:line="312" w:lineRule="exact"/>
        <w:ind w:left="0" w:right="0" w:firstLine="440"/>
        <w:jc w:val="left"/>
      </w:pPr>
      <w:bookmarkStart w:id="784" w:name="bookmark784"/>
      <w:bookmarkEnd w:id="784"/>
      <w:r>
        <w:rPr>
          <w:color w:val="000000"/>
          <w:spacing w:val="0"/>
          <w:w w:val="100"/>
          <w:position w:val="0"/>
        </w:rPr>
        <w:t>公司确认与涉及支付辞退福利的重组相关的成本或费用时。</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辞退福利预期在其确认的年度报告期结束后十二个月内完全支付的，适用短期薪酬的相关规定；辞退 福利预期在年度报告期结束后十二个月内不能完全支付的，适用其他长期职工福利的有关规定。</w:t>
      </w:r>
    </w:p>
    <w:p>
      <w:pPr>
        <w:pStyle w:val="Style38"/>
        <w:keepNext w:val="0"/>
        <w:keepLines w:val="0"/>
        <w:widowControl w:val="0"/>
        <w:numPr>
          <w:ilvl w:val="0"/>
          <w:numId w:val="59"/>
        </w:numPr>
        <w:shd w:val="clear" w:color="auto" w:fill="auto"/>
        <w:tabs>
          <w:tab w:pos="731" w:val="left"/>
        </w:tabs>
        <w:bidi w:val="0"/>
        <w:spacing w:before="0" w:after="100" w:line="312" w:lineRule="exact"/>
        <w:ind w:left="0" w:right="0" w:firstLine="440"/>
        <w:jc w:val="left"/>
      </w:pPr>
      <w:bookmarkStart w:id="785" w:name="bookmark785"/>
      <w:bookmarkEnd w:id="785"/>
      <w:r>
        <w:rPr>
          <w:color w:val="000000"/>
          <w:spacing w:val="0"/>
          <w:w w:val="100"/>
          <w:position w:val="0"/>
        </w:rPr>
        <w:t>.其他长期职工福利</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向职工提供的其他长期职工福利，符合设定提存计划条件的按设定提存计划的有关规定进行处理，除 此之外的其他长期职工福利，按设定受益计划的有关规定确认和计量其他长期职工福利净负债或净资产。</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(二十)收入</w:t>
      </w:r>
    </w:p>
    <w:p>
      <w:pPr>
        <w:pStyle w:val="Style38"/>
        <w:keepNext w:val="0"/>
        <w:keepLines w:val="0"/>
        <w:widowControl w:val="0"/>
        <w:numPr>
          <w:ilvl w:val="0"/>
          <w:numId w:val="65"/>
        </w:numPr>
        <w:shd w:val="clear" w:color="auto" w:fill="auto"/>
        <w:bidi w:val="0"/>
        <w:spacing w:before="0" w:after="100" w:line="312" w:lineRule="exact"/>
        <w:ind w:left="0" w:right="0" w:firstLine="440"/>
        <w:jc w:val="left"/>
      </w:pPr>
      <w:bookmarkStart w:id="786" w:name="bookmark786"/>
      <w:bookmarkEnd w:id="786"/>
      <w:r>
        <w:rPr>
          <w:color w:val="000000"/>
          <w:spacing w:val="0"/>
          <w:w w:val="100"/>
          <w:position w:val="0"/>
        </w:rPr>
        <w:t>建造合同</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建造合同的收入及成本，按以下原则予以确认：</w:t>
      </w:r>
    </w:p>
    <w:p>
      <w:pPr>
        <w:pStyle w:val="Style38"/>
        <w:keepNext w:val="0"/>
        <w:keepLines w:val="0"/>
        <w:widowControl w:val="0"/>
        <w:numPr>
          <w:ilvl w:val="0"/>
          <w:numId w:val="67"/>
        </w:numPr>
        <w:shd w:val="clear" w:color="auto" w:fill="auto"/>
        <w:tabs>
          <w:tab w:pos="923" w:val="left"/>
        </w:tabs>
        <w:bidi w:val="0"/>
        <w:spacing w:before="0" w:after="100" w:line="312" w:lineRule="exact"/>
        <w:ind w:left="0" w:right="0" w:firstLine="440"/>
        <w:jc w:val="left"/>
      </w:pPr>
      <w:bookmarkStart w:id="787" w:name="bookmark787"/>
      <w:bookmarkEnd w:id="787"/>
      <w:r>
        <w:rPr>
          <w:color w:val="000000"/>
          <w:spacing w:val="0"/>
          <w:w w:val="100"/>
          <w:position w:val="0"/>
        </w:rPr>
        <w:t>合同的结果能够可靠的估计</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合同的结果能够可靠的估计时，按完工百分比法在资产负债日确认合同收入和费用。</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工程施工营业收入具体确认方法是：</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公司首先按照项目合同所确定的总造价作为公司在该项目实施过程中可实现的合同收入的总额；然后, 根据完工百分比法确认每个会计期间实现的营业收入，其中：</w:t>
      </w:r>
    </w:p>
    <w:p>
      <w:pPr>
        <w:pStyle w:val="Style38"/>
        <w:keepNext w:val="0"/>
        <w:keepLines w:val="0"/>
        <w:widowControl w:val="0"/>
        <w:numPr>
          <w:ilvl w:val="0"/>
          <w:numId w:val="69"/>
        </w:numPr>
        <w:shd w:val="clear" w:color="auto" w:fill="auto"/>
        <w:tabs>
          <w:tab w:pos="832" w:val="left"/>
        </w:tabs>
        <w:bidi w:val="0"/>
        <w:spacing w:before="0" w:after="100" w:line="312" w:lineRule="exact"/>
        <w:ind w:left="0" w:right="0" w:firstLine="440"/>
        <w:jc w:val="left"/>
      </w:pPr>
      <w:bookmarkStart w:id="788" w:name="bookmark788"/>
      <w:bookmarkEnd w:id="788"/>
      <w:r>
        <w:rPr>
          <w:color w:val="000000"/>
          <w:spacing w:val="0"/>
          <w:w w:val="100"/>
          <w:position w:val="0"/>
        </w:rPr>
        <w:t>当期完成决算的工程项目，按决算收入减去以前会计年度累计已确认的收入后的余额作为当期收入。</w:t>
      </w:r>
    </w:p>
    <w:p>
      <w:pPr>
        <w:pStyle w:val="Style38"/>
        <w:keepNext w:val="0"/>
        <w:keepLines w:val="0"/>
        <w:widowControl w:val="0"/>
        <w:numPr>
          <w:ilvl w:val="0"/>
          <w:numId w:val="69"/>
        </w:numPr>
        <w:shd w:val="clear" w:color="auto" w:fill="auto"/>
        <w:tabs>
          <w:tab w:pos="800" w:val="left"/>
        </w:tabs>
        <w:bidi w:val="0"/>
        <w:spacing w:before="0" w:after="100" w:line="312" w:lineRule="exact"/>
        <w:ind w:left="0" w:right="0" w:firstLine="440"/>
        <w:jc w:val="left"/>
      </w:pPr>
      <w:bookmarkStart w:id="789" w:name="bookmark789"/>
      <w:bookmarkEnd w:id="789"/>
      <w:r>
        <w:rPr>
          <w:color w:val="000000"/>
          <w:spacing w:val="0"/>
          <w:w w:val="100"/>
          <w:position w:val="0"/>
        </w:rPr>
        <w:t>当期完工但暂未决算的工程项目，按合同总收入减去以前会计年度累计已确认的收入后的余额作为 当期收入。若实际已收到的工程款超过合同总价，则按已实现的收款确认总收入。</w:t>
      </w:r>
    </w:p>
    <w:p>
      <w:pPr>
        <w:pStyle w:val="Style38"/>
        <w:keepNext w:val="0"/>
        <w:keepLines w:val="0"/>
        <w:widowControl w:val="0"/>
        <w:numPr>
          <w:ilvl w:val="0"/>
          <w:numId w:val="69"/>
        </w:numPr>
        <w:shd w:val="clear" w:color="auto" w:fill="auto"/>
        <w:tabs>
          <w:tab w:pos="837" w:val="left"/>
        </w:tabs>
        <w:bidi w:val="0"/>
        <w:spacing w:before="0" w:after="100" w:line="312" w:lineRule="exact"/>
        <w:ind w:left="0" w:right="0" w:firstLine="440"/>
        <w:jc w:val="left"/>
      </w:pPr>
      <w:bookmarkStart w:id="790" w:name="bookmark790"/>
      <w:bookmarkEnd w:id="790"/>
      <w:r>
        <w:rPr>
          <w:color w:val="000000"/>
          <w:spacing w:val="0"/>
          <w:w w:val="100"/>
          <w:position w:val="0"/>
        </w:rPr>
        <w:t>当期在建过程中的工程项目，在资产负债表日，按上述完工百分比确认营业收入。</w:t>
      </w:r>
    </w:p>
    <w:p>
      <w:pPr>
        <w:pStyle w:val="Style38"/>
        <w:keepNext w:val="0"/>
        <w:keepLines w:val="0"/>
        <w:widowControl w:val="0"/>
        <w:numPr>
          <w:ilvl w:val="0"/>
          <w:numId w:val="67"/>
        </w:numPr>
        <w:shd w:val="clear" w:color="auto" w:fill="auto"/>
        <w:tabs>
          <w:tab w:pos="923" w:val="left"/>
        </w:tabs>
        <w:bidi w:val="0"/>
        <w:spacing w:before="0" w:after="100" w:line="312" w:lineRule="exact"/>
        <w:ind w:left="0" w:right="0" w:firstLine="440"/>
        <w:jc w:val="left"/>
      </w:pPr>
      <w:bookmarkStart w:id="791" w:name="bookmark791"/>
      <w:bookmarkEnd w:id="791"/>
      <w:r>
        <w:rPr>
          <w:color w:val="000000"/>
          <w:spacing w:val="0"/>
          <w:w w:val="100"/>
          <w:position w:val="0"/>
        </w:rPr>
        <w:t>合同的结果不能可靠的估计</w:t>
      </w:r>
    </w:p>
    <w:p>
      <w:pPr>
        <w:pStyle w:val="Style3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合同的结果不能可靠的估计时，则分以下情况处理：</w:t>
      </w:r>
    </w:p>
    <w:p>
      <w:pPr>
        <w:pStyle w:val="Style38"/>
        <w:keepNext w:val="0"/>
        <w:keepLines w:val="0"/>
        <w:widowControl w:val="0"/>
        <w:numPr>
          <w:ilvl w:val="0"/>
          <w:numId w:val="71"/>
        </w:numPr>
        <w:shd w:val="clear" w:color="auto" w:fill="auto"/>
        <w:tabs>
          <w:tab w:pos="814" w:val="left"/>
        </w:tabs>
        <w:bidi w:val="0"/>
        <w:spacing w:before="0" w:after="100" w:line="298" w:lineRule="exact"/>
        <w:ind w:left="0" w:right="0" w:firstLine="440"/>
        <w:jc w:val="left"/>
      </w:pPr>
      <w:bookmarkStart w:id="792" w:name="bookmark792"/>
      <w:bookmarkEnd w:id="792"/>
      <w:r>
        <w:rPr>
          <w:color w:val="000000"/>
          <w:spacing w:val="0"/>
          <w:w w:val="100"/>
          <w:position w:val="0"/>
        </w:rPr>
        <w:t>合同成本能够收回的，合同收入根据能够收回的实际合同成本予以确认，合同成本在发生的当期确 认为费用；</w:t>
      </w:r>
    </w:p>
    <w:p>
      <w:pPr>
        <w:pStyle w:val="Style38"/>
        <w:keepNext w:val="0"/>
        <w:keepLines w:val="0"/>
        <w:widowControl w:val="0"/>
        <w:numPr>
          <w:ilvl w:val="0"/>
          <w:numId w:val="71"/>
        </w:numPr>
        <w:shd w:val="clear" w:color="auto" w:fill="auto"/>
        <w:tabs>
          <w:tab w:pos="837" w:val="left"/>
        </w:tabs>
        <w:bidi w:val="0"/>
        <w:spacing w:before="0" w:after="100" w:line="312" w:lineRule="exact"/>
        <w:ind w:left="0" w:right="0" w:firstLine="440"/>
        <w:jc w:val="left"/>
      </w:pPr>
      <w:bookmarkStart w:id="793" w:name="bookmark793"/>
      <w:bookmarkEnd w:id="793"/>
      <w:r>
        <w:rPr>
          <w:color w:val="000000"/>
          <w:spacing w:val="0"/>
          <w:w w:val="100"/>
          <w:position w:val="0"/>
        </w:rPr>
        <w:t>合同成本不能够收回的，在发生时即确认为费用，不确认收入。</w:t>
      </w:r>
    </w:p>
    <w:p>
      <w:pPr>
        <w:pStyle w:val="Style38"/>
        <w:keepNext w:val="0"/>
        <w:keepLines w:val="0"/>
        <w:widowControl w:val="0"/>
        <w:numPr>
          <w:ilvl w:val="0"/>
          <w:numId w:val="67"/>
        </w:numPr>
        <w:shd w:val="clear" w:color="auto" w:fill="auto"/>
        <w:tabs>
          <w:tab w:pos="923" w:val="left"/>
        </w:tabs>
        <w:bidi w:val="0"/>
        <w:spacing w:before="0" w:after="100" w:line="312" w:lineRule="exact"/>
        <w:ind w:left="0" w:right="0" w:firstLine="440"/>
        <w:jc w:val="left"/>
      </w:pPr>
      <w:bookmarkStart w:id="794" w:name="bookmark794"/>
      <w:bookmarkEnd w:id="794"/>
      <w:r>
        <w:rPr>
          <w:color w:val="000000"/>
          <w:spacing w:val="0"/>
          <w:w w:val="100"/>
          <w:position w:val="0"/>
        </w:rPr>
        <w:t>在一个会计年度内完成的建造合同，在完成时确认合同收入和费用。</w:t>
      </w:r>
    </w:p>
    <w:p>
      <w:pPr>
        <w:pStyle w:val="Style38"/>
        <w:keepNext w:val="0"/>
        <w:keepLines w:val="0"/>
        <w:widowControl w:val="0"/>
        <w:numPr>
          <w:ilvl w:val="0"/>
          <w:numId w:val="67"/>
        </w:numPr>
        <w:shd w:val="clear" w:color="auto" w:fill="auto"/>
        <w:tabs>
          <w:tab w:pos="923" w:val="left"/>
        </w:tabs>
        <w:bidi w:val="0"/>
        <w:spacing w:before="0" w:after="100" w:line="312" w:lineRule="exact"/>
        <w:ind w:left="0" w:right="0" w:firstLine="440"/>
        <w:jc w:val="left"/>
      </w:pPr>
      <w:bookmarkStart w:id="795" w:name="bookmark795"/>
      <w:bookmarkEnd w:id="795"/>
      <w:r>
        <w:rPr>
          <w:color w:val="000000"/>
          <w:spacing w:val="0"/>
          <w:w w:val="100"/>
          <w:position w:val="0"/>
        </w:rPr>
        <w:t>如果合同预计总成本超过合同预计总收入，则将预计损失确认为当期费用。</w:t>
      </w:r>
    </w:p>
    <w:p>
      <w:pPr>
        <w:pStyle w:val="Style38"/>
        <w:keepNext w:val="0"/>
        <w:keepLines w:val="0"/>
        <w:widowControl w:val="0"/>
        <w:numPr>
          <w:ilvl w:val="0"/>
          <w:numId w:val="67"/>
        </w:numPr>
        <w:shd w:val="clear" w:color="auto" w:fill="auto"/>
        <w:tabs>
          <w:tab w:pos="923" w:val="left"/>
        </w:tabs>
        <w:bidi w:val="0"/>
        <w:spacing w:before="0" w:after="100" w:line="312" w:lineRule="exact"/>
        <w:ind w:left="0" w:right="0" w:firstLine="440"/>
        <w:jc w:val="left"/>
      </w:pPr>
      <w:bookmarkStart w:id="796" w:name="bookmark796"/>
      <w:bookmarkEnd w:id="796"/>
      <w:r>
        <w:rPr>
          <w:color w:val="000000"/>
          <w:spacing w:val="0"/>
          <w:w w:val="100"/>
          <w:position w:val="0"/>
        </w:rPr>
        <w:t>工程施工营业成本的确认方法</w:t>
      </w:r>
    </w:p>
    <w:p>
      <w:pPr>
        <w:pStyle w:val="Style38"/>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公司按照项目合同确定的预算总成本为该项目实施过程中本公司应确认的营业成本总额，然后根据完 工百分比确认每个会计期间实现的营业成本。</w:t>
      </w:r>
    </w:p>
    <w:p>
      <w:pPr>
        <w:pStyle w:val="Style38"/>
        <w:keepNext w:val="0"/>
        <w:keepLines w:val="0"/>
        <w:widowControl w:val="0"/>
        <w:numPr>
          <w:ilvl w:val="0"/>
          <w:numId w:val="65"/>
        </w:numPr>
        <w:shd w:val="clear" w:color="auto" w:fill="auto"/>
        <w:tabs>
          <w:tab w:pos="774" w:val="left"/>
        </w:tabs>
        <w:bidi w:val="0"/>
        <w:spacing w:before="0" w:after="120" w:line="311" w:lineRule="exact"/>
        <w:ind w:left="0" w:right="0" w:firstLine="440"/>
        <w:jc w:val="left"/>
      </w:pPr>
      <w:bookmarkStart w:id="797" w:name="bookmark797"/>
      <w:bookmarkEnd w:id="797"/>
      <w:r>
        <w:rPr>
          <w:color w:val="000000"/>
          <w:spacing w:val="0"/>
          <w:w w:val="100"/>
          <w:position w:val="0"/>
        </w:rPr>
        <w:t>销售商品</w:t>
      </w:r>
    </w:p>
    <w:p>
      <w:pPr>
        <w:pStyle w:val="Style38"/>
        <w:keepNext w:val="0"/>
        <w:keepLines w:val="0"/>
        <w:widowControl w:val="0"/>
        <w:shd w:val="clear" w:color="auto" w:fill="auto"/>
        <w:bidi w:val="0"/>
        <w:spacing w:before="0" w:after="120" w:line="311" w:lineRule="exact"/>
        <w:ind w:left="0" w:right="0" w:firstLine="440"/>
        <w:jc w:val="left"/>
      </w:pPr>
      <w:r>
        <w:rPr>
          <w:color w:val="000000"/>
          <w:spacing w:val="0"/>
          <w:w w:val="100"/>
          <w:position w:val="0"/>
        </w:rPr>
        <w:t>销售商品的收入，在下列条件均能满足时予以确认：</w:t>
      </w:r>
    </w:p>
    <w:p>
      <w:pPr>
        <w:pStyle w:val="Style38"/>
        <w:keepNext w:val="0"/>
        <w:keepLines w:val="0"/>
        <w:widowControl w:val="0"/>
        <w:numPr>
          <w:ilvl w:val="0"/>
          <w:numId w:val="73"/>
        </w:numPr>
        <w:shd w:val="clear" w:color="auto" w:fill="auto"/>
        <w:tabs>
          <w:tab w:pos="832" w:val="left"/>
        </w:tabs>
        <w:bidi w:val="0"/>
        <w:spacing w:before="0" w:after="120" w:line="311" w:lineRule="exact"/>
        <w:ind w:left="0" w:right="0" w:firstLine="440"/>
        <w:jc w:val="left"/>
      </w:pPr>
      <w:bookmarkStart w:id="798" w:name="bookmark798"/>
      <w:bookmarkEnd w:id="798"/>
      <w:r>
        <w:rPr>
          <w:color w:val="000000"/>
          <w:spacing w:val="0"/>
          <w:w w:val="100"/>
          <w:position w:val="0"/>
        </w:rPr>
        <w:t>已将商品所有权上的主要风险和报酬转移给购货方；</w:t>
      </w:r>
    </w:p>
    <w:p>
      <w:pPr>
        <w:pStyle w:val="Style38"/>
        <w:keepNext w:val="0"/>
        <w:keepLines w:val="0"/>
        <w:widowControl w:val="0"/>
        <w:numPr>
          <w:ilvl w:val="0"/>
          <w:numId w:val="73"/>
        </w:numPr>
        <w:shd w:val="clear" w:color="auto" w:fill="auto"/>
        <w:tabs>
          <w:tab w:pos="837" w:val="left"/>
        </w:tabs>
        <w:bidi w:val="0"/>
        <w:spacing w:before="0" w:after="120" w:line="311" w:lineRule="exact"/>
        <w:ind w:left="0" w:right="0" w:firstLine="440"/>
        <w:jc w:val="left"/>
      </w:pPr>
      <w:bookmarkStart w:id="799" w:name="bookmark799"/>
      <w:bookmarkEnd w:id="799"/>
      <w:r>
        <w:rPr>
          <w:color w:val="000000"/>
          <w:spacing w:val="0"/>
          <w:w w:val="100"/>
          <w:position w:val="0"/>
        </w:rPr>
        <w:t>既没有保留通常与所有权相联系的继续管理权，也没有对已售出的商品实施控制；</w:t>
      </w:r>
    </w:p>
    <w:p>
      <w:pPr>
        <w:pStyle w:val="Style38"/>
        <w:keepNext w:val="0"/>
        <w:keepLines w:val="0"/>
        <w:widowControl w:val="0"/>
        <w:numPr>
          <w:ilvl w:val="0"/>
          <w:numId w:val="73"/>
        </w:numPr>
        <w:shd w:val="clear" w:color="auto" w:fill="auto"/>
        <w:tabs>
          <w:tab w:pos="837" w:val="left"/>
        </w:tabs>
        <w:bidi w:val="0"/>
        <w:spacing w:before="0" w:after="120" w:line="311" w:lineRule="exact"/>
        <w:ind w:left="0" w:right="0" w:firstLine="440"/>
        <w:jc w:val="left"/>
      </w:pPr>
      <w:bookmarkStart w:id="800" w:name="bookmark800"/>
      <w:bookmarkEnd w:id="800"/>
      <w:r>
        <w:rPr>
          <w:color w:val="000000"/>
          <w:spacing w:val="0"/>
          <w:w w:val="100"/>
          <w:position w:val="0"/>
        </w:rPr>
        <w:t>收入的金额能够可靠地计量；</w:t>
      </w:r>
    </w:p>
    <w:p>
      <w:pPr>
        <w:pStyle w:val="Style38"/>
        <w:keepNext w:val="0"/>
        <w:keepLines w:val="0"/>
        <w:widowControl w:val="0"/>
        <w:numPr>
          <w:ilvl w:val="0"/>
          <w:numId w:val="73"/>
        </w:numPr>
        <w:shd w:val="clear" w:color="auto" w:fill="auto"/>
        <w:tabs>
          <w:tab w:pos="837" w:val="left"/>
        </w:tabs>
        <w:bidi w:val="0"/>
        <w:spacing w:before="0" w:after="120" w:line="311" w:lineRule="exact"/>
        <w:ind w:left="0" w:right="0" w:firstLine="440"/>
        <w:jc w:val="left"/>
      </w:pPr>
      <w:bookmarkStart w:id="801" w:name="bookmark801"/>
      <w:bookmarkEnd w:id="801"/>
      <w:r>
        <w:rPr>
          <w:color w:val="000000"/>
          <w:spacing w:val="0"/>
          <w:w w:val="100"/>
          <w:position w:val="0"/>
        </w:rPr>
        <w:t>与交易相关的经济利益能够流入企业；</w:t>
      </w:r>
    </w:p>
    <w:p>
      <w:pPr>
        <w:pStyle w:val="Style38"/>
        <w:keepNext w:val="0"/>
        <w:keepLines w:val="0"/>
        <w:widowControl w:val="0"/>
        <w:numPr>
          <w:ilvl w:val="0"/>
          <w:numId w:val="73"/>
        </w:numPr>
        <w:shd w:val="clear" w:color="auto" w:fill="auto"/>
        <w:tabs>
          <w:tab w:pos="837" w:val="left"/>
        </w:tabs>
        <w:bidi w:val="0"/>
        <w:spacing w:before="0" w:after="120" w:line="311" w:lineRule="exact"/>
        <w:ind w:left="0" w:right="0" w:firstLine="440"/>
        <w:jc w:val="left"/>
      </w:pPr>
      <w:bookmarkStart w:id="802" w:name="bookmark802"/>
      <w:bookmarkEnd w:id="802"/>
      <w:r>
        <w:rPr>
          <w:color w:val="000000"/>
          <w:spacing w:val="0"/>
          <w:w w:val="100"/>
          <w:position w:val="0"/>
        </w:rPr>
        <w:t>相关的收入和成本能够可靠的计量。</w:t>
      </w:r>
    </w:p>
    <w:p>
      <w:pPr>
        <w:pStyle w:val="Style38"/>
        <w:keepNext w:val="0"/>
        <w:keepLines w:val="0"/>
        <w:widowControl w:val="0"/>
        <w:numPr>
          <w:ilvl w:val="0"/>
          <w:numId w:val="65"/>
        </w:numPr>
        <w:shd w:val="clear" w:color="auto" w:fill="auto"/>
        <w:tabs>
          <w:tab w:pos="774" w:val="left"/>
        </w:tabs>
        <w:bidi w:val="0"/>
        <w:spacing w:before="0" w:after="120" w:line="311" w:lineRule="exact"/>
        <w:ind w:left="0" w:right="0" w:firstLine="440"/>
        <w:jc w:val="both"/>
      </w:pPr>
      <w:bookmarkStart w:id="803" w:name="bookmark803"/>
      <w:bookmarkEnd w:id="803"/>
      <w:r>
        <w:rPr>
          <w:color w:val="000000"/>
          <w:spacing w:val="0"/>
          <w:w w:val="100"/>
          <w:position w:val="0"/>
        </w:rPr>
        <w:t>提供劳务</w:t>
      </w:r>
    </w:p>
    <w:p>
      <w:pPr>
        <w:pStyle w:val="Style38"/>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对外提供劳务，其收入按以下方法确认：</w:t>
      </w:r>
    </w:p>
    <w:p>
      <w:pPr>
        <w:pStyle w:val="Style38"/>
        <w:keepNext w:val="0"/>
        <w:keepLines w:val="0"/>
        <w:widowControl w:val="0"/>
        <w:numPr>
          <w:ilvl w:val="0"/>
          <w:numId w:val="75"/>
        </w:numPr>
        <w:shd w:val="clear" w:color="auto" w:fill="auto"/>
        <w:tabs>
          <w:tab w:pos="832" w:val="left"/>
        </w:tabs>
        <w:bidi w:val="0"/>
        <w:spacing w:before="0" w:after="120" w:line="311" w:lineRule="exact"/>
        <w:ind w:left="0" w:right="0" w:firstLine="440"/>
        <w:jc w:val="both"/>
      </w:pPr>
      <w:bookmarkStart w:id="804" w:name="bookmark804"/>
      <w:bookmarkEnd w:id="804"/>
      <w:r>
        <w:rPr>
          <w:color w:val="000000"/>
          <w:spacing w:val="0"/>
          <w:w w:val="100"/>
          <w:position w:val="0"/>
        </w:rPr>
        <w:t>在同一会计年度内开始并完成的劳务，在完成劳务时确认收入；</w:t>
      </w:r>
    </w:p>
    <w:p>
      <w:pPr>
        <w:pStyle w:val="Style38"/>
        <w:keepNext w:val="0"/>
        <w:keepLines w:val="0"/>
        <w:widowControl w:val="0"/>
        <w:numPr>
          <w:ilvl w:val="0"/>
          <w:numId w:val="75"/>
        </w:numPr>
        <w:shd w:val="clear" w:color="auto" w:fill="auto"/>
        <w:tabs>
          <w:tab w:pos="814" w:val="left"/>
        </w:tabs>
        <w:bidi w:val="0"/>
        <w:spacing w:before="0" w:after="120" w:line="312" w:lineRule="exact"/>
        <w:ind w:left="0" w:right="0" w:firstLine="440"/>
        <w:jc w:val="both"/>
      </w:pPr>
      <w:bookmarkStart w:id="805" w:name="bookmark805"/>
      <w:bookmarkEnd w:id="805"/>
      <w:r>
        <w:rPr>
          <w:color w:val="000000"/>
          <w:spacing w:val="0"/>
          <w:w w:val="100"/>
          <w:position w:val="0"/>
        </w:rPr>
        <w:t>如果劳务的开始和完成分属不同的会计年度，在提供劳务交易的结果能够可靠估计的情况下，在资 产负债表日按完工百分比法确认相关的劳务收入。</w:t>
      </w:r>
    </w:p>
    <w:p>
      <w:pPr>
        <w:pStyle w:val="Style38"/>
        <w:keepNext w:val="0"/>
        <w:keepLines w:val="0"/>
        <w:widowControl w:val="0"/>
        <w:numPr>
          <w:ilvl w:val="0"/>
          <w:numId w:val="65"/>
        </w:numPr>
        <w:shd w:val="clear" w:color="auto" w:fill="auto"/>
        <w:tabs>
          <w:tab w:pos="774" w:val="left"/>
        </w:tabs>
        <w:bidi w:val="0"/>
        <w:spacing w:before="0" w:after="120" w:line="311" w:lineRule="exact"/>
        <w:ind w:left="0" w:right="0" w:firstLine="440"/>
        <w:jc w:val="left"/>
      </w:pPr>
      <w:bookmarkStart w:id="806" w:name="bookmark806"/>
      <w:bookmarkEnd w:id="806"/>
      <w:r>
        <w:rPr>
          <w:color w:val="000000"/>
          <w:spacing w:val="0"/>
          <w:w w:val="100"/>
          <w:position w:val="0"/>
        </w:rPr>
        <w:t>让渡资产使用权</w:t>
      </w:r>
    </w:p>
    <w:p>
      <w:pPr>
        <w:pStyle w:val="Style38"/>
        <w:keepNext w:val="0"/>
        <w:keepLines w:val="0"/>
        <w:widowControl w:val="0"/>
        <w:shd w:val="clear" w:color="auto" w:fill="auto"/>
        <w:bidi w:val="0"/>
        <w:spacing w:before="0" w:after="120" w:line="311" w:lineRule="exact"/>
        <w:ind w:left="0" w:right="0" w:firstLine="440"/>
        <w:jc w:val="left"/>
      </w:pPr>
      <w:r>
        <w:rPr>
          <w:color w:val="000000"/>
          <w:spacing w:val="0"/>
          <w:w w:val="100"/>
          <w:position w:val="0"/>
        </w:rPr>
        <w:t>出租物业收入按如下方法确认：</w:t>
      </w:r>
    </w:p>
    <w:p>
      <w:pPr>
        <w:pStyle w:val="Style38"/>
        <w:keepNext w:val="0"/>
        <w:keepLines w:val="0"/>
        <w:widowControl w:val="0"/>
        <w:numPr>
          <w:ilvl w:val="0"/>
          <w:numId w:val="77"/>
        </w:numPr>
        <w:shd w:val="clear" w:color="auto" w:fill="auto"/>
        <w:tabs>
          <w:tab w:pos="832" w:val="left"/>
        </w:tabs>
        <w:bidi w:val="0"/>
        <w:spacing w:before="0" w:after="120" w:line="311" w:lineRule="exact"/>
        <w:ind w:left="0" w:right="0" w:firstLine="440"/>
        <w:jc w:val="left"/>
      </w:pPr>
      <w:bookmarkStart w:id="807" w:name="bookmark807"/>
      <w:bookmarkEnd w:id="807"/>
      <w:r>
        <w:rPr>
          <w:color w:val="000000"/>
          <w:spacing w:val="0"/>
          <w:w w:val="100"/>
          <w:position w:val="0"/>
        </w:rPr>
        <w:t>具有承租人认可的租赁合同、协议或其他结算通知书；</w:t>
      </w:r>
    </w:p>
    <w:p>
      <w:pPr>
        <w:pStyle w:val="Style38"/>
        <w:keepNext w:val="0"/>
        <w:keepLines w:val="0"/>
        <w:widowControl w:val="0"/>
        <w:numPr>
          <w:ilvl w:val="0"/>
          <w:numId w:val="77"/>
        </w:numPr>
        <w:shd w:val="clear" w:color="auto" w:fill="auto"/>
        <w:tabs>
          <w:tab w:pos="837" w:val="left"/>
        </w:tabs>
        <w:bidi w:val="0"/>
        <w:spacing w:before="0" w:after="120" w:line="311" w:lineRule="exact"/>
        <w:ind w:left="0" w:right="0" w:firstLine="440"/>
        <w:jc w:val="left"/>
      </w:pPr>
      <w:bookmarkStart w:id="808" w:name="bookmark808"/>
      <w:bookmarkEnd w:id="808"/>
      <w:r>
        <w:rPr>
          <w:color w:val="000000"/>
          <w:spacing w:val="0"/>
          <w:w w:val="100"/>
          <w:position w:val="0"/>
        </w:rPr>
        <w:t>履行了合同规定的义务，开具租赁发票且价款已经取得或确信可以取得；</w:t>
      </w:r>
    </w:p>
    <w:p>
      <w:pPr>
        <w:pStyle w:val="Style38"/>
        <w:keepNext w:val="0"/>
        <w:keepLines w:val="0"/>
        <w:widowControl w:val="0"/>
        <w:numPr>
          <w:ilvl w:val="0"/>
          <w:numId w:val="77"/>
        </w:numPr>
        <w:shd w:val="clear" w:color="auto" w:fill="auto"/>
        <w:tabs>
          <w:tab w:pos="837" w:val="left"/>
        </w:tabs>
        <w:bidi w:val="0"/>
        <w:spacing w:before="0" w:after="120" w:line="311" w:lineRule="exact"/>
        <w:ind w:left="0" w:right="0" w:firstLine="440"/>
        <w:jc w:val="left"/>
      </w:pPr>
      <w:bookmarkStart w:id="809" w:name="bookmark809"/>
      <w:bookmarkEnd w:id="809"/>
      <w:r>
        <w:rPr>
          <w:color w:val="000000"/>
          <w:spacing w:val="0"/>
          <w:w w:val="100"/>
          <w:position w:val="0"/>
        </w:rPr>
        <w:t>物业出租成本能够可靠地计量。</w:t>
      </w:r>
    </w:p>
    <w:p>
      <w:pPr>
        <w:pStyle w:val="Style38"/>
        <w:keepNext w:val="0"/>
        <w:keepLines w:val="0"/>
        <w:widowControl w:val="0"/>
        <w:shd w:val="clear" w:color="auto" w:fill="auto"/>
        <w:bidi w:val="0"/>
        <w:spacing w:before="0" w:after="120" w:line="311" w:lineRule="exact"/>
        <w:ind w:left="0" w:right="0" w:firstLine="440"/>
        <w:jc w:val="left"/>
      </w:pPr>
      <w:r>
        <w:rPr>
          <w:color w:val="000000"/>
          <w:spacing w:val="0"/>
          <w:w w:val="100"/>
          <w:position w:val="0"/>
        </w:rPr>
        <w:t>（二^一）政府补助</w:t>
      </w:r>
    </w:p>
    <w:p>
      <w:pPr>
        <w:pStyle w:val="Style38"/>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政府补助，是本公司从政府无偿取得的货币性资产与非货币性资产。分为与资产相关的政府补助和与 收益相关的政府补助。</w:t>
      </w:r>
    </w:p>
    <w:p>
      <w:pPr>
        <w:pStyle w:val="Style3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与购建固定资产、无形资产等长期资产相关的政府补助，确认为递延收益，按照所建造或购买的资产 使用年限分期计入营业外收入；</w:t>
      </w:r>
    </w:p>
    <w:p>
      <w:pPr>
        <w:pStyle w:val="Style38"/>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与收益相关的政府补助，用于补偿企业以后期间的相关费用或损失的，取得时确认为递延收益，在确 认相关费用的期间计入当期营业外收入；用于补偿企业已发生的相关费用或损失的，取得时直接计入当期 营业外收入。</w:t>
      </w:r>
    </w:p>
    <w:p>
      <w:pPr>
        <w:pStyle w:val="Style38"/>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（二十二）递延所得税资产和递延所得税负债</w:t>
      </w:r>
    </w:p>
    <w:p>
      <w:pPr>
        <w:pStyle w:val="Style38"/>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本公司所得税采用资产负债表债务法进行会计处理。</w:t>
      </w:r>
    </w:p>
    <w:p>
      <w:pPr>
        <w:pStyle w:val="Style38"/>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确认递延所得税资产的依据</w:t>
      </w:r>
    </w:p>
    <w:p>
      <w:pPr>
        <w:pStyle w:val="Style38"/>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公司以很可能取得用来抵扣可抵扣暂时性差异的应纳税所得额为限，确认由可抵扣暂时性差异产生的 递延所得税资产。</w:t>
      </w:r>
    </w:p>
    <w:p>
      <w:pPr>
        <w:pStyle w:val="Style38"/>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确认递延所得税负债的依据</w:t>
      </w:r>
    </w:p>
    <w:p>
      <w:pPr>
        <w:pStyle w:val="Style38"/>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 xml:space="preserve">公司将当期与以前期间应交未交的应纳税暂时性差异确认为递延所得税负债。但不包括商誉、非企业 </w:t>
      </w:r>
      <w:r>
        <w:rPr>
          <w:color w:val="000000"/>
          <w:spacing w:val="0"/>
          <w:w w:val="100"/>
          <w:position w:val="0"/>
        </w:rPr>
        <w:t>合并形成的交易且该交易发生时既不影响会计利润也不影响应纳税所得额所形成的暂时性差异。</w:t>
      </w:r>
    </w:p>
    <w:p>
      <w:pPr>
        <w:pStyle w:val="Style3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（二十三）公允价值计量</w:t>
      </w:r>
    </w:p>
    <w:p>
      <w:pPr>
        <w:pStyle w:val="Style3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本公司以公允价值计量相关资产或负债时，基于如下假设：</w:t>
      </w:r>
    </w:p>
    <w:p>
      <w:pPr>
        <w:pStyle w:val="Style38"/>
        <w:keepNext w:val="0"/>
        <w:keepLines w:val="0"/>
        <w:widowControl w:val="0"/>
        <w:numPr>
          <w:ilvl w:val="0"/>
          <w:numId w:val="79"/>
        </w:numPr>
        <w:shd w:val="clear" w:color="auto" w:fill="auto"/>
        <w:tabs>
          <w:tab w:pos="892" w:val="left"/>
        </w:tabs>
        <w:bidi w:val="0"/>
        <w:spacing w:before="0" w:after="100" w:line="314" w:lineRule="exact"/>
        <w:ind w:left="0" w:right="0" w:firstLine="500"/>
        <w:jc w:val="both"/>
      </w:pPr>
      <w:bookmarkStart w:id="810" w:name="bookmark810"/>
      <w:bookmarkEnd w:id="810"/>
      <w:r>
        <w:rPr>
          <w:color w:val="000000"/>
          <w:spacing w:val="0"/>
          <w:w w:val="100"/>
          <w:position w:val="0"/>
        </w:rPr>
        <w:t>市场参与者在计量日出售资产或者转移负债的交易，是在当前市场条件下的有序交易；</w:t>
      </w:r>
    </w:p>
    <w:p>
      <w:pPr>
        <w:pStyle w:val="Style38"/>
        <w:keepNext w:val="0"/>
        <w:keepLines w:val="0"/>
        <w:widowControl w:val="0"/>
        <w:numPr>
          <w:ilvl w:val="0"/>
          <w:numId w:val="79"/>
        </w:numPr>
        <w:shd w:val="clear" w:color="auto" w:fill="auto"/>
        <w:tabs>
          <w:tab w:pos="810" w:val="left"/>
        </w:tabs>
        <w:bidi w:val="0"/>
        <w:spacing w:before="0" w:after="100" w:line="317" w:lineRule="exact"/>
        <w:ind w:left="0" w:right="0" w:firstLine="500"/>
        <w:jc w:val="both"/>
      </w:pPr>
      <w:bookmarkStart w:id="811" w:name="bookmark811"/>
      <w:bookmarkEnd w:id="811"/>
      <w:r>
        <w:rPr>
          <w:color w:val="000000"/>
          <w:spacing w:val="0"/>
          <w:w w:val="100"/>
          <w:position w:val="0"/>
        </w:rPr>
        <w:t>出售资产或者转移负债的有序交易在相关资产或负债的主要市场进行。不存在主要市场的，假定该 交易在相关资产或负债的最有利市场进行；</w:t>
      </w:r>
    </w:p>
    <w:p>
      <w:pPr>
        <w:pStyle w:val="Style38"/>
        <w:keepNext w:val="0"/>
        <w:keepLines w:val="0"/>
        <w:widowControl w:val="0"/>
        <w:numPr>
          <w:ilvl w:val="0"/>
          <w:numId w:val="79"/>
        </w:numPr>
        <w:shd w:val="clear" w:color="auto" w:fill="auto"/>
        <w:tabs>
          <w:tab w:pos="897" w:val="left"/>
        </w:tabs>
        <w:bidi w:val="0"/>
        <w:spacing w:before="0" w:after="100" w:line="314" w:lineRule="exact"/>
        <w:ind w:left="0" w:right="0" w:firstLine="500"/>
        <w:jc w:val="both"/>
      </w:pPr>
      <w:bookmarkStart w:id="812" w:name="bookmark812"/>
      <w:bookmarkEnd w:id="812"/>
      <w:r>
        <w:rPr>
          <w:color w:val="000000"/>
          <w:spacing w:val="0"/>
          <w:w w:val="100"/>
          <w:position w:val="0"/>
        </w:rPr>
        <w:t>采用市场参与者在对该资产或负债定价时为实现其经济利益最大化所使用的假设。</w:t>
      </w:r>
    </w:p>
    <w:p>
      <w:pPr>
        <w:pStyle w:val="Style3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以公允价值计量非金融资产时，考虑市场参与者将该资产用于最佳用途产生经济利益的能力，或者将 该资产出售给能够用于最佳用途的其他市场参与者产生经济利益的能力。</w:t>
      </w:r>
    </w:p>
    <w:p>
      <w:pPr>
        <w:pStyle w:val="Style3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本公司采用估值技术时考虑了在当前情况下适用并且有足够可利用数据和其他信息支持的估值技术。 估值技术的输入值优先使用相关可观察输入值，只有在相关可观察输入值无法取得或取得不切实可行的情 况下，才可以使用不可观察输入值。</w:t>
      </w:r>
    </w:p>
    <w:p>
      <w:pPr>
        <w:pStyle w:val="Style3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公允价值计量所使用的输入值划分为三个层次：</w:t>
      </w:r>
    </w:p>
    <w:p>
      <w:pPr>
        <w:pStyle w:val="Style38"/>
        <w:keepNext w:val="0"/>
        <w:keepLines w:val="0"/>
        <w:widowControl w:val="0"/>
        <w:numPr>
          <w:ilvl w:val="0"/>
          <w:numId w:val="81"/>
        </w:numPr>
        <w:shd w:val="clear" w:color="auto" w:fill="auto"/>
        <w:tabs>
          <w:tab w:pos="892" w:val="left"/>
        </w:tabs>
        <w:bidi w:val="0"/>
        <w:spacing w:before="0" w:after="100" w:line="314" w:lineRule="exact"/>
        <w:ind w:left="0" w:right="0" w:firstLine="500"/>
        <w:jc w:val="both"/>
      </w:pPr>
      <w:bookmarkStart w:id="813" w:name="bookmark813"/>
      <w:bookmarkEnd w:id="813"/>
      <w:r>
        <w:rPr>
          <w:color w:val="000000"/>
          <w:spacing w:val="0"/>
          <w:w w:val="100"/>
          <w:position w:val="0"/>
        </w:rPr>
        <w:t>第一层次输入值是在计量日能够取得的相同资产或负债在活跃市场上未经调整的报价。</w:t>
      </w:r>
    </w:p>
    <w:p>
      <w:pPr>
        <w:pStyle w:val="Style38"/>
        <w:keepNext w:val="0"/>
        <w:keepLines w:val="0"/>
        <w:widowControl w:val="0"/>
        <w:numPr>
          <w:ilvl w:val="0"/>
          <w:numId w:val="81"/>
        </w:numPr>
        <w:shd w:val="clear" w:color="auto" w:fill="auto"/>
        <w:tabs>
          <w:tab w:pos="897" w:val="left"/>
        </w:tabs>
        <w:bidi w:val="0"/>
        <w:spacing w:before="0" w:after="100" w:line="314" w:lineRule="exact"/>
        <w:ind w:left="0" w:right="0" w:firstLine="500"/>
        <w:jc w:val="both"/>
      </w:pPr>
      <w:bookmarkStart w:id="814" w:name="bookmark814"/>
      <w:bookmarkEnd w:id="814"/>
      <w:r>
        <w:rPr>
          <w:color w:val="000000"/>
          <w:spacing w:val="0"/>
          <w:w w:val="100"/>
          <w:position w:val="0"/>
        </w:rPr>
        <w:t>第二层次输入值是除第一层次输入值外相关资产或负债直接或间接可观察的输入值。</w:t>
      </w:r>
    </w:p>
    <w:p>
      <w:pPr>
        <w:pStyle w:val="Style38"/>
        <w:keepNext w:val="0"/>
        <w:keepLines w:val="0"/>
        <w:widowControl w:val="0"/>
        <w:numPr>
          <w:ilvl w:val="0"/>
          <w:numId w:val="81"/>
        </w:numPr>
        <w:shd w:val="clear" w:color="auto" w:fill="auto"/>
        <w:tabs>
          <w:tab w:pos="897" w:val="left"/>
        </w:tabs>
        <w:bidi w:val="0"/>
        <w:spacing w:before="0" w:after="100" w:line="314" w:lineRule="exact"/>
        <w:ind w:left="0" w:right="0" w:firstLine="500"/>
        <w:jc w:val="both"/>
      </w:pPr>
      <w:bookmarkStart w:id="815" w:name="bookmark815"/>
      <w:bookmarkEnd w:id="815"/>
      <w:r>
        <w:rPr>
          <w:color w:val="000000"/>
          <w:spacing w:val="0"/>
          <w:w w:val="100"/>
          <w:position w:val="0"/>
        </w:rPr>
        <w:t>第三层次输入值是相关资产或负债的不可观察输入值。</w:t>
      </w:r>
    </w:p>
    <w:p>
      <w:pPr>
        <w:pStyle w:val="Style3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公允价值计量结果所属的层次，由对公允价值计量整体而言具有重要意义的输入值所属的最低层次决 定。</w:t>
      </w:r>
    </w:p>
    <w:p>
      <w:pPr>
        <w:pStyle w:val="Style3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（二十四）分部报告</w:t>
      </w:r>
    </w:p>
    <w:p>
      <w:pPr>
        <w:pStyle w:val="Style3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本公司以内部组织结构、管理要求、内部报告制度为依据确定经营分部，以经营分部为基础确定报告 分部并披露分部信息。</w:t>
      </w:r>
    </w:p>
    <w:p>
      <w:pPr>
        <w:pStyle w:val="Style38"/>
        <w:keepNext w:val="0"/>
        <w:keepLines w:val="0"/>
        <w:widowControl w:val="0"/>
        <w:shd w:val="clear" w:color="auto" w:fill="auto"/>
        <w:bidi w:val="0"/>
        <w:spacing w:before="0" w:after="0" w:line="312" w:lineRule="exact"/>
        <w:ind w:left="0" w:right="0" w:firstLine="500"/>
        <w:jc w:val="both"/>
      </w:pPr>
      <w:r>
        <w:rPr>
          <w:color w:val="000000"/>
          <w:spacing w:val="0"/>
          <w:w w:val="100"/>
          <w:position w:val="0"/>
          <w:shd w:val="clear" w:color="auto" w:fill="FFFFFF"/>
        </w:rPr>
        <w:t>经营分部是指本公司内同时满足下列条件的组成部分：</w:t>
      </w:r>
      <w:r>
        <w:rPr>
          <w:color w:val="000000"/>
          <w:spacing w:val="0"/>
          <w:w w:val="100"/>
          <w:position w:val="0"/>
          <w:shd w:val="clear" w:color="auto" w:fill="FFFFFF"/>
        </w:rPr>
        <w:t>（1）</w:t>
      </w:r>
      <w:r>
        <w:rPr>
          <w:color w:val="000000"/>
          <w:spacing w:val="0"/>
          <w:w w:val="100"/>
          <w:position w:val="0"/>
          <w:shd w:val="clear" w:color="auto" w:fill="FFFFFF"/>
        </w:rPr>
        <w:t>该组成部分能够在日常活动中产生收入、 发生费用；</w:t>
      </w:r>
      <w:r>
        <w:rPr>
          <w:color w:val="000000"/>
          <w:spacing w:val="0"/>
          <w:w w:val="100"/>
          <w:position w:val="0"/>
          <w:shd w:val="clear" w:color="auto" w:fill="FFFFFF"/>
        </w:rPr>
        <w:t>（2）</w:t>
      </w:r>
      <w:r>
        <w:rPr>
          <w:color w:val="000000"/>
          <w:spacing w:val="0"/>
          <w:w w:val="100"/>
          <w:position w:val="0"/>
          <w:shd w:val="clear" w:color="auto" w:fill="FFFFFF"/>
        </w:rPr>
        <w:t>本公司管理层能够定期评价该组成部分的经营成果，以决定向其配置资源、评价其业绩；</w:t>
      </w:r>
    </w:p>
    <w:p>
      <w:pPr>
        <w:pStyle w:val="Style38"/>
        <w:keepNext w:val="0"/>
        <w:keepLines w:val="0"/>
        <w:widowControl w:val="0"/>
        <w:shd w:val="clear" w:color="auto" w:fill="auto"/>
        <w:bidi w:val="0"/>
        <w:spacing w:before="0" w:after="340" w:line="312" w:lineRule="exact"/>
        <w:ind w:left="0" w:right="0" w:firstLine="0"/>
        <w:jc w:val="both"/>
      </w:pPr>
      <w:bookmarkStart w:id="816" w:name="bookmark816"/>
      <w:r>
        <w:rPr>
          <w:color w:val="000000"/>
          <w:spacing w:val="0"/>
          <w:w w:val="100"/>
          <w:position w:val="0"/>
        </w:rPr>
        <w:t>（</w:t>
      </w:r>
      <w:bookmarkEnd w:id="816"/>
      <w:r>
        <w:rPr>
          <w:color w:val="000000"/>
          <w:spacing w:val="0"/>
          <w:w w:val="100"/>
          <w:position w:val="0"/>
        </w:rPr>
        <w:t>3）</w:t>
      </w:r>
      <w:r>
        <w:rPr>
          <w:color w:val="000000"/>
          <w:spacing w:val="0"/>
          <w:w w:val="100"/>
          <w:position w:val="0"/>
        </w:rPr>
        <w:t>本公司能够取得该组成部分的财务状况、经营成果和现金流量等有关会计信息。两个或多个经营分部 具有相似的经济特征，并且满足一定条件的，则可合并为一个经营分部。</w:t>
      </w:r>
    </w:p>
    <w:p>
      <w:pPr>
        <w:pStyle w:val="Style24"/>
        <w:keepNext/>
        <w:keepLines/>
        <w:widowControl w:val="0"/>
        <w:shd w:val="clear" w:color="auto" w:fill="auto"/>
        <w:bidi w:val="0"/>
        <w:spacing w:before="0" w:after="340" w:line="240" w:lineRule="auto"/>
        <w:ind w:left="0" w:right="0" w:firstLine="0"/>
        <w:jc w:val="both"/>
      </w:pPr>
      <w:bookmarkStart w:id="817" w:name="bookmark817"/>
      <w:bookmarkStart w:id="818" w:name="bookmark818"/>
      <w:bookmarkStart w:id="819" w:name="bookmark819"/>
      <w:bookmarkStart w:id="820" w:name="bookmark820"/>
      <w:r>
        <w:rPr>
          <w:color w:val="000000"/>
          <w:spacing w:val="0"/>
          <w:w w:val="100"/>
          <w:position w:val="0"/>
          <w:sz w:val="24"/>
          <w:szCs w:val="24"/>
        </w:rPr>
        <w:t>六</w:t>
      </w:r>
      <w:bookmarkEnd w:id="819"/>
      <w:r>
        <w:rPr>
          <w:color w:val="000000"/>
          <w:spacing w:val="0"/>
          <w:w w:val="100"/>
          <w:position w:val="0"/>
          <w:sz w:val="24"/>
          <w:szCs w:val="24"/>
        </w:rPr>
        <w:t>、税项</w:t>
      </w:r>
      <w:bookmarkEnd w:id="817"/>
      <w:bookmarkEnd w:id="818"/>
      <w:bookmarkEnd w:id="820"/>
    </w:p>
    <w:p>
      <w:pPr>
        <w:pStyle w:val="Style26"/>
        <w:keepNext w:val="0"/>
        <w:keepLines w:val="0"/>
        <w:widowControl w:val="0"/>
        <w:shd w:val="clear" w:color="auto" w:fill="auto"/>
        <w:bidi w:val="0"/>
        <w:spacing w:before="0" w:after="0" w:line="240" w:lineRule="auto"/>
        <w:ind w:left="605" w:right="0" w:firstLine="0"/>
        <w:jc w:val="left"/>
        <w:rPr>
          <w:sz w:val="20"/>
          <w:szCs w:val="20"/>
        </w:rPr>
      </w:pPr>
      <w:r>
        <w:rPr>
          <w:color w:val="000000"/>
          <w:spacing w:val="0"/>
          <w:w w:val="100"/>
          <w:position w:val="0"/>
          <w:sz w:val="20"/>
          <w:szCs w:val="20"/>
        </w:rPr>
        <w:t>（一）主要税种及税率</w:t>
      </w:r>
    </w:p>
    <w:tbl>
      <w:tblPr>
        <w:tblOverlap w:val="never"/>
        <w:jc w:val="center"/>
        <w:tblLayout w:type="fixed"/>
      </w:tblPr>
      <w:tblGrid>
        <w:gridCol w:w="2573"/>
        <w:gridCol w:w="4704"/>
        <w:gridCol w:w="2530"/>
      </w:tblGrid>
      <w:tr>
        <w:trPr>
          <w:trHeight w:val="322"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440" w:right="0" w:firstLine="0"/>
              <w:jc w:val="left"/>
              <w:rPr>
                <w:sz w:val="16"/>
                <w:szCs w:val="16"/>
              </w:rPr>
            </w:pPr>
            <w:r>
              <w:rPr>
                <w:b/>
                <w:bCs/>
                <w:color w:val="000000"/>
                <w:spacing w:val="0"/>
                <w:w w:val="100"/>
                <w:position w:val="0"/>
                <w:sz w:val="16"/>
                <w:szCs w:val="16"/>
              </w:rPr>
              <w:t>税种</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计税依据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20"/>
              <w:jc w:val="left"/>
              <w:rPr>
                <w:sz w:val="16"/>
                <w:szCs w:val="16"/>
              </w:rPr>
            </w:pPr>
            <w:r>
              <w:rPr>
                <w:b/>
                <w:bCs/>
                <w:color w:val="000000"/>
                <w:spacing w:val="0"/>
                <w:w w:val="100"/>
                <w:position w:val="0"/>
                <w:sz w:val="16"/>
                <w:szCs w:val="16"/>
              </w:rPr>
              <w:t>税率</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销售商品收入、技术服务收入、房租收入</w:t>
            </w:r>
          </w:p>
        </w:tc>
        <w:tc>
          <w:tcPr>
            <w:tcBorders>
              <w:top w:val="single" w:sz="4"/>
            </w:tcBorders>
            <w:shd w:val="clear" w:color="auto" w:fill="FFFFFF"/>
            <w:vAlign w:val="center"/>
          </w:tcPr>
          <w:p>
            <w:pPr>
              <w:pStyle w:val="Style8"/>
              <w:keepNext w:val="0"/>
              <w:keepLines w:val="0"/>
              <w:widowControl w:val="0"/>
              <w:shd w:val="clear" w:color="auto" w:fill="auto"/>
              <w:tabs>
                <w:tab w:pos="446" w:val="left"/>
                <w:tab w:pos="888" w:val="left"/>
                <w:tab w:pos="1248" w:val="left"/>
                <w:tab w:pos="1608" w:val="left"/>
              </w:tabs>
              <w:bidi w:val="0"/>
              <w:spacing w:before="0" w:after="0" w:line="240" w:lineRule="auto"/>
              <w:ind w:left="0" w:right="0" w:firstLine="0"/>
              <w:jc w:val="right"/>
              <w:rPr>
                <w:sz w:val="16"/>
                <w:szCs w:val="16"/>
              </w:rPr>
            </w:pPr>
            <w:r>
              <w:rPr>
                <w:color w:val="000000"/>
                <w:spacing w:val="0"/>
                <w:w w:val="100"/>
                <w:position w:val="0"/>
                <w:sz w:val="16"/>
                <w:szCs w:val="16"/>
              </w:rPr>
              <w:t>17%</w:t>
            </w:r>
            <w:r>
              <w:rPr>
                <w:color w:val="000000"/>
                <w:spacing w:val="0"/>
                <w:w w:val="100"/>
                <w:position w:val="0"/>
                <w:sz w:val="17"/>
                <w:szCs w:val="17"/>
              </w:rPr>
              <w:t>、</w:t>
              <w:tab/>
            </w:r>
            <w:r>
              <w:rPr>
                <w:color w:val="000000"/>
                <w:spacing w:val="0"/>
                <w:w w:val="100"/>
                <w:position w:val="0"/>
                <w:sz w:val="16"/>
                <w:szCs w:val="16"/>
              </w:rPr>
              <w:t>11%</w:t>
            </w:r>
            <w:r>
              <w:rPr>
                <w:color w:val="000000"/>
                <w:spacing w:val="0"/>
                <w:w w:val="100"/>
                <w:position w:val="0"/>
                <w:sz w:val="17"/>
                <w:szCs w:val="17"/>
              </w:rPr>
              <w:t>、</w:t>
              <w:tab/>
            </w:r>
            <w:r>
              <w:rPr>
                <w:color w:val="000000"/>
                <w:spacing w:val="0"/>
                <w:w w:val="100"/>
                <w:position w:val="0"/>
                <w:sz w:val="16"/>
                <w:szCs w:val="16"/>
              </w:rPr>
              <w:t>6%</w:t>
            </w:r>
            <w:r>
              <w:rPr>
                <w:color w:val="000000"/>
                <w:spacing w:val="0"/>
                <w:w w:val="100"/>
                <w:position w:val="0"/>
                <w:sz w:val="17"/>
                <w:szCs w:val="17"/>
              </w:rPr>
              <w:t>、</w:t>
              <w:tab/>
            </w:r>
            <w:r>
              <w:rPr>
                <w:color w:val="000000"/>
                <w:spacing w:val="0"/>
                <w:w w:val="100"/>
                <w:position w:val="0"/>
                <w:sz w:val="16"/>
                <w:szCs w:val="16"/>
              </w:rPr>
              <w:t>5%</w:t>
            </w:r>
            <w:r>
              <w:rPr>
                <w:color w:val="000000"/>
                <w:spacing w:val="0"/>
                <w:w w:val="100"/>
                <w:position w:val="0"/>
                <w:sz w:val="17"/>
                <w:szCs w:val="17"/>
              </w:rPr>
              <w:t>、</w:t>
              <w:tab/>
            </w:r>
            <w:r>
              <w:rPr>
                <w:color w:val="000000"/>
                <w:spacing w:val="0"/>
                <w:w w:val="100"/>
                <w:position w:val="0"/>
                <w:sz w:val="16"/>
                <w:szCs w:val="16"/>
              </w:rPr>
              <w:t>3%</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营业额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应纳增值税、营业税税额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r>
              <w:rPr>
                <w:color w:val="000000"/>
                <w:spacing w:val="0"/>
                <w:w w:val="100"/>
                <w:position w:val="0"/>
                <w:sz w:val="17"/>
                <w:szCs w:val="17"/>
              </w:rPr>
              <w:t>、</w:t>
            </w:r>
            <w:r>
              <w:rPr>
                <w:color w:val="000000"/>
                <w:spacing w:val="0"/>
                <w:w w:val="100"/>
                <w:position w:val="0"/>
                <w:sz w:val="16"/>
                <w:szCs w:val="16"/>
              </w:rPr>
              <w:t>5%</w:t>
            </w:r>
            <w:r>
              <w:rPr>
                <w:color w:val="000000"/>
                <w:spacing w:val="0"/>
                <w:w w:val="100"/>
                <w:position w:val="0"/>
                <w:sz w:val="17"/>
                <w:szCs w:val="17"/>
              </w:rPr>
              <w:t>、</w:t>
            </w:r>
            <w:r>
              <w:rPr>
                <w:color w:val="000000"/>
                <w:spacing w:val="0"/>
                <w:w w:val="100"/>
                <w:position w:val="0"/>
                <w:sz w:val="16"/>
                <w:szCs w:val="16"/>
              </w:rPr>
              <w:t>1%</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应纳增值税、营业税税额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r>
              <w:rPr>
                <w:color w:val="000000"/>
                <w:spacing w:val="0"/>
                <w:w w:val="100"/>
                <w:position w:val="0"/>
                <w:sz w:val="17"/>
                <w:szCs w:val="17"/>
              </w:rPr>
              <w:t>、</w:t>
            </w:r>
            <w:r>
              <w:rPr>
                <w:color w:val="000000"/>
                <w:spacing w:val="0"/>
                <w:w w:val="100"/>
                <w:position w:val="0"/>
                <w:sz w:val="16"/>
                <w:szCs w:val="16"/>
              </w:rPr>
              <w:t>3%</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应纳增值税、营业税税额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r>
              <w:rPr>
                <w:color w:val="000000"/>
                <w:spacing w:val="0"/>
                <w:w w:val="100"/>
                <w:position w:val="0"/>
                <w:sz w:val="17"/>
                <w:szCs w:val="17"/>
              </w:rPr>
              <w:t>、</w:t>
            </w:r>
            <w:r>
              <w:rPr>
                <w:color w:val="000000"/>
                <w:spacing w:val="0"/>
                <w:w w:val="100"/>
                <w:position w:val="0"/>
                <w:sz w:val="16"/>
                <w:szCs w:val="16"/>
              </w:rPr>
              <w:t>1%</w:t>
            </w:r>
          </w:p>
        </w:tc>
      </w:tr>
      <w:tr>
        <w:trPr>
          <w:trHeight w:val="317"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应纳增值税、营业税税额</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bl>
    <w:tbl>
      <w:tblPr>
        <w:tblOverlap w:val="never"/>
        <w:jc w:val="center"/>
        <w:tblLayout w:type="fixed"/>
      </w:tblPr>
      <w:tblGrid>
        <w:gridCol w:w="2510"/>
        <w:gridCol w:w="4834"/>
        <w:gridCol w:w="2352"/>
      </w:tblGrid>
      <w:tr>
        <w:trPr>
          <w:trHeight w:val="317"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360" w:right="0" w:firstLine="0"/>
              <w:jc w:val="left"/>
              <w:rPr>
                <w:sz w:val="16"/>
                <w:szCs w:val="16"/>
              </w:rPr>
            </w:pPr>
            <w:r>
              <w:rPr>
                <w:b/>
                <w:bCs/>
                <w:color w:val="000000"/>
                <w:spacing w:val="0"/>
                <w:w w:val="100"/>
                <w:position w:val="0"/>
                <w:sz w:val="16"/>
                <w:szCs w:val="16"/>
              </w:rPr>
              <w:t>税种</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计税依据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1180" w:firstLine="0"/>
              <w:jc w:val="right"/>
              <w:rPr>
                <w:sz w:val="16"/>
                <w:szCs w:val="16"/>
              </w:rPr>
            </w:pPr>
            <w:r>
              <w:rPr>
                <w:b/>
                <w:bCs/>
                <w:color w:val="000000"/>
                <w:spacing w:val="0"/>
                <w:w w:val="100"/>
                <w:position w:val="0"/>
                <w:sz w:val="16"/>
                <w:szCs w:val="16"/>
              </w:rPr>
              <w:t>税率</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销售商品收入、技术服务收入、房租收入</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应纳税所得额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根据当地土地级次确认适用税率</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定额征收</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根据合同性质确定适用税率、权利证照</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005%~0. 1%</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从价计征、从租计征</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r>
              <w:rPr>
                <w:color w:val="000000"/>
                <w:spacing w:val="0"/>
                <w:w w:val="100"/>
                <w:position w:val="0"/>
                <w:sz w:val="17"/>
                <w:szCs w:val="17"/>
              </w:rPr>
              <w:t>、</w:t>
            </w:r>
            <w:r>
              <w:rPr>
                <w:color w:val="000000"/>
                <w:spacing w:val="0"/>
                <w:w w:val="100"/>
                <w:position w:val="0"/>
                <w:sz w:val="16"/>
                <w:szCs w:val="16"/>
              </w:rPr>
              <w:t>1.2%</w:t>
            </w:r>
          </w:p>
        </w:tc>
      </w:tr>
      <w:tr>
        <w:trPr>
          <w:trHeight w:val="312"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从量计征</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定额征收</w:t>
            </w:r>
          </w:p>
        </w:tc>
      </w:tr>
    </w:tbl>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（二）重要税收优惠政策及其依据</w:t>
      </w:r>
    </w:p>
    <w:p>
      <w:pPr>
        <w:widowControl w:val="0"/>
        <w:spacing w:after="99" w:line="1" w:lineRule="exact"/>
      </w:pPr>
    </w:p>
    <w:p>
      <w:pPr>
        <w:pStyle w:val="Style38"/>
        <w:keepNext w:val="0"/>
        <w:keepLines w:val="0"/>
        <w:widowControl w:val="0"/>
        <w:numPr>
          <w:ilvl w:val="0"/>
          <w:numId w:val="83"/>
        </w:numPr>
        <w:shd w:val="clear" w:color="auto" w:fill="auto"/>
        <w:tabs>
          <w:tab w:pos="757" w:val="left"/>
        </w:tabs>
        <w:bidi w:val="0"/>
        <w:spacing w:before="0" w:after="100" w:line="312" w:lineRule="exact"/>
        <w:ind w:left="0" w:right="0" w:firstLine="440"/>
        <w:jc w:val="left"/>
      </w:pPr>
      <w:bookmarkStart w:id="821" w:name="bookmark821"/>
      <w:bookmarkEnd w:id="821"/>
      <w:r>
        <w:rPr>
          <w:color w:val="000000"/>
          <w:spacing w:val="0"/>
          <w:w w:val="100"/>
          <w:position w:val="0"/>
        </w:rPr>
        <w:t>根据</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日公布的《中华人民共和国企业所得税法》第二十八条的规定：国家需要重点扶 植的高新技术企业，减按</w:t>
      </w:r>
      <w:r>
        <w:rPr>
          <w:color w:val="000000"/>
          <w:spacing w:val="0"/>
          <w:w w:val="100"/>
          <w:position w:val="0"/>
        </w:rPr>
        <w:t>15%</w:t>
      </w:r>
      <w:r>
        <w:rPr>
          <w:color w:val="000000"/>
          <w:spacing w:val="0"/>
          <w:w w:val="100"/>
          <w:position w:val="0"/>
        </w:rPr>
        <w:t>的税率征收企业所得税。根据《高新技术企业认定管理办法》（国科发【</w:t>
      </w:r>
      <w:r>
        <w:rPr>
          <w:color w:val="000000"/>
          <w:spacing w:val="0"/>
          <w:w w:val="100"/>
          <w:position w:val="0"/>
        </w:rPr>
        <w:t>2008</w:t>
      </w:r>
      <w:r>
        <w:rPr>
          <w:color w:val="000000"/>
          <w:spacing w:val="0"/>
          <w:w w:val="100"/>
          <w:position w:val="0"/>
        </w:rPr>
        <w:t xml:space="preserve">】 </w:t>
      </w:r>
      <w:r>
        <w:rPr>
          <w:color w:val="000000"/>
          <w:spacing w:val="0"/>
          <w:w w:val="100"/>
          <w:position w:val="0"/>
        </w:rPr>
        <w:t>172</w:t>
      </w:r>
      <w:r>
        <w:rPr>
          <w:color w:val="000000"/>
          <w:spacing w:val="0"/>
          <w:w w:val="100"/>
          <w:position w:val="0"/>
        </w:rPr>
        <w:t>号）和《高新技术企业认定管理工作指引》（国科发【</w:t>
      </w:r>
      <w:r>
        <w:rPr>
          <w:color w:val="000000"/>
          <w:spacing w:val="0"/>
          <w:w w:val="100"/>
          <w:position w:val="0"/>
        </w:rPr>
        <w:t>2008</w:t>
      </w:r>
      <w:r>
        <w:rPr>
          <w:color w:val="000000"/>
          <w:spacing w:val="0"/>
          <w:w w:val="100"/>
          <w:position w:val="0"/>
        </w:rPr>
        <w:t>】</w:t>
      </w:r>
      <w:r>
        <w:rPr>
          <w:color w:val="000000"/>
          <w:spacing w:val="0"/>
          <w:w w:val="100"/>
          <w:position w:val="0"/>
        </w:rPr>
        <w:t>362</w:t>
      </w:r>
      <w:r>
        <w:rPr>
          <w:color w:val="000000"/>
          <w:spacing w:val="0"/>
          <w:w w:val="100"/>
          <w:position w:val="0"/>
        </w:rPr>
        <w:t>号）及上海市科委、财政局、国家税 务局、地方税务局关于《上海市高新技术企业认定管理办法》（沪科合【</w:t>
      </w:r>
      <w:r>
        <w:rPr>
          <w:color w:val="000000"/>
          <w:spacing w:val="0"/>
          <w:w w:val="100"/>
          <w:position w:val="0"/>
        </w:rPr>
        <w:t>2008</w:t>
      </w:r>
      <w:r>
        <w:rPr>
          <w:color w:val="000000"/>
          <w:spacing w:val="0"/>
          <w:w w:val="100"/>
          <w:position w:val="0"/>
        </w:rPr>
        <w:t>】第</w:t>
      </w:r>
      <w:r>
        <w:rPr>
          <w:color w:val="000000"/>
          <w:spacing w:val="0"/>
          <w:w w:val="100"/>
          <w:position w:val="0"/>
        </w:rPr>
        <w:t>025</w:t>
      </w:r>
      <w:r>
        <w:rPr>
          <w:color w:val="000000"/>
          <w:spacing w:val="0"/>
          <w:w w:val="100"/>
          <w:position w:val="0"/>
        </w:rPr>
        <w:t>号）的相关规定， 公司通过了高新技术企业认定并取得高新技术企业证书</w:t>
      </w:r>
      <w:r>
        <w:rPr>
          <w:color w:val="000000"/>
          <w:spacing w:val="0"/>
          <w:w w:val="100"/>
          <w:position w:val="0"/>
        </w:rPr>
        <w:t>GR201431001282，</w:t>
      </w:r>
      <w:r>
        <w:rPr>
          <w:color w:val="000000"/>
          <w:spacing w:val="0"/>
          <w:w w:val="100"/>
          <w:position w:val="0"/>
        </w:rPr>
        <w:t>发证时间为</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23</w:t>
      </w:r>
      <w:r>
        <w:rPr>
          <w:color w:val="000000"/>
          <w:spacing w:val="0"/>
          <w:w w:val="100"/>
          <w:position w:val="0"/>
        </w:rPr>
        <w:t>日，有 效期三年。</w:t>
      </w:r>
      <w:r>
        <w:rPr>
          <w:color w:val="000000"/>
          <w:spacing w:val="0"/>
          <w:w w:val="100"/>
          <w:position w:val="0"/>
        </w:rPr>
        <w:t>2016</w:t>
      </w:r>
      <w:r>
        <w:rPr>
          <w:color w:val="000000"/>
          <w:spacing w:val="0"/>
          <w:w w:val="100"/>
          <w:position w:val="0"/>
        </w:rPr>
        <w:t>年公司执行</w:t>
      </w:r>
      <w:r>
        <w:rPr>
          <w:color w:val="000000"/>
          <w:spacing w:val="0"/>
          <w:w w:val="100"/>
          <w:position w:val="0"/>
        </w:rPr>
        <w:t>15%</w:t>
      </w:r>
      <w:r>
        <w:rPr>
          <w:color w:val="000000"/>
          <w:spacing w:val="0"/>
          <w:w w:val="100"/>
          <w:position w:val="0"/>
        </w:rPr>
        <w:t>企业所得税税率。</w:t>
      </w:r>
    </w:p>
    <w:p>
      <w:pPr>
        <w:pStyle w:val="Style38"/>
        <w:keepNext w:val="0"/>
        <w:keepLines w:val="0"/>
        <w:widowControl w:val="0"/>
        <w:numPr>
          <w:ilvl w:val="0"/>
          <w:numId w:val="83"/>
        </w:numPr>
        <w:shd w:val="clear" w:color="auto" w:fill="auto"/>
        <w:tabs>
          <w:tab w:pos="757" w:val="left"/>
        </w:tabs>
        <w:bidi w:val="0"/>
        <w:spacing w:before="0" w:after="340" w:line="312" w:lineRule="exact"/>
        <w:ind w:left="0" w:right="0" w:firstLine="440"/>
        <w:jc w:val="left"/>
      </w:pPr>
      <w:bookmarkStart w:id="822" w:name="bookmark822"/>
      <w:bookmarkEnd w:id="822"/>
      <w:r>
        <w:rPr>
          <w:color w:val="000000"/>
          <w:spacing w:val="0"/>
          <w:w w:val="100"/>
          <w:position w:val="0"/>
        </w:rPr>
        <w:t>经贵州省经贸易委员会</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日关于确认贵州新思维科技有限责任公司（以下简称“新思维”） 为“国家鼓励类产业企业”的批复，认为新思维主营业务或产品、技术符合《产业结构调整指导目录</w:t>
      </w:r>
      <w:r>
        <w:rPr>
          <w:color w:val="000000"/>
          <w:spacing w:val="0"/>
          <w:w w:val="100"/>
          <w:position w:val="0"/>
        </w:rPr>
        <w:t xml:space="preserve">（2011 </w:t>
      </w:r>
      <w:r>
        <w:rPr>
          <w:color w:val="000000"/>
          <w:spacing w:val="0"/>
          <w:w w:val="100"/>
          <w:position w:val="0"/>
        </w:rPr>
        <w:t>年本）》鼓励类第二十八项“信息产业”第</w:t>
      </w:r>
      <w:r>
        <w:rPr>
          <w:color w:val="000000"/>
          <w:spacing w:val="0"/>
          <w:w w:val="100"/>
          <w:position w:val="0"/>
        </w:rPr>
        <w:t>5</w:t>
      </w:r>
      <w:r>
        <w:rPr>
          <w:color w:val="000000"/>
          <w:spacing w:val="0"/>
          <w:w w:val="100"/>
          <w:position w:val="0"/>
        </w:rPr>
        <w:t>条“数据通信网设备制造及建设”、第二十四项“公路及道 路运输”第</w:t>
      </w:r>
      <w:r>
        <w:rPr>
          <w:color w:val="000000"/>
          <w:spacing w:val="0"/>
          <w:w w:val="100"/>
          <w:position w:val="0"/>
        </w:rPr>
        <w:t>2</w:t>
      </w:r>
      <w:r>
        <w:rPr>
          <w:color w:val="000000"/>
          <w:spacing w:val="0"/>
          <w:w w:val="100"/>
          <w:position w:val="0"/>
        </w:rPr>
        <w:t>条“国省干线改造升级”及第</w:t>
      </w:r>
      <w:r>
        <w:rPr>
          <w:color w:val="000000"/>
          <w:spacing w:val="0"/>
          <w:w w:val="100"/>
          <w:position w:val="0"/>
        </w:rPr>
        <w:t>4</w:t>
      </w:r>
      <w:r>
        <w:rPr>
          <w:color w:val="000000"/>
          <w:spacing w:val="0"/>
          <w:w w:val="100"/>
          <w:position w:val="0"/>
        </w:rPr>
        <w:t>条“高速公路不停车收费系统相关技术开发及应用”的规定， 若公司年度主营业务收入中符合上述规定的收入额占总收入的比例在</w:t>
      </w:r>
      <w:r>
        <w:rPr>
          <w:color w:val="000000"/>
          <w:spacing w:val="0"/>
          <w:w w:val="100"/>
          <w:position w:val="0"/>
        </w:rPr>
        <w:t>70%</w:t>
      </w:r>
      <w:r>
        <w:rPr>
          <w:color w:val="000000"/>
          <w:spacing w:val="0"/>
          <w:w w:val="100"/>
          <w:position w:val="0"/>
        </w:rPr>
        <w:t>以上，可确认公司为国家鼓励类 产业企业，减按</w:t>
      </w:r>
      <w:r>
        <w:rPr>
          <w:color w:val="000000"/>
          <w:spacing w:val="0"/>
          <w:w w:val="100"/>
          <w:position w:val="0"/>
        </w:rPr>
        <w:t>15%</w:t>
      </w:r>
      <w:r>
        <w:rPr>
          <w:color w:val="000000"/>
          <w:spacing w:val="0"/>
          <w:w w:val="100"/>
          <w:position w:val="0"/>
        </w:rPr>
        <w:t>缴纳企业所得税。新思维</w:t>
      </w:r>
      <w:r>
        <w:rPr>
          <w:color w:val="000000"/>
          <w:spacing w:val="0"/>
          <w:w w:val="100"/>
          <w:position w:val="0"/>
        </w:rPr>
        <w:t>2016</w:t>
      </w:r>
      <w:r>
        <w:rPr>
          <w:color w:val="000000"/>
          <w:spacing w:val="0"/>
          <w:w w:val="100"/>
          <w:position w:val="0"/>
        </w:rPr>
        <w:t>年度主营业务中符合上述规定的收入占收入总额的比例 为</w:t>
      </w:r>
      <w:r>
        <w:rPr>
          <w:color w:val="000000"/>
          <w:spacing w:val="0"/>
          <w:w w:val="100"/>
          <w:position w:val="0"/>
        </w:rPr>
        <w:t>75.43%</w:t>
      </w:r>
      <w:r>
        <w:rPr>
          <w:color w:val="000000"/>
          <w:spacing w:val="0"/>
          <w:w w:val="100"/>
          <w:position w:val="0"/>
        </w:rPr>
        <w:t>，故</w:t>
      </w:r>
      <w:r>
        <w:rPr>
          <w:color w:val="000000"/>
          <w:spacing w:val="0"/>
          <w:w w:val="100"/>
          <w:position w:val="0"/>
        </w:rPr>
        <w:t>2016</w:t>
      </w:r>
      <w:r>
        <w:rPr>
          <w:color w:val="000000"/>
          <w:spacing w:val="0"/>
          <w:w w:val="100"/>
          <w:position w:val="0"/>
        </w:rPr>
        <w:t>年度按</w:t>
      </w:r>
      <w:r>
        <w:rPr>
          <w:color w:val="000000"/>
          <w:spacing w:val="0"/>
          <w:w w:val="100"/>
          <w:position w:val="0"/>
        </w:rPr>
        <w:t>15%</w:t>
      </w:r>
      <w:r>
        <w:rPr>
          <w:color w:val="000000"/>
          <w:spacing w:val="0"/>
          <w:w w:val="100"/>
          <w:position w:val="0"/>
        </w:rPr>
        <w:t>的税率计提企业所得税。</w:t>
      </w:r>
    </w:p>
    <w:p>
      <w:pPr>
        <w:pStyle w:val="Style24"/>
        <w:keepNext/>
        <w:keepLines/>
        <w:widowControl w:val="0"/>
        <w:shd w:val="clear" w:color="auto" w:fill="auto"/>
        <w:bidi w:val="0"/>
        <w:spacing w:before="0" w:after="260" w:line="240" w:lineRule="auto"/>
        <w:ind w:left="0" w:right="0" w:firstLine="0"/>
        <w:jc w:val="left"/>
      </w:pPr>
      <w:bookmarkStart w:id="823" w:name="bookmark823"/>
      <w:bookmarkStart w:id="824" w:name="bookmark824"/>
      <w:bookmarkStart w:id="825" w:name="bookmark825"/>
      <w:bookmarkStart w:id="826" w:name="bookmark826"/>
      <w:r>
        <w:rPr>
          <w:color w:val="000000"/>
          <w:spacing w:val="0"/>
          <w:w w:val="100"/>
          <w:position w:val="0"/>
          <w:sz w:val="24"/>
          <w:szCs w:val="24"/>
        </w:rPr>
        <w:t>七</w:t>
      </w:r>
      <w:bookmarkEnd w:id="825"/>
      <w:r>
        <w:rPr>
          <w:color w:val="000000"/>
          <w:spacing w:val="0"/>
          <w:w w:val="100"/>
          <w:position w:val="0"/>
          <w:sz w:val="24"/>
          <w:szCs w:val="24"/>
        </w:rPr>
        <w:t>、会计政策和会计估计变更以及前期差错更正的说明</w:t>
      </w:r>
      <w:bookmarkEnd w:id="823"/>
      <w:bookmarkEnd w:id="824"/>
      <w:bookmarkEnd w:id="826"/>
    </w:p>
    <w:p>
      <w:pPr>
        <w:pStyle w:val="Style38"/>
        <w:keepNext w:val="0"/>
        <w:keepLines w:val="0"/>
        <w:widowControl w:val="0"/>
        <w:numPr>
          <w:ilvl w:val="0"/>
          <w:numId w:val="85"/>
        </w:numPr>
        <w:shd w:val="clear" w:color="auto" w:fill="auto"/>
        <w:tabs>
          <w:tab w:pos="760" w:val="left"/>
        </w:tabs>
        <w:bidi w:val="0"/>
        <w:spacing w:before="0" w:after="100" w:line="312" w:lineRule="exact"/>
        <w:ind w:left="0" w:right="0" w:firstLine="440"/>
        <w:jc w:val="both"/>
      </w:pPr>
      <w:bookmarkStart w:id="827" w:name="bookmark827"/>
      <w:bookmarkEnd w:id="827"/>
      <w:r>
        <w:rPr>
          <w:color w:val="000000"/>
          <w:spacing w:val="0"/>
          <w:w w:val="100"/>
          <w:position w:val="0"/>
        </w:rPr>
        <w:t>会计政策的变更</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执行《增值税会计处理规定》</w:t>
      </w:r>
    </w:p>
    <w:p>
      <w:pPr>
        <w:pStyle w:val="Style38"/>
        <w:keepNext w:val="0"/>
        <w:keepLines w:val="0"/>
        <w:widowControl w:val="0"/>
        <w:shd w:val="clear" w:color="auto" w:fill="auto"/>
        <w:bidi w:val="0"/>
        <w:spacing w:before="0" w:after="340" w:line="326" w:lineRule="exact"/>
        <w:ind w:left="0" w:right="0" w:firstLine="440"/>
        <w:jc w:val="both"/>
      </w:pPr>
      <w:r>
        <w:rPr>
          <w:color w:val="000000"/>
          <w:spacing w:val="0"/>
          <w:w w:val="100"/>
          <w:position w:val="0"/>
        </w:rPr>
        <w:t>财政部于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日发布了《增值税会计处理规定》（财会</w:t>
      </w:r>
      <w:r>
        <w:rPr>
          <w:color w:val="000000"/>
          <w:spacing w:val="0"/>
          <w:w w:val="100"/>
          <w:position w:val="0"/>
        </w:rPr>
        <w:t>[2016]22</w:t>
      </w:r>
      <w:r>
        <w:rPr>
          <w:color w:val="000000"/>
          <w:spacing w:val="0"/>
          <w:w w:val="100"/>
          <w:position w:val="0"/>
        </w:rPr>
        <w:t>号），适用于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 起发生的相关交易。本公司执行该规定的主要影响如下：</w:t>
      </w:r>
    </w:p>
    <w:p>
      <w:pPr>
        <w:pStyle w:val="Style28"/>
        <w:keepNext w:val="0"/>
        <w:keepLines w:val="0"/>
        <w:widowControl w:val="0"/>
        <w:pBdr>
          <w:bottom w:val="single" w:sz="4" w:space="0" w:color="auto"/>
        </w:pBdr>
        <w:shd w:val="clear" w:color="auto" w:fill="auto"/>
        <w:tabs>
          <w:tab w:pos="5096" w:val="left"/>
        </w:tabs>
        <w:bidi w:val="0"/>
        <w:spacing w:before="0" w:after="340" w:line="240" w:lineRule="auto"/>
        <w:ind w:left="0" w:right="0" w:firstLine="440"/>
        <w:jc w:val="both"/>
        <w:rPr>
          <w:sz w:val="16"/>
          <w:szCs w:val="16"/>
        </w:rPr>
      </w:pPr>
      <w:r>
        <w:rPr>
          <w:b/>
          <w:bCs/>
          <w:color w:val="000000"/>
          <w:spacing w:val="0"/>
          <w:w w:val="100"/>
          <w:position w:val="0"/>
          <w:sz w:val="16"/>
          <w:szCs w:val="16"/>
        </w:rPr>
        <w:t>会计政策变更的内容和原因</w:t>
        <w:tab/>
        <w:t>受影响的报表项目名称和金额</w:t>
      </w:r>
    </w:p>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将利润表中的“营业税金及附加”项目调整为“税金</w:t>
      </w:r>
    </w:p>
    <w:p>
      <w:pPr>
        <w:pStyle w:val="Style28"/>
        <w:keepNext w:val="0"/>
        <w:keepLines w:val="0"/>
        <w:widowControl w:val="0"/>
        <w:shd w:val="clear" w:color="auto" w:fill="auto"/>
        <w:bidi w:val="0"/>
        <w:spacing w:before="0" w:after="0" w:line="240" w:lineRule="auto"/>
        <w:ind w:left="5160" w:right="0" w:firstLine="0"/>
        <w:jc w:val="left"/>
      </w:pPr>
      <w:r>
        <w:rPr>
          <w:color w:val="000000"/>
          <w:spacing w:val="0"/>
          <w:w w:val="100"/>
          <w:position w:val="0"/>
        </w:rPr>
        <w:t>税金及附加</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及附加”项目。</w:t>
      </w:r>
    </w:p>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将自</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w:t>
      </w:r>
      <w:r>
        <w:rPr>
          <w:color w:val="000000"/>
          <w:spacing w:val="0"/>
          <w:w w:val="100"/>
          <w:position w:val="0"/>
        </w:rPr>
        <w:t>日起本公司经营活动发生的房产</w:t>
      </w:r>
    </w:p>
    <w:p>
      <w:pPr>
        <w:pStyle w:val="Style28"/>
        <w:keepNext w:val="0"/>
        <w:keepLines w:val="0"/>
        <w:widowControl w:val="0"/>
        <w:shd w:val="clear" w:color="auto" w:fill="auto"/>
        <w:bidi w:val="0"/>
        <w:spacing w:before="0" w:after="0" w:line="240" w:lineRule="auto"/>
        <w:ind w:left="5160" w:right="0" w:firstLine="0"/>
        <w:jc w:val="left"/>
      </w:pPr>
      <w:r>
        <w:rPr>
          <w:color w:val="000000"/>
          <w:spacing w:val="0"/>
          <w:w w:val="100"/>
          <w:position w:val="0"/>
        </w:rPr>
        <w:t>调增利润表税金及附加本年金额</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税、土地使用税、印花税、车船使用税从“管理费用”项</w:t>
      </w:r>
    </w:p>
    <w:p>
      <w:pPr>
        <w:pStyle w:val="Style28"/>
        <w:keepNext w:val="0"/>
        <w:keepLines w:val="0"/>
        <w:widowControl w:val="0"/>
        <w:shd w:val="clear" w:color="auto" w:fill="auto"/>
        <w:bidi w:val="0"/>
        <w:spacing w:before="0" w:after="0" w:line="240" w:lineRule="auto"/>
        <w:ind w:left="4800" w:right="0" w:firstLine="0"/>
        <w:jc w:val="left"/>
      </w:pPr>
      <w:r>
        <w:rPr>
          <w:color w:val="000000"/>
          <w:spacing w:val="0"/>
          <w:w w:val="100"/>
          <w:position w:val="0"/>
          <w:sz w:val="16"/>
          <w:szCs w:val="16"/>
        </w:rPr>
        <w:t xml:space="preserve">1, 237, </w:t>
      </w:r>
      <w:r>
        <w:rPr>
          <w:color w:val="000000"/>
          <w:spacing w:val="0"/>
          <w:w w:val="100"/>
          <w:position w:val="0"/>
          <w:sz w:val="16"/>
          <w:szCs w:val="16"/>
        </w:rPr>
        <w:t xml:space="preserve">973. </w:t>
      </w:r>
      <w:r>
        <w:rPr>
          <w:color w:val="000000"/>
          <w:spacing w:val="0"/>
          <w:w w:val="100"/>
          <w:position w:val="0"/>
          <w:sz w:val="16"/>
          <w:szCs w:val="16"/>
        </w:rPr>
        <w:t>41</w:t>
      </w:r>
      <w:r>
        <w:rPr>
          <w:color w:val="000000"/>
          <w:spacing w:val="0"/>
          <w:w w:val="100"/>
          <w:position w:val="0"/>
        </w:rPr>
        <w:t>元，调减利润表管理费用本年金额</w:t>
      </w:r>
    </w:p>
    <w:p>
      <w:pPr>
        <w:pStyle w:val="Style28"/>
        <w:keepNext w:val="0"/>
        <w:keepLines w:val="0"/>
        <w:widowControl w:val="0"/>
        <w:shd w:val="clear" w:color="auto" w:fill="auto"/>
        <w:tabs>
          <w:tab w:pos="5818" w:val="left"/>
        </w:tabs>
        <w:bidi w:val="0"/>
        <w:spacing w:before="0" w:after="0" w:line="240" w:lineRule="auto"/>
        <w:ind w:left="0" w:right="0" w:firstLine="0"/>
        <w:jc w:val="left"/>
      </w:pPr>
      <w:r>
        <w:rPr>
          <w:color w:val="000000"/>
          <w:spacing w:val="0"/>
          <w:w w:val="100"/>
          <w:position w:val="0"/>
        </w:rPr>
        <w:t>目重分类至“税金及附加”项目，</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w:t>
      </w:r>
      <w:r>
        <w:rPr>
          <w:color w:val="000000"/>
          <w:spacing w:val="0"/>
          <w:w w:val="100"/>
          <w:position w:val="0"/>
        </w:rPr>
        <w:t>日之前发</w:t>
        <w:tab/>
        <w:t>一</w:t>
      </w:r>
    </w:p>
    <w:p>
      <w:pPr>
        <w:pStyle w:val="Style28"/>
        <w:keepNext w:val="0"/>
        <w:keepLines w:val="0"/>
        <w:widowControl w:val="0"/>
        <w:shd w:val="clear" w:color="auto" w:fill="auto"/>
        <w:bidi w:val="0"/>
        <w:spacing w:before="0" w:after="0" w:line="240" w:lineRule="auto"/>
        <w:ind w:left="4800" w:right="0" w:firstLine="0"/>
        <w:jc w:val="left"/>
      </w:pPr>
      <w:r>
        <w:rPr>
          <w:color w:val="000000"/>
          <w:spacing w:val="0"/>
          <w:w w:val="100"/>
          <w:position w:val="0"/>
          <w:sz w:val="16"/>
          <w:szCs w:val="16"/>
        </w:rPr>
        <w:t xml:space="preserve">1,237, </w:t>
      </w:r>
      <w:r>
        <w:rPr>
          <w:color w:val="000000"/>
          <w:spacing w:val="0"/>
          <w:w w:val="100"/>
          <w:position w:val="0"/>
          <w:sz w:val="16"/>
          <w:szCs w:val="16"/>
        </w:rPr>
        <w:t xml:space="preserve">973. </w:t>
      </w:r>
      <w:r>
        <w:rPr>
          <w:color w:val="000000"/>
          <w:spacing w:val="0"/>
          <w:w w:val="100"/>
          <w:position w:val="0"/>
          <w:sz w:val="16"/>
          <w:szCs w:val="16"/>
        </w:rPr>
        <w:t xml:space="preserve">41 </w:t>
      </w:r>
      <w:r>
        <w:rPr>
          <w:color w:val="000000"/>
          <w:spacing w:val="0"/>
          <w:w w:val="100"/>
          <w:position w:val="0"/>
        </w:rPr>
        <w:t>元。</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生的税费不予调整。比较数据不予调整。</w:t>
      </w:r>
    </w:p>
    <w:p>
      <w:pPr>
        <w:pStyle w:val="Style38"/>
        <w:keepNext w:val="0"/>
        <w:keepLines w:val="0"/>
        <w:widowControl w:val="0"/>
        <w:numPr>
          <w:ilvl w:val="0"/>
          <w:numId w:val="85"/>
        </w:numPr>
        <w:shd w:val="clear" w:color="auto" w:fill="auto"/>
        <w:tabs>
          <w:tab w:pos="774" w:val="left"/>
        </w:tabs>
        <w:bidi w:val="0"/>
        <w:spacing w:before="0" w:after="100" w:line="312" w:lineRule="exact"/>
        <w:ind w:left="0" w:right="0" w:firstLine="440"/>
        <w:jc w:val="both"/>
      </w:pPr>
      <w:bookmarkStart w:id="828" w:name="bookmark828"/>
      <w:bookmarkEnd w:id="828"/>
      <w:r>
        <w:rPr>
          <w:color w:val="000000"/>
          <w:spacing w:val="0"/>
          <w:w w:val="100"/>
          <w:position w:val="0"/>
        </w:rPr>
        <w:t>会计估计的变更</w:t>
      </w:r>
    </w:p>
    <w:p>
      <w:pPr>
        <w:pStyle w:val="Style3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公司本期无会计估计变更。</w:t>
      </w:r>
      <w:r>
        <w:br w:type="page"/>
      </w:r>
    </w:p>
    <w:p>
      <w:pPr>
        <w:pStyle w:val="Style32"/>
        <w:keepNext/>
        <w:keepLines/>
        <w:widowControl w:val="0"/>
        <w:numPr>
          <w:ilvl w:val="0"/>
          <w:numId w:val="85"/>
        </w:numPr>
        <w:shd w:val="clear" w:color="auto" w:fill="auto"/>
        <w:bidi w:val="0"/>
        <w:spacing w:before="0" w:after="200" w:line="240" w:lineRule="auto"/>
        <w:ind w:left="0" w:right="0" w:firstLine="440"/>
        <w:jc w:val="left"/>
      </w:pPr>
      <w:bookmarkStart w:id="829" w:name="bookmark829"/>
      <w:bookmarkStart w:id="830" w:name="bookmark830"/>
      <w:bookmarkStart w:id="831" w:name="bookmark831"/>
      <w:bookmarkStart w:id="832" w:name="bookmark832"/>
      <w:bookmarkEnd w:id="831"/>
      <w:r>
        <w:rPr>
          <w:color w:val="000000"/>
          <w:spacing w:val="0"/>
          <w:w w:val="100"/>
          <w:position w:val="0"/>
        </w:rPr>
        <w:t>前期会计差错更正</w:t>
      </w:r>
      <w:bookmarkEnd w:id="829"/>
      <w:bookmarkEnd w:id="830"/>
      <w:bookmarkEnd w:id="832"/>
    </w:p>
    <w:p>
      <w:pPr>
        <w:pStyle w:val="Style32"/>
        <w:keepNext/>
        <w:keepLines/>
        <w:widowControl w:val="0"/>
        <w:shd w:val="clear" w:color="auto" w:fill="auto"/>
        <w:bidi w:val="0"/>
        <w:spacing w:before="0" w:after="340" w:line="240" w:lineRule="auto"/>
        <w:ind w:left="0" w:right="0" w:firstLine="440"/>
        <w:jc w:val="both"/>
      </w:pPr>
      <w:bookmarkStart w:id="833" w:name="bookmark833"/>
      <w:bookmarkStart w:id="834" w:name="bookmark834"/>
      <w:bookmarkStart w:id="835" w:name="bookmark835"/>
      <w:r>
        <w:rPr>
          <w:color w:val="000000"/>
          <w:spacing w:val="0"/>
          <w:w w:val="100"/>
          <w:position w:val="0"/>
        </w:rPr>
        <w:t>公司本期无会计差错更正。</w:t>
      </w:r>
      <w:bookmarkEnd w:id="833"/>
      <w:bookmarkEnd w:id="834"/>
      <w:bookmarkEnd w:id="835"/>
    </w:p>
    <w:p>
      <w:pPr>
        <w:pStyle w:val="Style24"/>
        <w:keepNext/>
        <w:keepLines/>
        <w:widowControl w:val="0"/>
        <w:shd w:val="clear" w:color="auto" w:fill="auto"/>
        <w:bidi w:val="0"/>
        <w:spacing w:before="0" w:after="34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sz w:val="24"/>
          <w:szCs w:val="24"/>
        </w:rPr>
        <w:t>八</w:t>
      </w:r>
      <w:bookmarkEnd w:id="838"/>
      <w:r>
        <w:rPr>
          <w:color w:val="000000"/>
          <w:spacing w:val="0"/>
          <w:w w:val="100"/>
          <w:position w:val="0"/>
          <w:sz w:val="24"/>
          <w:szCs w:val="24"/>
        </w:rPr>
        <w:t>、合并财务报表主要项目注释</w:t>
      </w:r>
      <w:bookmarkEnd w:id="836"/>
      <w:bookmarkEnd w:id="837"/>
      <w:bookmarkEnd w:id="839"/>
    </w:p>
    <w:p>
      <w:pPr>
        <w:pStyle w:val="Style32"/>
        <w:keepNext/>
        <w:keepLines/>
        <w:widowControl w:val="0"/>
        <w:shd w:val="clear" w:color="auto" w:fill="auto"/>
        <w:bidi w:val="0"/>
        <w:spacing w:before="0" w:after="200" w:line="240" w:lineRule="auto"/>
        <w:ind w:left="0" w:right="0" w:firstLine="440"/>
        <w:jc w:val="left"/>
      </w:pPr>
      <w:bookmarkStart w:id="840" w:name="bookmark840"/>
      <w:bookmarkStart w:id="841" w:name="bookmark841"/>
      <w:bookmarkStart w:id="842" w:name="bookmark842"/>
      <w:r>
        <w:rPr>
          <w:color w:val="000000"/>
          <w:spacing w:val="0"/>
          <w:w w:val="100"/>
          <w:position w:val="0"/>
        </w:rPr>
        <w:t>说明：期初指</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日，期末指</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日，上期指</w:t>
      </w:r>
      <w:r>
        <w:rPr>
          <w:color w:val="000000"/>
          <w:spacing w:val="0"/>
          <w:w w:val="100"/>
          <w:position w:val="0"/>
        </w:rPr>
        <w:t>2015</w:t>
      </w:r>
      <w:r>
        <w:rPr>
          <w:color w:val="000000"/>
          <w:spacing w:val="0"/>
          <w:w w:val="100"/>
          <w:position w:val="0"/>
        </w:rPr>
        <w:t>年度，本期指</w:t>
      </w:r>
      <w:r>
        <w:rPr>
          <w:color w:val="000000"/>
          <w:spacing w:val="0"/>
          <w:w w:val="100"/>
          <w:position w:val="0"/>
        </w:rPr>
        <w:t>2016</w:t>
      </w:r>
      <w:r>
        <w:rPr>
          <w:color w:val="000000"/>
          <w:spacing w:val="0"/>
          <w:w w:val="100"/>
          <w:position w:val="0"/>
        </w:rPr>
        <w:t>年度。</w:t>
      </w:r>
      <w:bookmarkEnd w:id="840"/>
      <w:bookmarkEnd w:id="841"/>
      <w:bookmarkEnd w:id="842"/>
    </w:p>
    <w:p>
      <w:pPr>
        <w:pStyle w:val="Style32"/>
        <w:keepNext/>
        <w:keepLines/>
        <w:widowControl w:val="0"/>
        <w:shd w:val="clear" w:color="auto" w:fill="auto"/>
        <w:bidi w:val="0"/>
        <w:spacing w:before="0" w:after="200" w:line="240" w:lineRule="auto"/>
        <w:ind w:left="0" w:right="0" w:firstLine="440"/>
        <w:jc w:val="left"/>
      </w:pPr>
      <w:bookmarkStart w:id="843" w:name="bookmark843"/>
      <w:bookmarkStart w:id="844" w:name="bookmark844"/>
      <w:bookmarkStart w:id="845" w:name="bookmark845"/>
      <w:r>
        <w:rPr>
          <w:color w:val="000000"/>
          <w:spacing w:val="0"/>
          <w:w w:val="100"/>
          <w:position w:val="0"/>
        </w:rPr>
        <w:t>1</w:t>
      </w:r>
      <w:r>
        <w:rPr>
          <w:color w:val="000000"/>
          <w:spacing w:val="0"/>
          <w:w w:val="100"/>
          <w:position w:val="0"/>
        </w:rPr>
        <w:t>.货币资金</w:t>
      </w:r>
      <w:bookmarkEnd w:id="843"/>
      <w:bookmarkEnd w:id="844"/>
      <w:bookmarkEnd w:id="845"/>
    </w:p>
    <w:p>
      <w:pPr>
        <w:pStyle w:val="Style32"/>
        <w:keepNext/>
        <w:keepLines/>
        <w:widowControl w:val="0"/>
        <w:shd w:val="clear" w:color="auto" w:fill="auto"/>
        <w:bidi w:val="0"/>
        <w:spacing w:before="0" w:after="0" w:line="240" w:lineRule="auto"/>
        <w:ind w:left="0" w:right="0" w:firstLine="440"/>
        <w:jc w:val="left"/>
        <w:sectPr>
          <w:footnotePr>
            <w:pos w:val="pageBottom"/>
            <w:numFmt w:val="decimal"/>
            <w:numRestart w:val="continuous"/>
          </w:footnotePr>
          <w:pgSz w:w="11900" w:h="16840"/>
          <w:pgMar w:top="1388" w:right="992" w:bottom="1455" w:left="1010" w:header="0" w:footer="3" w:gutter="0"/>
          <w:cols w:space="720"/>
          <w:noEndnote/>
          <w:rtlGutter w:val="0"/>
          <w:docGrid w:linePitch="360"/>
        </w:sectPr>
      </w:pPr>
      <w:bookmarkStart w:id="846" w:name="bookmark846"/>
      <w:bookmarkStart w:id="847" w:name="bookmark847"/>
      <w:bookmarkStart w:id="848" w:name="bookmark848"/>
      <w:bookmarkStart w:id="849" w:name="bookmark849"/>
      <w:r>
        <w:rPr>
          <w:color w:val="000000"/>
          <w:spacing w:val="0"/>
          <w:w w:val="100"/>
          <w:position w:val="0"/>
        </w:rPr>
        <w:t>（</w:t>
      </w:r>
      <w:bookmarkEnd w:id="848"/>
      <w:r>
        <w:rPr>
          <w:color w:val="000000"/>
          <w:spacing w:val="0"/>
          <w:w w:val="100"/>
          <w:position w:val="0"/>
        </w:rPr>
        <w:t>1）</w:t>
      </w:r>
      <w:r>
        <w:rPr>
          <w:color w:val="000000"/>
          <w:spacing w:val="0"/>
          <w:w w:val="100"/>
          <w:position w:val="0"/>
        </w:rPr>
        <w:t>分类列示</w:t>
      </w:r>
      <w:bookmarkEnd w:id="846"/>
      <w:bookmarkEnd w:id="847"/>
      <w:bookmarkEnd w:id="849"/>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258" w:left="0" w:header="0" w:footer="3" w:gutter="0"/>
          <w:cols w:space="720"/>
          <w:noEndnote/>
          <w:rtlGutter w:val="0"/>
          <w:docGrid w:linePitch="360"/>
        </w:sectPr>
      </w:pPr>
    </w:p>
    <w:p>
      <w:pPr>
        <w:pStyle w:val="Style28"/>
        <w:keepNext w:val="0"/>
        <w:keepLines w:val="0"/>
        <w:framePr w:w="403" w:h="235" w:wrap="none" w:vAnchor="text" w:hAnchor="page" w:x="1741" w:y="452"/>
        <w:widowControl w:val="0"/>
        <w:shd w:val="clear" w:color="auto" w:fill="auto"/>
        <w:bidi w:val="0"/>
        <w:spacing w:before="0" w:after="0" w:line="240" w:lineRule="auto"/>
        <w:ind w:left="0" w:right="0" w:firstLine="0"/>
        <w:jc w:val="left"/>
      </w:pPr>
      <w:r>
        <w:rPr>
          <w:color w:val="000000"/>
          <w:spacing w:val="0"/>
          <w:w w:val="100"/>
          <w:position w:val="0"/>
        </w:rPr>
        <w:t>现金</w:t>
      </w:r>
    </w:p>
    <w:p>
      <w:pPr>
        <w:pStyle w:val="Style28"/>
        <w:keepNext w:val="0"/>
        <w:keepLines w:val="0"/>
        <w:framePr w:w="763" w:h="240" w:wrap="none" w:vAnchor="text" w:hAnchor="page" w:x="1741" w:y="894"/>
        <w:widowControl w:val="0"/>
        <w:shd w:val="clear" w:color="auto" w:fill="auto"/>
        <w:bidi w:val="0"/>
        <w:spacing w:before="0" w:after="0" w:line="240" w:lineRule="auto"/>
        <w:ind w:left="0" w:right="0" w:firstLine="0"/>
        <w:jc w:val="left"/>
      </w:pPr>
      <w:r>
        <w:rPr>
          <w:color w:val="000000"/>
          <w:spacing w:val="0"/>
          <w:w w:val="100"/>
          <w:position w:val="0"/>
        </w:rPr>
        <w:t>银行存款</w:t>
      </w:r>
    </w:p>
    <w:p>
      <w:pPr>
        <w:pStyle w:val="Style28"/>
        <w:keepNext w:val="0"/>
        <w:keepLines w:val="0"/>
        <w:framePr w:w="1123" w:h="235" w:wrap="none" w:vAnchor="text" w:hAnchor="page" w:x="1741" w:y="1335"/>
        <w:widowControl w:val="0"/>
        <w:shd w:val="clear" w:color="auto" w:fill="auto"/>
        <w:bidi w:val="0"/>
        <w:spacing w:before="0" w:after="0" w:line="240" w:lineRule="auto"/>
        <w:ind w:left="0" w:right="0" w:firstLine="0"/>
        <w:jc w:val="left"/>
      </w:pPr>
      <w:r>
        <w:rPr>
          <w:color w:val="000000"/>
          <w:spacing w:val="0"/>
          <w:w w:val="100"/>
          <w:position w:val="0"/>
        </w:rPr>
        <w:t>其他货币资金</w:t>
      </w:r>
    </w:p>
    <w:p>
      <w:pPr>
        <w:pStyle w:val="Style28"/>
        <w:keepNext w:val="0"/>
        <w:keepLines w:val="0"/>
        <w:framePr w:w="403" w:h="240" w:wrap="none" w:vAnchor="text" w:hAnchor="page" w:x="733" w:y="4878"/>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类别</w:t>
      </w:r>
    </w:p>
    <w:p>
      <w:pPr>
        <w:pStyle w:val="Style28"/>
        <w:keepNext w:val="0"/>
        <w:keepLines w:val="0"/>
        <w:framePr w:w="403" w:h="240" w:wrap="none" w:vAnchor="text" w:hAnchor="page" w:x="3934" w:y="2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p>
      <w:pPr>
        <w:pStyle w:val="Style28"/>
        <w:keepNext w:val="0"/>
        <w:keepLines w:val="0"/>
        <w:framePr w:w="773" w:h="240" w:wrap="none" w:vAnchor="text" w:hAnchor="page" w:x="7088" w:y="2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p>
      <w:pPr>
        <w:pStyle w:val="Style28"/>
        <w:keepNext w:val="0"/>
        <w:keepLines w:val="0"/>
        <w:framePr w:w="931" w:h="211" w:wrap="none" w:vAnchor="text" w:hAnchor="page" w:x="7309" w:y="4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166, </w:t>
      </w:r>
      <w:r>
        <w:rPr>
          <w:color w:val="000000"/>
          <w:spacing w:val="0"/>
          <w:w w:val="100"/>
          <w:position w:val="0"/>
          <w:sz w:val="16"/>
          <w:szCs w:val="16"/>
        </w:rPr>
        <w:t xml:space="preserve">190. </w:t>
      </w:r>
      <w:r>
        <w:rPr>
          <w:color w:val="000000"/>
          <w:spacing w:val="0"/>
          <w:w w:val="100"/>
          <w:position w:val="0"/>
          <w:sz w:val="16"/>
          <w:szCs w:val="16"/>
        </w:rPr>
        <w:t>96</w:t>
      </w:r>
    </w:p>
    <w:p>
      <w:pPr>
        <w:pStyle w:val="Style28"/>
        <w:keepNext w:val="0"/>
        <w:keepLines w:val="0"/>
        <w:framePr w:w="1301" w:h="211" w:wrap="none" w:vAnchor="text" w:hAnchor="page" w:x="6939"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757, 480, </w:t>
      </w:r>
      <w:r>
        <w:rPr>
          <w:color w:val="000000"/>
          <w:spacing w:val="0"/>
          <w:w w:val="100"/>
          <w:position w:val="0"/>
          <w:sz w:val="16"/>
          <w:szCs w:val="16"/>
        </w:rPr>
        <w:t xml:space="preserve">596. </w:t>
      </w:r>
      <w:r>
        <w:rPr>
          <w:color w:val="000000"/>
          <w:spacing w:val="0"/>
          <w:w w:val="100"/>
          <w:position w:val="0"/>
          <w:sz w:val="16"/>
          <w:szCs w:val="16"/>
        </w:rPr>
        <w:t>62</w:t>
      </w:r>
    </w:p>
    <w:p>
      <w:pPr>
        <w:pStyle w:val="Style28"/>
        <w:keepNext w:val="0"/>
        <w:keepLines w:val="0"/>
        <w:framePr w:w="1200" w:h="211" w:wrap="none" w:vAnchor="text" w:hAnchor="page" w:x="7035" w:y="131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16, 684, </w:t>
      </w:r>
      <w:r>
        <w:rPr>
          <w:color w:val="000000"/>
          <w:spacing w:val="0"/>
          <w:w w:val="100"/>
          <w:position w:val="0"/>
          <w:sz w:val="16"/>
          <w:szCs w:val="16"/>
        </w:rPr>
        <w:t xml:space="preserve">975. </w:t>
      </w:r>
      <w:r>
        <w:rPr>
          <w:color w:val="000000"/>
          <w:spacing w:val="0"/>
          <w:w w:val="100"/>
          <w:position w:val="0"/>
          <w:sz w:val="16"/>
          <w:szCs w:val="16"/>
        </w:rPr>
        <w:t>78</w:t>
      </w:r>
    </w:p>
    <w:p>
      <w:pPr>
        <w:pStyle w:val="Style28"/>
        <w:keepNext w:val="0"/>
        <w:keepLines w:val="0"/>
        <w:framePr w:w="1301" w:h="211" w:wrap="none" w:vAnchor="text" w:hAnchor="page" w:x="6939" w:y="174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774, </w:t>
      </w:r>
      <w:r>
        <w:rPr>
          <w:color w:val="000000"/>
          <w:spacing w:val="0"/>
          <w:w w:val="100"/>
          <w:position w:val="0"/>
          <w:sz w:val="16"/>
          <w:szCs w:val="16"/>
          <w:u w:val="single"/>
        </w:rPr>
        <w:t>331,763.36</w:t>
      </w:r>
    </w:p>
    <w:p>
      <w:pPr>
        <w:pStyle w:val="Style28"/>
        <w:keepNext w:val="0"/>
        <w:keepLines w:val="0"/>
        <w:framePr w:w="6854" w:h="576" w:wrap="none" w:vAnchor="text" w:hAnchor="page" w:x="1606" w:y="1772"/>
        <w:widowControl w:val="0"/>
        <w:shd w:val="clear" w:color="auto" w:fill="auto"/>
        <w:bidi w:val="0"/>
        <w:spacing w:before="0" w:after="100" w:line="240" w:lineRule="auto"/>
        <w:ind w:left="0" w:right="0" w:firstLine="680"/>
        <w:jc w:val="left"/>
      </w:pPr>
      <w:r>
        <w:rPr>
          <w:color w:val="000000"/>
          <w:spacing w:val="0"/>
          <w:w w:val="100"/>
          <w:position w:val="0"/>
        </w:rPr>
        <w:t>合计</w:t>
      </w:r>
    </w:p>
    <w:p>
      <w:pPr>
        <w:pStyle w:val="Style32"/>
        <w:keepNext/>
        <w:keepLines/>
        <w:framePr w:w="6854" w:h="576" w:wrap="none" w:vAnchor="text" w:hAnchor="page" w:x="1606" w:y="1772"/>
        <w:widowControl w:val="0"/>
        <w:shd w:val="clear" w:color="auto" w:fill="auto"/>
        <w:bidi w:val="0"/>
        <w:spacing w:before="0" w:after="0" w:line="240" w:lineRule="auto"/>
        <w:ind w:left="0" w:right="0" w:firstLine="0"/>
        <w:jc w:val="left"/>
      </w:pPr>
      <w:bookmarkStart w:id="850" w:name="bookmark850"/>
      <w:bookmarkStart w:id="851" w:name="bookmark851"/>
      <w:bookmarkStart w:id="852" w:name="bookmark852"/>
      <w:r>
        <w:rPr>
          <w:color w:val="000000"/>
          <w:spacing w:val="0"/>
          <w:w w:val="100"/>
          <w:position w:val="0"/>
        </w:rPr>
        <w:t>（2）</w:t>
      </w:r>
      <w:r>
        <w:rPr>
          <w:color w:val="000000"/>
          <w:spacing w:val="0"/>
          <w:w w:val="100"/>
          <w:position w:val="0"/>
        </w:rPr>
        <w:t>期末其他货币资金</w:t>
      </w:r>
      <w:r>
        <w:rPr>
          <w:color w:val="000000"/>
          <w:spacing w:val="0"/>
          <w:w w:val="100"/>
          <w:position w:val="0"/>
        </w:rPr>
        <w:t>16,684,975.78</w:t>
      </w:r>
      <w:r>
        <w:rPr>
          <w:color w:val="000000"/>
          <w:spacing w:val="0"/>
          <w:w w:val="100"/>
          <w:position w:val="0"/>
        </w:rPr>
        <w:t>元，因支付银行保函保证金而受限。</w:t>
      </w:r>
      <w:bookmarkEnd w:id="850"/>
      <w:bookmarkEnd w:id="851"/>
      <w:bookmarkEnd w:id="852"/>
    </w:p>
    <w:p>
      <w:pPr>
        <w:pStyle w:val="Style32"/>
        <w:keepNext/>
        <w:keepLines/>
        <w:framePr w:w="2971" w:h="250" w:wrap="none" w:vAnchor="text" w:hAnchor="page" w:x="1606" w:y="2526"/>
        <w:widowControl w:val="0"/>
        <w:shd w:val="clear" w:color="auto" w:fill="auto"/>
        <w:bidi w:val="0"/>
        <w:spacing w:before="0" w:after="0" w:line="240" w:lineRule="auto"/>
        <w:ind w:left="0" w:right="0" w:firstLine="0"/>
        <w:jc w:val="left"/>
      </w:pPr>
      <w:bookmarkStart w:id="853" w:name="bookmark853"/>
      <w:bookmarkStart w:id="854" w:name="bookmark854"/>
      <w:bookmarkStart w:id="855" w:name="bookmark855"/>
      <w:r>
        <w:rPr>
          <w:color w:val="000000"/>
          <w:spacing w:val="0"/>
          <w:w w:val="100"/>
          <w:position w:val="0"/>
        </w:rPr>
        <w:t>（3）</w:t>
      </w:r>
      <w:r>
        <w:rPr>
          <w:color w:val="000000"/>
          <w:spacing w:val="0"/>
          <w:w w:val="100"/>
          <w:position w:val="0"/>
        </w:rPr>
        <w:t>期末无存放在境外的款项。</w:t>
      </w:r>
      <w:bookmarkEnd w:id="853"/>
      <w:bookmarkEnd w:id="854"/>
      <w:bookmarkEnd w:id="855"/>
    </w:p>
    <w:p>
      <w:pPr>
        <w:pStyle w:val="Style32"/>
        <w:keepNext/>
        <w:keepLines/>
        <w:framePr w:w="1090" w:h="254" w:wrap="none" w:vAnchor="text" w:hAnchor="page" w:x="1491" w:y="2958"/>
        <w:widowControl w:val="0"/>
        <w:shd w:val="clear" w:color="auto" w:fill="auto"/>
        <w:bidi w:val="0"/>
        <w:spacing w:before="0" w:after="0" w:line="240" w:lineRule="auto"/>
        <w:ind w:left="0" w:right="0" w:firstLine="0"/>
        <w:jc w:val="left"/>
      </w:pPr>
      <w:bookmarkStart w:id="856" w:name="bookmark856"/>
      <w:bookmarkStart w:id="857" w:name="bookmark857"/>
      <w:bookmarkStart w:id="858" w:name="bookmark858"/>
      <w:r>
        <w:rPr>
          <w:color w:val="000000"/>
          <w:spacing w:val="0"/>
          <w:w w:val="100"/>
          <w:position w:val="0"/>
        </w:rPr>
        <w:t>2.</w:t>
      </w:r>
      <w:r>
        <w:rPr>
          <w:color w:val="000000"/>
          <w:spacing w:val="0"/>
          <w:w w:val="100"/>
          <w:position w:val="0"/>
        </w:rPr>
        <w:t>应收账款</w:t>
      </w:r>
      <w:bookmarkEnd w:id="856"/>
      <w:bookmarkEnd w:id="857"/>
      <w:bookmarkEnd w:id="858"/>
    </w:p>
    <w:p>
      <w:pPr>
        <w:pStyle w:val="Style32"/>
        <w:keepNext/>
        <w:keepLines/>
        <w:framePr w:w="1234" w:h="250" w:wrap="none" w:vAnchor="text" w:hAnchor="page" w:x="1664" w:y="3390"/>
        <w:widowControl w:val="0"/>
        <w:shd w:val="clear" w:color="auto" w:fill="auto"/>
        <w:bidi w:val="0"/>
        <w:spacing w:before="0" w:after="0" w:line="240" w:lineRule="auto"/>
        <w:ind w:left="0" w:right="0" w:firstLine="0"/>
        <w:jc w:val="left"/>
      </w:pPr>
      <w:bookmarkStart w:id="859" w:name="bookmark859"/>
      <w:bookmarkStart w:id="860" w:name="bookmark860"/>
      <w:bookmarkStart w:id="861" w:name="bookmark861"/>
      <w:r>
        <w:rPr>
          <w:color w:val="000000"/>
          <w:spacing w:val="0"/>
          <w:w w:val="100"/>
          <w:position w:val="0"/>
        </w:rPr>
        <w:t>1）</w:t>
      </w:r>
      <w:r>
        <w:rPr>
          <w:color w:val="000000"/>
          <w:spacing w:val="0"/>
          <w:w w:val="100"/>
          <w:position w:val="0"/>
        </w:rPr>
        <w:t>分类列示</w:t>
      </w:r>
      <w:bookmarkEnd w:id="859"/>
      <w:bookmarkEnd w:id="860"/>
      <w:bookmarkEnd w:id="861"/>
    </w:p>
    <w:p>
      <w:pPr>
        <w:pStyle w:val="Style28"/>
        <w:keepNext w:val="0"/>
        <w:keepLines w:val="0"/>
        <w:framePr w:w="773" w:h="240" w:wrap="none" w:vAnchor="text" w:hAnchor="page" w:x="4078" w:y="3937"/>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p>
      <w:pPr>
        <w:pStyle w:val="Style28"/>
        <w:keepNext w:val="0"/>
        <w:keepLines w:val="0"/>
        <w:framePr w:w="413" w:h="245" w:wrap="none" w:vAnchor="text" w:hAnchor="page" w:x="6445" w:y="4379"/>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坏账</w:t>
      </w:r>
    </w:p>
    <w:p>
      <w:pPr>
        <w:pStyle w:val="Style28"/>
        <w:keepNext w:val="0"/>
        <w:keepLines w:val="0"/>
        <w:framePr w:w="413" w:h="240" w:wrap="none" w:vAnchor="text" w:hAnchor="page" w:x="2494" w:y="5099"/>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金额</w:t>
      </w:r>
    </w:p>
    <w:p>
      <w:pPr>
        <w:pStyle w:val="Style28"/>
        <w:keepNext w:val="0"/>
        <w:keepLines w:val="0"/>
        <w:framePr w:w="571" w:h="240" w:wrap="none" w:vAnchor="text" w:hAnchor="page" w:x="3877" w:y="4897"/>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占总额</w:t>
      </w:r>
    </w:p>
    <w:p>
      <w:pPr>
        <w:pStyle w:val="Style28"/>
        <w:keepNext w:val="0"/>
        <w:keepLines w:val="0"/>
        <w:framePr w:w="408" w:h="245" w:wrap="none" w:vAnchor="text" w:hAnchor="page" w:x="5331" w:y="4897"/>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坏账</w:t>
      </w:r>
    </w:p>
    <w:p>
      <w:pPr>
        <w:pStyle w:val="Style28"/>
        <w:keepNext w:val="0"/>
        <w:keepLines w:val="0"/>
        <w:framePr w:w="408" w:h="245" w:wrap="none" w:vAnchor="text" w:hAnchor="page" w:x="6450" w:y="4739"/>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准备</w:t>
      </w:r>
    </w:p>
    <w:p>
      <w:pPr>
        <w:pStyle w:val="Style28"/>
        <w:keepNext w:val="0"/>
        <w:keepLines w:val="0"/>
        <w:framePr w:w="840" w:h="230" w:wrap="none" w:vAnchor="text" w:hAnchor="page" w:x="3738" w:y="530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比例（%）</w:t>
      </w:r>
    </w:p>
    <w:p>
      <w:pPr>
        <w:pStyle w:val="Style28"/>
        <w:keepNext w:val="0"/>
        <w:keepLines w:val="0"/>
        <w:framePr w:w="408" w:h="230" w:wrap="none" w:vAnchor="text" w:hAnchor="page" w:x="5331" w:y="530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准备</w:t>
      </w:r>
    </w:p>
    <w:p>
      <w:pPr>
        <w:pStyle w:val="Style28"/>
        <w:keepNext w:val="0"/>
        <w:keepLines w:val="0"/>
        <w:framePr w:w="413" w:h="245" w:wrap="none" w:vAnchor="text" w:hAnchor="page" w:x="6445" w:y="5099"/>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计提</w:t>
      </w:r>
    </w:p>
    <w:p>
      <w:pPr>
        <w:pStyle w:val="Style28"/>
        <w:keepNext w:val="0"/>
        <w:keepLines w:val="0"/>
        <w:framePr w:w="413" w:h="240" w:wrap="none" w:vAnchor="text" w:hAnchor="page" w:x="7650" w:y="5099"/>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金额</w:t>
      </w:r>
    </w:p>
    <w:p>
      <w:pPr>
        <w:pStyle w:val="Style28"/>
        <w:keepNext w:val="0"/>
        <w:keepLines w:val="0"/>
        <w:framePr w:w="389" w:h="230" w:wrap="none" w:vAnchor="text" w:hAnchor="page" w:x="6464" w:y="5459"/>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比例</w:t>
      </w:r>
    </w:p>
    <w:p>
      <w:pPr>
        <w:pStyle w:val="Style28"/>
        <w:keepNext w:val="0"/>
        <w:keepLines w:val="0"/>
        <w:framePr w:w="350" w:h="216" w:wrap="none" w:vAnchor="text" w:hAnchor="page" w:x="6498" w:y="5828"/>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w:t>
      </w:r>
    </w:p>
    <w:p>
      <w:pPr>
        <w:pStyle w:val="Style28"/>
        <w:keepNext w:val="0"/>
        <w:keepLines w:val="0"/>
        <w:framePr w:w="768" w:h="240" w:wrap="none" w:vAnchor="text" w:hAnchor="page" w:x="8864" w:y="2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p>
      <w:pPr>
        <w:pStyle w:val="Style28"/>
        <w:keepNext w:val="0"/>
        <w:keepLines w:val="0"/>
        <w:framePr w:w="931" w:h="211" w:wrap="none" w:vAnchor="text" w:hAnchor="page" w:x="9147" w:y="42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129, </w:t>
      </w:r>
      <w:r>
        <w:rPr>
          <w:color w:val="000000"/>
          <w:spacing w:val="0"/>
          <w:w w:val="100"/>
          <w:position w:val="0"/>
          <w:sz w:val="16"/>
          <w:szCs w:val="16"/>
        </w:rPr>
        <w:t xml:space="preserve">662. </w:t>
      </w:r>
      <w:r>
        <w:rPr>
          <w:color w:val="000000"/>
          <w:spacing w:val="0"/>
          <w:w w:val="100"/>
          <w:position w:val="0"/>
          <w:sz w:val="16"/>
          <w:szCs w:val="16"/>
        </w:rPr>
        <w:t>27</w:t>
      </w:r>
    </w:p>
    <w:p>
      <w:pPr>
        <w:pStyle w:val="Style28"/>
        <w:keepNext w:val="0"/>
        <w:keepLines w:val="0"/>
        <w:framePr w:w="1306" w:h="211" w:wrap="none" w:vAnchor="text" w:hAnchor="page" w:x="8773" w:y="8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451,836, </w:t>
      </w:r>
      <w:r>
        <w:rPr>
          <w:color w:val="000000"/>
          <w:spacing w:val="0"/>
          <w:w w:val="100"/>
          <w:position w:val="0"/>
          <w:sz w:val="16"/>
          <w:szCs w:val="16"/>
        </w:rPr>
        <w:t>725.31</w:t>
      </w:r>
    </w:p>
    <w:p>
      <w:pPr>
        <w:pStyle w:val="Style28"/>
        <w:keepNext w:val="0"/>
        <w:keepLines w:val="0"/>
        <w:framePr w:w="1214" w:h="211" w:wrap="none" w:vAnchor="text" w:hAnchor="page" w:x="8869" w:y="131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26,973,562.24</w:t>
      </w:r>
    </w:p>
    <w:p>
      <w:pPr>
        <w:pStyle w:val="Style28"/>
        <w:keepNext w:val="0"/>
        <w:keepLines w:val="0"/>
        <w:framePr w:w="1306" w:h="211" w:wrap="none" w:vAnchor="text" w:hAnchor="page" w:x="8773" w:y="174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478, 939, </w:t>
      </w:r>
      <w:r>
        <w:rPr>
          <w:color w:val="000000"/>
          <w:spacing w:val="0"/>
          <w:w w:val="100"/>
          <w:position w:val="0"/>
          <w:sz w:val="16"/>
          <w:szCs w:val="16"/>
          <w:u w:val="single"/>
        </w:rPr>
        <w:t>949.82</w:t>
      </w:r>
    </w:p>
    <w:p>
      <w:pPr>
        <w:pStyle w:val="Style28"/>
        <w:keepNext w:val="0"/>
        <w:keepLines w:val="0"/>
        <w:framePr w:w="768" w:h="240" w:wrap="none" w:vAnchor="text" w:hAnchor="page" w:x="9046" w:y="3937"/>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p>
      <w:pPr>
        <w:pStyle w:val="Style28"/>
        <w:keepNext w:val="0"/>
        <w:keepLines w:val="0"/>
        <w:framePr w:w="571" w:h="240" w:wrap="none" w:vAnchor="text" w:hAnchor="page" w:x="8830" w:y="4719"/>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占总额</w:t>
      </w:r>
    </w:p>
    <w:p>
      <w:pPr>
        <w:pStyle w:val="Style28"/>
        <w:keepNext w:val="0"/>
        <w:keepLines w:val="0"/>
        <w:framePr w:w="384" w:h="230" w:wrap="none" w:vAnchor="text" w:hAnchor="page" w:x="8922" w:y="5123"/>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比例</w:t>
      </w:r>
    </w:p>
    <w:p>
      <w:pPr>
        <w:pStyle w:val="Style28"/>
        <w:keepNext w:val="0"/>
        <w:keepLines w:val="0"/>
        <w:framePr w:w="398" w:h="216" w:wrap="none" w:vAnchor="text" w:hAnchor="page" w:x="8950" w:y="5492"/>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w:t>
      </w:r>
    </w:p>
    <w:p>
      <w:pPr>
        <w:pStyle w:val="Style28"/>
        <w:keepNext w:val="0"/>
        <w:keepLines w:val="0"/>
        <w:framePr w:w="413" w:h="240" w:wrap="none" w:vAnchor="text" w:hAnchor="page" w:x="10098" w:y="4897"/>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坏账</w:t>
      </w:r>
    </w:p>
    <w:p>
      <w:pPr>
        <w:pStyle w:val="Style28"/>
        <w:keepNext w:val="0"/>
        <w:keepLines w:val="0"/>
        <w:framePr w:w="408" w:h="230" w:wrap="none" w:vAnchor="text" w:hAnchor="page" w:x="10102" w:y="530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准备</w:t>
      </w:r>
    </w:p>
    <w:p>
      <w:pPr>
        <w:pStyle w:val="Style28"/>
        <w:keepNext w:val="0"/>
        <w:keepLines w:val="0"/>
        <w:framePr w:w="413" w:h="240" w:wrap="none" w:vAnchor="text" w:hAnchor="page" w:x="11250" w:y="4379"/>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坏账</w:t>
      </w:r>
    </w:p>
    <w:p>
      <w:pPr>
        <w:pStyle w:val="Style28"/>
        <w:keepNext w:val="0"/>
        <w:keepLines w:val="0"/>
        <w:framePr w:w="408" w:h="245" w:wrap="none" w:vAnchor="text" w:hAnchor="page" w:x="11254" w:y="4739"/>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准备</w:t>
      </w:r>
    </w:p>
    <w:p>
      <w:pPr>
        <w:pStyle w:val="Style28"/>
        <w:keepNext w:val="0"/>
        <w:keepLines w:val="0"/>
        <w:framePr w:w="413" w:h="245" w:wrap="none" w:vAnchor="text" w:hAnchor="page" w:x="11250" w:y="5099"/>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计提</w:t>
      </w:r>
    </w:p>
    <w:p>
      <w:pPr>
        <w:pStyle w:val="Style28"/>
        <w:keepNext w:val="0"/>
        <w:keepLines w:val="0"/>
        <w:framePr w:w="384" w:h="230" w:wrap="none" w:vAnchor="text" w:hAnchor="page" w:x="11274" w:y="5459"/>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比例</w:t>
      </w:r>
    </w:p>
    <w:p>
      <w:pPr>
        <w:pStyle w:val="Style28"/>
        <w:keepNext w:val="0"/>
        <w:keepLines w:val="0"/>
        <w:framePr w:w="403" w:h="216" w:wrap="none" w:vAnchor="text" w:hAnchor="page" w:x="11302" w:y="5828"/>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Restart w:val="continuous"/>
          </w:footnotePr>
          <w:type w:val="continuous"/>
          <w:pgSz w:w="11900" w:h="16840"/>
          <w:pgMar w:top="1152" w:right="115" w:bottom="1258" w:left="106" w:header="0" w:footer="3" w:gutter="0"/>
          <w:cols w:space="720"/>
          <w:noEndnote/>
          <w:rtlGutter w:val="0"/>
          <w:docGrid w:linePitch="360"/>
        </w:sectPr>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单项金额重大并单项</w:t>
      </w: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计提坏账准备的应收</w:t>
      </w: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账款 </w:t>
      </w:r>
      <w:r>
        <w:rPr>
          <w:color w:val="000000"/>
          <w:spacing w:val="0"/>
          <w:w w:val="100"/>
          <w:position w:val="0"/>
        </w:rPr>
        <w:t>按组合计提坏账准备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的应收账款</w:t>
      </w:r>
    </w:p>
    <w:tbl>
      <w:tblPr>
        <w:tblOverlap w:val="never"/>
        <w:jc w:val="center"/>
        <w:tblLayout w:type="fixed"/>
      </w:tblPr>
      <w:tblGrid>
        <w:gridCol w:w="1478"/>
        <w:gridCol w:w="2246"/>
        <w:gridCol w:w="1085"/>
        <w:gridCol w:w="1454"/>
        <w:gridCol w:w="782"/>
        <w:gridCol w:w="1622"/>
        <w:gridCol w:w="874"/>
        <w:gridCol w:w="2131"/>
      </w:tblGrid>
      <w:tr>
        <w:trPr>
          <w:trHeight w:val="322"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109,234,676.75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71.56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15,843,102.91</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14.50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125,004,720.57</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89.15</w:t>
            </w:r>
          </w:p>
        </w:tc>
        <w:tc>
          <w:tcPr>
            <w:tcBorders/>
            <w:shd w:val="clear" w:color="auto" w:fill="FFFFFF"/>
            <w:vAlign w:val="top"/>
          </w:tcPr>
          <w:p>
            <w:pPr>
              <w:pStyle w:val="Style8"/>
              <w:keepNext w:val="0"/>
              <w:keepLines w:val="0"/>
              <w:widowControl w:val="0"/>
              <w:shd w:val="clear" w:color="auto" w:fill="auto"/>
              <w:tabs>
                <w:tab w:pos="1649" w:val="left"/>
              </w:tabs>
              <w:bidi w:val="0"/>
              <w:spacing w:before="0" w:after="0" w:line="240" w:lineRule="auto"/>
              <w:ind w:left="0" w:right="0" w:firstLine="180"/>
              <w:jc w:val="left"/>
              <w:rPr>
                <w:sz w:val="16"/>
                <w:szCs w:val="16"/>
              </w:rPr>
            </w:pPr>
            <w:r>
              <w:rPr>
                <w:color w:val="000000"/>
                <w:spacing w:val="0"/>
                <w:w w:val="100"/>
                <w:position w:val="0"/>
                <w:sz w:val="16"/>
                <w:szCs w:val="16"/>
              </w:rPr>
              <w:t>14,502,005.75</w:t>
              <w:tab/>
              <w:t>11.60</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43,403,919.33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28. </w:t>
            </w:r>
            <w:r>
              <w:rPr>
                <w:color w:val="000000"/>
                <w:spacing w:val="0"/>
                <w:w w:val="100"/>
                <w:position w:val="0"/>
                <w:sz w:val="16"/>
                <w:szCs w:val="16"/>
              </w:rPr>
              <w:t>44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15,214,001.97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10.85</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u w:val="single"/>
              </w:rPr>
              <w:t xml:space="preserve">152, </w:t>
            </w:r>
            <w:r>
              <w:rPr>
                <w:color w:val="000000"/>
                <w:spacing w:val="0"/>
                <w:w w:val="100"/>
                <w:position w:val="0"/>
                <w:sz w:val="16"/>
                <w:szCs w:val="16"/>
                <w:u w:val="single"/>
              </w:rPr>
              <w:t xml:space="preserve">638,596. </w:t>
            </w:r>
            <w:r>
              <w:rPr>
                <w:color w:val="000000"/>
                <w:spacing w:val="0"/>
                <w:w w:val="100"/>
                <w:position w:val="0"/>
                <w:sz w:val="16"/>
                <w:szCs w:val="16"/>
                <w:u w:val="single"/>
              </w:rPr>
              <w:t>08</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15,843,102.91</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140,218,722.54</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100.00</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14,502,005.75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单项金额虽不重大但</w:t>
      </w:r>
    </w:p>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单项计提坏账准备的</w:t>
      </w: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应收账款</w:t>
      </w:r>
      <w:r>
        <w:br w:type="page"/>
      </w:r>
    </w:p>
    <w:tbl>
      <w:tblPr>
        <w:tblOverlap w:val="never"/>
        <w:jc w:val="center"/>
        <w:tblLayout w:type="fixed"/>
      </w:tblPr>
      <w:tblGrid>
        <w:gridCol w:w="941"/>
        <w:gridCol w:w="1906"/>
        <w:gridCol w:w="1378"/>
        <w:gridCol w:w="1354"/>
        <w:gridCol w:w="782"/>
        <w:gridCol w:w="1632"/>
        <w:gridCol w:w="1085"/>
        <w:gridCol w:w="1310"/>
        <w:gridCol w:w="552"/>
      </w:tblGrid>
      <w:tr>
        <w:trPr>
          <w:trHeight w:val="331" w:hRule="exact"/>
        </w:trPr>
        <w:tc>
          <w:tcPr>
            <w:gridSpan w:val="2"/>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类别</w:t>
            </w:r>
          </w:p>
        </w:tc>
        <w:tc>
          <w:tcPr>
            <w:gridSpan w:val="2"/>
            <w:vMerge w:val="restart"/>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期末余额</w:t>
            </w:r>
          </w:p>
        </w:tc>
        <w:tc>
          <w:tcPr>
            <w:gridSpan w:val="2"/>
            <w:vMerge w:val="restart"/>
            <w:tcBorders/>
            <w:shd w:val="clear" w:color="auto" w:fill="FFFFFF"/>
            <w:vAlign w:val="bottom"/>
          </w:tcPr>
          <w:p>
            <w:pPr>
              <w:pStyle w:val="Style8"/>
              <w:keepNext w:val="0"/>
              <w:keepLines w:val="0"/>
              <w:widowControl w:val="0"/>
              <w:shd w:val="clear" w:color="auto" w:fill="auto"/>
              <w:bidi w:val="0"/>
              <w:spacing w:before="0" w:after="160" w:line="240" w:lineRule="auto"/>
              <w:ind w:left="0" w:right="0" w:firstLine="160"/>
              <w:jc w:val="left"/>
              <w:rPr>
                <w:sz w:val="16"/>
                <w:szCs w:val="16"/>
              </w:rPr>
            </w:pPr>
            <w:r>
              <w:rPr>
                <w:b/>
                <w:bCs/>
                <w:color w:val="000000"/>
                <w:spacing w:val="0"/>
                <w:w w:val="100"/>
                <w:position w:val="0"/>
                <w:sz w:val="16"/>
                <w:szCs w:val="16"/>
              </w:rPr>
              <w:t>坏账</w:t>
            </w:r>
          </w:p>
          <w:p>
            <w:pPr>
              <w:pStyle w:val="Style8"/>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准备</w:t>
            </w:r>
          </w:p>
        </w:tc>
        <w:tc>
          <w:tcPr>
            <w:gridSpan w:val="3"/>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期初余额</w:t>
            </w:r>
          </w:p>
        </w:tc>
      </w:tr>
      <w:tr>
        <w:trPr>
          <w:trHeight w:val="394" w:hRule="exact"/>
        </w:trPr>
        <w:tc>
          <w:tcPr>
            <w:gridSpan w:val="2"/>
            <w:vMerge/>
            <w:tcBorders/>
            <w:shd w:val="clear" w:color="auto" w:fill="FFFFFF"/>
            <w:vAlign w:val="bottom"/>
          </w:tcPr>
          <w:p>
            <w:pPr/>
          </w:p>
        </w:tc>
        <w:tc>
          <w:tcPr>
            <w:gridSpan w:val="2"/>
            <w:vMerge/>
            <w:tcBorders/>
            <w:shd w:val="clear" w:color="auto" w:fill="FFFFFF"/>
            <w:vAlign w:val="top"/>
          </w:tcPr>
          <w:p>
            <w:pPr/>
          </w:p>
        </w:tc>
        <w:tc>
          <w:tcPr>
            <w:gridSpan w:val="2"/>
            <w:vMerge/>
            <w:tcBorders/>
            <w:shd w:val="clear" w:color="auto" w:fill="FFFFFF"/>
            <w:vAlign w:val="bottom"/>
          </w:tcPr>
          <w:p>
            <w:pPr/>
          </w:p>
        </w:tc>
        <w:tc>
          <w:tcPr>
            <w:gridSpan w:val="2"/>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占总额</w:t>
            </w:r>
          </w:p>
        </w:tc>
        <w:tc>
          <w:tcPr>
            <w:vMerge w:val="restart"/>
            <w:tcBorders/>
            <w:shd w:val="clear" w:color="auto" w:fill="FFFFFF"/>
            <w:vAlign w:val="center"/>
          </w:tcPr>
          <w:p>
            <w:pPr>
              <w:pStyle w:val="Style8"/>
              <w:keepNext w:val="0"/>
              <w:keepLines w:val="0"/>
              <w:widowControl w:val="0"/>
              <w:shd w:val="clear" w:color="auto" w:fill="auto"/>
              <w:bidi w:val="0"/>
              <w:spacing w:before="0" w:after="0" w:line="350" w:lineRule="exact"/>
              <w:ind w:left="0" w:right="0" w:firstLine="0"/>
              <w:jc w:val="right"/>
              <w:rPr>
                <w:sz w:val="16"/>
                <w:szCs w:val="16"/>
              </w:rPr>
            </w:pPr>
            <w:r>
              <w:rPr>
                <w:b/>
                <w:bCs/>
                <w:color w:val="000000"/>
                <w:spacing w:val="0"/>
                <w:w w:val="100"/>
                <w:position w:val="0"/>
                <w:sz w:val="16"/>
                <w:szCs w:val="16"/>
              </w:rPr>
              <w:t>坏账</w:t>
            </w:r>
          </w:p>
          <w:p>
            <w:pPr>
              <w:pStyle w:val="Style8"/>
              <w:keepNext w:val="0"/>
              <w:keepLines w:val="0"/>
              <w:widowControl w:val="0"/>
              <w:shd w:val="clear" w:color="auto" w:fill="auto"/>
              <w:bidi w:val="0"/>
              <w:spacing w:before="0" w:after="160" w:line="350" w:lineRule="exact"/>
              <w:ind w:left="0" w:right="0" w:firstLine="140"/>
              <w:jc w:val="left"/>
              <w:rPr>
                <w:sz w:val="16"/>
                <w:szCs w:val="16"/>
              </w:rPr>
            </w:pPr>
            <w:r>
              <w:rPr>
                <w:b/>
                <w:bCs/>
                <w:color w:val="000000"/>
                <w:spacing w:val="0"/>
                <w:w w:val="100"/>
                <w:position w:val="0"/>
                <w:sz w:val="16"/>
                <w:szCs w:val="16"/>
              </w:rPr>
              <w:t>准备 计提 比例</w:t>
            </w:r>
          </w:p>
          <w:p>
            <w:pPr>
              <w:pStyle w:val="Style8"/>
              <w:keepNext w:val="0"/>
              <w:keepLines w:val="0"/>
              <w:widowControl w:val="0"/>
              <w:shd w:val="clear" w:color="auto" w:fill="auto"/>
              <w:bidi w:val="0"/>
              <w:spacing w:before="0" w:after="80" w:line="350" w:lineRule="exact"/>
              <w:ind w:left="0" w:right="0" w:firstLine="0"/>
              <w:jc w:val="right"/>
              <w:rPr>
                <w:sz w:val="16"/>
                <w:szCs w:val="16"/>
              </w:rPr>
            </w:pPr>
            <w:r>
              <w:rPr>
                <w:b/>
                <w:bCs/>
                <w:color w:val="000000"/>
                <w:spacing w:val="0"/>
                <w:w w:val="100"/>
                <w:position w:val="0"/>
                <w:sz w:val="16"/>
                <w:szCs w:val="16"/>
              </w:rPr>
              <w:t>（%）</w:t>
            </w:r>
          </w:p>
        </w:tc>
      </w:tr>
      <w:tr>
        <w:trPr>
          <w:trHeight w:val="264" w:hRule="exact"/>
        </w:trPr>
        <w:tc>
          <w:tcPr>
            <w:gridSpan w:val="2"/>
            <w:vMerge/>
            <w:tcBorders/>
            <w:shd w:val="clear" w:color="auto" w:fill="FFFFFF"/>
            <w:vAlign w:val="bottom"/>
          </w:tcPr>
          <w:p>
            <w:pPr/>
          </w:p>
        </w:tc>
        <w:tc>
          <w:tcPr>
            <w:vMerge w:val="restart"/>
            <w:tcBorders/>
            <w:shd w:val="clear" w:color="auto" w:fill="FFFFFF"/>
            <w:vAlign w:val="top"/>
          </w:tcPr>
          <w:p>
            <w:pPr>
              <w:pStyle w:val="Style8"/>
              <w:keepNext w:val="0"/>
              <w:keepLines w:val="0"/>
              <w:widowControl w:val="0"/>
              <w:shd w:val="clear" w:color="auto" w:fill="auto"/>
              <w:bidi w:val="0"/>
              <w:spacing w:before="240" w:after="200" w:line="240" w:lineRule="auto"/>
              <w:ind w:left="0" w:right="0" w:firstLine="300"/>
              <w:jc w:val="left"/>
              <w:rPr>
                <w:sz w:val="16"/>
                <w:szCs w:val="16"/>
              </w:rPr>
            </w:pPr>
            <w:r>
              <w:rPr>
                <w:b/>
                <w:bCs/>
                <w:color w:val="000000"/>
                <w:spacing w:val="0"/>
                <w:w w:val="100"/>
                <w:position w:val="0"/>
                <w:sz w:val="16"/>
                <w:szCs w:val="16"/>
              </w:rPr>
              <w:t>占总额</w:t>
            </w:r>
          </w:p>
          <w:p>
            <w:pPr>
              <w:pStyle w:val="Style8"/>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比例（%）</w:t>
            </w:r>
          </w:p>
        </w:tc>
        <w:tc>
          <w:tcPr>
            <w:vMerge w:val="restart"/>
            <w:tcBorders/>
            <w:shd w:val="clear" w:color="auto" w:fill="FFFFFF"/>
            <w:vAlign w:val="top"/>
          </w:tcPr>
          <w:p>
            <w:pPr>
              <w:pStyle w:val="Style8"/>
              <w:keepNext w:val="0"/>
              <w:keepLines w:val="0"/>
              <w:widowControl w:val="0"/>
              <w:shd w:val="clear" w:color="auto" w:fill="auto"/>
              <w:bidi w:val="0"/>
              <w:spacing w:before="240" w:after="200" w:line="240" w:lineRule="auto"/>
              <w:ind w:left="0" w:right="0" w:firstLine="400"/>
              <w:jc w:val="left"/>
              <w:rPr>
                <w:sz w:val="16"/>
                <w:szCs w:val="16"/>
              </w:rPr>
            </w:pPr>
            <w:r>
              <w:rPr>
                <w:b/>
                <w:bCs/>
                <w:color w:val="000000"/>
                <w:spacing w:val="0"/>
                <w:w w:val="100"/>
                <w:position w:val="0"/>
                <w:sz w:val="16"/>
                <w:szCs w:val="16"/>
              </w:rPr>
              <w:t>坏账</w:t>
            </w:r>
          </w:p>
          <w:p>
            <w:pPr>
              <w:pStyle w:val="Style8"/>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准备</w:t>
            </w:r>
          </w:p>
        </w:tc>
        <w:tc>
          <w:tcPr>
            <w:gridSpan w:val="2"/>
            <w:vMerge/>
            <w:tcBorders/>
            <w:shd w:val="clear" w:color="auto" w:fill="FFFFFF"/>
            <w:vAlign w:val="bottom"/>
          </w:tcPr>
          <w:p>
            <w:pPr/>
          </w:p>
        </w:tc>
        <w:tc>
          <w:tcPr>
            <w:gridSpan w:val="2"/>
            <w:vMerge/>
            <w:tcBorders/>
            <w:shd w:val="clear" w:color="auto" w:fill="FFFFFF"/>
            <w:vAlign w:val="bottom"/>
          </w:tcPr>
          <w:p>
            <w:pPr/>
          </w:p>
        </w:tc>
        <w:tc>
          <w:tcPr>
            <w:vMerge/>
            <w:tcBorders/>
            <w:shd w:val="clear" w:color="auto" w:fill="FFFFFF"/>
            <w:vAlign w:val="center"/>
          </w:tcPr>
          <w:p>
            <w:pPr/>
          </w:p>
        </w:tc>
      </w:tr>
      <w:tr>
        <w:trPr>
          <w:trHeight w:val="187" w:hRule="exact"/>
        </w:trPr>
        <w:tc>
          <w:tcPr>
            <w:gridSpan w:val="2"/>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top"/>
          </w:tcPr>
          <w:p>
            <w:pPr/>
          </w:p>
        </w:tc>
        <w:tc>
          <w:tcPr>
            <w:gridSpan w:val="2"/>
            <w:vMerge/>
            <w:tcBorders/>
            <w:shd w:val="clear" w:color="auto" w:fill="FFFFFF"/>
            <w:vAlign w:val="bottom"/>
          </w:tcPr>
          <w:p>
            <w:pPr/>
          </w:p>
        </w:tc>
        <w:tc>
          <w:tcPr>
            <w:vMerge w:val="restart"/>
            <w:tcBorders/>
            <w:shd w:val="clear" w:color="auto" w:fill="FFFFFF"/>
            <w:vAlign w:val="top"/>
          </w:tcPr>
          <w:p>
            <w:pPr>
              <w:pStyle w:val="Style8"/>
              <w:keepNext w:val="0"/>
              <w:keepLines w:val="0"/>
              <w:widowControl w:val="0"/>
              <w:shd w:val="clear" w:color="auto" w:fill="auto"/>
              <w:bidi w:val="0"/>
              <w:spacing w:before="200" w:after="160" w:line="240" w:lineRule="auto"/>
              <w:ind w:left="0" w:right="0" w:firstLine="140"/>
              <w:jc w:val="left"/>
              <w:rPr>
                <w:sz w:val="16"/>
                <w:szCs w:val="16"/>
              </w:rPr>
            </w:pPr>
            <w:r>
              <w:rPr>
                <w:b/>
                <w:bCs/>
                <w:color w:val="000000"/>
                <w:spacing w:val="0"/>
                <w:w w:val="100"/>
                <w:position w:val="0"/>
                <w:sz w:val="16"/>
                <w:szCs w:val="16"/>
              </w:rPr>
              <w:t>比例</w:t>
            </w:r>
          </w:p>
          <w:p>
            <w:pPr>
              <w:pStyle w:val="Style8"/>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w:t>
            </w:r>
          </w:p>
        </w:tc>
        <w:tc>
          <w:tcPr>
            <w:vMerge w:val="restart"/>
            <w:tcBorders/>
            <w:shd w:val="clear" w:color="auto" w:fill="FFFFFF"/>
            <w:vAlign w:val="top"/>
          </w:tcPr>
          <w:p>
            <w:pPr>
              <w:pStyle w:val="Style8"/>
              <w:keepNext w:val="0"/>
              <w:keepLines w:val="0"/>
              <w:widowControl w:val="0"/>
              <w:shd w:val="clear" w:color="auto" w:fill="auto"/>
              <w:bidi w:val="0"/>
              <w:spacing w:before="0" w:after="200" w:line="240" w:lineRule="auto"/>
              <w:ind w:left="0" w:right="0" w:firstLine="300"/>
              <w:jc w:val="both"/>
              <w:rPr>
                <w:sz w:val="16"/>
                <w:szCs w:val="16"/>
              </w:rPr>
            </w:pPr>
            <w:r>
              <w:rPr>
                <w:b/>
                <w:bCs/>
                <w:color w:val="000000"/>
                <w:spacing w:val="0"/>
                <w:w w:val="100"/>
                <w:position w:val="0"/>
                <w:sz w:val="16"/>
                <w:szCs w:val="16"/>
              </w:rPr>
              <w:t>坏账</w:t>
            </w:r>
          </w:p>
          <w:p>
            <w:pPr>
              <w:pStyle w:val="Style8"/>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准备</w:t>
            </w:r>
          </w:p>
        </w:tc>
        <w:tc>
          <w:tcPr>
            <w:vMerge/>
            <w:tcBorders/>
            <w:shd w:val="clear" w:color="auto" w:fill="FFFFFF"/>
            <w:vAlign w:val="center"/>
          </w:tcPr>
          <w:p>
            <w:pPr/>
          </w:p>
        </w:tc>
      </w:tr>
      <w:tr>
        <w:trPr>
          <w:trHeight w:val="9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pStyle w:val="Style8"/>
              <w:keepNext w:val="0"/>
              <w:keepLines w:val="0"/>
              <w:widowControl w:val="0"/>
              <w:shd w:val="clear" w:color="auto" w:fill="auto"/>
              <w:bidi w:val="0"/>
              <w:spacing w:before="0" w:after="160" w:line="240" w:lineRule="auto"/>
              <w:ind w:left="0" w:right="0" w:firstLine="0"/>
              <w:jc w:val="left"/>
              <w:rPr>
                <w:sz w:val="16"/>
                <w:szCs w:val="16"/>
              </w:rPr>
            </w:pPr>
            <w:r>
              <w:rPr>
                <w:b/>
                <w:bCs/>
                <w:color w:val="000000"/>
                <w:spacing w:val="0"/>
                <w:w w:val="100"/>
                <w:position w:val="0"/>
                <w:sz w:val="16"/>
                <w:szCs w:val="16"/>
              </w:rPr>
              <w:t>计提</w:t>
            </w:r>
          </w:p>
          <w:p>
            <w:pPr>
              <w:pStyle w:val="Style8"/>
              <w:keepNext w:val="0"/>
              <w:keepLines w:val="0"/>
              <w:widowControl w:val="0"/>
              <w:shd w:val="clear" w:color="auto" w:fill="auto"/>
              <w:bidi w:val="0"/>
              <w:spacing w:before="0" w:after="160" w:line="240" w:lineRule="auto"/>
              <w:ind w:left="0" w:right="0" w:firstLine="0"/>
              <w:jc w:val="left"/>
              <w:rPr>
                <w:sz w:val="16"/>
                <w:szCs w:val="16"/>
              </w:rPr>
            </w:pPr>
            <w:r>
              <w:rPr>
                <w:b/>
                <w:bCs/>
                <w:color w:val="000000"/>
                <w:spacing w:val="0"/>
                <w:w w:val="100"/>
                <w:position w:val="0"/>
                <w:sz w:val="16"/>
                <w:szCs w:val="16"/>
              </w:rPr>
              <w:t>比例</w:t>
            </w:r>
          </w:p>
          <w:p>
            <w:pPr>
              <w:pStyle w:val="Style8"/>
              <w:keepNext w:val="0"/>
              <w:keepLines w:val="0"/>
              <w:widowControl w:val="0"/>
              <w:shd w:val="clear" w:color="auto" w:fill="auto"/>
              <w:bidi w:val="0"/>
              <w:spacing w:before="0" w:after="160" w:line="240" w:lineRule="auto"/>
              <w:ind w:left="0" w:right="0" w:firstLine="0"/>
              <w:jc w:val="left"/>
              <w:rPr>
                <w:sz w:val="16"/>
                <w:szCs w:val="16"/>
              </w:rPr>
            </w:pPr>
            <w:r>
              <w:rPr>
                <w:b/>
                <w:bCs/>
                <w:color w:val="000000"/>
                <w:spacing w:val="0"/>
                <w:w w:val="100"/>
                <w:position w:val="0"/>
                <w:sz w:val="16"/>
                <w:szCs w:val="16"/>
              </w:rPr>
              <w:t>（%）</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r>
      <w:tr>
        <w:trPr>
          <w:trHeight w:val="379"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u w:val="single"/>
              </w:rPr>
              <w:t xml:space="preserve">152, </w:t>
            </w:r>
            <w:r>
              <w:rPr>
                <w:color w:val="000000"/>
                <w:spacing w:val="0"/>
                <w:w w:val="100"/>
                <w:position w:val="0"/>
                <w:sz w:val="16"/>
                <w:szCs w:val="16"/>
                <w:u w:val="single"/>
              </w:rPr>
              <w:t xml:space="preserve">638,596. </w:t>
            </w:r>
            <w:r>
              <w:rPr>
                <w:color w:val="000000"/>
                <w:spacing w:val="0"/>
                <w:w w:val="100"/>
                <w:position w:val="0"/>
                <w:sz w:val="16"/>
                <w:szCs w:val="16"/>
                <w:u w:val="single"/>
              </w:rPr>
              <w:t>08</w:t>
            </w:r>
          </w:p>
        </w:tc>
        <w:tc>
          <w:tcPr>
            <w:tcBorders>
              <w:top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 </w:t>
            </w:r>
            <w:r>
              <w:rPr>
                <w:color w:val="000000"/>
                <w:spacing w:val="0"/>
                <w:w w:val="100"/>
                <w:position w:val="0"/>
                <w:sz w:val="16"/>
                <w:szCs w:val="16"/>
              </w:rPr>
              <w:t>843,102.91</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u w:val="single"/>
              </w:rPr>
              <w:t xml:space="preserve">140,218,722. </w:t>
            </w:r>
            <w:r>
              <w:rPr>
                <w:color w:val="000000"/>
                <w:spacing w:val="0"/>
                <w:w w:val="100"/>
                <w:position w:val="0"/>
                <w:sz w:val="16"/>
                <w:szCs w:val="16"/>
                <w:u w:val="single"/>
              </w:rPr>
              <w:t>54</w:t>
            </w:r>
          </w:p>
        </w:tc>
        <w:tc>
          <w:tcPr>
            <w:tcBorders>
              <w:top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100.00</w:t>
            </w:r>
          </w:p>
        </w:tc>
        <w:tc>
          <w:tcPr>
            <w:tcBorders>
              <w:top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14,502,005.75</w:t>
            </w:r>
          </w:p>
        </w:tc>
        <w:tc>
          <w:tcPr>
            <w:tcBorders>
              <w:top w:val="single" w:sz="4"/>
            </w:tcBorders>
            <w:shd w:val="clear" w:color="auto" w:fill="FFFFFF"/>
            <w:vAlign w:val="top"/>
          </w:tcPr>
          <w:p>
            <w:pPr>
              <w:widowControl w:val="0"/>
              <w:rPr>
                <w:sz w:val="10"/>
                <w:szCs w:val="10"/>
              </w:rPr>
            </w:pPr>
          </w:p>
        </w:tc>
      </w:tr>
    </w:tbl>
    <w:p>
      <w:pPr>
        <w:widowControl w:val="0"/>
        <w:spacing w:after="779" w:line="1" w:lineRule="exact"/>
      </w:pPr>
    </w:p>
    <w:p>
      <w:pPr>
        <w:pStyle w:val="Style32"/>
        <w:keepNext/>
        <w:keepLines/>
        <w:widowControl w:val="0"/>
        <w:shd w:val="clear" w:color="auto" w:fill="auto"/>
        <w:tabs>
          <w:tab w:pos="2003" w:val="left"/>
        </w:tabs>
        <w:bidi w:val="0"/>
        <w:spacing w:before="0" w:after="180" w:line="240" w:lineRule="auto"/>
        <w:ind w:left="152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color w:val="000000"/>
          <w:spacing w:val="0"/>
          <w:w w:val="100"/>
          <w:position w:val="0"/>
        </w:rPr>
        <w:t>2）</w:t>
        <w:tab/>
      </w:r>
      <w:r>
        <w:rPr>
          <w:color w:val="000000"/>
          <w:spacing w:val="0"/>
          <w:w w:val="100"/>
          <w:position w:val="0"/>
        </w:rPr>
        <w:t>期末无单项金额重大并单项计提坏账准备的应收账款。</w:t>
      </w:r>
      <w:bookmarkEnd w:id="862"/>
      <w:bookmarkEnd w:id="863"/>
      <w:bookmarkEnd w:id="865"/>
    </w:p>
    <w:p>
      <w:pPr>
        <w:pStyle w:val="Style32"/>
        <w:keepNext/>
        <w:keepLines/>
        <w:widowControl w:val="0"/>
        <w:shd w:val="clear" w:color="auto" w:fill="auto"/>
        <w:bidi w:val="0"/>
        <w:spacing w:before="0" w:after="320" w:line="240" w:lineRule="auto"/>
        <w:ind w:left="152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color w:val="000000"/>
          <w:spacing w:val="0"/>
          <w:w w:val="100"/>
          <w:position w:val="0"/>
        </w:rPr>
        <w:t xml:space="preserve">3） </w:t>
      </w:r>
      <w:r>
        <w:rPr>
          <w:color w:val="000000"/>
          <w:spacing w:val="0"/>
          <w:w w:val="100"/>
          <w:position w:val="0"/>
        </w:rPr>
        <w:t>组合中，按账龄分析法计提坏账准备的应收账款</w:t>
      </w:r>
      <w:bookmarkEnd w:id="866"/>
      <w:bookmarkEnd w:id="867"/>
      <w:bookmarkEnd w:id="869"/>
    </w:p>
    <w:tbl>
      <w:tblPr>
        <w:tblOverlap w:val="never"/>
        <w:jc w:val="center"/>
        <w:tblLayout w:type="fixed"/>
      </w:tblPr>
      <w:tblGrid>
        <w:gridCol w:w="2736"/>
        <w:gridCol w:w="2232"/>
        <w:gridCol w:w="1896"/>
        <w:gridCol w:w="1757"/>
      </w:tblGrid>
      <w:tr>
        <w:trP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账龄</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rPr>
              <w:t>期末余额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坏账准备期末余额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计提比例（％）</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55,402,789.10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2,770,139.45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18, 870, </w:t>
            </w:r>
            <w:r>
              <w:rPr>
                <w:color w:val="000000"/>
                <w:spacing w:val="0"/>
                <w:w w:val="100"/>
                <w:position w:val="0"/>
                <w:sz w:val="16"/>
                <w:szCs w:val="16"/>
              </w:rPr>
              <w:t xml:space="preserve">708. </w:t>
            </w:r>
            <w:r>
              <w:rPr>
                <w:color w:val="000000"/>
                <w:spacing w:val="0"/>
                <w:w w:val="100"/>
                <w:position w:val="0"/>
                <w:sz w:val="16"/>
                <w:szCs w:val="16"/>
              </w:rPr>
              <w:t>27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1,887, </w:t>
            </w:r>
            <w:r>
              <w:rPr>
                <w:color w:val="000000"/>
                <w:spacing w:val="0"/>
                <w:w w:val="100"/>
                <w:position w:val="0"/>
                <w:sz w:val="16"/>
                <w:szCs w:val="16"/>
              </w:rPr>
              <w:t xml:space="preserve">070. </w:t>
            </w:r>
            <w:r>
              <w:rPr>
                <w:color w:val="000000"/>
                <w:spacing w:val="0"/>
                <w:w w:val="100"/>
                <w:position w:val="0"/>
                <w:sz w:val="16"/>
                <w:szCs w:val="16"/>
              </w:rPr>
              <w:t>83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10.00</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13,992,895.55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2,798,579.10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20.00</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w:t>
            </w:r>
            <w:r>
              <w:rPr>
                <w:color w:val="000000"/>
                <w:spacing w:val="0"/>
                <w:w w:val="100"/>
                <w:position w:val="0"/>
              </w:rPr>
              <w:t>年以上</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20,968,283.83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8,387,313.53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40.00</w:t>
            </w:r>
          </w:p>
        </w:tc>
      </w:tr>
      <w:tr>
        <w:trPr>
          <w:trHeight w:val="36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109,234,676.75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15,843,102.91</w:t>
            </w:r>
          </w:p>
        </w:tc>
        <w:tc>
          <w:tcPr>
            <w:tcBorders/>
            <w:shd w:val="clear" w:color="auto" w:fill="FFFFFF"/>
            <w:vAlign w:val="top"/>
          </w:tcPr>
          <w:p>
            <w:pPr>
              <w:widowControl w:val="0"/>
              <w:rPr>
                <w:sz w:val="10"/>
                <w:szCs w:val="10"/>
              </w:rPr>
            </w:pPr>
          </w:p>
        </w:tc>
      </w:tr>
      <w:tr>
        <w:trPr>
          <w:trHeight w:val="461" w:hRule="exact"/>
        </w:trPr>
        <w:tc>
          <w:tcPr>
            <w:gridSpan w:val="2"/>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组合中，采用其他方法计提坏账准备的应收账款</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组合名称</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rPr>
              <w:t>期末余额</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坏账准备期末余额</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计提比例（%）</w:t>
            </w:r>
          </w:p>
        </w:tc>
      </w:tr>
    </w:tbl>
    <w:p>
      <w:pPr>
        <w:widowControl w:val="0"/>
        <w:spacing w:after="99" w:line="1" w:lineRule="exact"/>
      </w:pPr>
    </w:p>
    <w:p>
      <w:pPr>
        <w:pStyle w:val="Style28"/>
        <w:keepNext w:val="0"/>
        <w:keepLines w:val="0"/>
        <w:widowControl w:val="0"/>
        <w:shd w:val="clear" w:color="auto" w:fill="auto"/>
        <w:tabs>
          <w:tab w:pos="5134" w:val="left"/>
        </w:tabs>
        <w:bidi w:val="0"/>
        <w:spacing w:before="0" w:after="240" w:line="240" w:lineRule="auto"/>
        <w:ind w:left="1680" w:right="0" w:firstLine="0"/>
        <w:jc w:val="both"/>
        <w:rPr>
          <w:sz w:val="16"/>
          <w:szCs w:val="16"/>
        </w:rPr>
      </w:pPr>
      <w:r>
        <w:rPr>
          <w:color w:val="000000"/>
          <w:spacing w:val="0"/>
          <w:w w:val="100"/>
          <w:position w:val="0"/>
          <w:sz w:val="17"/>
          <w:szCs w:val="17"/>
        </w:rPr>
        <w:t>集团内</w:t>
        <w:tab/>
      </w:r>
      <w:r>
        <w:rPr>
          <w:color w:val="000000"/>
          <w:spacing w:val="0"/>
          <w:w w:val="100"/>
          <w:position w:val="0"/>
          <w:sz w:val="16"/>
          <w:szCs w:val="16"/>
        </w:rPr>
        <w:t>43,403,919.33</w:t>
      </w:r>
    </w:p>
    <w:p>
      <w:pPr>
        <w:pStyle w:val="Style28"/>
        <w:keepNext w:val="0"/>
        <w:keepLines w:val="0"/>
        <w:widowControl w:val="0"/>
        <w:shd w:val="clear" w:color="auto" w:fill="auto"/>
        <w:tabs>
          <w:tab w:pos="5134" w:val="left"/>
        </w:tabs>
        <w:bidi w:val="0"/>
        <w:spacing w:before="0" w:after="180" w:line="240" w:lineRule="auto"/>
        <w:ind w:left="2900" w:right="0" w:firstLine="0"/>
        <w:jc w:val="both"/>
        <w:rPr>
          <w:sz w:val="16"/>
          <w:szCs w:val="16"/>
        </w:rPr>
      </w:pPr>
      <w:r>
        <w:rPr>
          <w:color w:val="000000"/>
          <w:spacing w:val="0"/>
          <w:w w:val="100"/>
          <w:position w:val="0"/>
          <w:sz w:val="17"/>
          <w:szCs w:val="17"/>
        </w:rPr>
        <w:t>合计</w:t>
        <w:tab/>
      </w:r>
      <w:r>
        <w:rPr>
          <w:color w:val="000000"/>
          <w:spacing w:val="0"/>
          <w:w w:val="100"/>
          <w:position w:val="0"/>
          <w:sz w:val="16"/>
          <w:szCs w:val="16"/>
          <w:u w:val="single"/>
        </w:rPr>
        <w:t>43,403,919.33</w:t>
      </w:r>
    </w:p>
    <w:p>
      <w:pPr>
        <w:pStyle w:val="Style32"/>
        <w:keepNext/>
        <w:keepLines/>
        <w:widowControl w:val="0"/>
        <w:shd w:val="clear" w:color="auto" w:fill="auto"/>
        <w:tabs>
          <w:tab w:pos="1923" w:val="left"/>
        </w:tabs>
        <w:bidi w:val="0"/>
        <w:spacing w:before="0" w:after="320" w:line="240" w:lineRule="auto"/>
        <w:ind w:left="1440" w:right="0" w:firstLine="0"/>
        <w:jc w:val="left"/>
      </w:pPr>
      <w:bookmarkStart w:id="870" w:name="bookmark870"/>
      <w:bookmarkStart w:id="871" w:name="bookmark871"/>
      <w:bookmarkStart w:id="872" w:name="bookmark872"/>
      <w:bookmarkStart w:id="873" w:name="bookmark873"/>
      <w:r>
        <w:rPr>
          <w:color w:val="000000"/>
          <w:spacing w:val="0"/>
          <w:w w:val="100"/>
          <w:position w:val="0"/>
        </w:rPr>
        <w:t>（</w:t>
      </w:r>
      <w:bookmarkEnd w:id="872"/>
      <w:r>
        <w:rPr>
          <w:color w:val="000000"/>
          <w:spacing w:val="0"/>
          <w:w w:val="100"/>
          <w:position w:val="0"/>
        </w:rPr>
        <w:t>5）</w:t>
        <w:tab/>
      </w:r>
      <w:r>
        <w:rPr>
          <w:color w:val="000000"/>
          <w:spacing w:val="0"/>
          <w:w w:val="100"/>
          <w:position w:val="0"/>
        </w:rPr>
        <w:t>本期转回或收回情况</w:t>
      </w:r>
      <w:bookmarkEnd w:id="870"/>
      <w:bookmarkEnd w:id="871"/>
      <w:bookmarkEnd w:id="873"/>
    </w:p>
    <w:p>
      <w:pPr>
        <w:pStyle w:val="Style28"/>
        <w:keepNext w:val="0"/>
        <w:keepLines w:val="0"/>
        <w:widowControl w:val="0"/>
        <w:pBdr>
          <w:bottom w:val="single" w:sz="4" w:space="0" w:color="auto"/>
        </w:pBdr>
        <w:shd w:val="clear" w:color="auto" w:fill="auto"/>
        <w:tabs>
          <w:tab w:pos="4320" w:val="left"/>
        </w:tabs>
        <w:bidi w:val="0"/>
        <w:spacing w:before="0" w:after="240" w:line="240" w:lineRule="auto"/>
        <w:ind w:left="0" w:right="0" w:firstLine="0"/>
        <w:jc w:val="center"/>
        <w:rPr>
          <w:sz w:val="16"/>
          <w:szCs w:val="16"/>
        </w:rPr>
      </w:pPr>
      <w:r>
        <w:rPr>
          <w:b/>
          <w:bCs/>
          <w:color w:val="000000"/>
          <w:spacing w:val="0"/>
          <w:w w:val="100"/>
          <w:position w:val="0"/>
          <w:sz w:val="16"/>
          <w:szCs w:val="16"/>
        </w:rPr>
        <w:t>项目</w:t>
        <w:tab/>
        <w:t>本期发生额</w:t>
      </w:r>
    </w:p>
    <w:p>
      <w:pPr>
        <w:pStyle w:val="Style28"/>
        <w:keepNext w:val="0"/>
        <w:keepLines w:val="0"/>
        <w:widowControl w:val="0"/>
        <w:shd w:val="clear" w:color="auto" w:fill="auto"/>
        <w:tabs>
          <w:tab w:pos="7930" w:val="left"/>
        </w:tabs>
        <w:bidi w:val="0"/>
        <w:spacing w:before="0" w:after="240" w:line="240" w:lineRule="auto"/>
        <w:ind w:left="1340" w:right="0" w:firstLine="0"/>
        <w:jc w:val="both"/>
        <w:rPr>
          <w:sz w:val="16"/>
          <w:szCs w:val="16"/>
        </w:rPr>
      </w:pPr>
      <w:r>
        <w:rPr>
          <w:color w:val="000000"/>
          <w:spacing w:val="0"/>
          <w:w w:val="100"/>
          <w:position w:val="0"/>
          <w:sz w:val="17"/>
          <w:szCs w:val="17"/>
        </w:rPr>
        <w:t>本期计提应收账款坏账准备</w:t>
        <w:tab/>
      </w:r>
      <w:r>
        <w:rPr>
          <w:color w:val="000000"/>
          <w:spacing w:val="0"/>
          <w:w w:val="100"/>
          <w:position w:val="0"/>
          <w:sz w:val="16"/>
          <w:szCs w:val="16"/>
        </w:rPr>
        <w:t xml:space="preserve">1, 341, </w:t>
      </w:r>
      <w:r>
        <w:rPr>
          <w:color w:val="000000"/>
          <w:spacing w:val="0"/>
          <w:w w:val="100"/>
          <w:position w:val="0"/>
          <w:sz w:val="16"/>
          <w:szCs w:val="16"/>
        </w:rPr>
        <w:t xml:space="preserve">097. </w:t>
      </w:r>
      <w:r>
        <w:rPr>
          <w:color w:val="000000"/>
          <w:spacing w:val="0"/>
          <w:w w:val="100"/>
          <w:position w:val="0"/>
          <w:sz w:val="16"/>
          <w:szCs w:val="16"/>
        </w:rPr>
        <w:t>16</w:t>
      </w:r>
    </w:p>
    <w:p>
      <w:pPr>
        <w:pStyle w:val="Style28"/>
        <w:keepNext w:val="0"/>
        <w:keepLines w:val="0"/>
        <w:widowControl w:val="0"/>
        <w:shd w:val="clear" w:color="auto" w:fill="auto"/>
        <w:bidi w:val="0"/>
        <w:spacing w:before="0" w:after="100" w:line="240" w:lineRule="auto"/>
        <w:ind w:left="1340" w:right="0" w:firstLine="0"/>
        <w:jc w:val="both"/>
      </w:pPr>
      <w:r>
        <w:rPr>
          <w:color w:val="000000"/>
          <w:spacing w:val="0"/>
          <w:w w:val="100"/>
          <w:position w:val="0"/>
        </w:rPr>
        <w:t>本期收回或转回的应收账款坏账准备</w:t>
      </w:r>
    </w:p>
    <w:p>
      <w:pPr>
        <w:pStyle w:val="Style32"/>
        <w:keepNext/>
        <w:keepLines/>
        <w:widowControl w:val="0"/>
        <w:shd w:val="clear" w:color="auto" w:fill="auto"/>
        <w:tabs>
          <w:tab w:pos="1923" w:val="left"/>
        </w:tabs>
        <w:bidi w:val="0"/>
        <w:spacing w:before="0" w:after="180" w:line="240" w:lineRule="auto"/>
        <w:ind w:left="144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color w:val="000000"/>
          <w:spacing w:val="0"/>
          <w:w w:val="100"/>
          <w:position w:val="0"/>
        </w:rPr>
        <w:t>6）</w:t>
        <w:tab/>
      </w:r>
      <w:r>
        <w:rPr>
          <w:color w:val="000000"/>
          <w:spacing w:val="0"/>
          <w:w w:val="100"/>
          <w:position w:val="0"/>
        </w:rPr>
        <w:t>本期未发生实际核销的应收账款。</w:t>
      </w:r>
      <w:bookmarkEnd w:id="874"/>
      <w:bookmarkEnd w:id="875"/>
      <w:bookmarkEnd w:id="877"/>
    </w:p>
    <w:p>
      <w:pPr>
        <w:pStyle w:val="Style32"/>
        <w:keepNext/>
        <w:keepLines/>
        <w:widowControl w:val="0"/>
        <w:shd w:val="clear" w:color="auto" w:fill="auto"/>
        <w:tabs>
          <w:tab w:pos="1923" w:val="left"/>
        </w:tabs>
        <w:bidi w:val="0"/>
        <w:spacing w:before="0" w:after="320" w:line="240" w:lineRule="auto"/>
        <w:ind w:left="1440" w:right="0" w:firstLine="0"/>
        <w:jc w:val="left"/>
      </w:pPr>
      <w:bookmarkStart w:id="878" w:name="bookmark878"/>
      <w:bookmarkStart w:id="879" w:name="bookmark879"/>
      <w:bookmarkStart w:id="880" w:name="bookmark880"/>
      <w:bookmarkStart w:id="881" w:name="bookmark881"/>
      <w:r>
        <w:rPr>
          <w:color w:val="000000"/>
          <w:spacing w:val="0"/>
          <w:w w:val="100"/>
          <w:position w:val="0"/>
        </w:rPr>
        <w:t>（</w:t>
      </w:r>
      <w:bookmarkEnd w:id="880"/>
      <w:r>
        <w:rPr>
          <w:color w:val="000000"/>
          <w:spacing w:val="0"/>
          <w:w w:val="100"/>
          <w:position w:val="0"/>
        </w:rPr>
        <w:t>7）</w:t>
        <w:tab/>
      </w:r>
      <w:r>
        <w:rPr>
          <w:color w:val="000000"/>
          <w:spacing w:val="0"/>
          <w:w w:val="100"/>
          <w:position w:val="0"/>
        </w:rPr>
        <w:t>期末应收账款金额前五名情况</w:t>
      </w:r>
      <w:bookmarkEnd w:id="878"/>
      <w:bookmarkEnd w:id="879"/>
      <w:bookmarkEnd w:id="881"/>
    </w:p>
    <w:tbl>
      <w:tblPr>
        <w:tblOverlap w:val="never"/>
        <w:jc w:val="center"/>
        <w:tblLayout w:type="fixed"/>
      </w:tblPr>
      <w:tblGrid>
        <w:gridCol w:w="1800"/>
        <w:gridCol w:w="2419"/>
        <w:gridCol w:w="1790"/>
        <w:gridCol w:w="1805"/>
        <w:gridCol w:w="1680"/>
      </w:tblGrid>
      <w:tr>
        <w:trPr>
          <w:trHeight w:val="69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单位名称</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与本公司关系</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金额</w:t>
            </w:r>
          </w:p>
        </w:tc>
        <w:tc>
          <w:tcPr>
            <w:tcBorders/>
            <w:shd w:val="clear" w:color="auto" w:fill="FFFFFF"/>
            <w:vAlign w:val="top"/>
          </w:tcPr>
          <w:p>
            <w:pPr>
              <w:pStyle w:val="Style8"/>
              <w:keepNext w:val="0"/>
              <w:keepLines w:val="0"/>
              <w:widowControl w:val="0"/>
              <w:shd w:val="clear" w:color="auto" w:fill="auto"/>
              <w:bidi w:val="0"/>
              <w:spacing w:before="0" w:after="200" w:line="240" w:lineRule="auto"/>
              <w:ind w:left="0" w:right="0" w:firstLine="0"/>
              <w:jc w:val="left"/>
              <w:rPr>
                <w:sz w:val="16"/>
                <w:szCs w:val="16"/>
              </w:rPr>
            </w:pPr>
            <w:r>
              <w:rPr>
                <w:b/>
                <w:bCs/>
                <w:color w:val="000000"/>
                <w:spacing w:val="0"/>
                <w:w w:val="100"/>
                <w:position w:val="0"/>
                <w:sz w:val="16"/>
                <w:szCs w:val="16"/>
              </w:rPr>
              <w:t>占应收账款总额</w:t>
            </w:r>
          </w:p>
          <w:p>
            <w:pPr>
              <w:pStyle w:val="Style8"/>
              <w:keepNext w:val="0"/>
              <w:keepLines w:val="0"/>
              <w:widowControl w:val="0"/>
              <w:shd w:val="clear" w:color="auto" w:fill="auto"/>
              <w:bidi w:val="0"/>
              <w:spacing w:before="0" w:after="0" w:line="240" w:lineRule="auto"/>
              <w:ind w:left="0" w:right="0" w:firstLine="200"/>
              <w:jc w:val="both"/>
              <w:rPr>
                <w:sz w:val="16"/>
                <w:szCs w:val="16"/>
              </w:rPr>
            </w:pPr>
            <w:r>
              <w:rPr>
                <w:b/>
                <w:bCs/>
                <w:color w:val="000000"/>
                <w:spacing w:val="0"/>
                <w:w w:val="100"/>
                <w:position w:val="0"/>
                <w:sz w:val="16"/>
                <w:szCs w:val="16"/>
              </w:rPr>
              <w:t>的比例（%）</w:t>
            </w:r>
          </w:p>
        </w:tc>
        <w:tc>
          <w:tcPr>
            <w:tcBorders/>
            <w:shd w:val="clear" w:color="auto" w:fill="FFFFFF"/>
            <w:vAlign w:val="top"/>
          </w:tcPr>
          <w:p>
            <w:pPr>
              <w:pStyle w:val="Style8"/>
              <w:keepNext w:val="0"/>
              <w:keepLines w:val="0"/>
              <w:widowControl w:val="0"/>
              <w:shd w:val="clear" w:color="auto" w:fill="auto"/>
              <w:bidi w:val="0"/>
              <w:spacing w:before="0" w:after="200" w:line="240" w:lineRule="auto"/>
              <w:ind w:left="0" w:right="0" w:firstLine="300"/>
              <w:jc w:val="left"/>
              <w:rPr>
                <w:sz w:val="16"/>
                <w:szCs w:val="16"/>
              </w:rPr>
            </w:pPr>
            <w:r>
              <w:rPr>
                <w:b/>
                <w:bCs/>
                <w:color w:val="000000"/>
                <w:spacing w:val="0"/>
                <w:w w:val="100"/>
                <w:position w:val="0"/>
                <w:sz w:val="16"/>
                <w:szCs w:val="16"/>
              </w:rPr>
              <w:t>坏账准备</w:t>
            </w:r>
          </w:p>
          <w:p>
            <w:pPr>
              <w:pStyle w:val="Style8"/>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期末余额</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关联方</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22,778,996.06</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14.92</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关联方</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13, 909, </w:t>
            </w:r>
            <w:r>
              <w:rPr>
                <w:color w:val="000000"/>
                <w:spacing w:val="0"/>
                <w:w w:val="100"/>
                <w:position w:val="0"/>
                <w:sz w:val="16"/>
                <w:szCs w:val="16"/>
              </w:rPr>
              <w:t xml:space="preserve">692. </w:t>
            </w:r>
            <w:r>
              <w:rPr>
                <w:color w:val="000000"/>
                <w:spacing w:val="0"/>
                <w:w w:val="100"/>
                <w:position w:val="0"/>
                <w:sz w:val="16"/>
                <w:szCs w:val="16"/>
              </w:rPr>
              <w:t>82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9.11</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非关联方</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11,104,989.37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7.28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555,249.47</w:t>
            </w:r>
          </w:p>
        </w:tc>
      </w:tr>
      <w:tr>
        <w:trPr>
          <w:trHeight w:val="312"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非关联方</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10,282,111.87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6.74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1,301,723.43</w:t>
            </w:r>
          </w:p>
        </w:tc>
      </w:tr>
    </w:tbl>
    <w:p>
      <w:pPr>
        <w:widowControl w:val="0"/>
        <w:spacing w:line="1" w:lineRule="exact"/>
      </w:pPr>
      <w:r>
        <w:br w:type="page"/>
      </w:r>
    </w:p>
    <w:tbl>
      <w:tblPr>
        <w:tblOverlap w:val="never"/>
        <w:jc w:val="center"/>
        <w:tblLayout w:type="fixed"/>
      </w:tblPr>
      <w:tblGrid>
        <w:gridCol w:w="1805"/>
        <w:gridCol w:w="2410"/>
        <w:gridCol w:w="1786"/>
        <w:gridCol w:w="1800"/>
        <w:gridCol w:w="1685"/>
      </w:tblGrid>
      <w:tr>
        <w:trPr>
          <w:trHeight w:val="69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单位名称</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rPr>
              <w:t>与本公司关系</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shd w:val="clear" w:color="auto" w:fill="FFFFFF"/>
            <w:vAlign w:val="top"/>
          </w:tcPr>
          <w:p>
            <w:pPr>
              <w:pStyle w:val="Style8"/>
              <w:keepNext w:val="0"/>
              <w:keepLines w:val="0"/>
              <w:widowControl w:val="0"/>
              <w:shd w:val="clear" w:color="auto" w:fill="auto"/>
              <w:bidi w:val="0"/>
              <w:spacing w:before="0" w:after="200" w:line="240" w:lineRule="auto"/>
              <w:ind w:left="0" w:right="0" w:firstLine="0"/>
              <w:jc w:val="left"/>
              <w:rPr>
                <w:sz w:val="16"/>
                <w:szCs w:val="16"/>
              </w:rPr>
            </w:pPr>
            <w:r>
              <w:rPr>
                <w:b/>
                <w:bCs/>
                <w:color w:val="000000"/>
                <w:spacing w:val="0"/>
                <w:w w:val="100"/>
                <w:position w:val="0"/>
                <w:sz w:val="16"/>
                <w:szCs w:val="16"/>
              </w:rPr>
              <w:t>占应收账款总额</w:t>
            </w:r>
          </w:p>
          <w:p>
            <w:pPr>
              <w:pStyle w:val="Style8"/>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的比例（%）</w:t>
            </w:r>
          </w:p>
        </w:tc>
        <w:tc>
          <w:tcPr>
            <w:tcBorders/>
            <w:shd w:val="clear" w:color="auto" w:fill="FFFFFF"/>
            <w:vAlign w:val="top"/>
          </w:tcPr>
          <w:p>
            <w:pPr>
              <w:pStyle w:val="Style8"/>
              <w:keepNext w:val="0"/>
              <w:keepLines w:val="0"/>
              <w:widowControl w:val="0"/>
              <w:shd w:val="clear" w:color="auto" w:fill="auto"/>
              <w:bidi w:val="0"/>
              <w:spacing w:before="0" w:after="200" w:line="240" w:lineRule="auto"/>
              <w:ind w:left="0" w:right="0" w:firstLine="320"/>
              <w:jc w:val="left"/>
              <w:rPr>
                <w:sz w:val="16"/>
                <w:szCs w:val="16"/>
              </w:rPr>
            </w:pPr>
            <w:r>
              <w:rPr>
                <w:b/>
                <w:bCs/>
                <w:color w:val="000000"/>
                <w:spacing w:val="0"/>
                <w:w w:val="100"/>
                <w:position w:val="0"/>
                <w:sz w:val="16"/>
                <w:szCs w:val="16"/>
              </w:rPr>
              <w:t>坏账准备</w:t>
            </w:r>
          </w:p>
          <w:p>
            <w:pPr>
              <w:pStyle w:val="Style8"/>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期末余额</w:t>
            </w:r>
          </w:p>
        </w:tc>
      </w:tr>
      <w:tr>
        <w:trPr>
          <w:trHeight w:val="41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非关联方</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9,154,142. </w:t>
            </w:r>
            <w:r>
              <w:rPr>
                <w:color w:val="000000"/>
                <w:spacing w:val="0"/>
                <w:w w:val="100"/>
                <w:position w:val="0"/>
                <w:sz w:val="16"/>
                <w:szCs w:val="16"/>
              </w:rPr>
              <w:t>09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6.00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2,499,454.70</w:t>
            </w:r>
          </w:p>
        </w:tc>
      </w:tr>
      <w:tr>
        <w:trPr>
          <w:trHeight w:val="36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67,229, </w:t>
            </w:r>
            <w:r>
              <w:rPr>
                <w:color w:val="000000"/>
                <w:spacing w:val="0"/>
                <w:w w:val="100"/>
                <w:position w:val="0"/>
                <w:sz w:val="16"/>
                <w:szCs w:val="16"/>
              </w:rPr>
              <w:t>932.21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u w:val="single"/>
              </w:rPr>
              <w:t xml:space="preserve">44. </w:t>
            </w:r>
            <w:r>
              <w:rPr>
                <w:color w:val="000000"/>
                <w:spacing w:val="0"/>
                <w:w w:val="100"/>
                <w:position w:val="0"/>
                <w:sz w:val="16"/>
                <w:szCs w:val="16"/>
                <w:u w:val="single"/>
              </w:rPr>
              <w:t>05</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4,356,427.60</w:t>
            </w:r>
          </w:p>
        </w:tc>
      </w:tr>
    </w:tbl>
    <w:p>
      <w:pPr>
        <w:widowControl w:val="0"/>
        <w:spacing w:after="59" w:line="1" w:lineRule="exact"/>
      </w:pPr>
    </w:p>
    <w:p>
      <w:pPr>
        <w:pStyle w:val="Style32"/>
        <w:keepNext/>
        <w:keepLines/>
        <w:widowControl w:val="0"/>
        <w:shd w:val="clear" w:color="auto" w:fill="auto"/>
        <w:tabs>
          <w:tab w:pos="1923" w:val="left"/>
        </w:tabs>
        <w:bidi w:val="0"/>
        <w:spacing w:before="0" w:after="200" w:line="240" w:lineRule="auto"/>
        <w:ind w:left="1440" w:right="0" w:firstLine="0"/>
        <w:jc w:val="left"/>
      </w:pPr>
      <w:bookmarkStart w:id="882" w:name="bookmark882"/>
      <w:bookmarkStart w:id="883" w:name="bookmark883"/>
      <w:bookmarkStart w:id="884" w:name="bookmark884"/>
      <w:bookmarkStart w:id="885" w:name="bookmark885"/>
      <w:r>
        <w:rPr>
          <w:color w:val="000000"/>
          <w:spacing w:val="0"/>
          <w:w w:val="100"/>
          <w:position w:val="0"/>
        </w:rPr>
        <w:t>（</w:t>
      </w:r>
      <w:bookmarkEnd w:id="884"/>
      <w:r>
        <w:rPr>
          <w:color w:val="000000"/>
          <w:spacing w:val="0"/>
          <w:w w:val="100"/>
          <w:position w:val="0"/>
        </w:rPr>
        <w:t>8）</w:t>
        <w:tab/>
      </w:r>
      <w:r>
        <w:rPr>
          <w:color w:val="000000"/>
          <w:spacing w:val="0"/>
          <w:w w:val="100"/>
          <w:position w:val="0"/>
        </w:rPr>
        <w:t>本期无因金融资产转移而终止确认的应收账款。</w:t>
      </w:r>
      <w:bookmarkEnd w:id="882"/>
      <w:bookmarkEnd w:id="883"/>
      <w:bookmarkEnd w:id="885"/>
    </w:p>
    <w:p>
      <w:pPr>
        <w:pStyle w:val="Style32"/>
        <w:keepNext/>
        <w:keepLines/>
        <w:widowControl w:val="0"/>
        <w:shd w:val="clear" w:color="auto" w:fill="auto"/>
        <w:tabs>
          <w:tab w:pos="1923" w:val="left"/>
        </w:tabs>
        <w:bidi w:val="0"/>
        <w:spacing w:before="0" w:after="200" w:line="240" w:lineRule="auto"/>
        <w:ind w:left="1440" w:right="0" w:firstLine="0"/>
        <w:jc w:val="left"/>
      </w:pPr>
      <w:bookmarkStart w:id="886" w:name="bookmark886"/>
      <w:bookmarkStart w:id="887" w:name="bookmark887"/>
      <w:bookmarkStart w:id="888" w:name="bookmark888"/>
      <w:bookmarkStart w:id="889" w:name="bookmark889"/>
      <w:r>
        <w:rPr>
          <w:color w:val="000000"/>
          <w:spacing w:val="0"/>
          <w:w w:val="100"/>
          <w:position w:val="0"/>
        </w:rPr>
        <w:t>（</w:t>
      </w:r>
      <w:bookmarkEnd w:id="888"/>
      <w:r>
        <w:rPr>
          <w:color w:val="000000"/>
          <w:spacing w:val="0"/>
          <w:w w:val="100"/>
          <w:position w:val="0"/>
        </w:rPr>
        <w:t>9）</w:t>
        <w:tab/>
      </w:r>
      <w:r>
        <w:rPr>
          <w:color w:val="000000"/>
          <w:spacing w:val="0"/>
          <w:w w:val="100"/>
          <w:position w:val="0"/>
        </w:rPr>
        <w:t>本期无转移应收账款且继续涉入的资产、负债。</w:t>
      </w:r>
      <w:bookmarkEnd w:id="886"/>
      <w:bookmarkEnd w:id="887"/>
      <w:bookmarkEnd w:id="889"/>
    </w:p>
    <w:p>
      <w:pPr>
        <w:pStyle w:val="Style32"/>
        <w:keepNext/>
        <w:keepLines/>
        <w:widowControl w:val="0"/>
        <w:numPr>
          <w:ilvl w:val="0"/>
          <w:numId w:val="83"/>
        </w:numPr>
        <w:shd w:val="clear" w:color="auto" w:fill="auto"/>
        <w:bidi w:val="0"/>
        <w:spacing w:before="0" w:after="200" w:line="240" w:lineRule="auto"/>
        <w:ind w:left="1440" w:right="0" w:firstLine="0"/>
        <w:jc w:val="left"/>
      </w:pPr>
      <w:bookmarkStart w:id="890" w:name="bookmark890"/>
      <w:bookmarkStart w:id="891" w:name="bookmark891"/>
      <w:bookmarkStart w:id="892" w:name="bookmark892"/>
      <w:bookmarkStart w:id="893" w:name="bookmark893"/>
      <w:bookmarkEnd w:id="892"/>
      <w:r>
        <w:rPr>
          <w:color w:val="000000"/>
          <w:spacing w:val="0"/>
          <w:w w:val="100"/>
          <w:position w:val="0"/>
        </w:rPr>
        <w:t>预付款项</w:t>
      </w:r>
      <w:bookmarkEnd w:id="890"/>
      <w:bookmarkEnd w:id="891"/>
      <w:bookmarkEnd w:id="893"/>
    </w:p>
    <w:p>
      <w:pPr>
        <w:pStyle w:val="Style32"/>
        <w:keepNext/>
        <w:keepLines/>
        <w:widowControl w:val="0"/>
        <w:shd w:val="clear" w:color="auto" w:fill="auto"/>
        <w:bidi w:val="0"/>
        <w:spacing w:before="0" w:line="240" w:lineRule="auto"/>
        <w:ind w:left="1440" w:right="0" w:firstLine="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color w:val="000000"/>
          <w:spacing w:val="0"/>
          <w:w w:val="100"/>
          <w:position w:val="0"/>
        </w:rPr>
        <w:t>1）</w:t>
      </w:r>
      <w:r>
        <w:rPr>
          <w:color w:val="000000"/>
          <w:spacing w:val="0"/>
          <w:w w:val="100"/>
          <w:position w:val="0"/>
        </w:rPr>
        <w:t>按账龄列示</w:t>
      </w:r>
      <w:bookmarkEnd w:id="894"/>
      <w:bookmarkEnd w:id="895"/>
      <w:bookmarkEnd w:id="897"/>
    </w:p>
    <w:tbl>
      <w:tblPr>
        <w:tblOverlap w:val="never"/>
        <w:jc w:val="center"/>
        <w:tblLayout w:type="fixed"/>
      </w:tblPr>
      <w:tblGrid>
        <w:gridCol w:w="2333"/>
        <w:gridCol w:w="2429"/>
        <w:gridCol w:w="1248"/>
        <w:gridCol w:w="1723"/>
        <w:gridCol w:w="720"/>
      </w:tblGrid>
      <w:tr>
        <w:trPr>
          <w:trHeight w:val="65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rPr>
                <w:sz w:val="16"/>
                <w:szCs w:val="16"/>
              </w:rPr>
            </w:pPr>
            <w:r>
              <w:rPr>
                <w:b/>
                <w:bCs/>
                <w:color w:val="000000"/>
                <w:spacing w:val="0"/>
                <w:w w:val="100"/>
                <w:position w:val="0"/>
                <w:sz w:val="16"/>
                <w:szCs w:val="16"/>
              </w:rPr>
              <w:t>账龄</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期末余额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340" w:firstLine="0"/>
              <w:jc w:val="right"/>
              <w:rPr>
                <w:sz w:val="16"/>
                <w:szCs w:val="16"/>
              </w:rPr>
            </w:pPr>
            <w:r>
              <w:rPr>
                <w:b/>
                <w:bCs/>
                <w:color w:val="000000"/>
                <w:spacing w:val="0"/>
                <w:w w:val="100"/>
                <w:position w:val="0"/>
                <w:sz w:val="16"/>
                <w:szCs w:val="16"/>
              </w:rPr>
              <w:t>比例（%）</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期初余额</w:t>
            </w:r>
          </w:p>
        </w:tc>
        <w:tc>
          <w:tcPr>
            <w:tcBorders/>
            <w:shd w:val="clear" w:color="auto" w:fill="FFFFFF"/>
            <w:vAlign w:val="top"/>
          </w:tcPr>
          <w:p>
            <w:pPr>
              <w:pStyle w:val="Style8"/>
              <w:keepNext w:val="0"/>
              <w:keepLines w:val="0"/>
              <w:widowControl w:val="0"/>
              <w:shd w:val="clear" w:color="auto" w:fill="auto"/>
              <w:bidi w:val="0"/>
              <w:spacing w:before="0" w:after="160" w:line="240" w:lineRule="auto"/>
              <w:ind w:left="0" w:right="0" w:firstLine="0"/>
              <w:jc w:val="left"/>
              <w:rPr>
                <w:sz w:val="16"/>
                <w:szCs w:val="16"/>
              </w:rPr>
            </w:pPr>
            <w:r>
              <w:rPr>
                <w:b/>
                <w:bCs/>
                <w:color w:val="000000"/>
                <w:spacing w:val="0"/>
                <w:w w:val="100"/>
                <w:position w:val="0"/>
                <w:sz w:val="16"/>
                <w:szCs w:val="16"/>
              </w:rPr>
              <w:t>比例</w:t>
            </w:r>
          </w:p>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w:t>
            </w:r>
          </w:p>
        </w:tc>
      </w:tr>
      <w:tr>
        <w:trPr>
          <w:trHeight w:val="48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78,795,999.56</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93.62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52, 034, </w:t>
            </w:r>
            <w:r>
              <w:rPr>
                <w:color w:val="000000"/>
                <w:spacing w:val="0"/>
                <w:w w:val="100"/>
                <w:position w:val="0"/>
                <w:sz w:val="16"/>
                <w:szCs w:val="16"/>
              </w:rPr>
              <w:t xml:space="preserve">419. </w:t>
            </w:r>
            <w:r>
              <w:rPr>
                <w:color w:val="000000"/>
                <w:spacing w:val="0"/>
                <w:w w:val="100"/>
                <w:position w:val="0"/>
                <w:sz w:val="16"/>
                <w:szCs w:val="16"/>
              </w:rPr>
              <w:t>20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93.96</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941,201.27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4.68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1,326,183.50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2.40</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494,864.00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0.59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1,662, </w:t>
            </w:r>
            <w:r>
              <w:rPr>
                <w:color w:val="000000"/>
                <w:spacing w:val="0"/>
                <w:w w:val="100"/>
                <w:position w:val="0"/>
                <w:sz w:val="16"/>
                <w:szCs w:val="16"/>
              </w:rPr>
              <w:t xml:space="preserve">660. </w:t>
            </w:r>
            <w:r>
              <w:rPr>
                <w:color w:val="000000"/>
                <w:spacing w:val="0"/>
                <w:w w:val="100"/>
                <w:position w:val="0"/>
                <w:sz w:val="16"/>
                <w:szCs w:val="16"/>
              </w:rPr>
              <w:t>32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935,926.00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1.11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354, </w:t>
            </w:r>
            <w:r>
              <w:rPr>
                <w:color w:val="000000"/>
                <w:spacing w:val="0"/>
                <w:w w:val="100"/>
                <w:position w:val="0"/>
                <w:sz w:val="16"/>
                <w:szCs w:val="16"/>
              </w:rPr>
              <w:t xml:space="preserve">134. </w:t>
            </w:r>
            <w:r>
              <w:rPr>
                <w:color w:val="000000"/>
                <w:spacing w:val="0"/>
                <w:w w:val="100"/>
                <w:position w:val="0"/>
                <w:sz w:val="16"/>
                <w:szCs w:val="16"/>
              </w:rPr>
              <w:t>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0.64</w:t>
            </w:r>
          </w:p>
        </w:tc>
      </w:tr>
      <w:tr>
        <w:trPr>
          <w:trHeight w:val="389"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u w:val="single"/>
              </w:rPr>
              <w:t xml:space="preserve">84,167, </w:t>
            </w:r>
            <w:r>
              <w:rPr>
                <w:color w:val="000000"/>
                <w:spacing w:val="0"/>
                <w:w w:val="100"/>
                <w:position w:val="0"/>
                <w:sz w:val="16"/>
                <w:szCs w:val="16"/>
                <w:u w:val="single"/>
              </w:rPr>
              <w:t>990.83</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55, 377, </w:t>
            </w:r>
            <w:r>
              <w:rPr>
                <w:color w:val="000000"/>
                <w:spacing w:val="0"/>
                <w:w w:val="100"/>
                <w:position w:val="0"/>
                <w:sz w:val="16"/>
                <w:szCs w:val="16"/>
              </w:rPr>
              <w:t xml:space="preserve">397. </w:t>
            </w:r>
            <w:r>
              <w:rPr>
                <w:color w:val="000000"/>
                <w:spacing w:val="0"/>
                <w:w w:val="100"/>
                <w:position w:val="0"/>
                <w:sz w:val="16"/>
                <w:szCs w:val="16"/>
              </w:rPr>
              <w:t>02</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r>
    </w:tbl>
    <w:p>
      <w:pPr>
        <w:widowControl w:val="0"/>
        <w:spacing w:after="59" w:line="1" w:lineRule="exact"/>
      </w:pPr>
    </w:p>
    <w:p>
      <w:pPr>
        <w:pStyle w:val="Style32"/>
        <w:keepNext/>
        <w:keepLines/>
        <w:widowControl w:val="0"/>
        <w:shd w:val="clear" w:color="auto" w:fill="auto"/>
        <w:bidi w:val="0"/>
        <w:spacing w:before="0" w:after="200" w:line="240" w:lineRule="auto"/>
        <w:ind w:left="156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color w:val="000000"/>
          <w:spacing w:val="0"/>
          <w:w w:val="100"/>
          <w:position w:val="0"/>
        </w:rPr>
        <w:t>2）</w:t>
      </w:r>
      <w:r>
        <w:rPr>
          <w:color w:val="000000"/>
          <w:spacing w:val="0"/>
          <w:w w:val="100"/>
          <w:position w:val="0"/>
        </w:rPr>
        <w:t>期末无账龄超过</w:t>
      </w:r>
      <w:r>
        <w:rPr>
          <w:color w:val="000000"/>
          <w:spacing w:val="0"/>
          <w:w w:val="100"/>
          <w:position w:val="0"/>
        </w:rPr>
        <w:t>1</w:t>
      </w:r>
      <w:r>
        <w:rPr>
          <w:color w:val="000000"/>
          <w:spacing w:val="0"/>
          <w:w w:val="100"/>
          <w:position w:val="0"/>
        </w:rPr>
        <w:t>年的重要预付款项。</w:t>
      </w:r>
      <w:bookmarkEnd w:id="898"/>
      <w:bookmarkEnd w:id="899"/>
      <w:bookmarkEnd w:id="901"/>
    </w:p>
    <w:p>
      <w:pPr>
        <w:pStyle w:val="Style32"/>
        <w:keepNext/>
        <w:keepLines/>
        <w:widowControl w:val="0"/>
        <w:shd w:val="clear" w:color="auto" w:fill="auto"/>
        <w:bidi w:val="0"/>
        <w:spacing w:before="0" w:line="240" w:lineRule="auto"/>
        <w:ind w:left="1560" w:right="0" w:firstLine="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color w:val="000000"/>
          <w:spacing w:val="0"/>
          <w:w w:val="100"/>
          <w:position w:val="0"/>
        </w:rPr>
        <w:t>3）</w:t>
      </w:r>
      <w:r>
        <w:rPr>
          <w:color w:val="000000"/>
          <w:spacing w:val="0"/>
          <w:w w:val="100"/>
          <w:position w:val="0"/>
        </w:rPr>
        <w:t>预付款项金额前五名情况</w:t>
      </w:r>
      <w:bookmarkEnd w:id="902"/>
      <w:bookmarkEnd w:id="903"/>
      <w:bookmarkEnd w:id="905"/>
    </w:p>
    <w:tbl>
      <w:tblPr>
        <w:tblOverlap w:val="never"/>
        <w:jc w:val="center"/>
        <w:tblLayout w:type="fixed"/>
      </w:tblPr>
      <w:tblGrid>
        <w:gridCol w:w="1992"/>
        <w:gridCol w:w="1397"/>
        <w:gridCol w:w="1680"/>
        <w:gridCol w:w="1848"/>
        <w:gridCol w:w="2376"/>
      </w:tblGrid>
      <w:tr>
        <w:trPr>
          <w:trHeight w:val="662"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单位</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期末余额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账龄</w:t>
            </w:r>
          </w:p>
        </w:tc>
        <w:tc>
          <w:tcPr>
            <w:tcBorders/>
            <w:shd w:val="clear" w:color="auto" w:fill="FFFFFF"/>
            <w:vAlign w:val="top"/>
          </w:tcPr>
          <w:p>
            <w:pPr>
              <w:pStyle w:val="Style8"/>
              <w:keepNext w:val="0"/>
              <w:keepLines w:val="0"/>
              <w:widowControl w:val="0"/>
              <w:shd w:val="clear" w:color="auto" w:fill="auto"/>
              <w:bidi w:val="0"/>
              <w:spacing w:before="0" w:after="160" w:line="240" w:lineRule="auto"/>
              <w:ind w:left="0" w:right="0" w:firstLine="140"/>
              <w:jc w:val="left"/>
              <w:rPr>
                <w:sz w:val="16"/>
                <w:szCs w:val="16"/>
              </w:rPr>
            </w:pPr>
            <w:r>
              <w:rPr>
                <w:b/>
                <w:bCs/>
                <w:color w:val="000000"/>
                <w:spacing w:val="0"/>
                <w:w w:val="100"/>
                <w:position w:val="0"/>
                <w:sz w:val="16"/>
                <w:szCs w:val="16"/>
              </w:rPr>
              <w:t>占预付款项的总额</w:t>
            </w:r>
          </w:p>
          <w:p>
            <w:pPr>
              <w:pStyle w:val="Style8"/>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比例（%）</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未结算原因</w:t>
            </w:r>
          </w:p>
        </w:tc>
      </w:tr>
      <w:tr>
        <w:trPr>
          <w:trHeight w:val="49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5,000,000.00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5.94</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预付外包工程款</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4,667,800.00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5.55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预付外包工程款</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 </w:t>
            </w:r>
            <w:r>
              <w:rPr>
                <w:color w:val="000000"/>
                <w:spacing w:val="0"/>
                <w:w w:val="100"/>
                <w:position w:val="0"/>
                <w:sz w:val="16"/>
                <w:szCs w:val="16"/>
              </w:rPr>
              <w:t>661,703.00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5.54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预付购货款</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4,068,288.00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4.83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预付购货款</w:t>
            </w:r>
          </w:p>
        </w:tc>
      </w:tr>
      <w:tr>
        <w:trPr>
          <w:trHeight w:val="42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2,700,000.00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3.21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预付购货款</w:t>
            </w:r>
          </w:p>
        </w:tc>
      </w:tr>
      <w:tr>
        <w:trPr>
          <w:trHeight w:val="37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21,097,791.00</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u w:val="single"/>
              </w:rPr>
              <w:t xml:space="preserve">25. </w:t>
            </w:r>
            <w:r>
              <w:rPr>
                <w:color w:val="000000"/>
                <w:spacing w:val="0"/>
                <w:w w:val="100"/>
                <w:position w:val="0"/>
                <w:sz w:val="16"/>
                <w:szCs w:val="16"/>
                <w:u w:val="single"/>
              </w:rPr>
              <w:t>07</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4. </w:t>
            </w:r>
            <w:r>
              <w:rPr>
                <w:color w:val="000000"/>
                <w:spacing w:val="0"/>
                <w:w w:val="100"/>
                <w:position w:val="0"/>
                <w:sz w:val="20"/>
                <w:szCs w:val="20"/>
              </w:rPr>
              <w:t>应收利息</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w:t>
            </w:r>
            <w:r>
              <w:rPr>
                <w:color w:val="000000"/>
                <w:spacing w:val="0"/>
                <w:w w:val="100"/>
                <w:position w:val="0"/>
                <w:sz w:val="20"/>
                <w:szCs w:val="20"/>
              </w:rPr>
              <w:t>分类列示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期初余额</w:t>
            </w:r>
          </w:p>
        </w:tc>
      </w:tr>
      <w:tr>
        <w:trPr>
          <w:trHeight w:val="49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定期存款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3, 940, </w:t>
            </w:r>
            <w:r>
              <w:rPr>
                <w:color w:val="000000"/>
                <w:spacing w:val="0"/>
                <w:w w:val="100"/>
                <w:position w:val="0"/>
                <w:sz w:val="16"/>
                <w:szCs w:val="16"/>
              </w:rPr>
              <w:t xml:space="preserve">450. </w:t>
            </w:r>
            <w:r>
              <w:rPr>
                <w:color w:val="000000"/>
                <w:spacing w:val="0"/>
                <w:w w:val="100"/>
                <w:position w:val="0"/>
                <w:sz w:val="16"/>
                <w:szCs w:val="16"/>
              </w:rPr>
              <w:t>00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1,930, </w:t>
            </w:r>
            <w:r>
              <w:rPr>
                <w:color w:val="000000"/>
                <w:spacing w:val="0"/>
                <w:w w:val="100"/>
                <w:position w:val="0"/>
                <w:sz w:val="16"/>
                <w:szCs w:val="16"/>
              </w:rPr>
              <w:t xml:space="preserve">031. </w:t>
            </w:r>
            <w:r>
              <w:rPr>
                <w:color w:val="000000"/>
                <w:spacing w:val="0"/>
                <w:w w:val="100"/>
                <w:position w:val="0"/>
                <w:sz w:val="16"/>
                <w:szCs w:val="16"/>
              </w:rPr>
              <w:t>95</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u w:val="single"/>
              </w:rPr>
              <w:t xml:space="preserve">3, 940, </w:t>
            </w:r>
            <w:r>
              <w:rPr>
                <w:color w:val="000000"/>
                <w:spacing w:val="0"/>
                <w:w w:val="100"/>
                <w:position w:val="0"/>
                <w:sz w:val="16"/>
                <w:szCs w:val="16"/>
                <w:u w:val="single"/>
              </w:rPr>
              <w:t xml:space="preserve">450. </w:t>
            </w:r>
            <w:r>
              <w:rPr>
                <w:color w:val="000000"/>
                <w:spacing w:val="0"/>
                <w:w w:val="100"/>
                <w:position w:val="0"/>
                <w:sz w:val="16"/>
                <w:szCs w:val="16"/>
                <w:u w:val="single"/>
              </w:rPr>
              <w:t>00</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1,930, </w:t>
            </w:r>
            <w:r>
              <w:rPr>
                <w:color w:val="000000"/>
                <w:spacing w:val="0"/>
                <w:w w:val="100"/>
                <w:position w:val="0"/>
                <w:sz w:val="16"/>
                <w:szCs w:val="16"/>
              </w:rPr>
              <w:t>031.95</w:t>
            </w:r>
          </w:p>
        </w:tc>
      </w:tr>
    </w:tbl>
    <w:p>
      <w:pPr>
        <w:widowControl w:val="0"/>
        <w:spacing w:after="59" w:line="1" w:lineRule="exact"/>
      </w:pPr>
    </w:p>
    <w:p>
      <w:pPr>
        <w:pStyle w:val="Style32"/>
        <w:keepNext/>
        <w:keepLines/>
        <w:widowControl w:val="0"/>
        <w:shd w:val="clear" w:color="auto" w:fill="auto"/>
        <w:bidi w:val="0"/>
        <w:spacing w:before="0" w:after="200" w:line="240" w:lineRule="auto"/>
        <w:ind w:left="1560" w:right="0" w:firstLine="0"/>
        <w:jc w:val="left"/>
      </w:pPr>
      <w:bookmarkStart w:id="906" w:name="bookmark906"/>
      <w:bookmarkStart w:id="907" w:name="bookmark907"/>
      <w:bookmarkStart w:id="908" w:name="bookmark908"/>
      <w:r>
        <w:rPr>
          <w:color w:val="000000"/>
          <w:spacing w:val="0"/>
          <w:w w:val="100"/>
          <w:position w:val="0"/>
        </w:rPr>
        <w:t>（2）</w:t>
      </w:r>
      <w:r>
        <w:rPr>
          <w:color w:val="000000"/>
          <w:spacing w:val="0"/>
          <w:w w:val="100"/>
          <w:position w:val="0"/>
        </w:rPr>
        <w:t>本期无重要的逾期应收利息。</w:t>
      </w:r>
      <w:bookmarkEnd w:id="906"/>
      <w:bookmarkEnd w:id="907"/>
      <w:bookmarkEnd w:id="908"/>
    </w:p>
    <w:p>
      <w:pPr>
        <w:pStyle w:val="Style32"/>
        <w:keepNext/>
        <w:keepLines/>
        <w:widowControl w:val="0"/>
        <w:numPr>
          <w:ilvl w:val="0"/>
          <w:numId w:val="65"/>
        </w:numPr>
        <w:shd w:val="clear" w:color="auto" w:fill="auto"/>
        <w:bidi w:val="0"/>
        <w:spacing w:before="0" w:after="200" w:line="240" w:lineRule="auto"/>
        <w:ind w:left="144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其他应收款</w:t>
      </w:r>
      <w:bookmarkEnd w:id="909"/>
      <w:bookmarkEnd w:id="910"/>
      <w:bookmarkEnd w:id="912"/>
      <w:r>
        <w:br w:type="page"/>
      </w:r>
    </w:p>
    <w:p>
      <w:pPr>
        <w:pStyle w:val="Style32"/>
        <w:keepNext/>
        <w:keepLines/>
        <w:widowControl w:val="0"/>
        <w:shd w:val="clear" w:color="auto" w:fill="auto"/>
        <w:bidi w:val="0"/>
        <w:spacing w:before="0" w:line="240" w:lineRule="auto"/>
        <w:ind w:left="144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color w:val="000000"/>
          <w:spacing w:val="0"/>
          <w:w w:val="100"/>
          <w:position w:val="0"/>
        </w:rPr>
        <w:t>1）</w:t>
      </w:r>
      <w:r>
        <w:rPr>
          <w:color w:val="000000"/>
          <w:spacing w:val="0"/>
          <w:w w:val="100"/>
          <w:position w:val="0"/>
        </w:rPr>
        <w:t>分类列示</w:t>
      </w:r>
      <w:bookmarkEnd w:id="913"/>
      <w:bookmarkEnd w:id="914"/>
      <w:bookmarkEnd w:id="916"/>
    </w:p>
    <w:tbl>
      <w:tblPr>
        <w:tblOverlap w:val="never"/>
        <w:jc w:val="center"/>
        <w:tblLayout w:type="fixed"/>
      </w:tblPr>
      <w:tblGrid>
        <w:gridCol w:w="1061"/>
        <w:gridCol w:w="1426"/>
        <w:gridCol w:w="1651"/>
        <w:gridCol w:w="830"/>
        <w:gridCol w:w="1368"/>
        <w:gridCol w:w="1046"/>
        <w:gridCol w:w="1594"/>
        <w:gridCol w:w="797"/>
        <w:gridCol w:w="1032"/>
      </w:tblGrid>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0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类别</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金额</w:t>
            </w:r>
          </w:p>
        </w:tc>
        <w:tc>
          <w:tcPr>
            <w:tcBorders/>
            <w:shd w:val="clear" w:color="auto" w:fill="FFFFFF"/>
            <w:vAlign w:val="center"/>
          </w:tcPr>
          <w:p>
            <w:pPr>
              <w:pStyle w:val="Style8"/>
              <w:keepNext w:val="0"/>
              <w:keepLines w:val="0"/>
              <w:widowControl w:val="0"/>
              <w:shd w:val="clear" w:color="auto" w:fill="auto"/>
              <w:bidi w:val="0"/>
              <w:spacing w:before="0" w:after="200" w:line="240" w:lineRule="auto"/>
              <w:ind w:left="0" w:right="0" w:firstLine="480"/>
              <w:jc w:val="left"/>
              <w:rPr>
                <w:sz w:val="16"/>
                <w:szCs w:val="16"/>
              </w:rPr>
            </w:pPr>
            <w:r>
              <w:rPr>
                <w:b/>
                <w:bCs/>
                <w:color w:val="000000"/>
                <w:spacing w:val="0"/>
                <w:w w:val="100"/>
                <w:position w:val="0"/>
                <w:sz w:val="16"/>
                <w:szCs w:val="16"/>
              </w:rPr>
              <w:t>占总额</w:t>
            </w:r>
          </w:p>
          <w:p>
            <w:pPr>
              <w:pStyle w:val="Style8"/>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比例（%）</w:t>
            </w:r>
          </w:p>
        </w:tc>
        <w:tc>
          <w:tcPr>
            <w:tcBorders/>
            <w:shd w:val="clear" w:color="auto" w:fill="FFFFFF"/>
            <w:vAlign w:val="center"/>
          </w:tcPr>
          <w:p>
            <w:pPr>
              <w:pStyle w:val="Style8"/>
              <w:keepNext w:val="0"/>
              <w:keepLines w:val="0"/>
              <w:widowControl w:val="0"/>
              <w:shd w:val="clear" w:color="auto" w:fill="auto"/>
              <w:bidi w:val="0"/>
              <w:spacing w:before="0" w:after="220" w:line="240" w:lineRule="auto"/>
              <w:ind w:left="0" w:right="0" w:firstLine="160"/>
              <w:jc w:val="left"/>
              <w:rPr>
                <w:sz w:val="16"/>
                <w:szCs w:val="16"/>
              </w:rPr>
            </w:pPr>
            <w:r>
              <w:rPr>
                <w:b/>
                <w:bCs/>
                <w:color w:val="000000"/>
                <w:spacing w:val="0"/>
                <w:w w:val="100"/>
                <w:position w:val="0"/>
                <w:sz w:val="16"/>
                <w:szCs w:val="16"/>
              </w:rPr>
              <w:t>坏账</w:t>
            </w:r>
          </w:p>
          <w:p>
            <w:pPr>
              <w:pStyle w:val="Style8"/>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准备</w:t>
            </w:r>
          </w:p>
        </w:tc>
        <w:tc>
          <w:tcPr>
            <w:tcBorders/>
            <w:shd w:val="clear" w:color="auto" w:fill="FFFFFF"/>
            <w:vAlign w:val="bottom"/>
          </w:tcPr>
          <w:p>
            <w:pPr>
              <w:pStyle w:val="Style8"/>
              <w:keepNext w:val="0"/>
              <w:keepLines w:val="0"/>
              <w:widowControl w:val="0"/>
              <w:shd w:val="clear" w:color="auto" w:fill="auto"/>
              <w:bidi w:val="0"/>
              <w:spacing w:before="0" w:after="180" w:line="240" w:lineRule="auto"/>
              <w:ind w:left="0" w:right="0" w:firstLine="0"/>
              <w:jc w:val="center"/>
              <w:rPr>
                <w:sz w:val="16"/>
                <w:szCs w:val="16"/>
              </w:rPr>
            </w:pPr>
            <w:r>
              <w:rPr>
                <w:b/>
                <w:bCs/>
                <w:color w:val="000000"/>
                <w:spacing w:val="0"/>
                <w:w w:val="100"/>
                <w:position w:val="0"/>
                <w:sz w:val="16"/>
                <w:szCs w:val="16"/>
              </w:rPr>
              <w:t>坏账准备</w:t>
            </w:r>
          </w:p>
          <w:p>
            <w:pPr>
              <w:pStyle w:val="Style8"/>
              <w:keepNext w:val="0"/>
              <w:keepLines w:val="0"/>
              <w:widowControl w:val="0"/>
              <w:shd w:val="clear" w:color="auto" w:fill="auto"/>
              <w:bidi w:val="0"/>
              <w:spacing w:before="0" w:after="180" w:line="240" w:lineRule="auto"/>
              <w:ind w:left="0" w:right="0" w:firstLine="0"/>
              <w:jc w:val="center"/>
              <w:rPr>
                <w:sz w:val="16"/>
                <w:szCs w:val="16"/>
              </w:rPr>
            </w:pPr>
            <w:r>
              <w:rPr>
                <w:b/>
                <w:bCs/>
                <w:color w:val="000000"/>
                <w:spacing w:val="0"/>
                <w:w w:val="100"/>
                <w:position w:val="0"/>
                <w:sz w:val="16"/>
                <w:szCs w:val="16"/>
              </w:rPr>
              <w:t>计提比例</w:t>
            </w:r>
          </w:p>
          <w:p>
            <w:pPr>
              <w:pStyle w:val="Style8"/>
              <w:keepNext w:val="0"/>
              <w:keepLines w:val="0"/>
              <w:widowControl w:val="0"/>
              <w:shd w:val="clear" w:color="auto" w:fill="auto"/>
              <w:bidi w:val="0"/>
              <w:spacing w:before="0" w:after="180" w:line="240" w:lineRule="auto"/>
              <w:ind w:left="0" w:right="0" w:firstLine="0"/>
              <w:jc w:val="center"/>
              <w:rPr>
                <w:sz w:val="16"/>
                <w:szCs w:val="16"/>
              </w:rPr>
            </w:pPr>
            <w:r>
              <w:rPr>
                <w:b/>
                <w:bCs/>
                <w:color w:val="000000"/>
                <w:spacing w:val="0"/>
                <w:w w:val="100"/>
                <w:position w:val="0"/>
                <w:sz w:val="16"/>
                <w:szCs w:val="16"/>
              </w:rPr>
              <w:t>（%）</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shd w:val="clear" w:color="auto" w:fill="FFFFFF"/>
            <w:vAlign w:val="center"/>
          </w:tcPr>
          <w:p>
            <w:pPr>
              <w:pStyle w:val="Style8"/>
              <w:keepNext w:val="0"/>
              <w:keepLines w:val="0"/>
              <w:widowControl w:val="0"/>
              <w:shd w:val="clear" w:color="auto" w:fill="auto"/>
              <w:bidi w:val="0"/>
              <w:spacing w:before="0" w:after="220" w:line="240" w:lineRule="auto"/>
              <w:ind w:left="0" w:right="0" w:firstLine="460"/>
              <w:jc w:val="left"/>
              <w:rPr>
                <w:sz w:val="16"/>
                <w:szCs w:val="16"/>
              </w:rPr>
            </w:pPr>
            <w:r>
              <w:rPr>
                <w:b/>
                <w:bCs/>
                <w:color w:val="000000"/>
                <w:spacing w:val="0"/>
                <w:w w:val="100"/>
                <w:position w:val="0"/>
                <w:sz w:val="16"/>
                <w:szCs w:val="16"/>
              </w:rPr>
              <w:t>占总额</w:t>
            </w:r>
          </w:p>
          <w:p>
            <w:pPr>
              <w:pStyle w:val="Style8"/>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比例（%）</w:t>
            </w:r>
          </w:p>
        </w:tc>
        <w:tc>
          <w:tcPr>
            <w:tcBorders/>
            <w:shd w:val="clear" w:color="auto" w:fill="FFFFFF"/>
            <w:vAlign w:val="center"/>
          </w:tcPr>
          <w:p>
            <w:pPr>
              <w:pStyle w:val="Style8"/>
              <w:keepNext w:val="0"/>
              <w:keepLines w:val="0"/>
              <w:widowControl w:val="0"/>
              <w:shd w:val="clear" w:color="auto" w:fill="auto"/>
              <w:bidi w:val="0"/>
              <w:spacing w:before="0" w:after="200" w:line="240" w:lineRule="auto"/>
              <w:ind w:left="0" w:right="0" w:firstLine="0"/>
              <w:jc w:val="left"/>
              <w:rPr>
                <w:sz w:val="16"/>
                <w:szCs w:val="16"/>
              </w:rPr>
            </w:pPr>
            <w:r>
              <w:rPr>
                <w:b/>
                <w:bCs/>
                <w:color w:val="000000"/>
                <w:spacing w:val="0"/>
                <w:w w:val="100"/>
                <w:position w:val="0"/>
                <w:sz w:val="16"/>
                <w:szCs w:val="16"/>
              </w:rPr>
              <w:t>坏账</w:t>
            </w:r>
          </w:p>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准备</w:t>
            </w:r>
          </w:p>
        </w:tc>
        <w:tc>
          <w:tcPr>
            <w:tcBorders/>
            <w:shd w:val="clear" w:color="auto" w:fill="FFFFFF"/>
            <w:vAlign w:val="bottom"/>
          </w:tcPr>
          <w:p>
            <w:pPr>
              <w:pStyle w:val="Style8"/>
              <w:keepNext w:val="0"/>
              <w:keepLines w:val="0"/>
              <w:widowControl w:val="0"/>
              <w:shd w:val="clear" w:color="auto" w:fill="auto"/>
              <w:bidi w:val="0"/>
              <w:spacing w:before="0" w:after="180" w:line="240" w:lineRule="auto"/>
              <w:ind w:left="0" w:right="140" w:firstLine="0"/>
              <w:jc w:val="right"/>
              <w:rPr>
                <w:sz w:val="16"/>
                <w:szCs w:val="16"/>
              </w:rPr>
            </w:pPr>
            <w:r>
              <w:rPr>
                <w:b/>
                <w:bCs/>
                <w:color w:val="000000"/>
                <w:spacing w:val="0"/>
                <w:w w:val="100"/>
                <w:position w:val="0"/>
                <w:sz w:val="16"/>
                <w:szCs w:val="16"/>
              </w:rPr>
              <w:t>坏账准备</w:t>
            </w:r>
          </w:p>
          <w:p>
            <w:pPr>
              <w:pStyle w:val="Style8"/>
              <w:keepNext w:val="0"/>
              <w:keepLines w:val="0"/>
              <w:widowControl w:val="0"/>
              <w:shd w:val="clear" w:color="auto" w:fill="auto"/>
              <w:bidi w:val="0"/>
              <w:spacing w:before="0" w:after="180" w:line="240" w:lineRule="auto"/>
              <w:ind w:left="0" w:right="140" w:firstLine="0"/>
              <w:jc w:val="right"/>
              <w:rPr>
                <w:sz w:val="16"/>
                <w:szCs w:val="16"/>
              </w:rPr>
            </w:pPr>
            <w:r>
              <w:rPr>
                <w:b/>
                <w:bCs/>
                <w:color w:val="000000"/>
                <w:spacing w:val="0"/>
                <w:w w:val="100"/>
                <w:position w:val="0"/>
                <w:sz w:val="16"/>
                <w:szCs w:val="16"/>
              </w:rPr>
              <w:t>计提比例</w:t>
            </w:r>
          </w:p>
          <w:p>
            <w:pPr>
              <w:pStyle w:val="Style8"/>
              <w:keepNext w:val="0"/>
              <w:keepLines w:val="0"/>
              <w:widowControl w:val="0"/>
              <w:shd w:val="clear" w:color="auto" w:fill="auto"/>
              <w:bidi w:val="0"/>
              <w:spacing w:before="0" w:after="180" w:line="240" w:lineRule="auto"/>
              <w:ind w:left="0" w:right="140" w:firstLine="0"/>
              <w:jc w:val="right"/>
              <w:rPr>
                <w:sz w:val="16"/>
                <w:szCs w:val="16"/>
              </w:rPr>
            </w:pPr>
            <w:r>
              <w:rPr>
                <w:b/>
                <w:bCs/>
                <w:color w:val="000000"/>
                <w:spacing w:val="0"/>
                <w:w w:val="100"/>
                <w:position w:val="0"/>
                <w:sz w:val="16"/>
                <w:szCs w:val="16"/>
              </w:rPr>
              <w:t>（%）</w:t>
            </w:r>
          </w:p>
        </w:tc>
      </w:tr>
    </w:tbl>
    <w:p>
      <w:pPr>
        <w:widowControl w:val="0"/>
        <w:spacing w:after="2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单项金额重大并单项计</w:t>
      </w:r>
    </w:p>
    <w:tbl>
      <w:tblPr>
        <w:tblOverlap w:val="never"/>
        <w:jc w:val="center"/>
        <w:tblLayout w:type="fixed"/>
      </w:tblPr>
      <w:tblGrid>
        <w:gridCol w:w="1819"/>
        <w:gridCol w:w="1584"/>
        <w:gridCol w:w="1195"/>
        <w:gridCol w:w="2357"/>
        <w:gridCol w:w="1546"/>
        <w:gridCol w:w="859"/>
        <w:gridCol w:w="1478"/>
        <w:gridCol w:w="653"/>
      </w:tblGrid>
      <w:tr>
        <w:trPr>
          <w:trHeight w:val="302"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提坏账准备的其他应收</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4, 896, </w:t>
            </w:r>
            <w:r>
              <w:rPr>
                <w:color w:val="000000"/>
                <w:spacing w:val="0"/>
                <w:w w:val="100"/>
                <w:position w:val="0"/>
                <w:sz w:val="16"/>
                <w:szCs w:val="16"/>
              </w:rPr>
              <w:t xml:space="preserve">320. </w:t>
            </w:r>
            <w:r>
              <w:rPr>
                <w:color w:val="000000"/>
                <w:spacing w:val="0"/>
                <w:w w:val="100"/>
                <w:position w:val="0"/>
                <w:sz w:val="16"/>
                <w:szCs w:val="16"/>
              </w:rPr>
              <w:t>35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27.88</w:t>
            </w:r>
          </w:p>
        </w:tc>
        <w:tc>
          <w:tcPr>
            <w:tcBorders/>
            <w:shd w:val="clear" w:color="auto" w:fill="FFFFFF"/>
            <w:vAlign w:val="top"/>
          </w:tcPr>
          <w:p>
            <w:pPr>
              <w:pStyle w:val="Style8"/>
              <w:keepNext w:val="0"/>
              <w:keepLines w:val="0"/>
              <w:widowControl w:val="0"/>
              <w:shd w:val="clear" w:color="auto" w:fill="auto"/>
              <w:tabs>
                <w:tab w:pos="1694" w:val="left"/>
              </w:tabs>
              <w:bidi w:val="0"/>
              <w:spacing w:before="0" w:after="0" w:line="240" w:lineRule="auto"/>
              <w:ind w:left="0" w:right="0" w:firstLine="220"/>
              <w:jc w:val="left"/>
              <w:rPr>
                <w:sz w:val="16"/>
                <w:szCs w:val="16"/>
              </w:rPr>
            </w:pPr>
            <w:r>
              <w:rPr>
                <w:color w:val="000000"/>
                <w:spacing w:val="0"/>
                <w:w w:val="100"/>
                <w:position w:val="0"/>
                <w:sz w:val="16"/>
                <w:szCs w:val="16"/>
              </w:rPr>
              <w:t>146,889.61</w:t>
              <w:tab/>
              <w:t>3.00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8, 909, </w:t>
            </w:r>
            <w:r>
              <w:rPr>
                <w:color w:val="000000"/>
                <w:spacing w:val="0"/>
                <w:w w:val="100"/>
                <w:position w:val="0"/>
                <w:sz w:val="16"/>
                <w:szCs w:val="16"/>
              </w:rPr>
              <w:t xml:space="preserve">766. </w:t>
            </w:r>
            <w:r>
              <w:rPr>
                <w:color w:val="000000"/>
                <w:spacing w:val="0"/>
                <w:w w:val="100"/>
                <w:position w:val="0"/>
                <w:sz w:val="16"/>
                <w:szCs w:val="16"/>
              </w:rPr>
              <w:t>70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38.58</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267,293.00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3.00</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9, 596, </w:t>
            </w:r>
            <w:r>
              <w:rPr>
                <w:color w:val="000000"/>
                <w:spacing w:val="0"/>
                <w:w w:val="100"/>
                <w:position w:val="0"/>
                <w:sz w:val="16"/>
                <w:szCs w:val="16"/>
              </w:rPr>
              <w:t xml:space="preserve">879. </w:t>
            </w:r>
            <w:r>
              <w:rPr>
                <w:color w:val="000000"/>
                <w:spacing w:val="0"/>
                <w:w w:val="100"/>
                <w:position w:val="0"/>
                <w:sz w:val="16"/>
                <w:szCs w:val="16"/>
              </w:rPr>
              <w:t>23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54.65</w:t>
            </w:r>
          </w:p>
        </w:tc>
        <w:tc>
          <w:tcPr>
            <w:tcBorders/>
            <w:shd w:val="clear" w:color="auto" w:fill="FFFFFF"/>
            <w:vAlign w:val="center"/>
          </w:tcPr>
          <w:p>
            <w:pPr>
              <w:pStyle w:val="Style8"/>
              <w:keepNext w:val="0"/>
              <w:keepLines w:val="0"/>
              <w:widowControl w:val="0"/>
              <w:shd w:val="clear" w:color="auto" w:fill="auto"/>
              <w:tabs>
                <w:tab w:pos="1703" w:val="left"/>
              </w:tabs>
              <w:bidi w:val="0"/>
              <w:spacing w:before="0" w:after="0" w:line="240" w:lineRule="auto"/>
              <w:ind w:left="0" w:right="0" w:firstLine="220"/>
              <w:jc w:val="left"/>
              <w:rPr>
                <w:sz w:val="16"/>
                <w:szCs w:val="16"/>
              </w:rPr>
            </w:pPr>
            <w:r>
              <w:rPr>
                <w:color w:val="000000"/>
                <w:spacing w:val="0"/>
                <w:w w:val="100"/>
                <w:position w:val="0"/>
                <w:sz w:val="16"/>
                <w:szCs w:val="16"/>
              </w:rPr>
              <w:t>768,755.56</w:t>
              <w:tab/>
              <w:t>8.01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11,459,454. </w:t>
            </w:r>
            <w:r>
              <w:rPr>
                <w:color w:val="000000"/>
                <w:spacing w:val="0"/>
                <w:w w:val="100"/>
                <w:position w:val="0"/>
                <w:sz w:val="16"/>
                <w:szCs w:val="16"/>
              </w:rPr>
              <w:t>47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49.62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873,474.21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7.62</w:t>
            </w: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u w:val="single"/>
              </w:rPr>
              <w:t xml:space="preserve">9, 596, </w:t>
            </w:r>
            <w:r>
              <w:rPr>
                <w:color w:val="000000"/>
                <w:spacing w:val="0"/>
                <w:w w:val="100"/>
                <w:position w:val="0"/>
                <w:sz w:val="16"/>
                <w:szCs w:val="16"/>
                <w:u w:val="single"/>
              </w:rPr>
              <w:t>879.23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54. </w:t>
            </w:r>
            <w:r>
              <w:rPr>
                <w:color w:val="000000"/>
                <w:spacing w:val="0"/>
                <w:w w:val="100"/>
                <w:position w:val="0"/>
                <w:sz w:val="16"/>
                <w:szCs w:val="16"/>
              </w:rPr>
              <w:t>65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u w:val="single"/>
              </w:rPr>
              <w:t xml:space="preserve">768, </w:t>
            </w:r>
            <w:r>
              <w:rPr>
                <w:color w:val="000000"/>
                <w:spacing w:val="0"/>
                <w:w w:val="100"/>
                <w:position w:val="0"/>
                <w:sz w:val="16"/>
                <w:szCs w:val="16"/>
                <w:u w:val="single"/>
              </w:rPr>
              <w:t xml:space="preserve">755. </w:t>
            </w:r>
            <w:r>
              <w:rPr>
                <w:color w:val="000000"/>
                <w:spacing w:val="0"/>
                <w:w w:val="100"/>
                <w:position w:val="0"/>
                <w:sz w:val="16"/>
                <w:szCs w:val="16"/>
                <w:u w:val="single"/>
              </w:rPr>
              <w:t>56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11,459,454.47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49.62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873,474.21</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单项金额虽不重大但单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项计提坏账准备的其他</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3,067,664.71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17.47</w:t>
            </w:r>
          </w:p>
        </w:tc>
        <w:tc>
          <w:tcPr>
            <w:tcBorders/>
            <w:shd w:val="clear" w:color="auto" w:fill="FFFFFF"/>
            <w:vAlign w:val="center"/>
          </w:tcPr>
          <w:p>
            <w:pPr>
              <w:pStyle w:val="Style8"/>
              <w:keepNext w:val="0"/>
              <w:keepLines w:val="0"/>
              <w:widowControl w:val="0"/>
              <w:shd w:val="clear" w:color="auto" w:fill="auto"/>
              <w:tabs>
                <w:tab w:pos="1402" w:val="left"/>
              </w:tabs>
              <w:bidi w:val="0"/>
              <w:spacing w:before="0" w:after="0" w:line="240" w:lineRule="auto"/>
              <w:ind w:left="0" w:right="0" w:firstLine="0"/>
              <w:jc w:val="center"/>
              <w:rPr>
                <w:sz w:val="16"/>
                <w:szCs w:val="16"/>
              </w:rPr>
            </w:pPr>
            <w:r>
              <w:rPr>
                <w:color w:val="000000"/>
                <w:spacing w:val="0"/>
                <w:w w:val="100"/>
                <w:position w:val="0"/>
                <w:sz w:val="16"/>
                <w:szCs w:val="16"/>
              </w:rPr>
              <w:t>50,132.00</w:t>
              <w:tab/>
              <w:t>1.63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2,726,184.65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11.80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280" w:firstLine="0"/>
              <w:jc w:val="right"/>
              <w:rPr>
                <w:sz w:val="16"/>
                <w:szCs w:val="16"/>
              </w:rPr>
            </w:pPr>
            <w:r>
              <w:rPr>
                <w:color w:val="000000"/>
                <w:spacing w:val="0"/>
                <w:w w:val="100"/>
                <w:position w:val="0"/>
                <w:sz w:val="16"/>
                <w:szCs w:val="16"/>
              </w:rPr>
              <w:t>22,577.60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0.83</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17,560,864.29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u w:val="single"/>
              </w:rPr>
              <w:t xml:space="preserve">965,777. </w:t>
            </w:r>
            <w:r>
              <w:rPr>
                <w:color w:val="000000"/>
                <w:spacing w:val="0"/>
                <w:w w:val="100"/>
                <w:position w:val="0"/>
                <w:sz w:val="16"/>
                <w:szCs w:val="16"/>
                <w:u w:val="single"/>
              </w:rPr>
              <w:t>17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23, </w:t>
            </w:r>
            <w:r>
              <w:rPr>
                <w:color w:val="000000"/>
                <w:spacing w:val="0"/>
                <w:w w:val="100"/>
                <w:position w:val="0"/>
                <w:sz w:val="16"/>
                <w:szCs w:val="16"/>
                <w:u w:val="single"/>
              </w:rPr>
              <w:t xml:space="preserve">095,405. </w:t>
            </w:r>
            <w:r>
              <w:rPr>
                <w:color w:val="000000"/>
                <w:spacing w:val="0"/>
                <w:w w:val="100"/>
                <w:position w:val="0"/>
                <w:sz w:val="16"/>
                <w:szCs w:val="16"/>
                <w:u w:val="single"/>
              </w:rPr>
              <w:t>82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100.00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280" w:firstLine="0"/>
              <w:jc w:val="right"/>
              <w:rPr>
                <w:sz w:val="16"/>
                <w:szCs w:val="16"/>
              </w:rPr>
            </w:pPr>
            <w:r>
              <w:rPr>
                <w:color w:val="000000"/>
                <w:spacing w:val="0"/>
                <w:w w:val="100"/>
                <w:position w:val="0"/>
                <w:sz w:val="16"/>
                <w:szCs w:val="16"/>
              </w:rPr>
              <w:t>1,163,344.81</w:t>
            </w: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（2）</w:t>
            </w:r>
          </w:p>
        </w:tc>
        <w:tc>
          <w:tcPr>
            <w:gridSpan w:val="3"/>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单项金额重大并单项计提坏账准备的其他应收款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gridSpan w:val="2"/>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单位名称</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left"/>
              <w:rPr>
                <w:sz w:val="16"/>
                <w:szCs w:val="16"/>
              </w:rPr>
            </w:pPr>
            <w:r>
              <w:rPr>
                <w:b/>
                <w:bCs/>
                <w:color w:val="000000"/>
                <w:spacing w:val="0"/>
                <w:w w:val="100"/>
                <w:position w:val="0"/>
                <w:sz w:val="16"/>
                <w:szCs w:val="16"/>
              </w:rPr>
              <w:t>坏账准备期末余额</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rPr>
              <w:t>计提比例（%）</w:t>
            </w:r>
          </w:p>
        </w:tc>
        <w:tc>
          <w:tcPr>
            <w:gridSpan w:val="2"/>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计提理由</w:t>
            </w:r>
          </w:p>
        </w:tc>
        <w:tc>
          <w:tcPr>
            <w:tcBorders/>
            <w:shd w:val="clear" w:color="auto" w:fill="FFFFFF"/>
            <w:vAlign w:val="top"/>
          </w:tcPr>
          <w:p>
            <w:pPr>
              <w:widowControl w:val="0"/>
              <w:rPr>
                <w:sz w:val="10"/>
                <w:szCs w:val="10"/>
              </w:rPr>
            </w:pPr>
          </w:p>
        </w:tc>
      </w:tr>
    </w:tbl>
    <w:p>
      <w:pPr>
        <w:widowControl w:val="0"/>
        <w:spacing w:after="219" w:line="1" w:lineRule="exact"/>
      </w:pPr>
    </w:p>
    <w:p>
      <w:pPr>
        <w:widowControl w:val="0"/>
        <w:spacing w:line="1" w:lineRule="exact"/>
      </w:pPr>
    </w:p>
    <w:tbl>
      <w:tblPr>
        <w:tblOverlap w:val="never"/>
        <w:jc w:val="center"/>
        <w:tblLayout w:type="fixed"/>
      </w:tblPr>
      <w:tblGrid>
        <w:gridCol w:w="1152"/>
        <w:gridCol w:w="2117"/>
        <w:gridCol w:w="1843"/>
        <w:gridCol w:w="1728"/>
        <w:gridCol w:w="2050"/>
      </w:tblGrid>
      <w:tr>
        <w:trPr>
          <w:trHeight w:val="33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第一名</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3,198,162. </w:t>
            </w:r>
            <w:r>
              <w:rPr>
                <w:color w:val="000000"/>
                <w:spacing w:val="0"/>
                <w:w w:val="100"/>
                <w:position w:val="0"/>
                <w:sz w:val="16"/>
                <w:szCs w:val="16"/>
              </w:rPr>
              <w:t>45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95,944.87</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3.00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不存在较大信用风险</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1,698,157.90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50,944.74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3.00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不存在较大信用风险</w:t>
            </w:r>
          </w:p>
        </w:tc>
      </w:tr>
      <w:tr>
        <w:trPr>
          <w:trHeight w:val="37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4,896,320.35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146, </w:t>
            </w:r>
            <w:r>
              <w:rPr>
                <w:color w:val="000000"/>
                <w:spacing w:val="0"/>
                <w:w w:val="100"/>
                <w:position w:val="0"/>
                <w:sz w:val="16"/>
                <w:szCs w:val="16"/>
              </w:rPr>
              <w:t>889.61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组合中,</w:t>
            </w:r>
          </w:p>
        </w:tc>
        <w:tc>
          <w:tcPr>
            <w:gridSpan w:val="2"/>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按账龄分析法计提坏账准备的其他应收款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账龄</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期末余额</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坏账准备期末余额</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计提比例（%）</w:t>
            </w:r>
          </w:p>
        </w:tc>
      </w:tr>
    </w:tbl>
    <w:p>
      <w:pPr>
        <w:widowControl w:val="0"/>
        <w:spacing w:after="139" w:line="1" w:lineRule="exact"/>
      </w:pPr>
    </w:p>
    <w:p>
      <w:pPr>
        <w:widowControl w:val="0"/>
        <w:spacing w:line="1" w:lineRule="exact"/>
      </w:pPr>
    </w:p>
    <w:tbl>
      <w:tblPr>
        <w:tblOverlap w:val="never"/>
        <w:jc w:val="center"/>
        <w:tblLayout w:type="fixed"/>
      </w:tblPr>
      <w:tblGrid>
        <w:gridCol w:w="3514"/>
        <w:gridCol w:w="1987"/>
        <w:gridCol w:w="2429"/>
        <w:gridCol w:w="806"/>
      </w:tblGrid>
      <w:tr>
        <w:trPr>
          <w:trHeight w:val="32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8,553,760.61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427,688.03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38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1-2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253,933.06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25,393.31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10.00</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2-3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6"/>
                <w:szCs w:val="16"/>
              </w:rPr>
              <w:t>3</w:t>
            </w:r>
            <w:r>
              <w:rPr>
                <w:color w:val="000000"/>
                <w:spacing w:val="0"/>
                <w:w w:val="100"/>
                <w:position w:val="0"/>
              </w:rPr>
              <w:t>年以上</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789,185.56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315, </w:t>
            </w:r>
            <w:r>
              <w:rPr>
                <w:color w:val="000000"/>
                <w:spacing w:val="0"/>
                <w:w w:val="100"/>
                <w:position w:val="0"/>
                <w:sz w:val="16"/>
                <w:szCs w:val="16"/>
              </w:rPr>
              <w:t xml:space="preserve">674. </w:t>
            </w:r>
            <w:r>
              <w:rPr>
                <w:color w:val="000000"/>
                <w:spacing w:val="0"/>
                <w:w w:val="100"/>
                <w:position w:val="0"/>
                <w:sz w:val="16"/>
                <w:szCs w:val="16"/>
              </w:rPr>
              <w:t>22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40.00</w:t>
            </w:r>
          </w:p>
        </w:tc>
      </w:tr>
      <w:tr>
        <w:trPr>
          <w:trHeight w:val="37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9,596,879.23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u w:val="single"/>
              </w:rPr>
              <w:t xml:space="preserve">768, </w:t>
            </w:r>
            <w:r>
              <w:rPr>
                <w:color w:val="000000"/>
                <w:spacing w:val="0"/>
                <w:w w:val="100"/>
                <w:position w:val="0"/>
                <w:sz w:val="16"/>
                <w:szCs w:val="16"/>
                <w:u w:val="single"/>
              </w:rPr>
              <w:t xml:space="preserve">755. </w:t>
            </w:r>
            <w:r>
              <w:rPr>
                <w:color w:val="000000"/>
                <w:spacing w:val="0"/>
                <w:w w:val="100"/>
                <w:position w:val="0"/>
                <w:sz w:val="16"/>
                <w:szCs w:val="16"/>
                <w:u w:val="single"/>
              </w:rPr>
              <w:t>56</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本期转回或收回情况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236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left"/>
              <w:rPr>
                <w:sz w:val="16"/>
                <w:szCs w:val="16"/>
              </w:rPr>
            </w:pPr>
            <w:r>
              <w:rPr>
                <w:b/>
                <w:bCs/>
                <w:color w:val="000000"/>
                <w:spacing w:val="0"/>
                <w:w w:val="100"/>
                <w:position w:val="0"/>
                <w:sz w:val="16"/>
                <w:szCs w:val="16"/>
              </w:rPr>
              <w:t>本期发生额</w:t>
            </w:r>
          </w:p>
        </w:tc>
        <w:tc>
          <w:tcPr>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本期计提其他应收款坏账准备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本期收回或转回的其他应收款坏账准备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197, </w:t>
            </w:r>
            <w:r>
              <w:rPr>
                <w:color w:val="000000"/>
                <w:spacing w:val="0"/>
                <w:w w:val="100"/>
                <w:position w:val="0"/>
                <w:sz w:val="16"/>
                <w:szCs w:val="16"/>
              </w:rPr>
              <w:t xml:space="preserve">567. </w:t>
            </w:r>
            <w:r>
              <w:rPr>
                <w:color w:val="000000"/>
                <w:spacing w:val="0"/>
                <w:w w:val="100"/>
                <w:position w:val="0"/>
                <w:sz w:val="16"/>
                <w:szCs w:val="16"/>
              </w:rPr>
              <w:t>64</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tabs>
          <w:tab w:pos="1943" w:val="left"/>
        </w:tabs>
        <w:bidi w:val="0"/>
        <w:spacing w:before="0" w:after="200" w:line="240" w:lineRule="auto"/>
        <w:ind w:left="1460" w:right="0" w:firstLine="0"/>
        <w:jc w:val="both"/>
      </w:pPr>
      <w:bookmarkStart w:id="917" w:name="bookmark917"/>
      <w:bookmarkStart w:id="918" w:name="bookmark918"/>
      <w:bookmarkStart w:id="919" w:name="bookmark919"/>
      <w:bookmarkStart w:id="920" w:name="bookmark920"/>
      <w:r>
        <w:rPr>
          <w:color w:val="000000"/>
          <w:spacing w:val="0"/>
          <w:w w:val="100"/>
          <w:position w:val="0"/>
        </w:rPr>
        <w:t>（</w:t>
      </w:r>
      <w:bookmarkEnd w:id="919"/>
      <w:r>
        <w:rPr>
          <w:color w:val="000000"/>
          <w:spacing w:val="0"/>
          <w:w w:val="100"/>
          <w:position w:val="0"/>
        </w:rPr>
        <w:t>5）</w:t>
        <w:tab/>
      </w:r>
      <w:r>
        <w:rPr>
          <w:color w:val="000000"/>
          <w:spacing w:val="0"/>
          <w:w w:val="100"/>
          <w:position w:val="0"/>
        </w:rPr>
        <w:t>本期无实际核销的其他应收款。</w:t>
      </w:r>
      <w:bookmarkEnd w:id="917"/>
      <w:bookmarkEnd w:id="918"/>
      <w:bookmarkEnd w:id="920"/>
    </w:p>
    <w:p>
      <w:pPr>
        <w:pStyle w:val="Style32"/>
        <w:keepNext/>
        <w:keepLines/>
        <w:widowControl w:val="0"/>
        <w:shd w:val="clear" w:color="auto" w:fill="auto"/>
        <w:tabs>
          <w:tab w:pos="1943" w:val="left"/>
        </w:tabs>
        <w:bidi w:val="0"/>
        <w:spacing w:before="0" w:line="240" w:lineRule="auto"/>
        <w:ind w:left="1460" w:right="0" w:firstLine="0"/>
        <w:jc w:val="both"/>
      </w:pPr>
      <w:bookmarkStart w:id="921" w:name="bookmark921"/>
      <w:bookmarkStart w:id="922" w:name="bookmark922"/>
      <w:bookmarkStart w:id="923" w:name="bookmark923"/>
      <w:bookmarkStart w:id="924" w:name="bookmark924"/>
      <w:r>
        <w:rPr>
          <w:color w:val="000000"/>
          <w:spacing w:val="0"/>
          <w:w w:val="100"/>
          <w:position w:val="0"/>
        </w:rPr>
        <w:t>（</w:t>
      </w:r>
      <w:bookmarkEnd w:id="923"/>
      <w:r>
        <w:rPr>
          <w:color w:val="000000"/>
          <w:spacing w:val="0"/>
          <w:w w:val="100"/>
          <w:position w:val="0"/>
        </w:rPr>
        <w:t>6）</w:t>
        <w:tab/>
      </w:r>
      <w:r>
        <w:rPr>
          <w:color w:val="000000"/>
          <w:spacing w:val="0"/>
          <w:w w:val="100"/>
          <w:position w:val="0"/>
        </w:rPr>
        <w:t>按性质分类其他应收款的账面余额</w:t>
      </w:r>
      <w:bookmarkEnd w:id="921"/>
      <w:bookmarkEnd w:id="922"/>
      <w:bookmarkEnd w:id="924"/>
    </w:p>
    <w:tbl>
      <w:tblPr>
        <w:tblOverlap w:val="never"/>
        <w:jc w:val="center"/>
        <w:tblLayout w:type="fixed"/>
      </w:tblPr>
      <w:tblGrid>
        <w:gridCol w:w="1349"/>
        <w:gridCol w:w="2165"/>
        <w:gridCol w:w="3192"/>
        <w:gridCol w:w="1978"/>
      </w:tblGrid>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款项性质</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期初余额</w:t>
            </w:r>
          </w:p>
        </w:tc>
      </w:tr>
      <w:tr>
        <w:trPr>
          <w:trHeight w:val="41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16, 659, </w:t>
            </w:r>
            <w:r>
              <w:rPr>
                <w:color w:val="000000"/>
                <w:spacing w:val="0"/>
                <w:w w:val="100"/>
                <w:position w:val="0"/>
                <w:sz w:val="16"/>
                <w:szCs w:val="16"/>
              </w:rPr>
              <w:t>073.96</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21,892, </w:t>
            </w:r>
            <w:r>
              <w:rPr>
                <w:color w:val="000000"/>
                <w:spacing w:val="0"/>
                <w:w w:val="100"/>
                <w:position w:val="0"/>
                <w:sz w:val="16"/>
                <w:szCs w:val="16"/>
              </w:rPr>
              <w:t>441.41</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 xml:space="preserve">508, </w:t>
            </w:r>
            <w:r>
              <w:rPr>
                <w:color w:val="000000"/>
                <w:spacing w:val="0"/>
                <w:w w:val="100"/>
                <w:position w:val="0"/>
                <w:sz w:val="16"/>
                <w:szCs w:val="16"/>
              </w:rPr>
              <w:t xml:space="preserve">836. </w:t>
            </w:r>
            <w:r>
              <w:rPr>
                <w:color w:val="000000"/>
                <w:spacing w:val="0"/>
                <w:w w:val="100"/>
                <w:position w:val="0"/>
                <w:sz w:val="16"/>
                <w:szCs w:val="16"/>
              </w:rPr>
              <w:t>56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735,128.29</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392,953.77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467,836.12</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u w:val="single"/>
              </w:rPr>
              <w:t xml:space="preserve">17,560,864. </w:t>
            </w:r>
            <w:r>
              <w:rPr>
                <w:color w:val="000000"/>
                <w:spacing w:val="0"/>
                <w:w w:val="100"/>
                <w:position w:val="0"/>
                <w:sz w:val="16"/>
                <w:szCs w:val="16"/>
                <w:u w:val="single"/>
              </w:rPr>
              <w:t>29</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23,095,405.82</w:t>
            </w:r>
          </w:p>
        </w:tc>
      </w:tr>
    </w:tbl>
    <w:p>
      <w:pPr>
        <w:widowControl w:val="0"/>
        <w:spacing w:after="59" w:line="1" w:lineRule="exact"/>
      </w:pPr>
    </w:p>
    <w:p>
      <w:pPr>
        <w:pStyle w:val="Style32"/>
        <w:keepNext/>
        <w:keepLines/>
        <w:widowControl w:val="0"/>
        <w:shd w:val="clear" w:color="auto" w:fill="auto"/>
        <w:bidi w:val="0"/>
        <w:spacing w:before="0" w:line="240" w:lineRule="auto"/>
        <w:ind w:left="1460" w:right="0" w:firstLine="0"/>
        <w:jc w:val="both"/>
      </w:pPr>
      <w:bookmarkStart w:id="925" w:name="bookmark925"/>
      <w:bookmarkStart w:id="926" w:name="bookmark926"/>
      <w:bookmarkStart w:id="927" w:name="bookmark927"/>
      <w:bookmarkStart w:id="928" w:name="bookmark928"/>
      <w:r>
        <w:rPr>
          <w:color w:val="000000"/>
          <w:spacing w:val="0"/>
          <w:w w:val="100"/>
          <w:position w:val="0"/>
        </w:rPr>
        <w:t>（</w:t>
      </w:r>
      <w:bookmarkEnd w:id="927"/>
      <w:r>
        <w:rPr>
          <w:color w:val="000000"/>
          <w:spacing w:val="0"/>
          <w:w w:val="100"/>
          <w:position w:val="0"/>
        </w:rPr>
        <w:t>7）</w:t>
      </w:r>
      <w:r>
        <w:rPr>
          <w:color w:val="000000"/>
          <w:spacing w:val="0"/>
          <w:w w:val="100"/>
          <w:position w:val="0"/>
        </w:rPr>
        <w:t>期末其他应收款金额前五名情况</w:t>
      </w:r>
      <w:bookmarkEnd w:id="925"/>
      <w:bookmarkEnd w:id="926"/>
      <w:bookmarkEnd w:id="928"/>
    </w:p>
    <w:tbl>
      <w:tblPr>
        <w:tblOverlap w:val="never"/>
        <w:jc w:val="center"/>
        <w:tblLayout w:type="fixed"/>
      </w:tblPr>
      <w:tblGrid>
        <w:gridCol w:w="1138"/>
        <w:gridCol w:w="1421"/>
        <w:gridCol w:w="1373"/>
        <w:gridCol w:w="984"/>
        <w:gridCol w:w="3182"/>
      </w:tblGrid>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占其他应收款</w:t>
            </w:r>
          </w:p>
        </w:tc>
      </w:tr>
      <w:tr>
        <w:trPr>
          <w:trHeight w:val="21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单位名称</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款项性质</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账龄</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1700" w:right="0" w:firstLine="0"/>
              <w:jc w:val="left"/>
              <w:rPr>
                <w:sz w:val="16"/>
                <w:szCs w:val="16"/>
              </w:rPr>
            </w:pPr>
            <w:r>
              <w:rPr>
                <w:b/>
                <w:bCs/>
                <w:color w:val="000000"/>
                <w:spacing w:val="0"/>
                <w:w w:val="100"/>
                <w:position w:val="0"/>
                <w:sz w:val="16"/>
                <w:szCs w:val="16"/>
              </w:rPr>
              <w:t>坏账准备期末余额</w:t>
            </w:r>
          </w:p>
        </w:tc>
      </w:tr>
    </w:tbl>
    <w:p>
      <w:pPr>
        <w:pStyle w:val="Style26"/>
        <w:keepNext w:val="0"/>
        <w:keepLines w:val="0"/>
        <w:widowControl w:val="0"/>
        <w:shd w:val="clear" w:color="auto" w:fill="auto"/>
        <w:bidi w:val="0"/>
        <w:spacing w:before="0" w:after="0" w:line="240" w:lineRule="auto"/>
        <w:ind w:left="5021" w:right="0" w:firstLine="0"/>
        <w:jc w:val="left"/>
        <w:rPr>
          <w:sz w:val="16"/>
          <w:szCs w:val="16"/>
        </w:rPr>
      </w:pPr>
      <w:r>
        <w:rPr>
          <w:b/>
          <w:bCs/>
          <w:color w:val="000000"/>
          <w:spacing w:val="0"/>
          <w:w w:val="100"/>
          <w:position w:val="0"/>
          <w:sz w:val="16"/>
          <w:szCs w:val="16"/>
        </w:rPr>
        <w:t>总额的比例（%）</w:t>
      </w:r>
    </w:p>
    <w:p>
      <w:pPr>
        <w:widowControl w:val="0"/>
        <w:spacing w:after="59" w:line="1" w:lineRule="exact"/>
      </w:pPr>
    </w:p>
    <w:p>
      <w:pPr>
        <w:widowControl w:val="0"/>
        <w:spacing w:line="1" w:lineRule="exact"/>
      </w:pPr>
    </w:p>
    <w:tbl>
      <w:tblPr>
        <w:tblOverlap w:val="never"/>
        <w:jc w:val="center"/>
        <w:tblLayout w:type="fixed"/>
      </w:tblPr>
      <w:tblGrid>
        <w:gridCol w:w="1411"/>
        <w:gridCol w:w="1608"/>
        <w:gridCol w:w="1594"/>
        <w:gridCol w:w="1402"/>
        <w:gridCol w:w="1397"/>
        <w:gridCol w:w="1325"/>
      </w:tblGrid>
      <w:tr>
        <w:trPr>
          <w:trHeight w:val="41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3,198,162.45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w:t>
            </w:r>
            <w:r>
              <w:rPr>
                <w:color w:val="000000"/>
                <w:spacing w:val="0"/>
                <w:w w:val="100"/>
                <w:position w:val="0"/>
              </w:rPr>
              <w:t>年以上</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18.21</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95,944.87</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1,445,989.30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w:t>
            </w:r>
            <w:r>
              <w:rPr>
                <w:color w:val="000000"/>
                <w:spacing w:val="0"/>
                <w:w w:val="100"/>
                <w:position w:val="0"/>
              </w:rPr>
              <w:t>年以内</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8.23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43,379.68</w:t>
            </w:r>
          </w:p>
        </w:tc>
      </w:tr>
      <w:tr>
        <w:trPr>
          <w:trHeight w:val="499"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质保金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252,168.60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w:t>
            </w:r>
            <w:r>
              <w:rPr>
                <w:color w:val="000000"/>
                <w:spacing w:val="0"/>
                <w:w w:val="100"/>
                <w:position w:val="0"/>
              </w:rPr>
              <w:t>年以内</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1.44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7,565.06</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投标保证金</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年以内</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6.83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000. </w:t>
            </w:r>
            <w:r>
              <w:rPr>
                <w:color w:val="000000"/>
                <w:spacing w:val="0"/>
                <w:w w:val="100"/>
                <w:position w:val="0"/>
                <w:sz w:val="16"/>
                <w:szCs w:val="16"/>
              </w:rPr>
              <w:t>00</w:t>
            </w:r>
          </w:p>
        </w:tc>
      </w:tr>
      <w:tr>
        <w:trPr>
          <w:trHeight w:val="499"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投标保证金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年以内</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 </w:t>
            </w:r>
            <w:r>
              <w:rPr>
                <w:color w:val="000000"/>
                <w:spacing w:val="0"/>
                <w:w w:val="100"/>
                <w:position w:val="0"/>
                <w:sz w:val="16"/>
                <w:szCs w:val="16"/>
              </w:rPr>
              <w:t>14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投标保证金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1,300,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年以内</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7.40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65,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投标保证金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年以内</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4. </w:t>
            </w:r>
            <w:r>
              <w:rPr>
                <w:color w:val="000000"/>
                <w:spacing w:val="0"/>
                <w:w w:val="100"/>
                <w:position w:val="0"/>
                <w:sz w:val="16"/>
                <w:szCs w:val="16"/>
              </w:rPr>
              <w:t>56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000. </w:t>
            </w:r>
            <w:r>
              <w:rPr>
                <w:color w:val="000000"/>
                <w:spacing w:val="0"/>
                <w:w w:val="100"/>
                <w:position w:val="0"/>
                <w:sz w:val="16"/>
                <w:szCs w:val="16"/>
              </w:rPr>
              <w:t>00</w:t>
            </w:r>
          </w:p>
        </w:tc>
      </w:tr>
      <w:tr>
        <w:trPr>
          <w:trHeight w:val="3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8,396,320.35</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u w:val="single"/>
              </w:rPr>
              <w:t>47.81</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321,889.61</w:t>
            </w:r>
          </w:p>
        </w:tc>
      </w:tr>
    </w:tbl>
    <w:p>
      <w:pPr>
        <w:widowControl w:val="0"/>
        <w:spacing w:after="59" w:line="1" w:lineRule="exact"/>
      </w:pPr>
    </w:p>
    <w:p>
      <w:pPr>
        <w:pStyle w:val="Style32"/>
        <w:keepNext/>
        <w:keepLines/>
        <w:widowControl w:val="0"/>
        <w:shd w:val="clear" w:color="auto" w:fill="auto"/>
        <w:tabs>
          <w:tab w:pos="1823" w:val="left"/>
        </w:tabs>
        <w:bidi w:val="0"/>
        <w:spacing w:before="0" w:after="200" w:line="240" w:lineRule="auto"/>
        <w:ind w:left="134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color w:val="000000"/>
          <w:spacing w:val="0"/>
          <w:w w:val="100"/>
          <w:position w:val="0"/>
        </w:rPr>
        <w:t>8）</w:t>
        <w:tab/>
      </w:r>
      <w:r>
        <w:rPr>
          <w:color w:val="000000"/>
          <w:spacing w:val="0"/>
          <w:w w:val="100"/>
          <w:position w:val="0"/>
        </w:rPr>
        <w:t>本期无终止确认的其他应收款情况。</w:t>
      </w:r>
      <w:bookmarkEnd w:id="929"/>
      <w:bookmarkEnd w:id="930"/>
      <w:bookmarkEnd w:id="932"/>
    </w:p>
    <w:p>
      <w:pPr>
        <w:pStyle w:val="Style32"/>
        <w:keepNext/>
        <w:keepLines/>
        <w:widowControl w:val="0"/>
        <w:shd w:val="clear" w:color="auto" w:fill="auto"/>
        <w:tabs>
          <w:tab w:pos="1823" w:val="left"/>
        </w:tabs>
        <w:bidi w:val="0"/>
        <w:spacing w:before="0" w:after="200" w:line="240" w:lineRule="auto"/>
        <w:ind w:left="134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color w:val="000000"/>
          <w:spacing w:val="0"/>
          <w:w w:val="100"/>
          <w:position w:val="0"/>
        </w:rPr>
        <w:t>9）</w:t>
        <w:tab/>
      </w:r>
      <w:r>
        <w:rPr>
          <w:color w:val="000000"/>
          <w:spacing w:val="0"/>
          <w:w w:val="100"/>
          <w:position w:val="0"/>
        </w:rPr>
        <w:t>本期无转移其他应收款且继续涉入的资产、负债。</w:t>
      </w:r>
      <w:bookmarkEnd w:id="933"/>
      <w:bookmarkEnd w:id="934"/>
      <w:bookmarkEnd w:id="936"/>
    </w:p>
    <w:p>
      <w:pPr>
        <w:pStyle w:val="Style32"/>
        <w:keepNext/>
        <w:keepLines/>
        <w:widowControl w:val="0"/>
        <w:shd w:val="clear" w:color="auto" w:fill="auto"/>
        <w:tabs>
          <w:tab w:pos="1929" w:val="left"/>
        </w:tabs>
        <w:bidi w:val="0"/>
        <w:spacing w:before="0" w:after="200" w:line="240" w:lineRule="auto"/>
        <w:ind w:left="1340" w:right="0" w:firstLine="0"/>
        <w:jc w:val="left"/>
      </w:pPr>
      <w:bookmarkStart w:id="937" w:name="bookmark937"/>
      <w:bookmarkStart w:id="938" w:name="bookmark938"/>
      <w:bookmarkStart w:id="939" w:name="bookmark939"/>
      <w:bookmarkStart w:id="940" w:name="bookmark940"/>
      <w:r>
        <w:rPr>
          <w:color w:val="000000"/>
          <w:spacing w:val="0"/>
          <w:w w:val="100"/>
          <w:position w:val="0"/>
        </w:rPr>
        <w:t>（</w:t>
      </w:r>
      <w:bookmarkEnd w:id="939"/>
      <w:r>
        <w:rPr>
          <w:color w:val="000000"/>
          <w:spacing w:val="0"/>
          <w:w w:val="100"/>
          <w:position w:val="0"/>
        </w:rPr>
        <w:t>10）</w:t>
        <w:tab/>
      </w:r>
      <w:r>
        <w:rPr>
          <w:color w:val="000000"/>
          <w:spacing w:val="0"/>
          <w:w w:val="100"/>
          <w:position w:val="0"/>
        </w:rPr>
        <w:t>期末无应收政府补助。</w:t>
      </w:r>
      <w:bookmarkEnd w:id="937"/>
      <w:bookmarkEnd w:id="938"/>
      <w:bookmarkEnd w:id="940"/>
    </w:p>
    <w:p>
      <w:pPr>
        <w:pStyle w:val="Style32"/>
        <w:keepNext/>
        <w:keepLines/>
        <w:widowControl w:val="0"/>
        <w:numPr>
          <w:ilvl w:val="0"/>
          <w:numId w:val="65"/>
        </w:numPr>
        <w:shd w:val="clear" w:color="auto" w:fill="auto"/>
        <w:bidi w:val="0"/>
        <w:spacing w:before="0" w:after="200" w:line="240" w:lineRule="auto"/>
        <w:ind w:left="134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存货</w:t>
      </w:r>
      <w:bookmarkEnd w:id="941"/>
      <w:bookmarkEnd w:id="942"/>
      <w:bookmarkEnd w:id="944"/>
    </w:p>
    <w:p>
      <w:pPr>
        <w:pStyle w:val="Style32"/>
        <w:keepNext/>
        <w:keepLines/>
        <w:widowControl w:val="0"/>
        <w:shd w:val="clear" w:color="auto" w:fill="auto"/>
        <w:bidi w:val="0"/>
        <w:spacing w:before="0" w:line="240" w:lineRule="auto"/>
        <w:ind w:left="1340" w:right="0" w:firstLine="0"/>
        <w:jc w:val="both"/>
      </w:pPr>
      <w:bookmarkStart w:id="945" w:name="bookmark945"/>
      <w:bookmarkStart w:id="946" w:name="bookmark946"/>
      <w:bookmarkStart w:id="947" w:name="bookmark947"/>
      <w:bookmarkStart w:id="948" w:name="bookmark948"/>
      <w:r>
        <w:rPr>
          <w:color w:val="000000"/>
          <w:spacing w:val="0"/>
          <w:w w:val="100"/>
          <w:position w:val="0"/>
        </w:rPr>
        <w:t>（</w:t>
      </w:r>
      <w:bookmarkEnd w:id="947"/>
      <w:r>
        <w:rPr>
          <w:color w:val="000000"/>
          <w:spacing w:val="0"/>
          <w:w w:val="100"/>
          <w:position w:val="0"/>
        </w:rPr>
        <w:t>1）</w:t>
      </w:r>
      <w:r>
        <w:rPr>
          <w:color w:val="000000"/>
          <w:spacing w:val="0"/>
          <w:w w:val="100"/>
          <w:position w:val="0"/>
        </w:rPr>
        <w:t>分类列示</w:t>
      </w:r>
      <w:bookmarkEnd w:id="945"/>
      <w:bookmarkEnd w:id="946"/>
      <w:bookmarkEnd w:id="948"/>
    </w:p>
    <w:tbl>
      <w:tblPr>
        <w:tblOverlap w:val="never"/>
        <w:jc w:val="center"/>
        <w:tblLayout w:type="fixed"/>
      </w:tblPr>
      <w:tblGrid>
        <w:gridCol w:w="931"/>
        <w:gridCol w:w="1171"/>
        <w:gridCol w:w="1272"/>
        <w:gridCol w:w="1224"/>
        <w:gridCol w:w="1186"/>
        <w:gridCol w:w="1210"/>
        <w:gridCol w:w="696"/>
      </w:tblGrid>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账面</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跌价</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账面</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账面</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跌价</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账面</w:t>
            </w:r>
          </w:p>
        </w:tc>
      </w:tr>
      <w:tr>
        <w:trPr>
          <w:trHeight w:val="39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余额</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准备</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价值</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余额</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准备</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价值</w:t>
            </w:r>
          </w:p>
        </w:tc>
      </w:tr>
    </w:tbl>
    <w:p>
      <w:pPr>
        <w:widowControl w:val="0"/>
        <w:spacing w:after="59" w:line="1" w:lineRule="exact"/>
      </w:pPr>
    </w:p>
    <w:p>
      <w:pPr>
        <w:widowControl w:val="0"/>
        <w:spacing w:line="1" w:lineRule="exact"/>
      </w:pPr>
    </w:p>
    <w:tbl>
      <w:tblPr>
        <w:tblOverlap w:val="never"/>
        <w:jc w:val="center"/>
        <w:tblLayout w:type="fixed"/>
      </w:tblPr>
      <w:tblGrid>
        <w:gridCol w:w="1018"/>
        <w:gridCol w:w="2006"/>
        <w:gridCol w:w="1843"/>
        <w:gridCol w:w="1781"/>
        <w:gridCol w:w="1690"/>
      </w:tblGrid>
      <w:tr>
        <w:trPr>
          <w:trHeight w:val="32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123, 373, </w:t>
            </w:r>
            <w:r>
              <w:rPr>
                <w:color w:val="000000"/>
                <w:spacing w:val="0"/>
                <w:w w:val="100"/>
                <w:position w:val="0"/>
                <w:sz w:val="16"/>
                <w:szCs w:val="16"/>
              </w:rPr>
              <w:t xml:space="preserve">396. </w:t>
            </w:r>
            <w:r>
              <w:rPr>
                <w:color w:val="000000"/>
                <w:spacing w:val="0"/>
                <w:w w:val="100"/>
                <w:position w:val="0"/>
                <w:sz w:val="16"/>
                <w:szCs w:val="16"/>
              </w:rPr>
              <w:t>32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123,373,396.32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110,835,237.83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110, 835, </w:t>
            </w:r>
            <w:r>
              <w:rPr>
                <w:color w:val="000000"/>
                <w:spacing w:val="0"/>
                <w:w w:val="100"/>
                <w:position w:val="0"/>
                <w:sz w:val="16"/>
                <w:szCs w:val="16"/>
              </w:rPr>
              <w:t xml:space="preserve">237. </w:t>
            </w:r>
            <w:r>
              <w:rPr>
                <w:color w:val="000000"/>
                <w:spacing w:val="0"/>
                <w:w w:val="100"/>
                <w:position w:val="0"/>
                <w:sz w:val="16"/>
                <w:szCs w:val="16"/>
              </w:rPr>
              <w:t>83</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33,655,139.51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33,655,139.51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21,532,718.19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21,532,718. </w:t>
            </w:r>
            <w:r>
              <w:rPr>
                <w:color w:val="000000"/>
                <w:spacing w:val="0"/>
                <w:w w:val="100"/>
                <w:position w:val="0"/>
                <w:sz w:val="16"/>
                <w:szCs w:val="16"/>
              </w:rPr>
              <w:t>19</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20,463,588.35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20,463,588.35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9,214,222.64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9,214, </w:t>
            </w:r>
            <w:r>
              <w:rPr>
                <w:color w:val="000000"/>
                <w:spacing w:val="0"/>
                <w:w w:val="100"/>
                <w:position w:val="0"/>
                <w:sz w:val="16"/>
                <w:szCs w:val="16"/>
              </w:rPr>
              <w:t>222.64</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616,513.76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616,513.76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649,077.37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649,077.37</w:t>
            </w:r>
          </w:p>
        </w:tc>
      </w:tr>
      <w:tr>
        <w:trPr>
          <w:trHeight w:val="34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178,108,637.94</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178,108,637.94</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142,231,256.03</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u w:val="single"/>
              </w:rPr>
              <w:t>142,231,256.03</w:t>
            </w:r>
          </w:p>
        </w:tc>
      </w:tr>
    </w:tbl>
    <w:p>
      <w:pPr>
        <w:widowControl w:val="0"/>
        <w:spacing w:after="299" w:line="1" w:lineRule="exact"/>
      </w:pPr>
    </w:p>
    <w:p>
      <w:pPr>
        <w:pStyle w:val="Style28"/>
        <w:keepNext w:val="0"/>
        <w:keepLines w:val="0"/>
        <w:widowControl w:val="0"/>
        <w:shd w:val="clear" w:color="auto" w:fill="auto"/>
        <w:bidi w:val="0"/>
        <w:spacing w:before="0" w:after="200" w:line="240" w:lineRule="auto"/>
        <w:ind w:left="1340" w:right="0" w:firstLine="0"/>
        <w:jc w:val="both"/>
      </w:pPr>
      <w:r>
        <w:rPr>
          <w:color w:val="000000"/>
          <w:spacing w:val="0"/>
          <w:w w:val="100"/>
          <w:position w:val="0"/>
        </w:rPr>
        <w:t>注：存货期末余额中无借款费用资本化金额。</w:t>
      </w:r>
    </w:p>
    <w:p>
      <w:pPr>
        <w:pStyle w:val="Style32"/>
        <w:keepNext/>
        <w:keepLines/>
        <w:widowControl w:val="0"/>
        <w:shd w:val="clear" w:color="auto" w:fill="auto"/>
        <w:bidi w:val="0"/>
        <w:spacing w:before="0" w:after="200" w:line="240" w:lineRule="auto"/>
        <w:ind w:left="1340" w:right="0" w:firstLine="0"/>
        <w:jc w:val="left"/>
        <w:sectPr>
          <w:footnotePr>
            <w:pos w:val="pageBottom"/>
            <w:numFmt w:val="decimal"/>
            <w:numRestart w:val="continuous"/>
          </w:footnotePr>
          <w:type w:val="continuous"/>
          <w:pgSz w:w="11900" w:h="16840"/>
          <w:pgMar w:top="1474" w:right="114" w:bottom="1637" w:left="107" w:header="0" w:footer="3" w:gutter="0"/>
          <w:cols w:space="720"/>
          <w:noEndnote/>
          <w:rtlGutter w:val="0"/>
          <w:docGrid w:linePitch="360"/>
        </w:sectPr>
      </w:pPr>
      <w:bookmarkStart w:id="949" w:name="bookmark949"/>
      <w:bookmarkStart w:id="950" w:name="bookmark950"/>
      <w:bookmarkStart w:id="951" w:name="bookmark951"/>
      <w:bookmarkStart w:id="952" w:name="bookmark952"/>
      <w:r>
        <w:rPr>
          <w:color w:val="000000"/>
          <w:spacing w:val="0"/>
          <w:w w:val="100"/>
          <w:position w:val="0"/>
        </w:rPr>
        <w:t>（</w:t>
      </w:r>
      <w:bookmarkEnd w:id="951"/>
      <w:r>
        <w:rPr>
          <w:color w:val="000000"/>
          <w:spacing w:val="0"/>
          <w:w w:val="100"/>
          <w:position w:val="0"/>
        </w:rPr>
        <w:t>2）</w:t>
      </w:r>
      <w:r>
        <w:rPr>
          <w:color w:val="000000"/>
          <w:spacing w:val="0"/>
          <w:w w:val="100"/>
          <w:position w:val="0"/>
        </w:rPr>
        <w:t>本公司期末存货可变现净值高于成本，故未计提存货跌价准备。</w:t>
      </w:r>
      <w:bookmarkEnd w:id="949"/>
      <w:bookmarkEnd w:id="950"/>
      <w:bookmarkEnd w:id="952"/>
    </w:p>
    <w:p>
      <w:pPr>
        <w:pStyle w:val="Style32"/>
        <w:keepNext/>
        <w:keepLines/>
        <w:widowControl w:val="0"/>
        <w:numPr>
          <w:ilvl w:val="0"/>
          <w:numId w:val="61"/>
        </w:numPr>
        <w:shd w:val="clear" w:color="auto" w:fill="auto"/>
        <w:bidi w:val="0"/>
        <w:spacing w:before="0" w:line="240" w:lineRule="auto"/>
        <w:ind w:left="1460" w:right="0" w:firstLine="0"/>
        <w:jc w:val="left"/>
      </w:pPr>
      <w:bookmarkStart w:id="953" w:name="bookmark953"/>
      <w:bookmarkStart w:id="954" w:name="bookmark954"/>
      <w:bookmarkStart w:id="955" w:name="bookmark955"/>
      <w:bookmarkStart w:id="956" w:name="bookmark956"/>
      <w:bookmarkEnd w:id="955"/>
      <w:r>
        <w:rPr>
          <w:color w:val="000000"/>
          <w:spacing w:val="0"/>
          <w:w w:val="100"/>
          <w:position w:val="0"/>
        </w:rPr>
        <w:t>期末建造合同形成的已完工未结算资产情况</w:t>
      </w:r>
      <w:bookmarkEnd w:id="953"/>
      <w:bookmarkEnd w:id="954"/>
      <w:bookmarkEnd w:id="956"/>
    </w:p>
    <w:tbl>
      <w:tblPr>
        <w:tblOverlap w:val="never"/>
        <w:jc w:val="center"/>
        <w:tblLayout w:type="fixed"/>
      </w:tblPr>
      <w:tblGrid>
        <w:gridCol w:w="3643"/>
        <w:gridCol w:w="3034"/>
        <w:gridCol w:w="2376"/>
      </w:tblGrid>
      <w:tr>
        <w:trP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306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期末余额</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建造合同累计已发生成本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2,131,869, </w:t>
            </w:r>
            <w:r>
              <w:rPr>
                <w:color w:val="000000"/>
                <w:spacing w:val="0"/>
                <w:w w:val="100"/>
                <w:position w:val="0"/>
                <w:sz w:val="16"/>
                <w:szCs w:val="16"/>
              </w:rPr>
              <w:t xml:space="preserve">084. </w:t>
            </w:r>
            <w:r>
              <w:rPr>
                <w:color w:val="000000"/>
                <w:spacing w:val="0"/>
                <w:w w:val="100"/>
                <w:position w:val="0"/>
                <w:sz w:val="16"/>
                <w:szCs w:val="16"/>
              </w:rPr>
              <w:t>69</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建造合同累计已确认毛利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266,151,309.33</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减：预计损失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减：建设合同已办理结算的金额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2,274,646,997.70</w:t>
            </w:r>
          </w:p>
        </w:tc>
      </w:tr>
      <w:tr>
        <w:trPr>
          <w:trHeight w:val="36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306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123,373,396.32</w:t>
            </w:r>
          </w:p>
        </w:tc>
      </w:tr>
      <w:tr>
        <w:trPr>
          <w:trHeight w:val="45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w:t>
            </w:r>
            <w:r>
              <w:rPr>
                <w:color w:val="000000"/>
                <w:spacing w:val="0"/>
                <w:w w:val="100"/>
                <w:position w:val="0"/>
                <w:sz w:val="20"/>
                <w:szCs w:val="20"/>
              </w:rPr>
              <w:t>.一年内到期的非流动资产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6"/>
                <w:szCs w:val="16"/>
              </w:rPr>
            </w:pPr>
            <w:r>
              <w:rPr>
                <w:b/>
                <w:bCs/>
                <w:color w:val="000000"/>
                <w:spacing w:val="0"/>
                <w:w w:val="100"/>
                <w:position w:val="0"/>
                <w:sz w:val="16"/>
                <w:szCs w:val="16"/>
              </w:rPr>
              <w:t>项目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期初余额</w:t>
            </w:r>
          </w:p>
        </w:tc>
      </w:tr>
      <w:tr>
        <w:trPr>
          <w:trHeight w:val="42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应收工程款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253,353,625.52</w:t>
            </w:r>
          </w:p>
        </w:tc>
      </w:tr>
      <w:tr>
        <w:trPr>
          <w:trHeight w:val="38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253,353,625.52</w:t>
            </w:r>
          </w:p>
        </w:tc>
      </w:tr>
      <w:tr>
        <w:trPr>
          <w:trHeight w:val="45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w:t>
            </w:r>
            <w:r>
              <w:rPr>
                <w:color w:val="000000"/>
                <w:spacing w:val="0"/>
                <w:w w:val="100"/>
                <w:position w:val="0"/>
                <w:sz w:val="20"/>
                <w:szCs w:val="20"/>
              </w:rPr>
              <w:t>其他流动资产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项目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期末余额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期初余额</w:t>
            </w:r>
          </w:p>
        </w:tc>
      </w:tr>
      <w:tr>
        <w:trPr>
          <w:trHeight w:val="41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已认证未抵扣的进项税</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 xml:space="preserve">582, </w:t>
            </w:r>
            <w:r>
              <w:rPr>
                <w:color w:val="000000"/>
                <w:spacing w:val="0"/>
                <w:w w:val="100"/>
                <w:position w:val="0"/>
                <w:sz w:val="16"/>
                <w:szCs w:val="16"/>
              </w:rPr>
              <w:t xml:space="preserve">477. </w:t>
            </w:r>
            <w:r>
              <w:rPr>
                <w:color w:val="000000"/>
                <w:spacing w:val="0"/>
                <w:w w:val="100"/>
                <w:position w:val="0"/>
                <w:sz w:val="16"/>
                <w:szCs w:val="16"/>
              </w:rPr>
              <w:t>68</w:t>
            </w:r>
          </w:p>
        </w:tc>
        <w:tc>
          <w:tcPr>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u w:val="single"/>
              </w:rPr>
              <w:t xml:space="preserve">582, </w:t>
            </w:r>
            <w:r>
              <w:rPr>
                <w:color w:val="000000"/>
                <w:spacing w:val="0"/>
                <w:w w:val="100"/>
                <w:position w:val="0"/>
                <w:sz w:val="16"/>
                <w:szCs w:val="16"/>
                <w:u w:val="single"/>
              </w:rPr>
              <w:t xml:space="preserve">477. </w:t>
            </w:r>
            <w:r>
              <w:rPr>
                <w:color w:val="000000"/>
                <w:spacing w:val="0"/>
                <w:w w:val="100"/>
                <w:position w:val="0"/>
                <w:sz w:val="16"/>
                <w:szCs w:val="16"/>
                <w:u w:val="single"/>
              </w:rPr>
              <w:t>68</w:t>
            </w: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9.</w:t>
            </w:r>
            <w:r>
              <w:rPr>
                <w:color w:val="000000"/>
                <w:spacing w:val="0"/>
                <w:w w:val="100"/>
                <w:position w:val="0"/>
                <w:sz w:val="20"/>
                <w:szCs w:val="20"/>
              </w:rPr>
              <w:t>长期股权投资</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99" w:line="1" w:lineRule="exact"/>
      </w:pPr>
    </w:p>
    <w:p>
      <w:pPr>
        <w:pStyle w:val="Style26"/>
        <w:keepNext w:val="0"/>
        <w:keepLines w:val="0"/>
        <w:widowControl w:val="0"/>
        <w:shd w:val="clear" w:color="auto" w:fill="auto"/>
        <w:bidi w:val="0"/>
        <w:spacing w:before="0" w:after="0" w:line="240" w:lineRule="auto"/>
        <w:ind w:left="6168" w:right="0" w:firstLine="0"/>
        <w:jc w:val="left"/>
        <w:rPr>
          <w:sz w:val="16"/>
          <w:szCs w:val="16"/>
        </w:rPr>
      </w:pPr>
      <w:r>
        <w:rPr>
          <w:b/>
          <w:bCs/>
          <w:color w:val="000000"/>
          <w:spacing w:val="0"/>
          <w:w w:val="100"/>
          <w:position w:val="0"/>
          <w:sz w:val="16"/>
          <w:szCs w:val="16"/>
        </w:rPr>
        <w:t>本期增减变动</w:t>
      </w:r>
    </w:p>
    <w:tbl>
      <w:tblPr>
        <w:tblOverlap w:val="never"/>
        <w:jc w:val="center"/>
        <w:tblLayout w:type="fixed"/>
      </w:tblPr>
      <w:tblGrid>
        <w:gridCol w:w="3106"/>
        <w:gridCol w:w="1886"/>
        <w:gridCol w:w="2045"/>
        <w:gridCol w:w="1814"/>
      </w:tblGrid>
      <w:tr>
        <w:trPr>
          <w:trHeight w:val="518"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被投资单位名称</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期初余额</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追加投资</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减少投资</w:t>
            </w:r>
          </w:p>
        </w:tc>
      </w:tr>
      <w:tr>
        <w:trPr>
          <w:trHeight w:val="8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350" w:lineRule="exact"/>
              <w:ind w:left="300" w:right="0" w:firstLine="0"/>
              <w:jc w:val="left"/>
            </w:pPr>
            <w:r>
              <w:rPr>
                <w:color w:val="000000"/>
                <w:spacing w:val="0"/>
                <w:w w:val="100"/>
                <w:position w:val="0"/>
              </w:rPr>
              <w:t>深圳一海通全球供应链管理有限 公司</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4,884,433.09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4,884,433.09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36"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接上表：</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本期增减变动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权益法下确认的投资损益</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其他综合收益调整</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其他权益变动</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现金红利</w:t>
            </w:r>
          </w:p>
        </w:tc>
      </w:tr>
      <w:tr>
        <w:trPr>
          <w:trHeight w:val="50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298, </w:t>
            </w:r>
            <w:r>
              <w:rPr>
                <w:color w:val="000000"/>
                <w:spacing w:val="0"/>
                <w:w w:val="100"/>
                <w:position w:val="0"/>
                <w:sz w:val="16"/>
                <w:szCs w:val="16"/>
              </w:rPr>
              <w:t xml:space="preserve">260. </w:t>
            </w:r>
            <w:r>
              <w:rPr>
                <w:color w:val="000000"/>
                <w:spacing w:val="0"/>
                <w:w w:val="100"/>
                <w:position w:val="0"/>
                <w:sz w:val="16"/>
                <w:szCs w:val="16"/>
              </w:rPr>
              <w:t>34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1,899, </w:t>
            </w:r>
            <w:r>
              <w:rPr>
                <w:color w:val="000000"/>
                <w:spacing w:val="0"/>
                <w:w w:val="100"/>
                <w:position w:val="0"/>
                <w:sz w:val="16"/>
                <w:szCs w:val="16"/>
              </w:rPr>
              <w:t xml:space="preserve">808. </w:t>
            </w:r>
            <w:r>
              <w:rPr>
                <w:color w:val="000000"/>
                <w:spacing w:val="0"/>
                <w:w w:val="100"/>
                <w:position w:val="0"/>
                <w:sz w:val="16"/>
                <w:szCs w:val="16"/>
              </w:rPr>
              <w:t>51</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u w:val="single"/>
              </w:rPr>
              <w:t xml:space="preserve">-4, </w:t>
            </w:r>
            <w:r>
              <w:rPr>
                <w:color w:val="000000"/>
                <w:spacing w:val="0"/>
                <w:w w:val="100"/>
                <w:position w:val="0"/>
                <w:sz w:val="16"/>
                <w:szCs w:val="16"/>
                <w:u w:val="single"/>
              </w:rPr>
              <w:t xml:space="preserve">298, </w:t>
            </w:r>
            <w:r>
              <w:rPr>
                <w:color w:val="000000"/>
                <w:spacing w:val="0"/>
                <w:w w:val="100"/>
                <w:position w:val="0"/>
                <w:sz w:val="16"/>
                <w:szCs w:val="16"/>
                <w:u w:val="single"/>
              </w:rPr>
              <w:t xml:space="preserve">260. </w:t>
            </w:r>
            <w:r>
              <w:rPr>
                <w:color w:val="000000"/>
                <w:spacing w:val="0"/>
                <w:w w:val="100"/>
                <w:position w:val="0"/>
                <w:sz w:val="16"/>
                <w:szCs w:val="16"/>
                <w:u w:val="single"/>
              </w:rPr>
              <w:t>34</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1,899,808.51</w:t>
            </w:r>
          </w:p>
        </w:tc>
        <w:tc>
          <w:tcPr>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接上表：</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83" w:hRule="exact"/>
        </w:trPr>
        <w:tc>
          <w:tcPr>
            <w:tcBorders/>
            <w:shd w:val="clear" w:color="auto" w:fill="FFFFFF"/>
            <w:vAlign w:val="center"/>
          </w:tcPr>
          <w:p>
            <w:pPr>
              <w:pStyle w:val="Style8"/>
              <w:keepNext w:val="0"/>
              <w:keepLines w:val="0"/>
              <w:widowControl w:val="0"/>
              <w:shd w:val="clear" w:color="auto" w:fill="auto"/>
              <w:bidi w:val="0"/>
              <w:spacing w:before="0" w:after="260" w:line="240" w:lineRule="auto"/>
              <w:ind w:left="1580" w:right="0" w:firstLine="0"/>
              <w:jc w:val="left"/>
              <w:rPr>
                <w:sz w:val="16"/>
                <w:szCs w:val="16"/>
              </w:rPr>
            </w:pPr>
            <w:r>
              <w:rPr>
                <w:b/>
                <w:bCs/>
                <w:color w:val="000000"/>
                <w:spacing w:val="0"/>
                <w:w w:val="100"/>
                <w:position w:val="0"/>
                <w:sz w:val="16"/>
                <w:szCs w:val="16"/>
              </w:rPr>
              <w:t>本期增减变动</w:t>
            </w:r>
          </w:p>
          <w:p>
            <w:pPr>
              <w:pStyle w:val="Style8"/>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本期计提减值准备</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其他</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资产减值准备</w:t>
            </w:r>
          </w:p>
        </w:tc>
      </w:tr>
      <w:tr>
        <w:trPr>
          <w:trHeight w:val="49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2, 485, </w:t>
            </w:r>
            <w:r>
              <w:rPr>
                <w:color w:val="000000"/>
                <w:spacing w:val="0"/>
                <w:w w:val="100"/>
                <w:position w:val="0"/>
                <w:sz w:val="16"/>
                <w:szCs w:val="16"/>
              </w:rPr>
              <w:t xml:space="preserve">981. </w:t>
            </w:r>
            <w:r>
              <w:rPr>
                <w:color w:val="000000"/>
                <w:spacing w:val="0"/>
                <w:w w:val="100"/>
                <w:position w:val="0"/>
                <w:sz w:val="16"/>
                <w:szCs w:val="16"/>
              </w:rPr>
              <w:t>26</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u w:val="single"/>
              </w:rPr>
              <w:t xml:space="preserve">2, 485, </w:t>
            </w:r>
            <w:r>
              <w:rPr>
                <w:color w:val="000000"/>
                <w:spacing w:val="0"/>
                <w:w w:val="100"/>
                <w:position w:val="0"/>
                <w:sz w:val="16"/>
                <w:szCs w:val="16"/>
                <w:u w:val="single"/>
              </w:rPr>
              <w:t>981.26</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w:t>
            </w:r>
            <w:r>
              <w:rPr>
                <w:color w:val="000000"/>
                <w:spacing w:val="0"/>
                <w:w w:val="100"/>
                <w:position w:val="0"/>
                <w:sz w:val="20"/>
                <w:szCs w:val="20"/>
              </w:rPr>
              <w:t>投资性房地产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92" w:hRule="exact"/>
        </w:trPr>
        <w:tc>
          <w:tcPr>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成本法计量的投资性房地产</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headerReference w:type="default" r:id="rId11"/>
          <w:footerReference w:type="default" r:id="rId12"/>
          <w:footnotePr>
            <w:pos w:val="pageBottom"/>
            <w:numFmt w:val="decimal"/>
            <w:numRestart w:val="continuous"/>
          </w:footnotePr>
          <w:pgSz w:w="11900" w:h="16840"/>
          <w:pgMar w:top="1474" w:right="207" w:bottom="1004" w:left="202" w:header="0" w:footer="576" w:gutter="0"/>
          <w:cols w:space="720"/>
          <w:noEndnote/>
          <w:rtlGutter w:val="0"/>
          <w:docGrid w:linePitch="360"/>
        </w:sectPr>
      </w:pPr>
    </w:p>
    <w:tbl>
      <w:tblPr>
        <w:tblOverlap w:val="never"/>
        <w:jc w:val="center"/>
        <w:tblLayout w:type="fixed"/>
      </w:tblPr>
      <w:tblGrid>
        <w:gridCol w:w="3504"/>
        <w:gridCol w:w="5208"/>
      </w:tblGrid>
      <w:tr>
        <w:trP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shd w:val="clear" w:color="auto" w:fill="FFFFFF"/>
            <w:vAlign w:val="top"/>
          </w:tcPr>
          <w:p>
            <w:pPr>
              <w:pStyle w:val="Style8"/>
              <w:keepNext w:val="0"/>
              <w:keepLines w:val="0"/>
              <w:widowControl w:val="0"/>
              <w:shd w:val="clear" w:color="auto" w:fill="auto"/>
              <w:tabs>
                <w:tab w:pos="1166" w:val="left"/>
                <w:tab w:pos="2429" w:val="left"/>
                <w:tab w:pos="3850" w:val="left"/>
              </w:tabs>
              <w:bidi w:val="0"/>
              <w:spacing w:before="0" w:after="0" w:line="240" w:lineRule="auto"/>
              <w:ind w:left="0" w:right="0" w:firstLine="0"/>
              <w:jc w:val="left"/>
              <w:rPr>
                <w:sz w:val="16"/>
                <w:szCs w:val="16"/>
              </w:rPr>
            </w:pPr>
            <w:r>
              <w:rPr>
                <w:b/>
                <w:bCs/>
                <w:color w:val="000000"/>
                <w:spacing w:val="0"/>
                <w:w w:val="100"/>
                <w:position w:val="0"/>
                <w:sz w:val="16"/>
                <w:szCs w:val="16"/>
              </w:rPr>
              <w:t>期初余额</w:t>
              <w:tab/>
              <w:t>本期增加</w:t>
              <w:tab/>
              <w:t>本期减少</w:t>
              <w:tab/>
              <w:t>期末余额</w:t>
            </w:r>
          </w:p>
        </w:tc>
      </w:tr>
      <w:tr>
        <w:trPr>
          <w:trHeight w:val="49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一、原价合计</w:t>
            </w:r>
          </w:p>
        </w:tc>
        <w:tc>
          <w:tcPr>
            <w:tcBorders>
              <w:top w:val="single" w:sz="4"/>
            </w:tcBorders>
            <w:shd w:val="clear" w:color="auto" w:fill="FFFFFF"/>
            <w:vAlign w:val="center"/>
          </w:tcPr>
          <w:p>
            <w:pPr>
              <w:pStyle w:val="Style8"/>
              <w:keepNext w:val="0"/>
              <w:keepLines w:val="0"/>
              <w:widowControl w:val="0"/>
              <w:shd w:val="clear" w:color="auto" w:fill="auto"/>
              <w:tabs>
                <w:tab w:pos="3887" w:val="left"/>
              </w:tabs>
              <w:bidi w:val="0"/>
              <w:spacing w:before="0" w:after="0" w:line="240" w:lineRule="auto"/>
              <w:ind w:left="1060" w:right="0" w:firstLine="0"/>
              <w:jc w:val="both"/>
              <w:rPr>
                <w:sz w:val="16"/>
                <w:szCs w:val="16"/>
              </w:rPr>
            </w:pPr>
            <w:r>
              <w:rPr>
                <w:color w:val="000000"/>
                <w:spacing w:val="0"/>
                <w:w w:val="100"/>
                <w:position w:val="0"/>
                <w:sz w:val="16"/>
                <w:szCs w:val="16"/>
                <w:u w:val="single"/>
              </w:rPr>
              <w:t xml:space="preserve">77, 388, </w:t>
            </w:r>
            <w:r>
              <w:rPr>
                <w:color w:val="000000"/>
                <w:spacing w:val="0"/>
                <w:w w:val="100"/>
                <w:position w:val="0"/>
                <w:sz w:val="16"/>
                <w:szCs w:val="16"/>
                <w:u w:val="single"/>
              </w:rPr>
              <w:t>321.71</w:t>
              <w:tab/>
            </w:r>
            <w:r>
              <w:rPr>
                <w:color w:val="000000"/>
                <w:spacing w:val="0"/>
                <w:w w:val="100"/>
                <w:position w:val="0"/>
                <w:sz w:val="16"/>
                <w:szCs w:val="16"/>
                <w:u w:val="single"/>
              </w:rPr>
              <w:t xml:space="preserve">77, 388, </w:t>
            </w:r>
            <w:r>
              <w:rPr>
                <w:color w:val="000000"/>
                <w:spacing w:val="0"/>
                <w:w w:val="100"/>
                <w:position w:val="0"/>
                <w:sz w:val="16"/>
                <w:szCs w:val="16"/>
                <w:u w:val="single"/>
              </w:rPr>
              <w:t>321.71</w:t>
            </w:r>
          </w:p>
        </w:tc>
      </w:tr>
      <w:tr>
        <w:trPr>
          <w:trHeight w:val="43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shd w:val="clear" w:color="auto" w:fill="FFFFFF"/>
            <w:vAlign w:val="center"/>
          </w:tcPr>
          <w:p>
            <w:pPr>
              <w:pStyle w:val="Style8"/>
              <w:keepNext w:val="0"/>
              <w:keepLines w:val="0"/>
              <w:widowControl w:val="0"/>
              <w:shd w:val="clear" w:color="auto" w:fill="auto"/>
              <w:tabs>
                <w:tab w:pos="3887" w:val="left"/>
              </w:tabs>
              <w:bidi w:val="0"/>
              <w:spacing w:before="0" w:after="0" w:line="240" w:lineRule="auto"/>
              <w:ind w:left="1060" w:right="0" w:firstLine="0"/>
              <w:jc w:val="both"/>
              <w:rPr>
                <w:sz w:val="16"/>
                <w:szCs w:val="16"/>
              </w:rPr>
            </w:pPr>
            <w:r>
              <w:rPr>
                <w:color w:val="000000"/>
                <w:spacing w:val="0"/>
                <w:w w:val="100"/>
                <w:position w:val="0"/>
                <w:sz w:val="16"/>
                <w:szCs w:val="16"/>
              </w:rPr>
              <w:t xml:space="preserve">77, 388, </w:t>
            </w:r>
            <w:r>
              <w:rPr>
                <w:color w:val="000000"/>
                <w:spacing w:val="0"/>
                <w:w w:val="100"/>
                <w:position w:val="0"/>
                <w:sz w:val="16"/>
                <w:szCs w:val="16"/>
              </w:rPr>
              <w:t>321.71</w:t>
              <w:tab/>
            </w:r>
            <w:r>
              <w:rPr>
                <w:color w:val="000000"/>
                <w:spacing w:val="0"/>
                <w:w w:val="100"/>
                <w:position w:val="0"/>
                <w:sz w:val="16"/>
                <w:szCs w:val="16"/>
              </w:rPr>
              <w:t xml:space="preserve">77, 388, </w:t>
            </w:r>
            <w:r>
              <w:rPr>
                <w:color w:val="000000"/>
                <w:spacing w:val="0"/>
                <w:w w:val="100"/>
                <w:position w:val="0"/>
                <w:sz w:val="16"/>
                <w:szCs w:val="16"/>
              </w:rPr>
              <w:t>321.71</w:t>
            </w: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二、累计折旧和累计摊销合计</w:t>
            </w:r>
          </w:p>
        </w:tc>
        <w:tc>
          <w:tcPr>
            <w:tcBorders/>
            <w:shd w:val="clear" w:color="auto" w:fill="FFFFFF"/>
            <w:vAlign w:val="center"/>
          </w:tcPr>
          <w:p>
            <w:pPr>
              <w:pStyle w:val="Style8"/>
              <w:keepNext w:val="0"/>
              <w:keepLines w:val="0"/>
              <w:widowControl w:val="0"/>
              <w:shd w:val="clear" w:color="auto" w:fill="auto"/>
              <w:tabs>
                <w:tab w:pos="4142" w:val="left"/>
              </w:tabs>
              <w:bidi w:val="0"/>
              <w:spacing w:before="0" w:after="0" w:line="240" w:lineRule="auto"/>
              <w:ind w:left="1320" w:right="0" w:firstLine="0"/>
              <w:jc w:val="left"/>
              <w:rPr>
                <w:sz w:val="16"/>
                <w:szCs w:val="16"/>
              </w:rPr>
            </w:pPr>
            <w:r>
              <w:rPr>
                <w:color w:val="000000"/>
                <w:spacing w:val="0"/>
                <w:w w:val="100"/>
                <w:position w:val="0"/>
                <w:sz w:val="16"/>
                <w:szCs w:val="16"/>
                <w:u w:val="single"/>
              </w:rPr>
              <w:t xml:space="preserve">644, </w:t>
            </w:r>
            <w:r>
              <w:rPr>
                <w:color w:val="000000"/>
                <w:spacing w:val="0"/>
                <w:w w:val="100"/>
                <w:position w:val="0"/>
                <w:sz w:val="16"/>
                <w:szCs w:val="16"/>
                <w:u w:val="single"/>
              </w:rPr>
              <w:t xml:space="preserve">902. </w:t>
            </w:r>
            <w:r>
              <w:rPr>
                <w:color w:val="000000"/>
                <w:spacing w:val="0"/>
                <w:w w:val="100"/>
                <w:position w:val="0"/>
                <w:sz w:val="16"/>
                <w:szCs w:val="16"/>
                <w:u w:val="single"/>
              </w:rPr>
              <w:t>72</w:t>
              <w:tab/>
              <w:t xml:space="preserve">644, </w:t>
            </w:r>
            <w:r>
              <w:rPr>
                <w:color w:val="000000"/>
                <w:spacing w:val="0"/>
                <w:w w:val="100"/>
                <w:position w:val="0"/>
                <w:sz w:val="16"/>
                <w:szCs w:val="16"/>
                <w:u w:val="single"/>
              </w:rPr>
              <w:t xml:space="preserve">902. </w:t>
            </w:r>
            <w:r>
              <w:rPr>
                <w:color w:val="000000"/>
                <w:spacing w:val="0"/>
                <w:w w:val="100"/>
                <w:position w:val="0"/>
                <w:sz w:val="16"/>
                <w:szCs w:val="16"/>
                <w:u w:val="single"/>
              </w:rPr>
              <w:t>72</w:t>
            </w:r>
          </w:p>
        </w:tc>
      </w:tr>
      <w:tr>
        <w:trPr>
          <w:trHeight w:val="46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shd w:val="clear" w:color="auto" w:fill="FFFFFF"/>
            <w:vAlign w:val="center"/>
          </w:tcPr>
          <w:p>
            <w:pPr>
              <w:pStyle w:val="Style8"/>
              <w:keepNext w:val="0"/>
              <w:keepLines w:val="0"/>
              <w:widowControl w:val="0"/>
              <w:shd w:val="clear" w:color="auto" w:fill="auto"/>
              <w:tabs>
                <w:tab w:pos="4142" w:val="left"/>
              </w:tabs>
              <w:bidi w:val="0"/>
              <w:spacing w:before="0" w:after="0" w:line="240" w:lineRule="auto"/>
              <w:ind w:left="1320" w:right="0" w:firstLine="0"/>
              <w:jc w:val="left"/>
              <w:rPr>
                <w:sz w:val="16"/>
                <w:szCs w:val="16"/>
              </w:rPr>
            </w:pPr>
            <w:r>
              <w:rPr>
                <w:color w:val="000000"/>
                <w:spacing w:val="0"/>
                <w:w w:val="100"/>
                <w:position w:val="0"/>
                <w:sz w:val="16"/>
                <w:szCs w:val="16"/>
              </w:rPr>
              <w:t xml:space="preserve">644, </w:t>
            </w:r>
            <w:r>
              <w:rPr>
                <w:color w:val="000000"/>
                <w:spacing w:val="0"/>
                <w:w w:val="100"/>
                <w:position w:val="0"/>
                <w:sz w:val="16"/>
                <w:szCs w:val="16"/>
              </w:rPr>
              <w:t xml:space="preserve">902. </w:t>
            </w:r>
            <w:r>
              <w:rPr>
                <w:color w:val="000000"/>
                <w:spacing w:val="0"/>
                <w:w w:val="100"/>
                <w:position w:val="0"/>
                <w:sz w:val="16"/>
                <w:szCs w:val="16"/>
              </w:rPr>
              <w:t>72</w:t>
              <w:tab/>
              <w:t xml:space="preserve">644, </w:t>
            </w:r>
            <w:r>
              <w:rPr>
                <w:color w:val="000000"/>
                <w:spacing w:val="0"/>
                <w:w w:val="100"/>
                <w:position w:val="0"/>
                <w:sz w:val="16"/>
                <w:szCs w:val="16"/>
              </w:rPr>
              <w:t xml:space="preserve">902. </w:t>
            </w:r>
            <w:r>
              <w:rPr>
                <w:color w:val="000000"/>
                <w:spacing w:val="0"/>
                <w:w w:val="100"/>
                <w:position w:val="0"/>
                <w:sz w:val="16"/>
                <w:szCs w:val="16"/>
              </w:rPr>
              <w:t>72</w:t>
            </w:r>
          </w:p>
        </w:tc>
      </w:tr>
    </w:tbl>
    <w:p>
      <w:pPr>
        <w:widowControl w:val="0"/>
        <w:spacing w:after="79" w:line="1" w:lineRule="exact"/>
      </w:pPr>
    </w:p>
    <w:p>
      <w:pPr>
        <w:pStyle w:val="Style28"/>
        <w:keepNext w:val="0"/>
        <w:keepLines w:val="0"/>
        <w:widowControl w:val="0"/>
        <w:shd w:val="clear" w:color="auto" w:fill="auto"/>
        <w:bidi w:val="0"/>
        <w:spacing w:before="0" w:after="240" w:line="240" w:lineRule="auto"/>
        <w:ind w:left="1520" w:right="0" w:firstLine="0"/>
        <w:jc w:val="left"/>
      </w:pPr>
      <w:r>
        <w:rPr>
          <w:color w:val="000000"/>
          <w:spacing w:val="0"/>
          <w:w w:val="100"/>
          <w:position w:val="0"/>
        </w:rPr>
        <w:t>三、投资性房地产减值准备累计金额合计</w:t>
      </w:r>
    </w:p>
    <w:p>
      <w:pPr>
        <w:pStyle w:val="Style28"/>
        <w:keepNext w:val="0"/>
        <w:keepLines w:val="0"/>
        <w:widowControl w:val="0"/>
        <w:shd w:val="clear" w:color="auto" w:fill="auto"/>
        <w:bidi w:val="0"/>
        <w:spacing w:before="0" w:after="80" w:line="240" w:lineRule="auto"/>
        <w:ind w:left="1520" w:right="0" w:firstLine="0"/>
        <w:jc w:val="left"/>
      </w:pPr>
      <w:r>
        <mc:AlternateContent>
          <mc:Choice Requires="wps">
            <w:drawing>
              <wp:anchor distT="0" distB="0" distL="0" distR="0" simplePos="0" relativeHeight="125829380" behindDoc="0" locked="0" layoutInCell="1" allowOverlap="1">
                <wp:simplePos x="0" y="0"/>
                <wp:positionH relativeFrom="page">
                  <wp:posOffset>4895215</wp:posOffset>
                </wp:positionH>
                <wp:positionV relativeFrom="paragraph">
                  <wp:posOffset>1104900</wp:posOffset>
                </wp:positionV>
                <wp:extent cx="1621790" cy="887095"/>
                <wp:wrapSquare wrapText="bothSides"/>
                <wp:docPr id="17" name="Shape 17"/>
                <a:graphic xmlns:a="http://schemas.openxmlformats.org/drawingml/2006/main">
                  <a:graphicData uri="http://schemas.microsoft.com/office/word/2010/wordprocessingShape">
                    <wps:wsp>
                      <wps:cNvSpPr txBox="1"/>
                      <wps:spPr>
                        <a:xfrm>
                          <a:ext cx="1621790" cy="887095"/>
                        </a:xfrm>
                        <a:prstGeom prst="rect"/>
                        <a:noFill/>
                      </wps:spPr>
                      <wps:txbx>
                        <w:txbxContent>
                          <w:p>
                            <w:pPr>
                              <w:pStyle w:val="Style28"/>
                              <w:keepNext w:val="0"/>
                              <w:keepLines w:val="0"/>
                              <w:widowControl w:val="0"/>
                              <w:pBdr>
                                <w:bottom w:val="single" w:sz="4" w:space="0" w:color="auto"/>
                              </w:pBdr>
                              <w:shd w:val="clear" w:color="auto" w:fill="auto"/>
                              <w:bidi w:val="0"/>
                              <w:spacing w:before="0" w:after="240" w:line="240" w:lineRule="auto"/>
                              <w:ind w:left="0" w:right="0" w:firstLine="0"/>
                              <w:jc w:val="center"/>
                              <w:rPr>
                                <w:sz w:val="16"/>
                                <w:szCs w:val="16"/>
                              </w:rPr>
                            </w:pPr>
                            <w:r>
                              <w:rPr>
                                <w:b/>
                                <w:bCs/>
                                <w:color w:val="000000"/>
                                <w:spacing w:val="0"/>
                                <w:w w:val="100"/>
                                <w:position w:val="0"/>
                                <w:sz w:val="16"/>
                                <w:szCs w:val="16"/>
                              </w:rPr>
                              <w:t>未办妥产权证书原因</w:t>
                            </w:r>
                          </w:p>
                          <w:p>
                            <w:pPr>
                              <w:pStyle w:val="Style28"/>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研发综合楼于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月底达</w:t>
                            </w:r>
                          </w:p>
                          <w:p>
                            <w:pPr>
                              <w:pStyle w:val="Style28"/>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到预计可使用状态，产权证书预</w:t>
                            </w:r>
                          </w:p>
                          <w:p>
                            <w:pPr>
                              <w:pStyle w:val="Style28"/>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计</w:t>
                            </w:r>
                            <w:r>
                              <w:rPr>
                                <w:color w:val="000000"/>
                                <w:spacing w:val="0"/>
                                <w:w w:val="100"/>
                                <w:position w:val="0"/>
                                <w:sz w:val="16"/>
                                <w:szCs w:val="16"/>
                              </w:rPr>
                              <w:t>2017</w:t>
                            </w:r>
                            <w:r>
                              <w:rPr>
                                <w:color w:val="000000"/>
                                <w:spacing w:val="0"/>
                                <w:w w:val="100"/>
                                <w:position w:val="0"/>
                              </w:rPr>
                              <w:t>年办理完毕</w:t>
                            </w:r>
                          </w:p>
                        </w:txbxContent>
                      </wps:txbx>
                      <wps:bodyPr lIns="0" tIns="0" rIns="0" bIns="0">
                        <a:noAutoFit/>
                      </wps:bodyPr>
                    </wps:wsp>
                  </a:graphicData>
                </a:graphic>
              </wp:anchor>
            </w:drawing>
          </mc:Choice>
          <mc:Fallback>
            <w:pict>
              <v:shape id="_x0000_s1043" type="#_x0000_t202" style="position:absolute;margin-left:385.44999999999999pt;margin-top:87.pt;width:127.7pt;height:69.850000000000009pt;z-index:-125829373;mso-wrap-distance-left:0;mso-wrap-distance-right:0;mso-position-horizontal-relative:page" filled="f" stroked="f">
                <v:textbox inset="0,0,0,0">
                  <w:txbxContent>
                    <w:p>
                      <w:pPr>
                        <w:pStyle w:val="Style28"/>
                        <w:keepNext w:val="0"/>
                        <w:keepLines w:val="0"/>
                        <w:widowControl w:val="0"/>
                        <w:pBdr>
                          <w:bottom w:val="single" w:sz="4" w:space="0" w:color="auto"/>
                        </w:pBdr>
                        <w:shd w:val="clear" w:color="auto" w:fill="auto"/>
                        <w:bidi w:val="0"/>
                        <w:spacing w:before="0" w:after="240" w:line="240" w:lineRule="auto"/>
                        <w:ind w:left="0" w:right="0" w:firstLine="0"/>
                        <w:jc w:val="center"/>
                        <w:rPr>
                          <w:sz w:val="16"/>
                          <w:szCs w:val="16"/>
                        </w:rPr>
                      </w:pPr>
                      <w:r>
                        <w:rPr>
                          <w:b/>
                          <w:bCs/>
                          <w:color w:val="000000"/>
                          <w:spacing w:val="0"/>
                          <w:w w:val="100"/>
                          <w:position w:val="0"/>
                          <w:sz w:val="16"/>
                          <w:szCs w:val="16"/>
                        </w:rPr>
                        <w:t>未办妥产权证书原因</w:t>
                      </w:r>
                    </w:p>
                    <w:p>
                      <w:pPr>
                        <w:pStyle w:val="Style28"/>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研发综合楼于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月底达</w:t>
                      </w:r>
                    </w:p>
                    <w:p>
                      <w:pPr>
                        <w:pStyle w:val="Style28"/>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到预计可使用状态，产权证书预</w:t>
                      </w:r>
                    </w:p>
                    <w:p>
                      <w:pPr>
                        <w:pStyle w:val="Style28"/>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计</w:t>
                      </w:r>
                      <w:r>
                        <w:rPr>
                          <w:color w:val="000000"/>
                          <w:spacing w:val="0"/>
                          <w:w w:val="100"/>
                          <w:position w:val="0"/>
                          <w:sz w:val="16"/>
                          <w:szCs w:val="16"/>
                        </w:rPr>
                        <w:t>2017</w:t>
                      </w:r>
                      <w:r>
                        <w:rPr>
                          <w:color w:val="000000"/>
                          <w:spacing w:val="0"/>
                          <w:w w:val="100"/>
                          <w:position w:val="0"/>
                        </w:rPr>
                        <w:t>年办理完毕</w:t>
                      </w:r>
                    </w:p>
                  </w:txbxContent>
                </v:textbox>
                <w10:wrap type="square" anchorx="page"/>
              </v:shape>
            </w:pict>
          </mc:Fallback>
        </mc:AlternateContent>
      </w:r>
      <w:r>
        <w:rPr>
          <w:color w:val="000000"/>
          <w:spacing w:val="0"/>
          <w:w w:val="100"/>
          <w:position w:val="0"/>
        </w:rPr>
        <w:t>房屋、建筑物</w:t>
      </w:r>
    </w:p>
    <w:tbl>
      <w:tblPr>
        <w:tblOverlap w:val="never"/>
        <w:jc w:val="left"/>
        <w:tblLayout w:type="fixed"/>
      </w:tblPr>
      <w:tblGrid>
        <w:gridCol w:w="3504"/>
        <w:gridCol w:w="5208"/>
      </w:tblGrid>
      <w:tr>
        <w:trPr>
          <w:trHeight w:val="475" w:hRule="exact"/>
        </w:trPr>
        <w:tc>
          <w:tcPr>
            <w:tcBorders/>
            <w:shd w:val="clear" w:color="auto" w:fill="FFFFFF"/>
            <w:vAlign w:val="center"/>
          </w:tcPr>
          <w:p>
            <w:pPr>
              <w:pStyle w:val="Style8"/>
              <w:keepNext w:val="0"/>
              <w:keepLines w:val="0"/>
              <w:framePr w:w="8712" w:h="1152" w:vSpace="533" w:wrap="notBeside" w:vAnchor="text" w:hAnchor="text" w:x="1390" w:y="1"/>
              <w:widowControl w:val="0"/>
              <w:shd w:val="clear" w:color="auto" w:fill="auto"/>
              <w:bidi w:val="0"/>
              <w:spacing w:before="0" w:after="0" w:line="240" w:lineRule="auto"/>
              <w:ind w:left="0" w:right="0" w:firstLine="0"/>
              <w:jc w:val="left"/>
            </w:pPr>
            <w:r>
              <w:rPr>
                <w:color w:val="000000"/>
                <w:spacing w:val="0"/>
                <w:w w:val="100"/>
                <w:position w:val="0"/>
              </w:rPr>
              <w:t>四、投资性房地产账面价值合计</w:t>
            </w:r>
          </w:p>
        </w:tc>
        <w:tc>
          <w:tcPr>
            <w:tcBorders/>
            <w:shd w:val="clear" w:color="auto" w:fill="FFFFFF"/>
            <w:vAlign w:val="center"/>
          </w:tcPr>
          <w:p>
            <w:pPr>
              <w:pStyle w:val="Style8"/>
              <w:keepNext w:val="0"/>
              <w:keepLines w:val="0"/>
              <w:framePr w:w="8712" w:h="1152" w:vSpace="533" w:wrap="notBeside" w:vAnchor="text" w:hAnchor="text" w:x="1390" w:y="1"/>
              <w:widowControl w:val="0"/>
              <w:shd w:val="clear" w:color="auto" w:fill="auto"/>
              <w:tabs>
                <w:tab w:pos="3887" w:val="left"/>
              </w:tabs>
              <w:bidi w:val="0"/>
              <w:spacing w:before="0" w:after="0" w:line="240" w:lineRule="auto"/>
              <w:ind w:left="1060" w:right="0" w:firstLine="0"/>
              <w:jc w:val="both"/>
              <w:rPr>
                <w:sz w:val="16"/>
                <w:szCs w:val="16"/>
              </w:rPr>
            </w:pPr>
            <w:r>
              <w:rPr>
                <w:color w:val="000000"/>
                <w:spacing w:val="0"/>
                <w:w w:val="100"/>
                <w:position w:val="0"/>
                <w:sz w:val="16"/>
                <w:szCs w:val="16"/>
                <w:u w:val="single"/>
              </w:rPr>
              <w:t>76,</w:t>
            </w:r>
            <w:r>
              <w:rPr>
                <w:color w:val="000000"/>
                <w:spacing w:val="0"/>
                <w:w w:val="100"/>
                <w:position w:val="0"/>
                <w:sz w:val="16"/>
                <w:szCs w:val="16"/>
                <w:u w:val="single"/>
              </w:rPr>
              <w:t>743,418.99</w:t>
              <w:tab/>
              <w:t>76,743,418.99</w:t>
            </w:r>
          </w:p>
        </w:tc>
      </w:tr>
      <w:tr>
        <w:trPr>
          <w:trHeight w:val="677" w:hRule="exact"/>
        </w:trPr>
        <w:tc>
          <w:tcPr>
            <w:tcBorders/>
            <w:shd w:val="clear" w:color="auto" w:fill="FFFFFF"/>
            <w:vAlign w:val="bottom"/>
          </w:tcPr>
          <w:p>
            <w:pPr>
              <w:pStyle w:val="Style8"/>
              <w:keepNext w:val="0"/>
              <w:keepLines w:val="0"/>
              <w:framePr w:w="8712" w:h="1152" w:vSpace="533" w:wrap="notBeside" w:vAnchor="text" w:hAnchor="text" w:x="1390" w:y="1"/>
              <w:widowControl w:val="0"/>
              <w:shd w:val="clear" w:color="auto" w:fill="auto"/>
              <w:bidi w:val="0"/>
              <w:spacing w:before="0" w:after="120" w:line="240" w:lineRule="auto"/>
              <w:ind w:left="0" w:right="0" w:firstLine="0"/>
              <w:jc w:val="left"/>
            </w:pPr>
            <w:r>
              <w:rPr>
                <w:color w:val="000000"/>
                <w:spacing w:val="0"/>
                <w:w w:val="100"/>
                <w:position w:val="0"/>
              </w:rPr>
              <w:t>房屋、建筑物</w:t>
            </w:r>
          </w:p>
          <w:p>
            <w:pPr>
              <w:pStyle w:val="Style8"/>
              <w:keepNext w:val="0"/>
              <w:keepLines w:val="0"/>
              <w:framePr w:w="8712" w:h="1152" w:vSpace="533" w:wrap="notBeside" w:vAnchor="text" w:hAnchor="text" w:x="1390"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未办妥产权证书的投资性房地产</w:t>
            </w:r>
          </w:p>
        </w:tc>
        <w:tc>
          <w:tcPr>
            <w:tcBorders/>
            <w:shd w:val="clear" w:color="auto" w:fill="FFFFFF"/>
            <w:vAlign w:val="top"/>
          </w:tcPr>
          <w:p>
            <w:pPr>
              <w:pStyle w:val="Style8"/>
              <w:keepNext w:val="0"/>
              <w:keepLines w:val="0"/>
              <w:framePr w:w="8712" w:h="1152" w:vSpace="533" w:wrap="notBeside" w:vAnchor="text" w:hAnchor="text" w:x="1390" w:y="1"/>
              <w:widowControl w:val="0"/>
              <w:shd w:val="clear" w:color="auto" w:fill="auto"/>
              <w:tabs>
                <w:tab w:pos="3887" w:val="left"/>
              </w:tabs>
              <w:bidi w:val="0"/>
              <w:spacing w:before="120" w:after="0" w:line="240" w:lineRule="auto"/>
              <w:ind w:left="1060" w:right="0" w:firstLine="0"/>
              <w:jc w:val="both"/>
              <w:rPr>
                <w:sz w:val="16"/>
                <w:szCs w:val="16"/>
              </w:rPr>
            </w:pPr>
            <w:r>
              <w:rPr>
                <w:color w:val="000000"/>
                <w:spacing w:val="0"/>
                <w:w w:val="100"/>
                <w:position w:val="0"/>
                <w:sz w:val="16"/>
                <w:szCs w:val="16"/>
              </w:rPr>
              <w:t xml:space="preserve">76, </w:t>
            </w:r>
            <w:r>
              <w:rPr>
                <w:color w:val="000000"/>
                <w:spacing w:val="0"/>
                <w:w w:val="100"/>
                <w:position w:val="0"/>
                <w:sz w:val="16"/>
                <w:szCs w:val="16"/>
              </w:rPr>
              <w:t>743,418.99</w:t>
              <w:tab/>
            </w:r>
            <w:r>
              <w:rPr>
                <w:color w:val="000000"/>
                <w:spacing w:val="0"/>
                <w:w w:val="100"/>
                <w:position w:val="0"/>
                <w:sz w:val="16"/>
                <w:szCs w:val="16"/>
              </w:rPr>
              <w:t xml:space="preserve">76, </w:t>
            </w:r>
            <w:r>
              <w:rPr>
                <w:color w:val="000000"/>
                <w:spacing w:val="0"/>
                <w:w w:val="100"/>
                <w:position w:val="0"/>
                <w:sz w:val="16"/>
                <w:szCs w:val="16"/>
              </w:rPr>
              <w:t>743,418.99</w:t>
            </w:r>
          </w:p>
        </w:tc>
      </w:tr>
    </w:tbl>
    <w:p>
      <w:pPr>
        <w:pStyle w:val="Style26"/>
        <w:keepNext w:val="0"/>
        <w:keepLines w:val="0"/>
        <w:framePr w:w="403" w:h="240" w:hSpace="1389" w:wrap="notBeside" w:vAnchor="text" w:hAnchor="text" w:x="2897" w:y="144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p>
      <w:pPr>
        <w:pStyle w:val="Style26"/>
        <w:keepNext w:val="0"/>
        <w:keepLines w:val="0"/>
        <w:framePr w:w="773" w:h="240" w:hSpace="1389" w:wrap="notBeside" w:vAnchor="text" w:hAnchor="text" w:x="5748" w:y="144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p>
      <w:pPr>
        <w:widowControl w:val="0"/>
        <w:spacing w:line="1" w:lineRule="exact"/>
      </w:pPr>
    </w:p>
    <w:p>
      <w:pPr>
        <w:pStyle w:val="Style28"/>
        <w:keepNext w:val="0"/>
        <w:keepLines w:val="0"/>
        <w:widowControl w:val="0"/>
        <w:shd w:val="clear" w:color="auto" w:fill="auto"/>
        <w:bidi w:val="0"/>
        <w:spacing w:before="0" w:after="480" w:line="240" w:lineRule="auto"/>
        <w:ind w:left="1440" w:right="0" w:firstLine="0"/>
        <w:jc w:val="left"/>
      </w:pPr>
      <w:r>
        <mc:AlternateContent>
          <mc:Choice Requires="wps">
            <w:drawing>
              <wp:anchor distT="0" distB="0" distL="114300" distR="114300" simplePos="0" relativeHeight="125829382" behindDoc="0" locked="0" layoutInCell="1" allowOverlap="1">
                <wp:simplePos x="0" y="0"/>
                <wp:positionH relativeFrom="page">
                  <wp:posOffset>3639820</wp:posOffset>
                </wp:positionH>
                <wp:positionV relativeFrom="paragraph">
                  <wp:posOffset>12700</wp:posOffset>
                </wp:positionV>
                <wp:extent cx="768350" cy="133985"/>
                <wp:wrapSquare wrapText="left"/>
                <wp:docPr id="19" name="Shape 19"/>
                <a:graphic xmlns:a="http://schemas.openxmlformats.org/drawingml/2006/main">
                  <a:graphicData uri="http://schemas.microsoft.com/office/word/2010/wordprocessingShape">
                    <wps:wsp>
                      <wps:cNvSpPr txBox="1"/>
                      <wps:spPr>
                        <a:xfrm>
                          <a:ext cx="76835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76, </w:t>
                            </w:r>
                            <w:r>
                              <w:rPr>
                                <w:color w:val="000000"/>
                                <w:spacing w:val="0"/>
                                <w:w w:val="100"/>
                                <w:position w:val="0"/>
                                <w:sz w:val="16"/>
                                <w:szCs w:val="16"/>
                              </w:rPr>
                              <w:t>743,418.99</w:t>
                            </w:r>
                          </w:p>
                        </w:txbxContent>
                      </wps:txbx>
                      <wps:bodyPr wrap="none" lIns="0" tIns="0" rIns="0" bIns="0">
                        <a:noAutoFit/>
                      </wps:bodyPr>
                    </wps:wsp>
                  </a:graphicData>
                </a:graphic>
              </wp:anchor>
            </w:drawing>
          </mc:Choice>
          <mc:Fallback>
            <w:pict>
              <v:shape id="_x0000_s1045" type="#_x0000_t202" style="position:absolute;margin-left:286.60000000000002pt;margin-top:1.pt;width:60.5pt;height:10.550000000000001pt;z-index:-125829371;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76, </w:t>
                      </w:r>
                      <w:r>
                        <w:rPr>
                          <w:color w:val="000000"/>
                          <w:spacing w:val="0"/>
                          <w:w w:val="100"/>
                          <w:position w:val="0"/>
                          <w:sz w:val="16"/>
                          <w:szCs w:val="16"/>
                        </w:rPr>
                        <w:t>743,418.99</w:t>
                      </w:r>
                    </w:p>
                  </w:txbxContent>
                </v:textbox>
                <w10:wrap type="square" side="left" anchorx="page"/>
              </v:shape>
            </w:pict>
          </mc:Fallback>
        </mc:AlternateContent>
      </w:r>
      <w:r>
        <w:rPr>
          <w:color w:val="000000"/>
          <w:spacing w:val="0"/>
          <w:w w:val="100"/>
          <w:position w:val="0"/>
        </w:rPr>
        <w:t>研发综合楼四楼至十楼</w:t>
      </w:r>
    </w:p>
    <w:p>
      <w:pPr>
        <w:pStyle w:val="Style32"/>
        <w:keepNext/>
        <w:keepLines/>
        <w:widowControl w:val="0"/>
        <w:shd w:val="clear" w:color="auto" w:fill="auto"/>
        <w:bidi w:val="0"/>
        <w:spacing w:before="0" w:after="180" w:line="240" w:lineRule="auto"/>
        <w:ind w:left="1340" w:right="0" w:firstLine="0"/>
        <w:jc w:val="left"/>
      </w:pPr>
      <w:bookmarkStart w:id="957" w:name="bookmark957"/>
      <w:bookmarkStart w:id="958" w:name="bookmark958"/>
      <w:bookmarkStart w:id="959" w:name="bookmark959"/>
      <w:r>
        <w:rPr>
          <w:color w:val="000000"/>
          <w:spacing w:val="0"/>
          <w:w w:val="100"/>
          <w:position w:val="0"/>
        </w:rPr>
        <w:t>11.</w:t>
      </w:r>
      <w:r>
        <w:rPr>
          <w:color w:val="000000"/>
          <w:spacing w:val="0"/>
          <w:w w:val="100"/>
          <w:position w:val="0"/>
        </w:rPr>
        <w:t>固定资产</w:t>
      </w:r>
      <w:bookmarkEnd w:id="957"/>
      <w:bookmarkEnd w:id="958"/>
      <w:bookmarkEnd w:id="959"/>
    </w:p>
    <w:p>
      <w:pPr>
        <w:pStyle w:val="Style32"/>
        <w:keepNext/>
        <w:keepLines/>
        <w:widowControl w:val="0"/>
        <w:shd w:val="clear" w:color="auto" w:fill="auto"/>
        <w:bidi w:val="0"/>
        <w:spacing w:before="0" w:line="240" w:lineRule="auto"/>
        <w:ind w:left="1340" w:right="0" w:firstLine="0"/>
        <w:jc w:val="left"/>
      </w:pPr>
      <w:bookmarkStart w:id="960" w:name="bookmark960"/>
      <w:bookmarkStart w:id="961" w:name="bookmark961"/>
      <w:bookmarkStart w:id="962" w:name="bookmark962"/>
      <w:r>
        <w:rPr>
          <w:color w:val="000000"/>
          <w:spacing w:val="0"/>
          <w:w w:val="100"/>
          <w:position w:val="0"/>
        </w:rPr>
        <w:t>(1)</w:t>
      </w:r>
      <w:r>
        <w:rPr>
          <w:color w:val="000000"/>
          <w:spacing w:val="0"/>
          <w:w w:val="100"/>
          <w:position w:val="0"/>
        </w:rPr>
        <w:t>分类列示</w:t>
      </w:r>
      <w:bookmarkEnd w:id="960"/>
      <w:bookmarkEnd w:id="961"/>
      <w:bookmarkEnd w:id="962"/>
    </w:p>
    <w:tbl>
      <w:tblPr>
        <w:tblOverlap w:val="never"/>
        <w:jc w:val="center"/>
        <w:tblLayout w:type="fixed"/>
      </w:tblPr>
      <w:tblGrid>
        <w:gridCol w:w="3355"/>
        <w:gridCol w:w="2040"/>
        <w:gridCol w:w="1579"/>
        <w:gridCol w:w="1493"/>
        <w:gridCol w:w="1550"/>
      </w:tblGrid>
      <w:tr>
        <w:trPr>
          <w:trHeight w:val="298"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期初余额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本期增加</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本期减少</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期末余额</w:t>
            </w:r>
          </w:p>
        </w:tc>
      </w:tr>
      <w:tr>
        <w:trPr>
          <w:trHeight w:val="49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一、原价合计</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u w:val="single"/>
              </w:rPr>
              <w:t xml:space="preserve">176, 703, </w:t>
            </w:r>
            <w:r>
              <w:rPr>
                <w:color w:val="000000"/>
                <w:spacing w:val="0"/>
                <w:w w:val="100"/>
                <w:position w:val="0"/>
                <w:sz w:val="16"/>
                <w:szCs w:val="16"/>
                <w:u w:val="single"/>
              </w:rPr>
              <w:t xml:space="preserve">740. </w:t>
            </w:r>
            <w:r>
              <w:rPr>
                <w:color w:val="000000"/>
                <w:spacing w:val="0"/>
                <w:w w:val="100"/>
                <w:position w:val="0"/>
                <w:sz w:val="16"/>
                <w:szCs w:val="16"/>
                <w:u w:val="single"/>
              </w:rPr>
              <w:t>88</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u w:val="single"/>
              </w:rPr>
              <w:t xml:space="preserve">54,144, </w:t>
            </w:r>
            <w:r>
              <w:rPr>
                <w:color w:val="000000"/>
                <w:spacing w:val="0"/>
                <w:w w:val="100"/>
                <w:position w:val="0"/>
                <w:sz w:val="16"/>
                <w:szCs w:val="16"/>
                <w:u w:val="single"/>
              </w:rPr>
              <w:t>388.55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3,236,116.29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227,612,013.14</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其中：房屋建筑物</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28, </w:t>
            </w:r>
            <w:r>
              <w:rPr>
                <w:color w:val="000000"/>
                <w:spacing w:val="0"/>
                <w:w w:val="100"/>
                <w:position w:val="0"/>
                <w:sz w:val="16"/>
                <w:szCs w:val="16"/>
              </w:rPr>
              <w:t>356,138.80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44,221,898.14</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72,578,036.94</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机器设备</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7, 525, </w:t>
            </w:r>
            <w:r>
              <w:rPr>
                <w:color w:val="000000"/>
                <w:spacing w:val="0"/>
                <w:w w:val="100"/>
                <w:position w:val="0"/>
                <w:sz w:val="16"/>
                <w:szCs w:val="16"/>
              </w:rPr>
              <w:t xml:space="preserve">687. </w:t>
            </w:r>
            <w:r>
              <w:rPr>
                <w:color w:val="000000"/>
                <w:spacing w:val="0"/>
                <w:w w:val="100"/>
                <w:position w:val="0"/>
                <w:sz w:val="16"/>
                <w:szCs w:val="16"/>
              </w:rPr>
              <w:t>05</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39,580.78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7,486,106.27</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车辆</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13,112,935.08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1,486,829.90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648,173.71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13,951,591.27</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装卸机械设备</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71,800.00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2,300.00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69,500.00</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通讯及导航设施设备</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104,607.68</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37,171.78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67,435.90</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办公设备</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127,119,414.15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3,414,660.51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2,501,590.02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128,032,484.64</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供电、供水、供汽设施设备</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413,158.12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4,104,000.00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7,300.00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4,509,858.12</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专用设施设备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917,000.00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917,000.00</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119,839,569.69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14,034,473.57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3,177,177.48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130,696,865.78</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其中：房屋建筑物</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7,600,754.03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1,201,343.78</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8,802,097.81</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机器设备</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6,366,044.10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191,956.16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39,580.78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6,518,419.48</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车辆</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6,538,714.83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1,627,898.10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596,527.42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7,570,085.51</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装卸机械设备</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61,030.53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6,861.26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2,300.00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65,591.79</w:t>
            </w:r>
          </w:p>
        </w:tc>
      </w:tr>
      <w:tr>
        <w:trPr>
          <w:trHeight w:val="33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通讯及导航设施设备</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80,568.09</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21,342.16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37,171.78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64,738.47</w:t>
            </w:r>
          </w:p>
        </w:tc>
      </w:tr>
    </w:tbl>
    <w:p>
      <w:pPr>
        <w:sectPr>
          <w:headerReference w:type="default" r:id="rId13"/>
          <w:footerReference w:type="default" r:id="rId14"/>
          <w:footnotePr>
            <w:pos w:val="pageBottom"/>
            <w:numFmt w:val="decimal"/>
            <w:numRestart w:val="continuous"/>
          </w:footnotePr>
          <w:pgSz w:w="11900" w:h="16840"/>
          <w:pgMar w:top="1590" w:right="207" w:bottom="1532" w:left="202" w:header="0" w:footer="3" w:gutter="0"/>
          <w:cols w:space="720"/>
          <w:noEndnote/>
          <w:rtlGutter w:val="0"/>
          <w:docGrid w:linePitch="360"/>
        </w:sect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pgSz w:w="11900" w:h="16840"/>
          <w:pgMar w:top="1152" w:right="999" w:bottom="1258" w:left="1004" w:header="0" w:footer="3" w:gutter="0"/>
          <w:cols w:space="720"/>
          <w:noEndnote/>
          <w:rtlGutter w:val="0"/>
          <w:docGrid w:linePitch="360"/>
        </w:sectPr>
      </w:pPr>
    </w:p>
    <w:p>
      <w:pPr>
        <w:pStyle w:val="Style28"/>
        <w:keepNext w:val="0"/>
        <w:keepLines w:val="0"/>
        <w:framePr w:w="758" w:h="226" w:wrap="none" w:vAnchor="text" w:hAnchor="page" w:x="1552" w:y="452"/>
        <w:widowControl w:val="0"/>
        <w:shd w:val="clear" w:color="auto" w:fill="auto"/>
        <w:bidi w:val="0"/>
        <w:spacing w:before="0" w:after="0" w:line="240" w:lineRule="auto"/>
        <w:ind w:left="0" w:right="0" w:firstLine="0"/>
        <w:jc w:val="left"/>
      </w:pPr>
      <w:r>
        <w:rPr>
          <w:color w:val="000000"/>
          <w:spacing w:val="0"/>
          <w:w w:val="100"/>
          <w:position w:val="0"/>
        </w:rPr>
        <w:t>办公设备</w:t>
      </w:r>
    </w:p>
    <w:p>
      <w:pPr>
        <w:pStyle w:val="Style28"/>
        <w:keepNext w:val="0"/>
        <w:keepLines w:val="0"/>
        <w:framePr w:w="403" w:h="240" w:wrap="none" w:vAnchor="text" w:hAnchor="page" w:x="2531" w:y="2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p>
      <w:pPr>
        <w:pStyle w:val="Style28"/>
        <w:keepNext w:val="0"/>
        <w:keepLines w:val="0"/>
        <w:framePr w:w="768" w:h="240" w:wrap="none" w:vAnchor="text" w:hAnchor="page" w:x="5013" w:y="2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p>
      <w:pPr>
        <w:pStyle w:val="Style28"/>
        <w:keepNext w:val="0"/>
        <w:keepLines w:val="0"/>
        <w:framePr w:w="763" w:h="240" w:wrap="none" w:vAnchor="text" w:hAnchor="page" w:x="6645" w:y="2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本期增加</w:t>
      </w:r>
    </w:p>
    <w:p>
      <w:pPr>
        <w:pStyle w:val="Style28"/>
        <w:keepNext w:val="0"/>
        <w:keepLines w:val="0"/>
        <w:framePr w:w="768" w:h="240" w:wrap="none" w:vAnchor="text" w:hAnchor="page" w:x="8171" w:y="2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本期减少</w:t>
      </w:r>
    </w:p>
    <w:p>
      <w:pPr>
        <w:pStyle w:val="Style28"/>
        <w:keepNext w:val="0"/>
        <w:keepLines w:val="0"/>
        <w:framePr w:w="773" w:h="240" w:wrap="none" w:vAnchor="text" w:hAnchor="page" w:x="9755" w:y="2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期末余额</w:t>
      </w:r>
    </w:p>
    <w:p>
      <w:pPr>
        <w:pStyle w:val="Style28"/>
        <w:keepNext w:val="0"/>
        <w:keepLines w:val="0"/>
        <w:framePr w:w="1210" w:h="211" w:wrap="none" w:vAnchor="text" w:hAnchor="page" w:x="4941" w:y="47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98, 808, </w:t>
      </w:r>
      <w:r>
        <w:rPr>
          <w:color w:val="000000"/>
          <w:spacing w:val="0"/>
          <w:w w:val="100"/>
          <w:position w:val="0"/>
          <w:sz w:val="16"/>
          <w:szCs w:val="16"/>
        </w:rPr>
        <w:t xml:space="preserve">734. </w:t>
      </w:r>
      <w:r>
        <w:rPr>
          <w:color w:val="000000"/>
          <w:spacing w:val="0"/>
          <w:w w:val="100"/>
          <w:position w:val="0"/>
          <w:sz w:val="16"/>
          <w:szCs w:val="16"/>
        </w:rPr>
        <w:t>09</w:t>
      </w:r>
    </w:p>
    <w:p>
      <w:pPr>
        <w:pStyle w:val="Style28"/>
        <w:keepNext w:val="0"/>
        <w:keepLines w:val="0"/>
        <w:framePr w:w="1205" w:h="211" w:wrap="none" w:vAnchor="text" w:hAnchor="page" w:x="6529" w:y="47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10, 900, </w:t>
      </w:r>
      <w:r>
        <w:rPr>
          <w:color w:val="000000"/>
          <w:spacing w:val="0"/>
          <w:w w:val="100"/>
          <w:position w:val="0"/>
          <w:sz w:val="16"/>
          <w:szCs w:val="16"/>
        </w:rPr>
        <w:t xml:space="preserve">202. </w:t>
      </w:r>
      <w:r>
        <w:rPr>
          <w:color w:val="000000"/>
          <w:spacing w:val="0"/>
          <w:w w:val="100"/>
          <w:position w:val="0"/>
          <w:sz w:val="16"/>
          <w:szCs w:val="16"/>
        </w:rPr>
        <w:t>45</w:t>
      </w:r>
    </w:p>
    <w:p>
      <w:pPr>
        <w:pStyle w:val="Style28"/>
        <w:keepNext w:val="0"/>
        <w:keepLines w:val="0"/>
        <w:framePr w:w="1118" w:h="211" w:wrap="none" w:vAnchor="text" w:hAnchor="page" w:x="8089" w:y="47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2, 494, </w:t>
      </w:r>
      <w:r>
        <w:rPr>
          <w:color w:val="000000"/>
          <w:spacing w:val="0"/>
          <w:w w:val="100"/>
          <w:position w:val="0"/>
          <w:sz w:val="16"/>
          <w:szCs w:val="16"/>
        </w:rPr>
        <w:t xml:space="preserve">297. </w:t>
      </w:r>
      <w:r>
        <w:rPr>
          <w:color w:val="000000"/>
          <w:spacing w:val="0"/>
          <w:w w:val="100"/>
          <w:position w:val="0"/>
          <w:sz w:val="16"/>
          <w:szCs w:val="16"/>
        </w:rPr>
        <w:t>50</w:t>
      </w:r>
    </w:p>
    <w:p>
      <w:pPr>
        <w:pStyle w:val="Style28"/>
        <w:keepNext w:val="0"/>
        <w:keepLines w:val="0"/>
        <w:framePr w:w="1296" w:h="211" w:wrap="none" w:vAnchor="text" w:hAnchor="page" w:x="9606" w:y="47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107,214, </w:t>
      </w:r>
      <w:r>
        <w:rPr>
          <w:color w:val="000000"/>
          <w:spacing w:val="0"/>
          <w:w w:val="100"/>
          <w:position w:val="0"/>
          <w:sz w:val="16"/>
          <w:szCs w:val="16"/>
        </w:rPr>
        <w:t xml:space="preserve">639. </w:t>
      </w:r>
      <w:r>
        <w:rPr>
          <w:color w:val="000000"/>
          <w:spacing w:val="0"/>
          <w:w w:val="100"/>
          <w:position w:val="0"/>
          <w:sz w:val="16"/>
          <w:szCs w:val="16"/>
        </w:rPr>
        <w:t>04</w:t>
      </w:r>
    </w:p>
    <w:p>
      <w:pPr>
        <w:pStyle w:val="Style28"/>
        <w:keepNext w:val="0"/>
        <w:keepLines w:val="0"/>
        <w:framePr w:w="2198" w:h="235" w:wrap="none" w:vAnchor="text" w:hAnchor="page" w:x="1552" w:y="894"/>
        <w:widowControl w:val="0"/>
        <w:shd w:val="clear" w:color="auto" w:fill="auto"/>
        <w:bidi w:val="0"/>
        <w:spacing w:before="0" w:after="0" w:line="240" w:lineRule="auto"/>
        <w:ind w:left="0" w:right="0" w:firstLine="0"/>
        <w:jc w:val="left"/>
      </w:pPr>
      <w:r>
        <w:rPr>
          <w:color w:val="000000"/>
          <w:spacing w:val="0"/>
          <w:w w:val="100"/>
          <w:position w:val="0"/>
        </w:rPr>
        <w:t>供电、供水、供汽设施设备</w:t>
      </w:r>
    </w:p>
    <w:p>
      <w:pPr>
        <w:pStyle w:val="Style28"/>
        <w:keepNext w:val="0"/>
        <w:keepLines w:val="0"/>
        <w:framePr w:w="941" w:h="211" w:wrap="none" w:vAnchor="text" w:hAnchor="page" w:x="5209" w:y="91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383,724.02</w:t>
      </w:r>
    </w:p>
    <w:p>
      <w:pPr>
        <w:pStyle w:val="Style28"/>
        <w:keepNext w:val="0"/>
        <w:keepLines w:val="0"/>
        <w:framePr w:w="854" w:h="211" w:wrap="none" w:vAnchor="text" w:hAnchor="page" w:x="6880" w:y="91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197. </w:t>
      </w:r>
      <w:r>
        <w:rPr>
          <w:color w:val="000000"/>
          <w:spacing w:val="0"/>
          <w:w w:val="100"/>
          <w:position w:val="0"/>
          <w:sz w:val="16"/>
          <w:szCs w:val="16"/>
        </w:rPr>
        <w:t>66</w:t>
      </w:r>
    </w:p>
    <w:p>
      <w:pPr>
        <w:pStyle w:val="Style28"/>
        <w:keepNext w:val="0"/>
        <w:keepLines w:val="0"/>
        <w:framePr w:w="758" w:h="211" w:wrap="none" w:vAnchor="text" w:hAnchor="page" w:x="8449" w:y="91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7,300.00</w:t>
      </w:r>
    </w:p>
    <w:p>
      <w:pPr>
        <w:pStyle w:val="Style28"/>
        <w:keepNext w:val="0"/>
        <w:keepLines w:val="0"/>
        <w:framePr w:w="946" w:h="211" w:wrap="none" w:vAnchor="text" w:hAnchor="page" w:x="9952" w:y="91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446, </w:t>
      </w:r>
      <w:r>
        <w:rPr>
          <w:color w:val="000000"/>
          <w:spacing w:val="0"/>
          <w:w w:val="100"/>
          <w:position w:val="0"/>
          <w:sz w:val="16"/>
          <w:szCs w:val="16"/>
        </w:rPr>
        <w:t xml:space="preserve">621. </w:t>
      </w:r>
      <w:r>
        <w:rPr>
          <w:color w:val="000000"/>
          <w:spacing w:val="0"/>
          <w:w w:val="100"/>
          <w:position w:val="0"/>
          <w:sz w:val="16"/>
          <w:szCs w:val="16"/>
        </w:rPr>
        <w:t>68</w:t>
      </w:r>
    </w:p>
    <w:p>
      <w:pPr>
        <w:pStyle w:val="Style28"/>
        <w:keepNext w:val="0"/>
        <w:keepLines w:val="0"/>
        <w:framePr w:w="1123" w:h="230" w:wrap="none" w:vAnchor="text" w:hAnchor="page" w:x="1547" w:y="1331"/>
        <w:widowControl w:val="0"/>
        <w:shd w:val="clear" w:color="auto" w:fill="auto"/>
        <w:bidi w:val="0"/>
        <w:spacing w:before="0" w:after="0" w:line="240" w:lineRule="auto"/>
        <w:ind w:left="0" w:right="0" w:firstLine="0"/>
        <w:jc w:val="left"/>
      </w:pPr>
      <w:r>
        <w:rPr>
          <w:color w:val="000000"/>
          <w:spacing w:val="0"/>
          <w:w w:val="100"/>
          <w:position w:val="0"/>
        </w:rPr>
        <w:t>专用设施设备</w:t>
      </w:r>
    </w:p>
    <w:p>
      <w:pPr>
        <w:pStyle w:val="Style28"/>
        <w:keepNext w:val="0"/>
        <w:keepLines w:val="0"/>
        <w:framePr w:w="845" w:h="211" w:wrap="none" w:vAnchor="text" w:hAnchor="page" w:x="6889" w:y="135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672. </w:t>
      </w:r>
      <w:r>
        <w:rPr>
          <w:color w:val="000000"/>
          <w:spacing w:val="0"/>
          <w:w w:val="100"/>
          <w:position w:val="0"/>
          <w:sz w:val="16"/>
          <w:szCs w:val="16"/>
        </w:rPr>
        <w:t>00</w:t>
      </w:r>
    </w:p>
    <w:p>
      <w:pPr>
        <w:pStyle w:val="Style28"/>
        <w:keepNext w:val="0"/>
        <w:keepLines w:val="0"/>
        <w:framePr w:w="845" w:h="211" w:wrap="none" w:vAnchor="text" w:hAnchor="page" w:x="10053" w:y="135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672. </w:t>
      </w:r>
      <w:r>
        <w:rPr>
          <w:color w:val="000000"/>
          <w:spacing w:val="0"/>
          <w:w w:val="100"/>
          <w:position w:val="0"/>
          <w:sz w:val="16"/>
          <w:szCs w:val="16"/>
        </w:rPr>
        <w:t>00</w:t>
      </w: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type w:val="continuous"/>
          <w:pgSz w:w="11900" w:h="16840"/>
          <w:pgMar w:top="1152" w:right="999" w:bottom="1258" w:left="1004" w:header="0" w:footer="3" w:gutter="0"/>
          <w:cols w:space="720"/>
          <w:noEndnote/>
          <w:rtlGutter w:val="0"/>
          <w:docGrid w:linePitch="360"/>
        </w:sectPr>
      </w:pP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三、固定资产减值准备累计金额合计 </w:t>
      </w:r>
      <w:r>
        <w:rPr>
          <w:color w:val="000000"/>
          <w:spacing w:val="0"/>
          <w:w w:val="100"/>
          <w:position w:val="0"/>
        </w:rPr>
        <w:t>其中：房屋建筑物</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机器设备</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车辆</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装卸机械设备</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通讯及导航设施设备</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办公设备</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供电、供水、供汽设施设备</w:t>
      </w:r>
    </w:p>
    <w:p>
      <w:pPr>
        <w:pStyle w:val="Style28"/>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专用设施设备</w:t>
      </w:r>
    </w:p>
    <w:p>
      <w:pPr>
        <w:widowControl w:val="0"/>
        <w:spacing w:line="1" w:lineRule="exact"/>
      </w:pPr>
      <w:r>
        <mc:AlternateContent>
          <mc:Choice Requires="wps">
            <w:drawing>
              <wp:anchor distT="63500" distB="3337560" distL="0" distR="0" simplePos="0" relativeHeight="125829384" behindDoc="0" locked="0" layoutInCell="1" allowOverlap="1">
                <wp:simplePos x="0" y="0"/>
                <wp:positionH relativeFrom="page">
                  <wp:posOffset>646430</wp:posOffset>
                </wp:positionH>
                <wp:positionV relativeFrom="paragraph">
                  <wp:posOffset>63500</wp:posOffset>
                </wp:positionV>
                <wp:extent cx="1390015" cy="149225"/>
                <wp:wrapTopAndBottom/>
                <wp:docPr id="26" name="Shape 26"/>
                <a:graphic xmlns:a="http://schemas.openxmlformats.org/drawingml/2006/main">
                  <a:graphicData uri="http://schemas.microsoft.com/office/word/2010/wordprocessingShape">
                    <wps:wsp>
                      <wps:cNvSpPr txBox="1"/>
                      <wps:spPr>
                        <a:xfrm>
                          <a:ext cx="139001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四、固定资产账面价值合计</w:t>
                            </w:r>
                          </w:p>
                        </w:txbxContent>
                      </wps:txbx>
                      <wps:bodyPr wrap="none" lIns="0" tIns="0" rIns="0" bIns="0">
                        <a:noAutoFit/>
                      </wps:bodyPr>
                    </wps:wsp>
                  </a:graphicData>
                </a:graphic>
              </wp:anchor>
            </w:drawing>
          </mc:Choice>
          <mc:Fallback>
            <w:pict>
              <v:shape id="_x0000_s1052" type="#_x0000_t202" style="position:absolute;margin-left:50.899999999999999pt;margin-top:5.pt;width:109.45pt;height:11.75pt;z-index:-125829369;mso-wrap-distance-left:0;mso-wrap-distance-top:5.pt;mso-wrap-distance-right:0;mso-wrap-distance-bottom:262.8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四、固定资产账面价值合计</w:t>
                      </w:r>
                    </w:p>
                  </w:txbxContent>
                </v:textbox>
                <w10:wrap type="topAndBottom" anchorx="page"/>
              </v:shape>
            </w:pict>
          </mc:Fallback>
        </mc:AlternateContent>
      </w:r>
      <w:r>
        <mc:AlternateContent>
          <mc:Choice Requires="wps">
            <w:drawing>
              <wp:anchor distT="75565" distB="3340735" distL="0" distR="0" simplePos="0" relativeHeight="125829386" behindDoc="0" locked="0" layoutInCell="1" allowOverlap="1">
                <wp:simplePos x="0" y="0"/>
                <wp:positionH relativeFrom="page">
                  <wp:posOffset>3136900</wp:posOffset>
                </wp:positionH>
                <wp:positionV relativeFrom="paragraph">
                  <wp:posOffset>75565</wp:posOffset>
                </wp:positionV>
                <wp:extent cx="768350" cy="133985"/>
                <wp:wrapTopAndBottom/>
                <wp:docPr id="28" name="Shape 28"/>
                <a:graphic xmlns:a="http://schemas.openxmlformats.org/drawingml/2006/main">
                  <a:graphicData uri="http://schemas.microsoft.com/office/word/2010/wordprocessingShape">
                    <wps:wsp>
                      <wps:cNvSpPr txBox="1"/>
                      <wps:spPr>
                        <a:xfrm>
                          <a:ext cx="76835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56, 864,</w:t>
                            </w:r>
                            <w:r>
                              <w:rPr>
                                <w:color w:val="000000"/>
                                <w:spacing w:val="0"/>
                                <w:w w:val="100"/>
                                <w:position w:val="0"/>
                                <w:sz w:val="16"/>
                                <w:szCs w:val="16"/>
                                <w:u w:val="single"/>
                              </w:rPr>
                              <w:t>171.19</w:t>
                            </w:r>
                          </w:p>
                        </w:txbxContent>
                      </wps:txbx>
                      <wps:bodyPr wrap="none" lIns="0" tIns="0" rIns="0" bIns="0">
                        <a:noAutoFit/>
                      </wps:bodyPr>
                    </wps:wsp>
                  </a:graphicData>
                </a:graphic>
              </wp:anchor>
            </w:drawing>
          </mc:Choice>
          <mc:Fallback>
            <w:pict>
              <v:shape id="_x0000_s1054" type="#_x0000_t202" style="position:absolute;margin-left:247.pt;margin-top:5.9500000000000002pt;width:60.5pt;height:10.550000000000001pt;z-index:-125829367;mso-wrap-distance-left:0;mso-wrap-distance-top:5.9500000000000002pt;mso-wrap-distance-right:0;mso-wrap-distance-bottom:263.0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56, 864,</w:t>
                      </w:r>
                      <w:r>
                        <w:rPr>
                          <w:color w:val="000000"/>
                          <w:spacing w:val="0"/>
                          <w:w w:val="100"/>
                          <w:position w:val="0"/>
                          <w:sz w:val="16"/>
                          <w:szCs w:val="16"/>
                          <w:u w:val="single"/>
                        </w:rPr>
                        <w:t>171.19</w:t>
                      </w:r>
                    </w:p>
                  </w:txbxContent>
                </v:textbox>
                <w10:wrap type="topAndBottom" anchorx="page"/>
              </v:shape>
            </w:pict>
          </mc:Fallback>
        </mc:AlternateContent>
      </w:r>
      <w:r>
        <mc:AlternateContent>
          <mc:Choice Requires="wps">
            <w:drawing>
              <wp:anchor distT="75565" distB="3340735" distL="0" distR="0" simplePos="0" relativeHeight="125829388" behindDoc="0" locked="0" layoutInCell="1" allowOverlap="1">
                <wp:simplePos x="0" y="0"/>
                <wp:positionH relativeFrom="page">
                  <wp:posOffset>6148070</wp:posOffset>
                </wp:positionH>
                <wp:positionV relativeFrom="paragraph">
                  <wp:posOffset>75565</wp:posOffset>
                </wp:positionV>
                <wp:extent cx="770890" cy="133985"/>
                <wp:wrapTopAndBottom/>
                <wp:docPr id="30" name="Shape 30"/>
                <a:graphic xmlns:a="http://schemas.openxmlformats.org/drawingml/2006/main">
                  <a:graphicData uri="http://schemas.microsoft.com/office/word/2010/wordprocessingShape">
                    <wps:wsp>
                      <wps:cNvSpPr txBox="1"/>
                      <wps:spPr>
                        <a:xfrm>
                          <a:ext cx="77089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96,915,147.36</w:t>
                            </w:r>
                          </w:p>
                        </w:txbxContent>
                      </wps:txbx>
                      <wps:bodyPr wrap="none" lIns="0" tIns="0" rIns="0" bIns="0">
                        <a:noAutoFit/>
                      </wps:bodyPr>
                    </wps:wsp>
                  </a:graphicData>
                </a:graphic>
              </wp:anchor>
            </w:drawing>
          </mc:Choice>
          <mc:Fallback>
            <w:pict>
              <v:shape id="_x0000_s1056" type="#_x0000_t202" style="position:absolute;margin-left:484.10000000000002pt;margin-top:5.9500000000000002pt;width:60.700000000000003pt;height:10.550000000000001pt;z-index:-125829365;mso-wrap-distance-left:0;mso-wrap-distance-top:5.9500000000000002pt;mso-wrap-distance-right:0;mso-wrap-distance-bottom:263.0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96,915,147.36</w:t>
                      </w:r>
                    </w:p>
                  </w:txbxContent>
                </v:textbox>
                <w10:wrap type="topAndBottom" anchorx="page"/>
              </v:shape>
            </w:pict>
          </mc:Fallback>
        </mc:AlternateContent>
      </w:r>
      <w:r>
        <mc:AlternateContent>
          <mc:Choice Requires="wps">
            <w:drawing>
              <wp:anchor distT="344170" distB="3062605" distL="0" distR="0" simplePos="0" relativeHeight="125829390" behindDoc="0" locked="0" layoutInCell="1" allowOverlap="1">
                <wp:simplePos x="0" y="0"/>
                <wp:positionH relativeFrom="page">
                  <wp:posOffset>637540</wp:posOffset>
                </wp:positionH>
                <wp:positionV relativeFrom="paragraph">
                  <wp:posOffset>344170</wp:posOffset>
                </wp:positionV>
                <wp:extent cx="941705" cy="143510"/>
                <wp:wrapTopAndBottom/>
                <wp:docPr id="32" name="Shape 32"/>
                <a:graphic xmlns:a="http://schemas.openxmlformats.org/drawingml/2006/main">
                  <a:graphicData uri="http://schemas.microsoft.com/office/word/2010/wordprocessingShape">
                    <wps:wsp>
                      <wps:cNvSpPr txBox="1"/>
                      <wps:spPr>
                        <a:xfrm>
                          <a:ext cx="94170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其中：房屋建筑物</w:t>
                            </w:r>
                          </w:p>
                        </w:txbxContent>
                      </wps:txbx>
                      <wps:bodyPr wrap="none" lIns="0" tIns="0" rIns="0" bIns="0">
                        <a:noAutoFit/>
                      </wps:bodyPr>
                    </wps:wsp>
                  </a:graphicData>
                </a:graphic>
              </wp:anchor>
            </w:drawing>
          </mc:Choice>
          <mc:Fallback>
            <w:pict>
              <v:shape id="_x0000_s1058" type="#_x0000_t202" style="position:absolute;margin-left:50.200000000000003pt;margin-top:27.100000000000001pt;width:74.150000000000006pt;height:11.300000000000001pt;z-index:-125829363;mso-wrap-distance-left:0;mso-wrap-distance-top:27.100000000000001pt;mso-wrap-distance-right:0;mso-wrap-distance-bottom:241.1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其中：房屋建筑物</w:t>
                      </w:r>
                    </w:p>
                  </w:txbxContent>
                </v:textbox>
                <w10:wrap type="topAndBottom" anchorx="page"/>
              </v:shape>
            </w:pict>
          </mc:Fallback>
        </mc:AlternateContent>
      </w:r>
      <w:r>
        <mc:AlternateContent>
          <mc:Choice Requires="wps">
            <w:drawing>
              <wp:anchor distT="356235" distB="3060065" distL="0" distR="0" simplePos="0" relativeHeight="125829392" behindDoc="0" locked="0" layoutInCell="1" allowOverlap="1">
                <wp:simplePos x="0" y="0"/>
                <wp:positionH relativeFrom="page">
                  <wp:posOffset>3136900</wp:posOffset>
                </wp:positionH>
                <wp:positionV relativeFrom="paragraph">
                  <wp:posOffset>356235</wp:posOffset>
                </wp:positionV>
                <wp:extent cx="768350" cy="133985"/>
                <wp:wrapTopAndBottom/>
                <wp:docPr id="34" name="Shape 34"/>
                <a:graphic xmlns:a="http://schemas.openxmlformats.org/drawingml/2006/main">
                  <a:graphicData uri="http://schemas.microsoft.com/office/word/2010/wordprocessingShape">
                    <wps:wsp>
                      <wps:cNvSpPr txBox="1"/>
                      <wps:spPr>
                        <a:xfrm>
                          <a:ext cx="76835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20,755,384.77</w:t>
                            </w:r>
                          </w:p>
                        </w:txbxContent>
                      </wps:txbx>
                      <wps:bodyPr wrap="none" lIns="0" tIns="0" rIns="0" bIns="0">
                        <a:noAutoFit/>
                      </wps:bodyPr>
                    </wps:wsp>
                  </a:graphicData>
                </a:graphic>
              </wp:anchor>
            </w:drawing>
          </mc:Choice>
          <mc:Fallback>
            <w:pict>
              <v:shape id="_x0000_s1060" type="#_x0000_t202" style="position:absolute;margin-left:247.pt;margin-top:28.050000000000001pt;width:60.5pt;height:10.550000000000001pt;z-index:-125829361;mso-wrap-distance-left:0;mso-wrap-distance-top:28.050000000000001pt;mso-wrap-distance-right:0;mso-wrap-distance-bottom:240.95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20,755,384.77</w:t>
                      </w:r>
                    </w:p>
                  </w:txbxContent>
                </v:textbox>
                <w10:wrap type="topAndBottom" anchorx="page"/>
              </v:shape>
            </w:pict>
          </mc:Fallback>
        </mc:AlternateContent>
      </w:r>
      <w:r>
        <mc:AlternateContent>
          <mc:Choice Requires="wps">
            <w:drawing>
              <wp:anchor distT="356235" distB="3060065" distL="0" distR="0" simplePos="0" relativeHeight="125829394" behindDoc="0" locked="0" layoutInCell="1" allowOverlap="1">
                <wp:simplePos x="0" y="0"/>
                <wp:positionH relativeFrom="page">
                  <wp:posOffset>6148070</wp:posOffset>
                </wp:positionH>
                <wp:positionV relativeFrom="paragraph">
                  <wp:posOffset>356235</wp:posOffset>
                </wp:positionV>
                <wp:extent cx="770890" cy="133985"/>
                <wp:wrapTopAndBottom/>
                <wp:docPr id="36" name="Shape 36"/>
                <a:graphic xmlns:a="http://schemas.openxmlformats.org/drawingml/2006/main">
                  <a:graphicData uri="http://schemas.microsoft.com/office/word/2010/wordprocessingShape">
                    <wps:wsp>
                      <wps:cNvSpPr txBox="1"/>
                      <wps:spPr>
                        <a:xfrm>
                          <a:ext cx="77089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63, 775, </w:t>
                            </w:r>
                            <w:r>
                              <w:rPr>
                                <w:color w:val="000000"/>
                                <w:spacing w:val="0"/>
                                <w:w w:val="100"/>
                                <w:position w:val="0"/>
                                <w:sz w:val="16"/>
                                <w:szCs w:val="16"/>
                              </w:rPr>
                              <w:t xml:space="preserve">939. </w:t>
                            </w:r>
                            <w:r>
                              <w:rPr>
                                <w:color w:val="000000"/>
                                <w:spacing w:val="0"/>
                                <w:w w:val="100"/>
                                <w:position w:val="0"/>
                                <w:sz w:val="16"/>
                                <w:szCs w:val="16"/>
                              </w:rPr>
                              <w:t>13</w:t>
                            </w:r>
                          </w:p>
                        </w:txbxContent>
                      </wps:txbx>
                      <wps:bodyPr wrap="none" lIns="0" tIns="0" rIns="0" bIns="0">
                        <a:noAutoFit/>
                      </wps:bodyPr>
                    </wps:wsp>
                  </a:graphicData>
                </a:graphic>
              </wp:anchor>
            </w:drawing>
          </mc:Choice>
          <mc:Fallback>
            <w:pict>
              <v:shape id="_x0000_s1062" type="#_x0000_t202" style="position:absolute;margin-left:484.10000000000002pt;margin-top:28.050000000000001pt;width:60.700000000000003pt;height:10.550000000000001pt;z-index:-125829359;mso-wrap-distance-left:0;mso-wrap-distance-top:28.050000000000001pt;mso-wrap-distance-right:0;mso-wrap-distance-bottom:240.95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63, 775, </w:t>
                      </w:r>
                      <w:r>
                        <w:rPr>
                          <w:color w:val="000000"/>
                          <w:spacing w:val="0"/>
                          <w:w w:val="100"/>
                          <w:position w:val="0"/>
                          <w:sz w:val="16"/>
                          <w:szCs w:val="16"/>
                        </w:rPr>
                        <w:t xml:space="preserve">939. </w:t>
                      </w:r>
                      <w:r>
                        <w:rPr>
                          <w:color w:val="000000"/>
                          <w:spacing w:val="0"/>
                          <w:w w:val="100"/>
                          <w:position w:val="0"/>
                          <w:sz w:val="16"/>
                          <w:szCs w:val="16"/>
                        </w:rPr>
                        <w:t>13</w:t>
                      </w:r>
                    </w:p>
                  </w:txbxContent>
                </v:textbox>
                <w10:wrap type="topAndBottom" anchorx="page"/>
              </v:shape>
            </w:pict>
          </mc:Fallback>
        </mc:AlternateContent>
      </w:r>
      <w:r>
        <mc:AlternateContent>
          <mc:Choice Requires="wps">
            <w:drawing>
              <wp:anchor distT="621030" distB="2785745" distL="0" distR="0" simplePos="0" relativeHeight="125829396" behindDoc="0" locked="0" layoutInCell="1" allowOverlap="1">
                <wp:simplePos x="0" y="0"/>
                <wp:positionH relativeFrom="page">
                  <wp:posOffset>981710</wp:posOffset>
                </wp:positionH>
                <wp:positionV relativeFrom="paragraph">
                  <wp:posOffset>621030</wp:posOffset>
                </wp:positionV>
                <wp:extent cx="484505" cy="143510"/>
                <wp:wrapTopAndBottom/>
                <wp:docPr id="38" name="Shape 38"/>
                <a:graphic xmlns:a="http://schemas.openxmlformats.org/drawingml/2006/main">
                  <a:graphicData uri="http://schemas.microsoft.com/office/word/2010/wordprocessingShape">
                    <wps:wsp>
                      <wps:cNvSpPr txBox="1"/>
                      <wps:spPr>
                        <a:xfrm>
                          <a:ext cx="48450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xbxContent>
                      </wps:txbx>
                      <wps:bodyPr wrap="none" lIns="0" tIns="0" rIns="0" bIns="0">
                        <a:noAutoFit/>
                      </wps:bodyPr>
                    </wps:wsp>
                  </a:graphicData>
                </a:graphic>
              </wp:anchor>
            </w:drawing>
          </mc:Choice>
          <mc:Fallback>
            <w:pict>
              <v:shape id="_x0000_s1064" type="#_x0000_t202" style="position:absolute;margin-left:77.299999999999997pt;margin-top:48.899999999999999pt;width:38.149999999999999pt;height:11.300000000000001pt;z-index:-125829357;mso-wrap-distance-left:0;mso-wrap-distance-top:48.899999999999999pt;mso-wrap-distance-right:0;mso-wrap-distance-bottom:219.3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xbxContent>
                </v:textbox>
                <w10:wrap type="topAndBottom" anchorx="page"/>
              </v:shape>
            </w:pict>
          </mc:Fallback>
        </mc:AlternateContent>
      </w:r>
      <w:r>
        <mc:AlternateContent>
          <mc:Choice Requires="wps">
            <w:drawing>
              <wp:anchor distT="633730" distB="2782570" distL="0" distR="0" simplePos="0" relativeHeight="125829398" behindDoc="0" locked="0" layoutInCell="1" allowOverlap="1">
                <wp:simplePos x="0" y="0"/>
                <wp:positionH relativeFrom="page">
                  <wp:posOffset>3201035</wp:posOffset>
                </wp:positionH>
                <wp:positionV relativeFrom="paragraph">
                  <wp:posOffset>633730</wp:posOffset>
                </wp:positionV>
                <wp:extent cx="704215" cy="133985"/>
                <wp:wrapTopAndBottom/>
                <wp:docPr id="40" name="Shape 40"/>
                <a:graphic xmlns:a="http://schemas.openxmlformats.org/drawingml/2006/main">
                  <a:graphicData uri="http://schemas.microsoft.com/office/word/2010/wordprocessingShape">
                    <wps:wsp>
                      <wps:cNvSpPr txBox="1"/>
                      <wps:spPr>
                        <a:xfrm>
                          <a:ext cx="70421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1,159,642.95</w:t>
                            </w:r>
                          </w:p>
                        </w:txbxContent>
                      </wps:txbx>
                      <wps:bodyPr wrap="none" lIns="0" tIns="0" rIns="0" bIns="0">
                        <a:noAutoFit/>
                      </wps:bodyPr>
                    </wps:wsp>
                  </a:graphicData>
                </a:graphic>
              </wp:anchor>
            </w:drawing>
          </mc:Choice>
          <mc:Fallback>
            <w:pict>
              <v:shape id="_x0000_s1066" type="#_x0000_t202" style="position:absolute;margin-left:252.05000000000001pt;margin-top:49.899999999999999pt;width:55.450000000000003pt;height:10.550000000000001pt;z-index:-125829355;mso-wrap-distance-left:0;mso-wrap-distance-top:49.899999999999999pt;mso-wrap-distance-right:0;mso-wrap-distance-bottom:219.0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1,159,642.95</w:t>
                      </w:r>
                    </w:p>
                  </w:txbxContent>
                </v:textbox>
                <w10:wrap type="topAndBottom" anchorx="page"/>
              </v:shape>
            </w:pict>
          </mc:Fallback>
        </mc:AlternateContent>
      </w:r>
      <w:r>
        <mc:AlternateContent>
          <mc:Choice Requires="wps">
            <w:drawing>
              <wp:anchor distT="633730" distB="2782570" distL="0" distR="0" simplePos="0" relativeHeight="125829400" behindDoc="0" locked="0" layoutInCell="1" allowOverlap="1">
                <wp:simplePos x="0" y="0"/>
                <wp:positionH relativeFrom="page">
                  <wp:posOffset>6322060</wp:posOffset>
                </wp:positionH>
                <wp:positionV relativeFrom="paragraph">
                  <wp:posOffset>633730</wp:posOffset>
                </wp:positionV>
                <wp:extent cx="597535" cy="133985"/>
                <wp:wrapTopAndBottom/>
                <wp:docPr id="42" name="Shape 42"/>
                <a:graphic xmlns:a="http://schemas.openxmlformats.org/drawingml/2006/main">
                  <a:graphicData uri="http://schemas.microsoft.com/office/word/2010/wordprocessingShape">
                    <wps:wsp>
                      <wps:cNvSpPr txBox="1"/>
                      <wps:spPr>
                        <a:xfrm>
                          <a:ext cx="59753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967, </w:t>
                            </w:r>
                            <w:r>
                              <w:rPr>
                                <w:color w:val="000000"/>
                                <w:spacing w:val="0"/>
                                <w:w w:val="100"/>
                                <w:position w:val="0"/>
                                <w:sz w:val="16"/>
                                <w:szCs w:val="16"/>
                              </w:rPr>
                              <w:t xml:space="preserve">686. </w:t>
                            </w:r>
                            <w:r>
                              <w:rPr>
                                <w:color w:val="000000"/>
                                <w:spacing w:val="0"/>
                                <w:w w:val="100"/>
                                <w:position w:val="0"/>
                                <w:sz w:val="16"/>
                                <w:szCs w:val="16"/>
                              </w:rPr>
                              <w:t>79</w:t>
                            </w:r>
                          </w:p>
                        </w:txbxContent>
                      </wps:txbx>
                      <wps:bodyPr wrap="none" lIns="0" tIns="0" rIns="0" bIns="0">
                        <a:noAutoFit/>
                      </wps:bodyPr>
                    </wps:wsp>
                  </a:graphicData>
                </a:graphic>
              </wp:anchor>
            </w:drawing>
          </mc:Choice>
          <mc:Fallback>
            <w:pict>
              <v:shape id="_x0000_s1068" type="#_x0000_t202" style="position:absolute;margin-left:497.80000000000001pt;margin-top:49.899999999999999pt;width:47.050000000000004pt;height:10.550000000000001pt;z-index:-125829353;mso-wrap-distance-left:0;mso-wrap-distance-top:49.899999999999999pt;mso-wrap-distance-right:0;mso-wrap-distance-bottom:219.0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967, </w:t>
                      </w:r>
                      <w:r>
                        <w:rPr>
                          <w:color w:val="000000"/>
                          <w:spacing w:val="0"/>
                          <w:w w:val="100"/>
                          <w:position w:val="0"/>
                          <w:sz w:val="16"/>
                          <w:szCs w:val="16"/>
                        </w:rPr>
                        <w:t xml:space="preserve">686. </w:t>
                      </w:r>
                      <w:r>
                        <w:rPr>
                          <w:color w:val="000000"/>
                          <w:spacing w:val="0"/>
                          <w:w w:val="100"/>
                          <w:position w:val="0"/>
                          <w:sz w:val="16"/>
                          <w:szCs w:val="16"/>
                        </w:rPr>
                        <w:t>79</w:t>
                      </w:r>
                    </w:p>
                  </w:txbxContent>
                </v:textbox>
                <w10:wrap type="topAndBottom" anchorx="page"/>
              </v:shape>
            </w:pict>
          </mc:Fallback>
        </mc:AlternateContent>
      </w:r>
      <w:r>
        <mc:AlternateContent>
          <mc:Choice Requires="wps">
            <w:drawing>
              <wp:anchor distT="901700" distB="2499360" distL="0" distR="0" simplePos="0" relativeHeight="125829402" behindDoc="0" locked="0" layoutInCell="1" allowOverlap="1">
                <wp:simplePos x="0" y="0"/>
                <wp:positionH relativeFrom="page">
                  <wp:posOffset>984885</wp:posOffset>
                </wp:positionH>
                <wp:positionV relativeFrom="paragraph">
                  <wp:posOffset>901700</wp:posOffset>
                </wp:positionV>
                <wp:extent cx="252730" cy="149225"/>
                <wp:wrapTopAndBottom/>
                <wp:docPr id="44" name="Shape 44"/>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w:t>
                            </w:r>
                          </w:p>
                        </w:txbxContent>
                      </wps:txbx>
                      <wps:bodyPr wrap="none" lIns="0" tIns="0" rIns="0" bIns="0">
                        <a:noAutoFit/>
                      </wps:bodyPr>
                    </wps:wsp>
                  </a:graphicData>
                </a:graphic>
              </wp:anchor>
            </w:drawing>
          </mc:Choice>
          <mc:Fallback>
            <w:pict>
              <v:shape id="_x0000_s1070" type="#_x0000_t202" style="position:absolute;margin-left:77.549999999999997pt;margin-top:71.pt;width:19.900000000000002pt;height:11.75pt;z-index:-125829351;mso-wrap-distance-left:0;mso-wrap-distance-top:71.pt;mso-wrap-distance-right:0;mso-wrap-distance-bottom:196.8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w:t>
                      </w:r>
                    </w:p>
                  </w:txbxContent>
                </v:textbox>
                <w10:wrap type="topAndBottom" anchorx="page"/>
              </v:shape>
            </w:pict>
          </mc:Fallback>
        </mc:AlternateContent>
      </w:r>
      <w:r>
        <mc:AlternateContent>
          <mc:Choice Requires="wps">
            <w:drawing>
              <wp:anchor distT="913765" distB="2502535" distL="0" distR="0" simplePos="0" relativeHeight="125829404" behindDoc="0" locked="0" layoutInCell="1" allowOverlap="1">
                <wp:simplePos x="0" y="0"/>
                <wp:positionH relativeFrom="page">
                  <wp:posOffset>3194685</wp:posOffset>
                </wp:positionH>
                <wp:positionV relativeFrom="paragraph">
                  <wp:posOffset>913765</wp:posOffset>
                </wp:positionV>
                <wp:extent cx="709930" cy="133985"/>
                <wp:wrapTopAndBottom/>
                <wp:docPr id="46" name="Shape 46"/>
                <a:graphic xmlns:a="http://schemas.openxmlformats.org/drawingml/2006/main">
                  <a:graphicData uri="http://schemas.microsoft.com/office/word/2010/wordprocessingShape">
                    <wps:wsp>
                      <wps:cNvSpPr txBox="1"/>
                      <wps:spPr>
                        <a:xfrm>
                          <a:ext cx="70993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6,574,220.25</w:t>
                            </w:r>
                          </w:p>
                        </w:txbxContent>
                      </wps:txbx>
                      <wps:bodyPr wrap="none" lIns="0" tIns="0" rIns="0" bIns="0">
                        <a:noAutoFit/>
                      </wps:bodyPr>
                    </wps:wsp>
                  </a:graphicData>
                </a:graphic>
              </wp:anchor>
            </w:drawing>
          </mc:Choice>
          <mc:Fallback>
            <w:pict>
              <v:shape id="_x0000_s1072" type="#_x0000_t202" style="position:absolute;margin-left:251.55000000000001pt;margin-top:71.950000000000003pt;width:55.899999999999999pt;height:10.550000000000001pt;z-index:-125829349;mso-wrap-distance-left:0;mso-wrap-distance-top:71.950000000000003pt;mso-wrap-distance-right:0;mso-wrap-distance-bottom:197.0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6,574,220.25</w:t>
                      </w:r>
                    </w:p>
                  </w:txbxContent>
                </v:textbox>
                <w10:wrap type="topAndBottom" anchorx="page"/>
              </v:shape>
            </w:pict>
          </mc:Fallback>
        </mc:AlternateContent>
      </w:r>
      <w:r>
        <mc:AlternateContent>
          <mc:Choice Requires="wps">
            <w:drawing>
              <wp:anchor distT="913765" distB="2502535" distL="0" distR="0" simplePos="0" relativeHeight="125829406" behindDoc="0" locked="0" layoutInCell="1" allowOverlap="1">
                <wp:simplePos x="0" y="0"/>
                <wp:positionH relativeFrom="page">
                  <wp:posOffset>6206490</wp:posOffset>
                </wp:positionH>
                <wp:positionV relativeFrom="paragraph">
                  <wp:posOffset>913765</wp:posOffset>
                </wp:positionV>
                <wp:extent cx="713105" cy="133985"/>
                <wp:wrapTopAndBottom/>
                <wp:docPr id="48" name="Shape 48"/>
                <a:graphic xmlns:a="http://schemas.openxmlformats.org/drawingml/2006/main">
                  <a:graphicData uri="http://schemas.microsoft.com/office/word/2010/wordprocessingShape">
                    <wps:wsp>
                      <wps:cNvSpPr txBox="1"/>
                      <wps:spPr>
                        <a:xfrm>
                          <a:ext cx="71310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381,505. </w:t>
                            </w:r>
                            <w:r>
                              <w:rPr>
                                <w:color w:val="000000"/>
                                <w:spacing w:val="0"/>
                                <w:w w:val="100"/>
                                <w:position w:val="0"/>
                                <w:sz w:val="16"/>
                                <w:szCs w:val="16"/>
                              </w:rPr>
                              <w:t>76</w:t>
                            </w:r>
                          </w:p>
                        </w:txbxContent>
                      </wps:txbx>
                      <wps:bodyPr wrap="none" lIns="0" tIns="0" rIns="0" bIns="0">
                        <a:noAutoFit/>
                      </wps:bodyPr>
                    </wps:wsp>
                  </a:graphicData>
                </a:graphic>
              </wp:anchor>
            </w:drawing>
          </mc:Choice>
          <mc:Fallback>
            <w:pict>
              <v:shape id="_x0000_s1074" type="#_x0000_t202" style="position:absolute;margin-left:488.69999999999999pt;margin-top:71.950000000000003pt;width:56.149999999999999pt;height:10.550000000000001pt;z-index:-125829347;mso-wrap-distance-left:0;mso-wrap-distance-top:71.950000000000003pt;mso-wrap-distance-right:0;mso-wrap-distance-bottom:197.0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381,505. </w:t>
                      </w:r>
                      <w:r>
                        <w:rPr>
                          <w:color w:val="000000"/>
                          <w:spacing w:val="0"/>
                          <w:w w:val="100"/>
                          <w:position w:val="0"/>
                          <w:sz w:val="16"/>
                          <w:szCs w:val="16"/>
                        </w:rPr>
                        <w:t>76</w:t>
                      </w:r>
                    </w:p>
                  </w:txbxContent>
                </v:textbox>
                <w10:wrap type="topAndBottom" anchorx="page"/>
              </v:shape>
            </w:pict>
          </mc:Fallback>
        </mc:AlternateContent>
      </w:r>
      <w:r>
        <mc:AlternateContent>
          <mc:Choice Requires="wps">
            <w:drawing>
              <wp:anchor distT="1182370" distB="2218690" distL="0" distR="0" simplePos="0" relativeHeight="125829408" behindDoc="0" locked="0" layoutInCell="1" allowOverlap="1">
                <wp:simplePos x="0" y="0"/>
                <wp:positionH relativeFrom="page">
                  <wp:posOffset>984885</wp:posOffset>
                </wp:positionH>
                <wp:positionV relativeFrom="paragraph">
                  <wp:posOffset>1182370</wp:posOffset>
                </wp:positionV>
                <wp:extent cx="709930" cy="149225"/>
                <wp:wrapTopAndBottom/>
                <wp:docPr id="50" name="Shape 50"/>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装卸机械设备</w:t>
                            </w:r>
                          </w:p>
                        </w:txbxContent>
                      </wps:txbx>
                      <wps:bodyPr wrap="none" lIns="0" tIns="0" rIns="0" bIns="0">
                        <a:noAutoFit/>
                      </wps:bodyPr>
                    </wps:wsp>
                  </a:graphicData>
                </a:graphic>
              </wp:anchor>
            </w:drawing>
          </mc:Choice>
          <mc:Fallback>
            <w:pict>
              <v:shape id="_x0000_s1076" type="#_x0000_t202" style="position:absolute;margin-left:77.549999999999997pt;margin-top:93.100000000000009pt;width:55.899999999999999pt;height:11.75pt;z-index:-125829345;mso-wrap-distance-left:0;mso-wrap-distance-top:93.100000000000009pt;mso-wrap-distance-right:0;mso-wrap-distance-bottom:174.7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装卸机械设备</w:t>
                      </w:r>
                    </w:p>
                  </w:txbxContent>
                </v:textbox>
                <w10:wrap type="topAndBottom" anchorx="page"/>
              </v:shape>
            </w:pict>
          </mc:Fallback>
        </mc:AlternateContent>
      </w:r>
      <w:r>
        <mc:AlternateContent>
          <mc:Choice Requires="wps">
            <w:drawing>
              <wp:anchor distT="1194435" distB="2221865" distL="0" distR="0" simplePos="0" relativeHeight="125829410" behindDoc="0" locked="0" layoutInCell="1" allowOverlap="1">
                <wp:simplePos x="0" y="0"/>
                <wp:positionH relativeFrom="page">
                  <wp:posOffset>3371850</wp:posOffset>
                </wp:positionH>
                <wp:positionV relativeFrom="paragraph">
                  <wp:posOffset>1194435</wp:posOffset>
                </wp:positionV>
                <wp:extent cx="533400" cy="133985"/>
                <wp:wrapTopAndBottom/>
                <wp:docPr id="52" name="Shape 52"/>
                <a:graphic xmlns:a="http://schemas.openxmlformats.org/drawingml/2006/main">
                  <a:graphicData uri="http://schemas.microsoft.com/office/word/2010/wordprocessingShape">
                    <wps:wsp>
                      <wps:cNvSpPr txBox="1"/>
                      <wps:spPr>
                        <a:xfrm>
                          <a:ext cx="53340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10,769.47</w:t>
                            </w:r>
                          </w:p>
                        </w:txbxContent>
                      </wps:txbx>
                      <wps:bodyPr wrap="none" lIns="0" tIns="0" rIns="0" bIns="0">
                        <a:noAutoFit/>
                      </wps:bodyPr>
                    </wps:wsp>
                  </a:graphicData>
                </a:graphic>
              </wp:anchor>
            </w:drawing>
          </mc:Choice>
          <mc:Fallback>
            <w:pict>
              <v:shape id="_x0000_s1078" type="#_x0000_t202" style="position:absolute;margin-left:265.5pt;margin-top:94.049999999999997pt;width:42.pt;height:10.550000000000001pt;z-index:-125829343;mso-wrap-distance-left:0;mso-wrap-distance-top:94.049999999999997pt;mso-wrap-distance-right:0;mso-wrap-distance-bottom:174.95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10,769.47</w:t>
                      </w:r>
                    </w:p>
                  </w:txbxContent>
                </v:textbox>
                <w10:wrap type="topAndBottom" anchorx="page"/>
              </v:shape>
            </w:pict>
          </mc:Fallback>
        </mc:AlternateContent>
      </w:r>
      <w:r>
        <mc:AlternateContent>
          <mc:Choice Requires="wps">
            <w:drawing>
              <wp:anchor distT="1194435" distB="2221865" distL="0" distR="0" simplePos="0" relativeHeight="125829412" behindDoc="0" locked="0" layoutInCell="1" allowOverlap="1">
                <wp:simplePos x="0" y="0"/>
                <wp:positionH relativeFrom="page">
                  <wp:posOffset>6435090</wp:posOffset>
                </wp:positionH>
                <wp:positionV relativeFrom="paragraph">
                  <wp:posOffset>1194435</wp:posOffset>
                </wp:positionV>
                <wp:extent cx="484505" cy="133985"/>
                <wp:wrapTopAndBottom/>
                <wp:docPr id="54" name="Shape 54"/>
                <a:graphic xmlns:a="http://schemas.openxmlformats.org/drawingml/2006/main">
                  <a:graphicData uri="http://schemas.microsoft.com/office/word/2010/wordprocessingShape">
                    <wps:wsp>
                      <wps:cNvSpPr txBox="1"/>
                      <wps:spPr>
                        <a:xfrm>
                          <a:ext cx="48450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3,908.21</w:t>
                            </w:r>
                          </w:p>
                        </w:txbxContent>
                      </wps:txbx>
                      <wps:bodyPr wrap="none" lIns="0" tIns="0" rIns="0" bIns="0">
                        <a:noAutoFit/>
                      </wps:bodyPr>
                    </wps:wsp>
                  </a:graphicData>
                </a:graphic>
              </wp:anchor>
            </w:drawing>
          </mc:Choice>
          <mc:Fallback>
            <w:pict>
              <v:shape id="_x0000_s1080" type="#_x0000_t202" style="position:absolute;margin-left:506.69999999999999pt;margin-top:94.049999999999997pt;width:38.149999999999999pt;height:10.550000000000001pt;z-index:-125829341;mso-wrap-distance-left:0;mso-wrap-distance-top:94.049999999999997pt;mso-wrap-distance-right:0;mso-wrap-distance-bottom:174.95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3,908.21</w:t>
                      </w:r>
                    </w:p>
                  </w:txbxContent>
                </v:textbox>
                <w10:wrap type="topAndBottom" anchorx="page"/>
              </v:shape>
            </w:pict>
          </mc:Fallback>
        </mc:AlternateContent>
      </w:r>
      <w:r>
        <mc:AlternateContent>
          <mc:Choice Requires="wps">
            <w:drawing>
              <wp:anchor distT="1459230" distB="1941830" distL="0" distR="0" simplePos="0" relativeHeight="125829414" behindDoc="0" locked="0" layoutInCell="1" allowOverlap="1">
                <wp:simplePos x="0" y="0"/>
                <wp:positionH relativeFrom="page">
                  <wp:posOffset>984885</wp:posOffset>
                </wp:positionH>
                <wp:positionV relativeFrom="paragraph">
                  <wp:posOffset>1459230</wp:posOffset>
                </wp:positionV>
                <wp:extent cx="1054735" cy="149225"/>
                <wp:wrapTopAndBottom/>
                <wp:docPr id="56" name="Shape 5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通讯及导航设施设备</w:t>
                            </w:r>
                          </w:p>
                        </w:txbxContent>
                      </wps:txbx>
                      <wps:bodyPr wrap="none" lIns="0" tIns="0" rIns="0" bIns="0">
                        <a:noAutoFit/>
                      </wps:bodyPr>
                    </wps:wsp>
                  </a:graphicData>
                </a:graphic>
              </wp:anchor>
            </w:drawing>
          </mc:Choice>
          <mc:Fallback>
            <w:pict>
              <v:shape id="_x0000_s1082" type="#_x0000_t202" style="position:absolute;margin-left:77.549999999999997pt;margin-top:114.90000000000001pt;width:83.049999999999997pt;height:11.75pt;z-index:-125829339;mso-wrap-distance-left:0;mso-wrap-distance-top:114.90000000000001pt;mso-wrap-distance-right:0;mso-wrap-distance-bottom:152.9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通讯及导航设施设备</w:t>
                      </w:r>
                    </w:p>
                  </w:txbxContent>
                </v:textbox>
                <w10:wrap type="topAndBottom" anchorx="page"/>
              </v:shape>
            </w:pict>
          </mc:Fallback>
        </mc:AlternateContent>
      </w:r>
      <w:r>
        <mc:AlternateContent>
          <mc:Choice Requires="wps">
            <w:drawing>
              <wp:anchor distT="1471930" distB="1944370" distL="0" distR="0" simplePos="0" relativeHeight="125829416" behindDoc="0" locked="0" layoutInCell="1" allowOverlap="1">
                <wp:simplePos x="0" y="0"/>
                <wp:positionH relativeFrom="page">
                  <wp:posOffset>3365500</wp:posOffset>
                </wp:positionH>
                <wp:positionV relativeFrom="paragraph">
                  <wp:posOffset>1471930</wp:posOffset>
                </wp:positionV>
                <wp:extent cx="539750" cy="133985"/>
                <wp:wrapTopAndBottom/>
                <wp:docPr id="58" name="Shape 58"/>
                <a:graphic xmlns:a="http://schemas.openxmlformats.org/drawingml/2006/main">
                  <a:graphicData uri="http://schemas.microsoft.com/office/word/2010/wordprocessingShape">
                    <wps:wsp>
                      <wps:cNvSpPr txBox="1"/>
                      <wps:spPr>
                        <a:xfrm>
                          <a:ext cx="53975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24,039.59</w:t>
                            </w:r>
                          </w:p>
                        </w:txbxContent>
                      </wps:txbx>
                      <wps:bodyPr wrap="none" lIns="0" tIns="0" rIns="0" bIns="0">
                        <a:noAutoFit/>
                      </wps:bodyPr>
                    </wps:wsp>
                  </a:graphicData>
                </a:graphic>
              </wp:anchor>
            </w:drawing>
          </mc:Choice>
          <mc:Fallback>
            <w:pict>
              <v:shape id="_x0000_s1084" type="#_x0000_t202" style="position:absolute;margin-left:265.pt;margin-top:115.90000000000001pt;width:42.5pt;height:10.550000000000001pt;z-index:-125829337;mso-wrap-distance-left:0;mso-wrap-distance-top:115.90000000000001pt;mso-wrap-distance-right:0;mso-wrap-distance-bottom:153.0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24,039.59</w:t>
                      </w:r>
                    </w:p>
                  </w:txbxContent>
                </v:textbox>
                <w10:wrap type="topAndBottom" anchorx="page"/>
              </v:shape>
            </w:pict>
          </mc:Fallback>
        </mc:AlternateContent>
      </w:r>
      <w:r>
        <mc:AlternateContent>
          <mc:Choice Requires="wps">
            <w:drawing>
              <wp:anchor distT="1471930" distB="1944370" distL="0" distR="0" simplePos="0" relativeHeight="125829418" behindDoc="0" locked="0" layoutInCell="1" allowOverlap="1">
                <wp:simplePos x="0" y="0"/>
                <wp:positionH relativeFrom="page">
                  <wp:posOffset>6435090</wp:posOffset>
                </wp:positionH>
                <wp:positionV relativeFrom="paragraph">
                  <wp:posOffset>1471930</wp:posOffset>
                </wp:positionV>
                <wp:extent cx="484505" cy="133985"/>
                <wp:wrapTopAndBottom/>
                <wp:docPr id="60" name="Shape 60"/>
                <a:graphic xmlns:a="http://schemas.openxmlformats.org/drawingml/2006/main">
                  <a:graphicData uri="http://schemas.microsoft.com/office/word/2010/wordprocessingShape">
                    <wps:wsp>
                      <wps:cNvSpPr txBox="1"/>
                      <wps:spPr>
                        <a:xfrm>
                          <a:ext cx="48450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697. </w:t>
                            </w:r>
                            <w:r>
                              <w:rPr>
                                <w:color w:val="000000"/>
                                <w:spacing w:val="0"/>
                                <w:w w:val="100"/>
                                <w:position w:val="0"/>
                                <w:sz w:val="16"/>
                                <w:szCs w:val="16"/>
                              </w:rPr>
                              <w:t>43</w:t>
                            </w:r>
                          </w:p>
                        </w:txbxContent>
                      </wps:txbx>
                      <wps:bodyPr wrap="none" lIns="0" tIns="0" rIns="0" bIns="0">
                        <a:noAutoFit/>
                      </wps:bodyPr>
                    </wps:wsp>
                  </a:graphicData>
                </a:graphic>
              </wp:anchor>
            </w:drawing>
          </mc:Choice>
          <mc:Fallback>
            <w:pict>
              <v:shape id="_x0000_s1086" type="#_x0000_t202" style="position:absolute;margin-left:506.69999999999999pt;margin-top:115.90000000000001pt;width:38.149999999999999pt;height:10.550000000000001pt;z-index:-125829335;mso-wrap-distance-left:0;mso-wrap-distance-top:115.90000000000001pt;mso-wrap-distance-right:0;mso-wrap-distance-bottom:153.0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697. </w:t>
                      </w:r>
                      <w:r>
                        <w:rPr>
                          <w:color w:val="000000"/>
                          <w:spacing w:val="0"/>
                          <w:w w:val="100"/>
                          <w:position w:val="0"/>
                          <w:sz w:val="16"/>
                          <w:szCs w:val="16"/>
                        </w:rPr>
                        <w:t>43</w:t>
                      </w:r>
                    </w:p>
                  </w:txbxContent>
                </v:textbox>
                <w10:wrap type="topAndBottom" anchorx="page"/>
              </v:shape>
            </w:pict>
          </mc:Fallback>
        </mc:AlternateContent>
      </w:r>
      <w:r>
        <mc:AlternateContent>
          <mc:Choice Requires="wps">
            <w:drawing>
              <wp:anchor distT="1739900" distB="1666875" distL="0" distR="0" simplePos="0" relativeHeight="125829420" behindDoc="0" locked="0" layoutInCell="1" allowOverlap="1">
                <wp:simplePos x="0" y="0"/>
                <wp:positionH relativeFrom="page">
                  <wp:posOffset>984885</wp:posOffset>
                </wp:positionH>
                <wp:positionV relativeFrom="paragraph">
                  <wp:posOffset>1739900</wp:posOffset>
                </wp:positionV>
                <wp:extent cx="481330" cy="143510"/>
                <wp:wrapTopAndBottom/>
                <wp:docPr id="62" name="Shape 62"/>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xbxContent>
                      </wps:txbx>
                      <wps:bodyPr wrap="none" lIns="0" tIns="0" rIns="0" bIns="0">
                        <a:noAutoFit/>
                      </wps:bodyPr>
                    </wps:wsp>
                  </a:graphicData>
                </a:graphic>
              </wp:anchor>
            </w:drawing>
          </mc:Choice>
          <mc:Fallback>
            <w:pict>
              <v:shape id="_x0000_s1088" type="#_x0000_t202" style="position:absolute;margin-left:77.549999999999997pt;margin-top:137.pt;width:37.899999999999999pt;height:11.300000000000001pt;z-index:-125829333;mso-wrap-distance-left:0;mso-wrap-distance-top:137.pt;mso-wrap-distance-right:0;mso-wrap-distance-bottom:131.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xbxContent>
                </v:textbox>
                <w10:wrap type="topAndBottom" anchorx="page"/>
              </v:shape>
            </w:pict>
          </mc:Fallback>
        </mc:AlternateContent>
      </w:r>
      <w:r>
        <mc:AlternateContent>
          <mc:Choice Requires="wps">
            <w:drawing>
              <wp:anchor distT="1751965" distB="1664335" distL="0" distR="0" simplePos="0" relativeHeight="125829422" behindDoc="0" locked="0" layoutInCell="1" allowOverlap="1">
                <wp:simplePos x="0" y="0"/>
                <wp:positionH relativeFrom="page">
                  <wp:posOffset>3136900</wp:posOffset>
                </wp:positionH>
                <wp:positionV relativeFrom="paragraph">
                  <wp:posOffset>1751965</wp:posOffset>
                </wp:positionV>
                <wp:extent cx="768350" cy="133985"/>
                <wp:wrapTopAndBottom/>
                <wp:docPr id="64" name="Shape 64"/>
                <a:graphic xmlns:a="http://schemas.openxmlformats.org/drawingml/2006/main">
                  <a:graphicData uri="http://schemas.microsoft.com/office/word/2010/wordprocessingShape">
                    <wps:wsp>
                      <wps:cNvSpPr txBox="1"/>
                      <wps:spPr>
                        <a:xfrm>
                          <a:ext cx="76835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28,310,680.06</w:t>
                            </w:r>
                          </w:p>
                        </w:txbxContent>
                      </wps:txbx>
                      <wps:bodyPr wrap="none" lIns="0" tIns="0" rIns="0" bIns="0">
                        <a:noAutoFit/>
                      </wps:bodyPr>
                    </wps:wsp>
                  </a:graphicData>
                </a:graphic>
              </wp:anchor>
            </w:drawing>
          </mc:Choice>
          <mc:Fallback>
            <w:pict>
              <v:shape id="_x0000_s1090" type="#_x0000_t202" style="position:absolute;margin-left:247.pt;margin-top:137.95000000000002pt;width:60.5pt;height:10.550000000000001pt;z-index:-125829331;mso-wrap-distance-left:0;mso-wrap-distance-top:137.95000000000002pt;mso-wrap-distance-right:0;mso-wrap-distance-bottom:131.0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28,310,680.06</w:t>
                      </w:r>
                    </w:p>
                  </w:txbxContent>
                </v:textbox>
                <w10:wrap type="topAndBottom" anchorx="page"/>
              </v:shape>
            </w:pict>
          </mc:Fallback>
        </mc:AlternateContent>
      </w:r>
      <w:r>
        <mc:AlternateContent>
          <mc:Choice Requires="wps">
            <w:drawing>
              <wp:anchor distT="1751965" distB="1664335" distL="0" distR="0" simplePos="0" relativeHeight="125829424" behindDoc="0" locked="0" layoutInCell="1" allowOverlap="1">
                <wp:simplePos x="0" y="0"/>
                <wp:positionH relativeFrom="page">
                  <wp:posOffset>6148070</wp:posOffset>
                </wp:positionH>
                <wp:positionV relativeFrom="paragraph">
                  <wp:posOffset>1751965</wp:posOffset>
                </wp:positionV>
                <wp:extent cx="770890" cy="133985"/>
                <wp:wrapTopAndBottom/>
                <wp:docPr id="66" name="Shape 66"/>
                <a:graphic xmlns:a="http://schemas.openxmlformats.org/drawingml/2006/main">
                  <a:graphicData uri="http://schemas.microsoft.com/office/word/2010/wordprocessingShape">
                    <wps:wsp>
                      <wps:cNvSpPr txBox="1"/>
                      <wps:spPr>
                        <a:xfrm>
                          <a:ext cx="77089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20,817, </w:t>
                            </w:r>
                            <w:r>
                              <w:rPr>
                                <w:color w:val="000000"/>
                                <w:spacing w:val="0"/>
                                <w:w w:val="100"/>
                                <w:position w:val="0"/>
                                <w:sz w:val="16"/>
                                <w:szCs w:val="16"/>
                              </w:rPr>
                              <w:t xml:space="preserve">845. </w:t>
                            </w:r>
                            <w:r>
                              <w:rPr>
                                <w:color w:val="000000"/>
                                <w:spacing w:val="0"/>
                                <w:w w:val="100"/>
                                <w:position w:val="0"/>
                                <w:sz w:val="16"/>
                                <w:szCs w:val="16"/>
                              </w:rPr>
                              <w:t>60</w:t>
                            </w:r>
                          </w:p>
                        </w:txbxContent>
                      </wps:txbx>
                      <wps:bodyPr wrap="none" lIns="0" tIns="0" rIns="0" bIns="0">
                        <a:noAutoFit/>
                      </wps:bodyPr>
                    </wps:wsp>
                  </a:graphicData>
                </a:graphic>
              </wp:anchor>
            </w:drawing>
          </mc:Choice>
          <mc:Fallback>
            <w:pict>
              <v:shape id="_x0000_s1092" type="#_x0000_t202" style="position:absolute;margin-left:484.10000000000002pt;margin-top:137.95000000000002pt;width:60.700000000000003pt;height:10.550000000000001pt;z-index:-125829329;mso-wrap-distance-left:0;mso-wrap-distance-top:137.95000000000002pt;mso-wrap-distance-right:0;mso-wrap-distance-bottom:131.0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20,817, </w:t>
                      </w:r>
                      <w:r>
                        <w:rPr>
                          <w:color w:val="000000"/>
                          <w:spacing w:val="0"/>
                          <w:w w:val="100"/>
                          <w:position w:val="0"/>
                          <w:sz w:val="16"/>
                          <w:szCs w:val="16"/>
                        </w:rPr>
                        <w:t xml:space="preserve">845. </w:t>
                      </w:r>
                      <w:r>
                        <w:rPr>
                          <w:color w:val="000000"/>
                          <w:spacing w:val="0"/>
                          <w:w w:val="100"/>
                          <w:position w:val="0"/>
                          <w:sz w:val="16"/>
                          <w:szCs w:val="16"/>
                        </w:rPr>
                        <w:t>60</w:t>
                      </w:r>
                    </w:p>
                  </w:txbxContent>
                </v:textbox>
                <w10:wrap type="topAndBottom" anchorx="page"/>
              </v:shape>
            </w:pict>
          </mc:Fallback>
        </mc:AlternateContent>
      </w:r>
      <w:r>
        <mc:AlternateContent>
          <mc:Choice Requires="wps">
            <w:drawing>
              <wp:anchor distT="2020570" distB="1380490" distL="0" distR="0" simplePos="0" relativeHeight="125829426" behindDoc="0" locked="0" layoutInCell="1" allowOverlap="1">
                <wp:simplePos x="0" y="0"/>
                <wp:positionH relativeFrom="page">
                  <wp:posOffset>984885</wp:posOffset>
                </wp:positionH>
                <wp:positionV relativeFrom="paragraph">
                  <wp:posOffset>2020570</wp:posOffset>
                </wp:positionV>
                <wp:extent cx="1395730" cy="149225"/>
                <wp:wrapTopAndBottom/>
                <wp:docPr id="68" name="Shape 68"/>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供电、供水、供汽设施设备</w:t>
                            </w:r>
                          </w:p>
                        </w:txbxContent>
                      </wps:txbx>
                      <wps:bodyPr wrap="none" lIns="0" tIns="0" rIns="0" bIns="0">
                        <a:noAutoFit/>
                      </wps:bodyPr>
                    </wps:wsp>
                  </a:graphicData>
                </a:graphic>
              </wp:anchor>
            </w:drawing>
          </mc:Choice>
          <mc:Fallback>
            <w:pict>
              <v:shape id="_x0000_s1094" type="#_x0000_t202" style="position:absolute;margin-left:77.549999999999997pt;margin-top:159.09999999999999pt;width:109.90000000000001pt;height:11.75pt;z-index:-125829327;mso-wrap-distance-left:0;mso-wrap-distance-top:159.09999999999999pt;mso-wrap-distance-right:0;mso-wrap-distance-bottom:108.7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供电、供水、供汽设施设备</w:t>
                      </w:r>
                    </w:p>
                  </w:txbxContent>
                </v:textbox>
                <w10:wrap type="topAndBottom" anchorx="page"/>
              </v:shape>
            </w:pict>
          </mc:Fallback>
        </mc:AlternateContent>
      </w:r>
      <w:r>
        <mc:AlternateContent>
          <mc:Choice Requires="wps">
            <w:drawing>
              <wp:anchor distT="2032635" distB="1383665" distL="0" distR="0" simplePos="0" relativeHeight="125829428" behindDoc="0" locked="0" layoutInCell="1" allowOverlap="1">
                <wp:simplePos x="0" y="0"/>
                <wp:positionH relativeFrom="page">
                  <wp:posOffset>3365500</wp:posOffset>
                </wp:positionH>
                <wp:positionV relativeFrom="paragraph">
                  <wp:posOffset>2032635</wp:posOffset>
                </wp:positionV>
                <wp:extent cx="539750" cy="133985"/>
                <wp:wrapTopAndBottom/>
                <wp:docPr id="70" name="Shape 70"/>
                <a:graphic xmlns:a="http://schemas.openxmlformats.org/drawingml/2006/main">
                  <a:graphicData uri="http://schemas.microsoft.com/office/word/2010/wordprocessingShape">
                    <wps:wsp>
                      <wps:cNvSpPr txBox="1"/>
                      <wps:spPr>
                        <a:xfrm>
                          <a:ext cx="53975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29,434.10</w:t>
                            </w:r>
                          </w:p>
                        </w:txbxContent>
                      </wps:txbx>
                      <wps:bodyPr wrap="none" lIns="0" tIns="0" rIns="0" bIns="0">
                        <a:noAutoFit/>
                      </wps:bodyPr>
                    </wps:wsp>
                  </a:graphicData>
                </a:graphic>
              </wp:anchor>
            </w:drawing>
          </mc:Choice>
          <mc:Fallback>
            <w:pict>
              <v:shape id="_x0000_s1096" type="#_x0000_t202" style="position:absolute;margin-left:265.pt;margin-top:160.05000000000001pt;width:42.5pt;height:10.550000000000001pt;z-index:-125829325;mso-wrap-distance-left:0;mso-wrap-distance-top:160.05000000000001pt;mso-wrap-distance-right:0;mso-wrap-distance-bottom:108.9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29,434.10</w:t>
                      </w:r>
                    </w:p>
                  </w:txbxContent>
                </v:textbox>
                <w10:wrap type="topAndBottom" anchorx="page"/>
              </v:shape>
            </w:pict>
          </mc:Fallback>
        </mc:AlternateContent>
      </w:r>
      <w:r>
        <mc:AlternateContent>
          <mc:Choice Requires="wps">
            <w:drawing>
              <wp:anchor distT="2032635" distB="1383665" distL="0" distR="0" simplePos="0" relativeHeight="125829430" behindDoc="0" locked="0" layoutInCell="1" allowOverlap="1">
                <wp:simplePos x="0" y="0"/>
                <wp:positionH relativeFrom="page">
                  <wp:posOffset>6203315</wp:posOffset>
                </wp:positionH>
                <wp:positionV relativeFrom="paragraph">
                  <wp:posOffset>2032635</wp:posOffset>
                </wp:positionV>
                <wp:extent cx="719455" cy="133985"/>
                <wp:wrapTopAndBottom/>
                <wp:docPr id="72" name="Shape 72"/>
                <a:graphic xmlns:a="http://schemas.openxmlformats.org/drawingml/2006/main">
                  <a:graphicData uri="http://schemas.microsoft.com/office/word/2010/wordprocessingShape">
                    <wps:wsp>
                      <wps:cNvSpPr txBox="1"/>
                      <wps:spPr>
                        <a:xfrm>
                          <a:ext cx="71945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4, 063, </w:t>
                            </w:r>
                            <w:r>
                              <w:rPr>
                                <w:color w:val="000000"/>
                                <w:spacing w:val="0"/>
                                <w:w w:val="100"/>
                                <w:position w:val="0"/>
                                <w:sz w:val="16"/>
                                <w:szCs w:val="16"/>
                              </w:rPr>
                              <w:t xml:space="preserve">236. </w:t>
                            </w:r>
                            <w:r>
                              <w:rPr>
                                <w:color w:val="000000"/>
                                <w:spacing w:val="0"/>
                                <w:w w:val="100"/>
                                <w:position w:val="0"/>
                                <w:sz w:val="16"/>
                                <w:szCs w:val="16"/>
                              </w:rPr>
                              <w:t>44</w:t>
                            </w:r>
                          </w:p>
                        </w:txbxContent>
                      </wps:txbx>
                      <wps:bodyPr wrap="none" lIns="0" tIns="0" rIns="0" bIns="0">
                        <a:noAutoFit/>
                      </wps:bodyPr>
                    </wps:wsp>
                  </a:graphicData>
                </a:graphic>
              </wp:anchor>
            </w:drawing>
          </mc:Choice>
          <mc:Fallback>
            <w:pict>
              <v:shape id="_x0000_s1098" type="#_x0000_t202" style="position:absolute;margin-left:488.44999999999999pt;margin-top:160.05000000000001pt;width:56.649999999999999pt;height:10.550000000000001pt;z-index:-125829323;mso-wrap-distance-left:0;mso-wrap-distance-top:160.05000000000001pt;mso-wrap-distance-right:0;mso-wrap-distance-bottom:108.9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4, 063, </w:t>
                      </w:r>
                      <w:r>
                        <w:rPr>
                          <w:color w:val="000000"/>
                          <w:spacing w:val="0"/>
                          <w:w w:val="100"/>
                          <w:position w:val="0"/>
                          <w:sz w:val="16"/>
                          <w:szCs w:val="16"/>
                        </w:rPr>
                        <w:t xml:space="preserve">236. </w:t>
                      </w:r>
                      <w:r>
                        <w:rPr>
                          <w:color w:val="000000"/>
                          <w:spacing w:val="0"/>
                          <w:w w:val="100"/>
                          <w:position w:val="0"/>
                          <w:sz w:val="16"/>
                          <w:szCs w:val="16"/>
                        </w:rPr>
                        <w:t>44</w:t>
                      </w:r>
                    </w:p>
                  </w:txbxContent>
                </v:textbox>
                <w10:wrap type="topAndBottom" anchorx="page"/>
              </v:shape>
            </w:pict>
          </mc:Fallback>
        </mc:AlternateContent>
      </w:r>
      <w:r>
        <mc:AlternateContent>
          <mc:Choice Requires="wps">
            <w:drawing>
              <wp:anchor distT="2297430" distB="883920" distL="0" distR="0" simplePos="0" relativeHeight="125829432" behindDoc="0" locked="0" layoutInCell="1" allowOverlap="1">
                <wp:simplePos x="0" y="0"/>
                <wp:positionH relativeFrom="page">
                  <wp:posOffset>981710</wp:posOffset>
                </wp:positionH>
                <wp:positionV relativeFrom="paragraph">
                  <wp:posOffset>2297430</wp:posOffset>
                </wp:positionV>
                <wp:extent cx="3615055" cy="368935"/>
                <wp:wrapTopAndBottom/>
                <wp:docPr id="74" name="Shape 74"/>
                <a:graphic xmlns:a="http://schemas.openxmlformats.org/drawingml/2006/main">
                  <a:graphicData uri="http://schemas.microsoft.com/office/word/2010/wordprocessingShape">
                    <wps:wsp>
                      <wps:cNvSpPr txBox="1"/>
                      <wps:spPr>
                        <a:xfrm>
                          <a:ext cx="3615055" cy="368935"/>
                        </a:xfrm>
                        <a:prstGeom prst="rect"/>
                        <a:noFill/>
                      </wps:spPr>
                      <wps:txbx>
                        <w:txbxContent>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专用设施设备</w:t>
                            </w:r>
                          </w:p>
                          <w:p>
                            <w:pPr>
                              <w:pStyle w:val="Style32"/>
                              <w:keepNext/>
                              <w:keepLines/>
                              <w:widowControl w:val="0"/>
                              <w:shd w:val="clear" w:color="auto" w:fill="auto"/>
                              <w:bidi w:val="0"/>
                              <w:spacing w:before="0" w:after="0" w:line="240" w:lineRule="auto"/>
                              <w:ind w:left="0" w:right="0" w:firstLine="520"/>
                              <w:jc w:val="left"/>
                            </w:pPr>
                            <w:bookmarkStart w:id="963" w:name="bookmark963"/>
                            <w:bookmarkStart w:id="964" w:name="bookmark964"/>
                            <w:bookmarkStart w:id="965" w:name="bookmark965"/>
                            <w:r>
                              <w:rPr>
                                <w:color w:val="000000"/>
                                <w:spacing w:val="0"/>
                                <w:w w:val="100"/>
                                <w:position w:val="0"/>
                              </w:rPr>
                              <w:t>期末固定资产净值中电子设备金额为</w:t>
                            </w:r>
                            <w:r>
                              <w:rPr>
                                <w:color w:val="000000"/>
                                <w:spacing w:val="0"/>
                                <w:w w:val="100"/>
                                <w:position w:val="0"/>
                              </w:rPr>
                              <w:t>19,972,458.93</w:t>
                            </w:r>
                            <w:r>
                              <w:rPr>
                                <w:color w:val="000000"/>
                                <w:spacing w:val="0"/>
                                <w:w w:val="100"/>
                                <w:position w:val="0"/>
                              </w:rPr>
                              <w:t>元。</w:t>
                            </w:r>
                            <w:bookmarkEnd w:id="963"/>
                            <w:bookmarkEnd w:id="964"/>
                            <w:bookmarkEnd w:id="965"/>
                          </w:p>
                        </w:txbxContent>
                      </wps:txbx>
                      <wps:bodyPr lIns="0" tIns="0" rIns="0" bIns="0">
                        <a:noAutoFit/>
                      </wps:bodyPr>
                    </wps:wsp>
                  </a:graphicData>
                </a:graphic>
              </wp:anchor>
            </w:drawing>
          </mc:Choice>
          <mc:Fallback>
            <w:pict>
              <v:shape id="_x0000_s1100" type="#_x0000_t202" style="position:absolute;margin-left:77.299999999999997pt;margin-top:180.90000000000001pt;width:284.65000000000003pt;height:29.050000000000001pt;z-index:-125829321;mso-wrap-distance-left:0;mso-wrap-distance-top:180.90000000000001pt;mso-wrap-distance-right:0;mso-wrap-distance-bottom:69.600000000000009pt;mso-position-horizontal-relative:page" filled="f" stroked="f">
                <v:textbox inset="0,0,0,0">
                  <w:txbxContent>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专用设施设备</w:t>
                      </w:r>
                    </w:p>
                    <w:p>
                      <w:pPr>
                        <w:pStyle w:val="Style32"/>
                        <w:keepNext/>
                        <w:keepLines/>
                        <w:widowControl w:val="0"/>
                        <w:shd w:val="clear" w:color="auto" w:fill="auto"/>
                        <w:bidi w:val="0"/>
                        <w:spacing w:before="0" w:after="0" w:line="240" w:lineRule="auto"/>
                        <w:ind w:left="0" w:right="0" w:firstLine="520"/>
                        <w:jc w:val="left"/>
                      </w:pPr>
                      <w:bookmarkStart w:id="963" w:name="bookmark963"/>
                      <w:bookmarkStart w:id="964" w:name="bookmark964"/>
                      <w:bookmarkStart w:id="965" w:name="bookmark965"/>
                      <w:r>
                        <w:rPr>
                          <w:color w:val="000000"/>
                          <w:spacing w:val="0"/>
                          <w:w w:val="100"/>
                          <w:position w:val="0"/>
                        </w:rPr>
                        <w:t>期末固定资产净值中电子设备金额为</w:t>
                      </w:r>
                      <w:r>
                        <w:rPr>
                          <w:color w:val="000000"/>
                          <w:spacing w:val="0"/>
                          <w:w w:val="100"/>
                          <w:position w:val="0"/>
                        </w:rPr>
                        <w:t>19,972,458.93</w:t>
                      </w:r>
                      <w:r>
                        <w:rPr>
                          <w:color w:val="000000"/>
                          <w:spacing w:val="0"/>
                          <w:w w:val="100"/>
                          <w:position w:val="0"/>
                        </w:rPr>
                        <w:t>元。</w:t>
                      </w:r>
                      <w:bookmarkEnd w:id="963"/>
                      <w:bookmarkEnd w:id="964"/>
                      <w:bookmarkEnd w:id="965"/>
                    </w:p>
                  </w:txbxContent>
                </v:textbox>
                <w10:wrap type="topAndBottom" anchorx="page"/>
              </v:shape>
            </w:pict>
          </mc:Fallback>
        </mc:AlternateContent>
      </w:r>
      <w:r>
        <mc:AlternateContent>
          <mc:Choice Requires="wps">
            <w:drawing>
              <wp:anchor distT="2310130" distB="1106170" distL="0" distR="0" simplePos="0" relativeHeight="125829434" behindDoc="0" locked="0" layoutInCell="1" allowOverlap="1">
                <wp:simplePos x="0" y="0"/>
                <wp:positionH relativeFrom="page">
                  <wp:posOffset>6322060</wp:posOffset>
                </wp:positionH>
                <wp:positionV relativeFrom="paragraph">
                  <wp:posOffset>2310130</wp:posOffset>
                </wp:positionV>
                <wp:extent cx="597535" cy="133985"/>
                <wp:wrapTopAndBottom/>
                <wp:docPr id="76" name="Shape 76"/>
                <a:graphic xmlns:a="http://schemas.openxmlformats.org/drawingml/2006/main">
                  <a:graphicData uri="http://schemas.microsoft.com/office/word/2010/wordprocessingShape">
                    <wps:wsp>
                      <wps:cNvSpPr txBox="1"/>
                      <wps:spPr>
                        <a:xfrm>
                          <a:ext cx="59753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902, </w:t>
                            </w:r>
                            <w:r>
                              <w:rPr>
                                <w:color w:val="000000"/>
                                <w:spacing w:val="0"/>
                                <w:w w:val="100"/>
                                <w:position w:val="0"/>
                                <w:sz w:val="16"/>
                                <w:szCs w:val="16"/>
                              </w:rPr>
                              <w:t xml:space="preserve">328. </w:t>
                            </w:r>
                            <w:r>
                              <w:rPr>
                                <w:color w:val="000000"/>
                                <w:spacing w:val="0"/>
                                <w:w w:val="100"/>
                                <w:position w:val="0"/>
                                <w:sz w:val="16"/>
                                <w:szCs w:val="16"/>
                              </w:rPr>
                              <w:t>00</w:t>
                            </w:r>
                          </w:p>
                        </w:txbxContent>
                      </wps:txbx>
                      <wps:bodyPr wrap="none" lIns="0" tIns="0" rIns="0" bIns="0">
                        <a:noAutoFit/>
                      </wps:bodyPr>
                    </wps:wsp>
                  </a:graphicData>
                </a:graphic>
              </wp:anchor>
            </w:drawing>
          </mc:Choice>
          <mc:Fallback>
            <w:pict>
              <v:shape id="_x0000_s1102" type="#_x0000_t202" style="position:absolute;margin-left:497.80000000000001pt;margin-top:181.90000000000001pt;width:47.050000000000004pt;height:10.550000000000001pt;z-index:-125829319;mso-wrap-distance-left:0;mso-wrap-distance-top:181.90000000000001pt;mso-wrap-distance-right:0;mso-wrap-distance-bottom:87.10000000000000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902, </w:t>
                      </w:r>
                      <w:r>
                        <w:rPr>
                          <w:color w:val="000000"/>
                          <w:spacing w:val="0"/>
                          <w:w w:val="100"/>
                          <w:position w:val="0"/>
                          <w:sz w:val="16"/>
                          <w:szCs w:val="16"/>
                        </w:rPr>
                        <w:t xml:space="preserve">328. </w:t>
                      </w:r>
                      <w:r>
                        <w:rPr>
                          <w:color w:val="000000"/>
                          <w:spacing w:val="0"/>
                          <w:w w:val="100"/>
                          <w:position w:val="0"/>
                          <w:sz w:val="16"/>
                          <w:szCs w:val="16"/>
                        </w:rPr>
                        <w:t>00</w:t>
                      </w:r>
                    </w:p>
                  </w:txbxContent>
                </v:textbox>
                <w10:wrap type="topAndBottom" anchorx="page"/>
              </v:shape>
            </w:pict>
          </mc:Fallback>
        </mc:AlternateContent>
      </w:r>
      <w:r>
        <mc:AlternateContent>
          <mc:Choice Requires="wps">
            <w:drawing>
              <wp:anchor distT="2505075" distB="886460" distL="0" distR="0" simplePos="0" relativeHeight="125829436" behindDoc="0" locked="0" layoutInCell="1" allowOverlap="1">
                <wp:simplePos x="0" y="0"/>
                <wp:positionH relativeFrom="page">
                  <wp:posOffset>1045845</wp:posOffset>
                </wp:positionH>
                <wp:positionV relativeFrom="paragraph">
                  <wp:posOffset>2505075</wp:posOffset>
                </wp:positionV>
                <wp:extent cx="255905" cy="158750"/>
                <wp:wrapTopAndBottom/>
                <wp:docPr id="78" name="Shape 78"/>
                <a:graphic xmlns:a="http://schemas.openxmlformats.org/drawingml/2006/main">
                  <a:graphicData uri="http://schemas.microsoft.com/office/word/2010/wordprocessingShape">
                    <wps:wsp>
                      <wps:cNvSpPr txBox="1"/>
                      <wps:spPr>
                        <a:xfrm>
                          <a:ext cx="255905" cy="158750"/>
                        </a:xfrm>
                        <a:prstGeom prst="rect"/>
                        <a:noFill/>
                      </wps:spPr>
                      <wps:txbx>
                        <w:txbxContent>
                          <w:p>
                            <w:pPr>
                              <w:pStyle w:val="Style32"/>
                              <w:keepNext/>
                              <w:keepLines/>
                              <w:widowControl w:val="0"/>
                              <w:shd w:val="clear" w:color="auto" w:fill="auto"/>
                              <w:bidi w:val="0"/>
                              <w:spacing w:before="0" w:after="0" w:line="240" w:lineRule="auto"/>
                              <w:ind w:left="0" w:right="0" w:firstLine="0"/>
                              <w:jc w:val="both"/>
                            </w:pPr>
                            <w:bookmarkStart w:id="966" w:name="bookmark966"/>
                            <w:bookmarkStart w:id="967" w:name="bookmark967"/>
                            <w:bookmarkStart w:id="968" w:name="bookmark968"/>
                            <w:r>
                              <w:rPr>
                                <w:color w:val="000000"/>
                                <w:spacing w:val="0"/>
                                <w:w w:val="100"/>
                                <w:position w:val="0"/>
                              </w:rPr>
                              <w:t>(2)</w:t>
                            </w:r>
                            <w:bookmarkEnd w:id="966"/>
                            <w:bookmarkEnd w:id="967"/>
                            <w:bookmarkEnd w:id="968"/>
                          </w:p>
                        </w:txbxContent>
                      </wps:txbx>
                      <wps:bodyPr wrap="none" lIns="0" tIns="0" rIns="0" bIns="0">
                        <a:noAutoFit/>
                      </wps:bodyPr>
                    </wps:wsp>
                  </a:graphicData>
                </a:graphic>
              </wp:anchor>
            </w:drawing>
          </mc:Choice>
          <mc:Fallback>
            <w:pict>
              <v:shape id="_x0000_s1104" type="#_x0000_t202" style="position:absolute;margin-left:82.350000000000009pt;margin-top:197.25pt;width:20.150000000000002pt;height:12.5pt;z-index:-125829317;mso-wrap-distance-left:0;mso-wrap-distance-top:197.25pt;mso-wrap-distance-right:0;mso-wrap-distance-bottom:69.799999999999997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both"/>
                      </w:pPr>
                      <w:bookmarkStart w:id="966" w:name="bookmark966"/>
                      <w:bookmarkStart w:id="967" w:name="bookmark967"/>
                      <w:bookmarkStart w:id="968" w:name="bookmark968"/>
                      <w:r>
                        <w:rPr>
                          <w:color w:val="000000"/>
                          <w:spacing w:val="0"/>
                          <w:w w:val="100"/>
                          <w:position w:val="0"/>
                        </w:rPr>
                        <w:t>(2)</w:t>
                      </w:r>
                      <w:bookmarkEnd w:id="966"/>
                      <w:bookmarkEnd w:id="967"/>
                      <w:bookmarkEnd w:id="968"/>
                    </w:p>
                  </w:txbxContent>
                </v:textbox>
                <w10:wrap type="topAndBottom" anchorx="page"/>
              </v:shape>
            </w:pict>
          </mc:Fallback>
        </mc:AlternateContent>
      </w:r>
      <w:r>
        <mc:AlternateContent>
          <mc:Choice Requires="wps">
            <w:drawing>
              <wp:anchor distT="2776220" distB="612775" distL="0" distR="0" simplePos="0" relativeHeight="125829438" behindDoc="0" locked="0" layoutInCell="1" allowOverlap="1">
                <wp:simplePos x="0" y="0"/>
                <wp:positionH relativeFrom="page">
                  <wp:posOffset>1045845</wp:posOffset>
                </wp:positionH>
                <wp:positionV relativeFrom="paragraph">
                  <wp:posOffset>2776220</wp:posOffset>
                </wp:positionV>
                <wp:extent cx="255905" cy="161290"/>
                <wp:wrapTopAndBottom/>
                <wp:docPr id="80" name="Shape 80"/>
                <a:graphic xmlns:a="http://schemas.openxmlformats.org/drawingml/2006/main">
                  <a:graphicData uri="http://schemas.microsoft.com/office/word/2010/wordprocessingShape">
                    <wps:wsp>
                      <wps:cNvSpPr txBox="1"/>
                      <wps:spPr>
                        <a:xfrm>
                          <a:ext cx="255905" cy="16129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969" w:name="bookmark969"/>
                            <w:bookmarkStart w:id="970" w:name="bookmark970"/>
                            <w:bookmarkStart w:id="971" w:name="bookmark971"/>
                            <w:r>
                              <w:rPr>
                                <w:color w:val="000000"/>
                                <w:spacing w:val="0"/>
                                <w:w w:val="100"/>
                                <w:position w:val="0"/>
                              </w:rPr>
                              <w:t>(3)</w:t>
                            </w:r>
                            <w:bookmarkEnd w:id="969"/>
                            <w:bookmarkEnd w:id="970"/>
                            <w:bookmarkEnd w:id="971"/>
                          </w:p>
                        </w:txbxContent>
                      </wps:txbx>
                      <wps:bodyPr wrap="none" lIns="0" tIns="0" rIns="0" bIns="0">
                        <a:noAutoFit/>
                      </wps:bodyPr>
                    </wps:wsp>
                  </a:graphicData>
                </a:graphic>
              </wp:anchor>
            </w:drawing>
          </mc:Choice>
          <mc:Fallback>
            <w:pict>
              <v:shape id="_x0000_s1106" type="#_x0000_t202" style="position:absolute;margin-left:82.350000000000009pt;margin-top:218.59999999999999pt;width:20.150000000000002pt;height:12.700000000000001pt;z-index:-125829315;mso-wrap-distance-left:0;mso-wrap-distance-top:218.59999999999999pt;mso-wrap-distance-right:0;mso-wrap-distance-bottom:48.25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969" w:name="bookmark969"/>
                      <w:bookmarkStart w:id="970" w:name="bookmark970"/>
                      <w:bookmarkStart w:id="971" w:name="bookmark971"/>
                      <w:r>
                        <w:rPr>
                          <w:color w:val="000000"/>
                          <w:spacing w:val="0"/>
                          <w:w w:val="100"/>
                          <w:position w:val="0"/>
                        </w:rPr>
                        <w:t>(3)</w:t>
                      </w:r>
                      <w:bookmarkEnd w:id="969"/>
                      <w:bookmarkEnd w:id="970"/>
                      <w:bookmarkEnd w:id="971"/>
                    </w:p>
                  </w:txbxContent>
                </v:textbox>
                <w10:wrap type="topAndBottom" anchorx="page"/>
              </v:shape>
            </w:pict>
          </mc:Fallback>
        </mc:AlternateContent>
      </w:r>
      <w:r>
        <mc:AlternateContent>
          <mc:Choice Requires="wps">
            <w:drawing>
              <wp:anchor distT="2776220" distB="612775" distL="0" distR="0" simplePos="0" relativeHeight="125829440" behindDoc="0" locked="0" layoutInCell="1" allowOverlap="1">
                <wp:simplePos x="0" y="0"/>
                <wp:positionH relativeFrom="page">
                  <wp:posOffset>1304925</wp:posOffset>
                </wp:positionH>
                <wp:positionV relativeFrom="paragraph">
                  <wp:posOffset>2776220</wp:posOffset>
                </wp:positionV>
                <wp:extent cx="3161030" cy="161290"/>
                <wp:wrapTopAndBottom/>
                <wp:docPr id="82" name="Shape 82"/>
                <a:graphic xmlns:a="http://schemas.openxmlformats.org/drawingml/2006/main">
                  <a:graphicData uri="http://schemas.microsoft.com/office/word/2010/wordprocessingShape">
                    <wps:wsp>
                      <wps:cNvSpPr txBox="1"/>
                      <wps:spPr>
                        <a:xfrm>
                          <a:ext cx="3161030" cy="16129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972" w:name="bookmark972"/>
                            <w:bookmarkStart w:id="973" w:name="bookmark973"/>
                            <w:bookmarkStart w:id="974" w:name="bookmark974"/>
                            <w:r>
                              <w:rPr>
                                <w:color w:val="000000"/>
                                <w:spacing w:val="0"/>
                                <w:w w:val="100"/>
                                <w:position w:val="0"/>
                              </w:rPr>
                              <w:t>本期由在建工程转入固定资产原价</w:t>
                            </w:r>
                            <w:r>
                              <w:rPr>
                                <w:color w:val="000000"/>
                                <w:spacing w:val="0"/>
                                <w:w w:val="100"/>
                                <w:position w:val="0"/>
                              </w:rPr>
                              <w:t xml:space="preserve">49,722,898. </w:t>
                            </w:r>
                            <w:r>
                              <w:rPr>
                                <w:color w:val="000000"/>
                                <w:spacing w:val="0"/>
                                <w:w w:val="100"/>
                                <w:position w:val="0"/>
                              </w:rPr>
                              <w:t>14</w:t>
                            </w:r>
                            <w:r>
                              <w:rPr>
                                <w:color w:val="000000"/>
                                <w:spacing w:val="0"/>
                                <w:w w:val="100"/>
                                <w:position w:val="0"/>
                              </w:rPr>
                              <w:t>元。</w:t>
                            </w:r>
                            <w:bookmarkEnd w:id="972"/>
                            <w:bookmarkEnd w:id="973"/>
                            <w:bookmarkEnd w:id="974"/>
                          </w:p>
                        </w:txbxContent>
                      </wps:txbx>
                      <wps:bodyPr wrap="none" lIns="0" tIns="0" rIns="0" bIns="0">
                        <a:noAutoFit/>
                      </wps:bodyPr>
                    </wps:wsp>
                  </a:graphicData>
                </a:graphic>
              </wp:anchor>
            </w:drawing>
          </mc:Choice>
          <mc:Fallback>
            <w:pict>
              <v:shape id="_x0000_s1108" type="#_x0000_t202" style="position:absolute;margin-left:102.75pt;margin-top:218.59999999999999pt;width:248.90000000000001pt;height:12.700000000000001pt;z-index:-125829313;mso-wrap-distance-left:0;mso-wrap-distance-top:218.59999999999999pt;mso-wrap-distance-right:0;mso-wrap-distance-bottom:48.25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972" w:name="bookmark972"/>
                      <w:bookmarkStart w:id="973" w:name="bookmark973"/>
                      <w:bookmarkStart w:id="974" w:name="bookmark974"/>
                      <w:r>
                        <w:rPr>
                          <w:color w:val="000000"/>
                          <w:spacing w:val="0"/>
                          <w:w w:val="100"/>
                          <w:position w:val="0"/>
                        </w:rPr>
                        <w:t>本期由在建工程转入固定资产原价</w:t>
                      </w:r>
                      <w:r>
                        <w:rPr>
                          <w:color w:val="000000"/>
                          <w:spacing w:val="0"/>
                          <w:w w:val="100"/>
                          <w:position w:val="0"/>
                        </w:rPr>
                        <w:t xml:space="preserve">49,722,898. </w:t>
                      </w:r>
                      <w:r>
                        <w:rPr>
                          <w:color w:val="000000"/>
                          <w:spacing w:val="0"/>
                          <w:w w:val="100"/>
                          <w:position w:val="0"/>
                        </w:rPr>
                        <w:t>14</w:t>
                      </w:r>
                      <w:r>
                        <w:rPr>
                          <w:color w:val="000000"/>
                          <w:spacing w:val="0"/>
                          <w:w w:val="100"/>
                          <w:position w:val="0"/>
                        </w:rPr>
                        <w:t>元。</w:t>
                      </w:r>
                      <w:bookmarkEnd w:id="972"/>
                      <w:bookmarkEnd w:id="973"/>
                      <w:bookmarkEnd w:id="974"/>
                    </w:p>
                  </w:txbxContent>
                </v:textbox>
                <w10:wrap type="topAndBottom" anchorx="page"/>
              </v:shape>
            </w:pict>
          </mc:Fallback>
        </mc:AlternateContent>
      </w:r>
      <w:r>
        <mc:AlternateContent>
          <mc:Choice Requires="wps">
            <w:drawing>
              <wp:anchor distT="3050540" distB="338455" distL="0" distR="0" simplePos="0" relativeHeight="125829442" behindDoc="0" locked="0" layoutInCell="1" allowOverlap="1">
                <wp:simplePos x="0" y="0"/>
                <wp:positionH relativeFrom="page">
                  <wp:posOffset>1045845</wp:posOffset>
                </wp:positionH>
                <wp:positionV relativeFrom="paragraph">
                  <wp:posOffset>3050540</wp:posOffset>
                </wp:positionV>
                <wp:extent cx="255905" cy="161290"/>
                <wp:wrapTopAndBottom/>
                <wp:docPr id="84" name="Shape 84"/>
                <a:graphic xmlns:a="http://schemas.openxmlformats.org/drawingml/2006/main">
                  <a:graphicData uri="http://schemas.microsoft.com/office/word/2010/wordprocessingShape">
                    <wps:wsp>
                      <wps:cNvSpPr txBox="1"/>
                      <wps:spPr>
                        <a:xfrm>
                          <a:ext cx="255905" cy="16129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975" w:name="bookmark975"/>
                            <w:bookmarkStart w:id="976" w:name="bookmark976"/>
                            <w:bookmarkStart w:id="977" w:name="bookmark977"/>
                            <w:r>
                              <w:rPr>
                                <w:color w:val="000000"/>
                                <w:spacing w:val="0"/>
                                <w:w w:val="100"/>
                                <w:position w:val="0"/>
                              </w:rPr>
                              <w:t>(4)</w:t>
                            </w:r>
                            <w:bookmarkEnd w:id="975"/>
                            <w:bookmarkEnd w:id="976"/>
                            <w:bookmarkEnd w:id="977"/>
                          </w:p>
                        </w:txbxContent>
                      </wps:txbx>
                      <wps:bodyPr wrap="none" lIns="0" tIns="0" rIns="0" bIns="0">
                        <a:noAutoFit/>
                      </wps:bodyPr>
                    </wps:wsp>
                  </a:graphicData>
                </a:graphic>
              </wp:anchor>
            </w:drawing>
          </mc:Choice>
          <mc:Fallback>
            <w:pict>
              <v:shape id="_x0000_s1110" type="#_x0000_t202" style="position:absolute;margin-left:82.350000000000009pt;margin-top:240.20000000000002pt;width:20.150000000000002pt;height:12.700000000000001pt;z-index:-125829311;mso-wrap-distance-left:0;mso-wrap-distance-top:240.20000000000002pt;mso-wrap-distance-right:0;mso-wrap-distance-bottom:26.650000000000002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975" w:name="bookmark975"/>
                      <w:bookmarkStart w:id="976" w:name="bookmark976"/>
                      <w:bookmarkStart w:id="977" w:name="bookmark977"/>
                      <w:r>
                        <w:rPr>
                          <w:color w:val="000000"/>
                          <w:spacing w:val="0"/>
                          <w:w w:val="100"/>
                          <w:position w:val="0"/>
                        </w:rPr>
                        <w:t>(4)</w:t>
                      </w:r>
                      <w:bookmarkEnd w:id="975"/>
                      <w:bookmarkEnd w:id="976"/>
                      <w:bookmarkEnd w:id="977"/>
                    </w:p>
                  </w:txbxContent>
                </v:textbox>
                <w10:wrap type="topAndBottom" anchorx="page"/>
              </v:shape>
            </w:pict>
          </mc:Fallback>
        </mc:AlternateContent>
      </w:r>
      <w:r>
        <mc:AlternateContent>
          <mc:Choice Requires="wps">
            <w:drawing>
              <wp:anchor distT="3050540" distB="328930" distL="0" distR="0" simplePos="0" relativeHeight="125829444" behindDoc="0" locked="0" layoutInCell="1" allowOverlap="1">
                <wp:simplePos x="0" y="0"/>
                <wp:positionH relativeFrom="page">
                  <wp:posOffset>1308100</wp:posOffset>
                </wp:positionH>
                <wp:positionV relativeFrom="paragraph">
                  <wp:posOffset>3050540</wp:posOffset>
                </wp:positionV>
                <wp:extent cx="1889760" cy="170815"/>
                <wp:wrapTopAndBottom/>
                <wp:docPr id="86" name="Shape 86"/>
                <a:graphic xmlns:a="http://schemas.openxmlformats.org/drawingml/2006/main">
                  <a:graphicData uri="http://schemas.microsoft.com/office/word/2010/wordprocessingShape">
                    <wps:wsp>
                      <wps:cNvSpPr txBox="1"/>
                      <wps:spPr>
                        <a:xfrm>
                          <a:ext cx="1889760" cy="170815"/>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978" w:name="bookmark978"/>
                            <w:bookmarkStart w:id="979" w:name="bookmark979"/>
                            <w:bookmarkStart w:id="980" w:name="bookmark980"/>
                            <w:r>
                              <w:rPr>
                                <w:color w:val="000000"/>
                                <w:spacing w:val="0"/>
                                <w:w w:val="100"/>
                                <w:position w:val="0"/>
                              </w:rPr>
                              <w:t>未办妥产权证书的固定资产情况</w:t>
                            </w:r>
                            <w:bookmarkEnd w:id="978"/>
                            <w:bookmarkEnd w:id="979"/>
                            <w:bookmarkEnd w:id="980"/>
                          </w:p>
                        </w:txbxContent>
                      </wps:txbx>
                      <wps:bodyPr wrap="none" lIns="0" tIns="0" rIns="0" bIns="0">
                        <a:noAutoFit/>
                      </wps:bodyPr>
                    </wps:wsp>
                  </a:graphicData>
                </a:graphic>
              </wp:anchor>
            </w:drawing>
          </mc:Choice>
          <mc:Fallback>
            <w:pict>
              <v:shape id="_x0000_s1112" type="#_x0000_t202" style="position:absolute;margin-left:103.pt;margin-top:240.20000000000002pt;width:148.80000000000001pt;height:13.450000000000001pt;z-index:-125829309;mso-wrap-distance-left:0;mso-wrap-distance-top:240.20000000000002pt;mso-wrap-distance-right:0;mso-wrap-distance-bottom:25.900000000000002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978" w:name="bookmark978"/>
                      <w:bookmarkStart w:id="979" w:name="bookmark979"/>
                      <w:bookmarkStart w:id="980" w:name="bookmark980"/>
                      <w:r>
                        <w:rPr>
                          <w:color w:val="000000"/>
                          <w:spacing w:val="0"/>
                          <w:w w:val="100"/>
                          <w:position w:val="0"/>
                        </w:rPr>
                        <w:t>未办妥产权证书的固定资产情况</w:t>
                      </w:r>
                      <w:bookmarkEnd w:id="978"/>
                      <w:bookmarkEnd w:id="979"/>
                      <w:bookmarkEnd w:id="980"/>
                    </w:p>
                  </w:txbxContent>
                </v:textbox>
                <w10:wrap type="topAndBottom" anchorx="page"/>
              </v:shape>
            </w:pict>
          </mc:Fallback>
        </mc:AlternateContent>
      </w:r>
      <w:r>
        <mc:AlternateContent>
          <mc:Choice Requires="wps">
            <w:drawing>
              <wp:anchor distT="3397885" distB="6350" distL="0" distR="0" simplePos="0" relativeHeight="125829446" behindDoc="0" locked="0" layoutInCell="1" allowOverlap="1">
                <wp:simplePos x="0" y="0"/>
                <wp:positionH relativeFrom="page">
                  <wp:posOffset>1316990</wp:posOffset>
                </wp:positionH>
                <wp:positionV relativeFrom="paragraph">
                  <wp:posOffset>3397885</wp:posOffset>
                </wp:positionV>
                <wp:extent cx="255905" cy="146050"/>
                <wp:wrapTopAndBottom/>
                <wp:docPr id="88" name="Shape 88"/>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xbxContent>
                      </wps:txbx>
                      <wps:bodyPr wrap="none" lIns="0" tIns="0" rIns="0" bIns="0">
                        <a:noAutoFit/>
                      </wps:bodyPr>
                    </wps:wsp>
                  </a:graphicData>
                </a:graphic>
              </wp:anchor>
            </w:drawing>
          </mc:Choice>
          <mc:Fallback>
            <w:pict>
              <v:shape id="_x0000_s1114" type="#_x0000_t202" style="position:absolute;margin-left:103.7pt;margin-top:267.55000000000001pt;width:20.150000000000002pt;height:11.5pt;z-index:-125829307;mso-wrap-distance-left:0;mso-wrap-distance-top:267.55000000000001pt;mso-wrap-distance-right:0;mso-wrap-distance-bottom:0.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xbxContent>
                </v:textbox>
                <w10:wrap type="topAndBottom" anchorx="page"/>
              </v:shape>
            </w:pict>
          </mc:Fallback>
        </mc:AlternateContent>
      </w:r>
      <w:r>
        <mc:AlternateContent>
          <mc:Choice Requires="wps">
            <w:drawing>
              <wp:anchor distT="3397885" distB="3175" distL="0" distR="0" simplePos="0" relativeHeight="125829448" behindDoc="0" locked="0" layoutInCell="1" allowOverlap="1">
                <wp:simplePos x="0" y="0"/>
                <wp:positionH relativeFrom="page">
                  <wp:posOffset>2503170</wp:posOffset>
                </wp:positionH>
                <wp:positionV relativeFrom="paragraph">
                  <wp:posOffset>3397885</wp:posOffset>
                </wp:positionV>
                <wp:extent cx="713105" cy="149225"/>
                <wp:wrapTopAndBottom/>
                <wp:docPr id="90" name="Shape 90"/>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固定资产净值</w:t>
                            </w:r>
                          </w:p>
                        </w:txbxContent>
                      </wps:txbx>
                      <wps:bodyPr wrap="none" lIns="0" tIns="0" rIns="0" bIns="0">
                        <a:noAutoFit/>
                      </wps:bodyPr>
                    </wps:wsp>
                  </a:graphicData>
                </a:graphic>
              </wp:anchor>
            </w:drawing>
          </mc:Choice>
          <mc:Fallback>
            <w:pict>
              <v:shape id="_x0000_s1116" type="#_x0000_t202" style="position:absolute;margin-left:197.09999999999999pt;margin-top:267.55000000000001pt;width:56.149999999999999pt;height:11.75pt;z-index:-125829305;mso-wrap-distance-left:0;mso-wrap-distance-top:267.55000000000001pt;mso-wrap-distance-right:0;mso-wrap-distance-bottom:0.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固定资产净值</w:t>
                      </w:r>
                    </w:p>
                  </w:txbxContent>
                </v:textbox>
                <w10:wrap type="topAndBottom" anchorx="page"/>
              </v:shape>
            </w:pict>
          </mc:Fallback>
        </mc:AlternateContent>
      </w:r>
      <w:r>
        <mc:AlternateContent>
          <mc:Choice Requires="wps">
            <w:drawing>
              <wp:anchor distT="3397885" distB="0" distL="0" distR="0" simplePos="0" relativeHeight="125829450" behindDoc="0" locked="0" layoutInCell="1" allowOverlap="1">
                <wp:simplePos x="0" y="0"/>
                <wp:positionH relativeFrom="page">
                  <wp:posOffset>4657725</wp:posOffset>
                </wp:positionH>
                <wp:positionV relativeFrom="paragraph">
                  <wp:posOffset>3397885</wp:posOffset>
                </wp:positionV>
                <wp:extent cx="1057910" cy="152400"/>
                <wp:wrapTopAndBottom/>
                <wp:docPr id="92" name="Shape 92"/>
                <a:graphic xmlns:a="http://schemas.openxmlformats.org/drawingml/2006/main">
                  <a:graphicData uri="http://schemas.microsoft.com/office/word/2010/wordprocessingShape">
                    <wps:wsp>
                      <wps:cNvSpPr txBox="1"/>
                      <wps:spPr>
                        <a:xfrm>
                          <a:ext cx="105791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未办妥产权证书原因</w:t>
                            </w:r>
                          </w:p>
                        </w:txbxContent>
                      </wps:txbx>
                      <wps:bodyPr wrap="none" lIns="0" tIns="0" rIns="0" bIns="0">
                        <a:noAutoFit/>
                      </wps:bodyPr>
                    </wps:wsp>
                  </a:graphicData>
                </a:graphic>
              </wp:anchor>
            </w:drawing>
          </mc:Choice>
          <mc:Fallback>
            <w:pict>
              <v:shape id="_x0000_s1118" type="#_x0000_t202" style="position:absolute;margin-left:366.75pt;margin-top:267.55000000000001pt;width:83.299999999999997pt;height:12.pt;z-index:-125829303;mso-wrap-distance-left:0;mso-wrap-distance-top:267.55000000000001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未办妥产权证书原因</w:t>
                      </w:r>
                    </w:p>
                  </w:txbxContent>
                </v:textbox>
                <w10:wrap type="topAndBottom" anchorx="page"/>
              </v:shape>
            </w:pict>
          </mc:Fallback>
        </mc:AlternateContent>
      </w:r>
    </w:p>
    <w:p>
      <w:pPr>
        <w:widowControl w:val="0"/>
        <w:spacing w:line="1" w:lineRule="exact"/>
      </w:pPr>
      <w:r>
        <mc:AlternateContent>
          <mc:Choice Requires="wps">
            <w:drawing>
              <wp:anchor distT="127000" distB="725805" distL="0" distR="0" simplePos="0" relativeHeight="125829452" behindDoc="0" locked="0" layoutInCell="1" allowOverlap="1">
                <wp:simplePos x="0" y="0"/>
                <wp:positionH relativeFrom="page">
                  <wp:posOffset>810895</wp:posOffset>
                </wp:positionH>
                <wp:positionV relativeFrom="paragraph">
                  <wp:posOffset>127000</wp:posOffset>
                </wp:positionV>
                <wp:extent cx="1283335" cy="149225"/>
                <wp:wrapTopAndBottom/>
                <wp:docPr id="94" name="Shape 94"/>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研发综合楼一楼、二楼、</w:t>
                            </w:r>
                          </w:p>
                        </w:txbxContent>
                      </wps:txbx>
                      <wps:bodyPr wrap="none" lIns="0" tIns="0" rIns="0" bIns="0">
                        <a:noAutoFit/>
                      </wps:bodyPr>
                    </wps:wsp>
                  </a:graphicData>
                </a:graphic>
              </wp:anchor>
            </w:drawing>
          </mc:Choice>
          <mc:Fallback>
            <w:pict>
              <v:shape id="_x0000_s1120" type="#_x0000_t202" style="position:absolute;margin-left:63.850000000000001pt;margin-top:10.pt;width:101.05pt;height:11.75pt;z-index:-125829301;mso-wrap-distance-left:0;mso-wrap-distance-top:10.pt;mso-wrap-distance-right:0;mso-wrap-distance-bottom:57.14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研发综合楼一楼、二楼、</w:t>
                      </w:r>
                    </w:p>
                  </w:txbxContent>
                </v:textbox>
                <w10:wrap type="topAndBottom" anchorx="page"/>
              </v:shape>
            </w:pict>
          </mc:Fallback>
        </mc:AlternateContent>
      </w:r>
      <w:r>
        <mc:AlternateContent>
          <mc:Choice Requires="wps">
            <w:drawing>
              <wp:anchor distT="355600" distB="283845" distL="0" distR="0" simplePos="0" relativeHeight="125829454" behindDoc="0" locked="0" layoutInCell="1" allowOverlap="1">
                <wp:simplePos x="0" y="0"/>
                <wp:positionH relativeFrom="page">
                  <wp:posOffset>981710</wp:posOffset>
                </wp:positionH>
                <wp:positionV relativeFrom="paragraph">
                  <wp:posOffset>355600</wp:posOffset>
                </wp:positionV>
                <wp:extent cx="819785" cy="362585"/>
                <wp:wrapTopAndBottom/>
                <wp:docPr id="96" name="Shape 96"/>
                <a:graphic xmlns:a="http://schemas.openxmlformats.org/drawingml/2006/main">
                  <a:graphicData uri="http://schemas.microsoft.com/office/word/2010/wordprocessingShape">
                    <wps:wsp>
                      <wps:cNvSpPr txBox="1"/>
                      <wps:spPr>
                        <a:xfrm>
                          <a:ext cx="819785" cy="362585"/>
                        </a:xfrm>
                        <a:prstGeom prst="rect"/>
                        <a:noFill/>
                      </wps:spPr>
                      <wps:txbx>
                        <w:txbxContent>
                          <w:p>
                            <w:pPr>
                              <w:pStyle w:val="Style28"/>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三楼、十一楼</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在建工程</w:t>
                            </w:r>
                          </w:p>
                        </w:txbxContent>
                      </wps:txbx>
                      <wps:bodyPr lIns="0" tIns="0" rIns="0" bIns="0">
                        <a:noAutoFit/>
                      </wps:bodyPr>
                    </wps:wsp>
                  </a:graphicData>
                </a:graphic>
              </wp:anchor>
            </w:drawing>
          </mc:Choice>
          <mc:Fallback>
            <w:pict>
              <v:shape id="_x0000_s1122" type="#_x0000_t202" style="position:absolute;margin-left:77.299999999999997pt;margin-top:28.pt;width:64.549999999999997pt;height:28.550000000000001pt;z-index:-125829299;mso-wrap-distance-left:0;mso-wrap-distance-top:28.pt;mso-wrap-distance-right:0;mso-wrap-distance-bottom:22.350000000000001pt;mso-position-horizontal-relative:page" filled="f" stroked="f">
                <v:textbox inset="0,0,0,0">
                  <w:txbxContent>
                    <w:p>
                      <w:pPr>
                        <w:pStyle w:val="Style28"/>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三楼、十一楼</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在建工程</w:t>
                      </w:r>
                    </w:p>
                  </w:txbxContent>
                </v:textbox>
                <w10:wrap type="topAndBottom" anchorx="page"/>
              </v:shape>
            </w:pict>
          </mc:Fallback>
        </mc:AlternateContent>
      </w:r>
      <w:r>
        <mc:AlternateContent>
          <mc:Choice Requires="wps">
            <w:drawing>
              <wp:anchor distT="127000" distB="502920" distL="0" distR="0" simplePos="0" relativeHeight="125829456" behindDoc="0" locked="0" layoutInCell="1" allowOverlap="1">
                <wp:simplePos x="0" y="0"/>
                <wp:positionH relativeFrom="page">
                  <wp:posOffset>2746375</wp:posOffset>
                </wp:positionH>
                <wp:positionV relativeFrom="paragraph">
                  <wp:posOffset>127000</wp:posOffset>
                </wp:positionV>
                <wp:extent cx="3999230" cy="372110"/>
                <wp:wrapTopAndBottom/>
                <wp:docPr id="98" name="Shape 98"/>
                <a:graphic xmlns:a="http://schemas.openxmlformats.org/drawingml/2006/main">
                  <a:graphicData uri="http://schemas.microsoft.com/office/word/2010/wordprocessingShape">
                    <wps:wsp>
                      <wps:cNvSpPr txBox="1"/>
                      <wps:spPr>
                        <a:xfrm>
                          <a:ext cx="3999230" cy="372110"/>
                        </a:xfrm>
                        <a:prstGeom prst="rect"/>
                        <a:noFill/>
                      </wps:spPr>
                      <wps:txbx>
                        <w:txbxContent>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研发综合楼于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月底达到预计可使用状态，产权证书预</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43,853,382.30</w:t>
                            </w:r>
                          </w:p>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计</w:t>
                            </w:r>
                            <w:r>
                              <w:rPr>
                                <w:color w:val="000000"/>
                                <w:spacing w:val="0"/>
                                <w:w w:val="100"/>
                                <w:position w:val="0"/>
                                <w:sz w:val="16"/>
                                <w:szCs w:val="16"/>
                              </w:rPr>
                              <w:t>2017</w:t>
                            </w:r>
                            <w:r>
                              <w:rPr>
                                <w:color w:val="000000"/>
                                <w:spacing w:val="0"/>
                                <w:w w:val="100"/>
                                <w:position w:val="0"/>
                              </w:rPr>
                              <w:t>年办理完毕</w:t>
                            </w:r>
                          </w:p>
                        </w:txbxContent>
                      </wps:txbx>
                      <wps:bodyPr lIns="0" tIns="0" rIns="0" bIns="0">
                        <a:noAutoFit/>
                      </wps:bodyPr>
                    </wps:wsp>
                  </a:graphicData>
                </a:graphic>
              </wp:anchor>
            </w:drawing>
          </mc:Choice>
          <mc:Fallback>
            <w:pict>
              <v:shape id="_x0000_s1124" type="#_x0000_t202" style="position:absolute;margin-left:216.25pt;margin-top:10.pt;width:314.90000000000003pt;height:29.300000000000001pt;z-index:-125829297;mso-wrap-distance-left:0;mso-wrap-distance-top:10.pt;mso-wrap-distance-right:0;mso-wrap-distance-bottom:39.6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研发综合楼于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月底达到预计可使用状态，产权证书预</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43,853,382.30</w:t>
                      </w:r>
                    </w:p>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计</w:t>
                      </w:r>
                      <w:r>
                        <w:rPr>
                          <w:color w:val="000000"/>
                          <w:spacing w:val="0"/>
                          <w:w w:val="100"/>
                          <w:position w:val="0"/>
                          <w:sz w:val="16"/>
                          <w:szCs w:val="16"/>
                        </w:rPr>
                        <w:t>2017</w:t>
                      </w:r>
                      <w:r>
                        <w:rPr>
                          <w:color w:val="000000"/>
                          <w:spacing w:val="0"/>
                          <w:w w:val="100"/>
                          <w:position w:val="0"/>
                        </w:rPr>
                        <w:t>年办理完毕</w:t>
                      </w:r>
                    </w:p>
                  </w:txbxContent>
                </v:textbox>
                <w10:wrap type="topAndBottom" anchorx="page"/>
              </v:shape>
            </w:pict>
          </mc:Fallback>
        </mc:AlternateContent>
      </w:r>
      <w:r>
        <mc:AlternateContent>
          <mc:Choice Requires="wps">
            <w:drawing>
              <wp:anchor distT="834390" distB="0" distL="0" distR="0" simplePos="0" relativeHeight="125829458" behindDoc="0" locked="0" layoutInCell="1" allowOverlap="1">
                <wp:simplePos x="0" y="0"/>
                <wp:positionH relativeFrom="page">
                  <wp:posOffset>1045845</wp:posOffset>
                </wp:positionH>
                <wp:positionV relativeFrom="paragraph">
                  <wp:posOffset>834390</wp:posOffset>
                </wp:positionV>
                <wp:extent cx="951230" cy="167640"/>
                <wp:wrapTopAndBottom/>
                <wp:docPr id="100" name="Shape 100"/>
                <a:graphic xmlns:a="http://schemas.openxmlformats.org/drawingml/2006/main">
                  <a:graphicData uri="http://schemas.microsoft.com/office/word/2010/wordprocessingShape">
                    <wps:wsp>
                      <wps:cNvSpPr txBox="1"/>
                      <wps:spPr>
                        <a:xfrm>
                          <a:ext cx="951230" cy="16764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981" w:name="bookmark981"/>
                            <w:bookmarkStart w:id="982" w:name="bookmark982"/>
                            <w:bookmarkStart w:id="983" w:name="bookmark983"/>
                            <w:r>
                              <w:rPr>
                                <w:color w:val="000000"/>
                                <w:spacing w:val="0"/>
                                <w:w w:val="100"/>
                                <w:position w:val="0"/>
                              </w:rPr>
                              <w:t>(1)</w:t>
                            </w:r>
                            <w:r>
                              <w:rPr>
                                <w:color w:val="000000"/>
                                <w:spacing w:val="0"/>
                                <w:w w:val="100"/>
                                <w:position w:val="0"/>
                              </w:rPr>
                              <w:t>按项目列示</w:t>
                            </w:r>
                            <w:bookmarkEnd w:id="981"/>
                            <w:bookmarkEnd w:id="982"/>
                            <w:bookmarkEnd w:id="983"/>
                          </w:p>
                        </w:txbxContent>
                      </wps:txbx>
                      <wps:bodyPr wrap="none" lIns="0" tIns="0" rIns="0" bIns="0">
                        <a:noAutoFit/>
                      </wps:bodyPr>
                    </wps:wsp>
                  </a:graphicData>
                </a:graphic>
              </wp:anchor>
            </w:drawing>
          </mc:Choice>
          <mc:Fallback>
            <w:pict>
              <v:shape id="_x0000_s1126" type="#_x0000_t202" style="position:absolute;margin-left:82.350000000000009pt;margin-top:65.700000000000003pt;width:74.900000000000006pt;height:13.200000000000001pt;z-index:-125829295;mso-wrap-distance-left:0;mso-wrap-distance-top:65.700000000000003pt;mso-wrap-distance-right:0;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981" w:name="bookmark981"/>
                      <w:bookmarkStart w:id="982" w:name="bookmark982"/>
                      <w:bookmarkStart w:id="983" w:name="bookmark983"/>
                      <w:r>
                        <w:rPr>
                          <w:color w:val="000000"/>
                          <w:spacing w:val="0"/>
                          <w:w w:val="100"/>
                          <w:position w:val="0"/>
                        </w:rPr>
                        <w:t>(1)</w:t>
                      </w:r>
                      <w:r>
                        <w:rPr>
                          <w:color w:val="000000"/>
                          <w:spacing w:val="0"/>
                          <w:w w:val="100"/>
                          <w:position w:val="0"/>
                        </w:rPr>
                        <w:t>按项目列示</w:t>
                      </w:r>
                      <w:bookmarkEnd w:id="981"/>
                      <w:bookmarkEnd w:id="982"/>
                      <w:bookmarkEnd w:id="983"/>
                    </w:p>
                  </w:txbxContent>
                </v:textbox>
                <w10:wrap type="topAndBottom" anchorx="page"/>
              </v:shape>
            </w:pict>
          </mc:Fallback>
        </mc:AlternateContent>
      </w:r>
    </w:p>
    <w:p>
      <w:pPr>
        <w:widowControl w:val="0"/>
        <w:spacing w:line="1" w:lineRule="exact"/>
      </w:pPr>
      <w:r>
        <mc:AlternateContent>
          <mc:Choice Requires="wps">
            <w:drawing>
              <wp:anchor distT="177800" distB="6350" distL="0" distR="0" simplePos="0" relativeHeight="125829460" behindDoc="0" locked="0" layoutInCell="1" allowOverlap="1">
                <wp:simplePos x="0" y="0"/>
                <wp:positionH relativeFrom="page">
                  <wp:posOffset>1390015</wp:posOffset>
                </wp:positionH>
                <wp:positionV relativeFrom="paragraph">
                  <wp:posOffset>177800</wp:posOffset>
                </wp:positionV>
                <wp:extent cx="255905" cy="146050"/>
                <wp:wrapTopAndBottom/>
                <wp:docPr id="102" name="Shape 102"/>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xbxContent>
                      </wps:txbx>
                      <wps:bodyPr wrap="none" lIns="0" tIns="0" rIns="0" bIns="0">
                        <a:noAutoFit/>
                      </wps:bodyPr>
                    </wps:wsp>
                  </a:graphicData>
                </a:graphic>
              </wp:anchor>
            </w:drawing>
          </mc:Choice>
          <mc:Fallback>
            <w:pict>
              <v:shape id="_x0000_s1128" type="#_x0000_t202" style="position:absolute;margin-left:109.45pt;margin-top:14.pt;width:20.150000000000002pt;height:11.5pt;z-index:-125829293;mso-wrap-distance-left:0;mso-wrap-distance-top:14.pt;mso-wrap-distance-right:0;mso-wrap-distance-bottom:0.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xbxContent>
                </v:textbox>
                <w10:wrap type="topAndBottom" anchorx="page"/>
              </v:shape>
            </w:pict>
          </mc:Fallback>
        </mc:AlternateContent>
      </w:r>
      <w:r>
        <mc:AlternateContent>
          <mc:Choice Requires="wps">
            <w:drawing>
              <wp:anchor distT="177800" distB="0" distL="0" distR="0" simplePos="0" relativeHeight="125829462" behindDoc="0" locked="0" layoutInCell="1" allowOverlap="1">
                <wp:simplePos x="0" y="0"/>
                <wp:positionH relativeFrom="page">
                  <wp:posOffset>3051175</wp:posOffset>
                </wp:positionH>
                <wp:positionV relativeFrom="paragraph">
                  <wp:posOffset>177800</wp:posOffset>
                </wp:positionV>
                <wp:extent cx="487680" cy="152400"/>
                <wp:wrapTopAndBottom/>
                <wp:docPr id="104" name="Shape 104"/>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txbxContent>
                      </wps:txbx>
                      <wps:bodyPr wrap="none" lIns="0" tIns="0" rIns="0" bIns="0">
                        <a:noAutoFit/>
                      </wps:bodyPr>
                    </wps:wsp>
                  </a:graphicData>
                </a:graphic>
              </wp:anchor>
            </w:drawing>
          </mc:Choice>
          <mc:Fallback>
            <w:pict>
              <v:shape id="_x0000_s1130" type="#_x0000_t202" style="position:absolute;margin-left:240.25pt;margin-top:14.pt;width:38.399999999999999pt;height:12.pt;z-index:-125829291;mso-wrap-distance-left:0;mso-wrap-distance-top:14.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txbxContent>
                </v:textbox>
                <w10:wrap type="topAndBottom" anchorx="page"/>
              </v:shape>
            </w:pict>
          </mc:Fallback>
        </mc:AlternateContent>
      </w:r>
      <w:r>
        <mc:AlternateContent>
          <mc:Choice Requires="wps">
            <w:drawing>
              <wp:anchor distT="177800" distB="0" distL="0" distR="0" simplePos="0" relativeHeight="125829464" behindDoc="0" locked="0" layoutInCell="1" allowOverlap="1">
                <wp:simplePos x="0" y="0"/>
                <wp:positionH relativeFrom="page">
                  <wp:posOffset>5306695</wp:posOffset>
                </wp:positionH>
                <wp:positionV relativeFrom="paragraph">
                  <wp:posOffset>177800</wp:posOffset>
                </wp:positionV>
                <wp:extent cx="490855" cy="152400"/>
                <wp:wrapTopAndBottom/>
                <wp:docPr id="106" name="Shape 106"/>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txbxContent>
                      </wps:txbx>
                      <wps:bodyPr wrap="none" lIns="0" tIns="0" rIns="0" bIns="0">
                        <a:noAutoFit/>
                      </wps:bodyPr>
                    </wps:wsp>
                  </a:graphicData>
                </a:graphic>
              </wp:anchor>
            </w:drawing>
          </mc:Choice>
          <mc:Fallback>
            <w:pict>
              <v:shape id="_x0000_s1132" type="#_x0000_t202" style="position:absolute;margin-left:417.85000000000002pt;margin-top:14.pt;width:38.649999999999999pt;height:12.pt;z-index:-125829289;mso-wrap-distance-left:0;mso-wrap-distance-top:14.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txbxContent>
                </v:textbox>
                <w10:wrap type="topAndBottom" anchorx="page"/>
              </v:shape>
            </w:pict>
          </mc:Fallback>
        </mc:AlternateContent>
      </w:r>
      <w:r>
        <w:br w:type="page"/>
      </w:r>
    </w:p>
    <w:tbl>
      <w:tblPr>
        <w:tblOverlap w:val="never"/>
        <w:jc w:val="center"/>
        <w:tblLayout w:type="fixed"/>
      </w:tblPr>
      <w:tblGrid>
        <w:gridCol w:w="4579"/>
        <w:gridCol w:w="974"/>
        <w:gridCol w:w="2352"/>
        <w:gridCol w:w="1781"/>
      </w:tblGrid>
      <w:tr>
        <w:trP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2680" w:right="0" w:firstLine="0"/>
              <w:jc w:val="left"/>
              <w:rPr>
                <w:sz w:val="16"/>
                <w:szCs w:val="16"/>
              </w:rPr>
            </w:pPr>
            <w:r>
              <w:rPr>
                <w:b/>
                <w:bCs/>
                <w:color w:val="000000"/>
                <w:spacing w:val="0"/>
                <w:w w:val="100"/>
                <w:position w:val="0"/>
                <w:sz w:val="16"/>
                <w:szCs w:val="16"/>
              </w:rPr>
              <w:t>账面余额减值准备</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账面净值</w:t>
            </w:r>
          </w:p>
        </w:tc>
        <w:tc>
          <w:tcPr>
            <w:tcBorders/>
            <w:shd w:val="clear" w:color="auto" w:fill="FFFFFF"/>
            <w:vAlign w:val="top"/>
          </w:tcPr>
          <w:p>
            <w:pPr>
              <w:pStyle w:val="Style8"/>
              <w:keepNext w:val="0"/>
              <w:keepLines w:val="0"/>
              <w:widowControl w:val="0"/>
              <w:shd w:val="clear" w:color="auto" w:fill="auto"/>
              <w:tabs>
                <w:tab w:pos="1506" w:val="left"/>
              </w:tabs>
              <w:bidi w:val="0"/>
              <w:spacing w:before="0" w:after="0" w:line="240" w:lineRule="auto"/>
              <w:ind w:left="0" w:right="0" w:firstLine="320"/>
              <w:jc w:val="left"/>
              <w:rPr>
                <w:sz w:val="16"/>
                <w:szCs w:val="16"/>
              </w:rPr>
            </w:pPr>
            <w:r>
              <w:rPr>
                <w:b/>
                <w:bCs/>
                <w:color w:val="000000"/>
                <w:spacing w:val="0"/>
                <w:w w:val="100"/>
                <w:position w:val="0"/>
                <w:sz w:val="16"/>
                <w:szCs w:val="16"/>
              </w:rPr>
              <w:t>账面余额</w:t>
              <w:tab/>
              <w:t>减值准备</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账面净值</w:t>
            </w:r>
          </w:p>
        </w:tc>
      </w:tr>
      <w:tr>
        <w:trPr>
          <w:trHeight w:val="49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研发中心综合楼建设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68, 849, </w:t>
            </w:r>
            <w:r>
              <w:rPr>
                <w:color w:val="000000"/>
                <w:spacing w:val="0"/>
                <w:w w:val="100"/>
                <w:position w:val="0"/>
                <w:sz w:val="16"/>
                <w:szCs w:val="16"/>
              </w:rPr>
              <w:t xml:space="preserve">020. </w:t>
            </w:r>
            <w:r>
              <w:rPr>
                <w:color w:val="000000"/>
                <w:spacing w:val="0"/>
                <w:w w:val="100"/>
                <w:position w:val="0"/>
                <w:sz w:val="16"/>
                <w:szCs w:val="16"/>
              </w:rPr>
              <w:t>10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68,849,020.10</w:t>
            </w:r>
          </w:p>
        </w:tc>
      </w:tr>
      <w:tr>
        <w:trPr>
          <w:trHeight w:val="37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68,849,020. </w:t>
            </w:r>
            <w:r>
              <w:rPr>
                <w:color w:val="000000"/>
                <w:spacing w:val="0"/>
                <w:w w:val="100"/>
                <w:position w:val="0"/>
                <w:sz w:val="16"/>
                <w:szCs w:val="16"/>
                <w:u w:val="single"/>
              </w:rPr>
              <w:t>10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68,849,020.10</w:t>
            </w:r>
          </w:p>
        </w:tc>
      </w:tr>
      <w:tr>
        <w:trPr>
          <w:trHeight w:val="45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w:t>
            </w:r>
            <w:r>
              <w:rPr>
                <w:color w:val="000000"/>
                <w:spacing w:val="0"/>
                <w:w w:val="100"/>
                <w:position w:val="0"/>
                <w:sz w:val="20"/>
                <w:szCs w:val="20"/>
              </w:rPr>
              <w:t>重要在建工程项目变化情况</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6"/>
                <w:szCs w:val="16"/>
              </w:rPr>
            </w:pPr>
            <w:r>
              <w:rPr>
                <w:b/>
                <w:bCs/>
                <w:color w:val="000000"/>
                <w:spacing w:val="0"/>
                <w:w w:val="100"/>
                <w:position w:val="0"/>
                <w:sz w:val="16"/>
                <w:szCs w:val="16"/>
              </w:rPr>
              <w:t>工程累</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200" w:right="0" w:firstLine="0"/>
              <w:jc w:val="left"/>
              <w:rPr>
                <w:sz w:val="16"/>
                <w:szCs w:val="16"/>
              </w:rPr>
            </w:pPr>
            <w:r>
              <w:rPr>
                <w:b/>
                <w:bCs/>
                <w:color w:val="000000"/>
                <w:spacing w:val="0"/>
                <w:w w:val="100"/>
                <w:position w:val="0"/>
                <w:sz w:val="16"/>
                <w:szCs w:val="16"/>
              </w:rPr>
              <w:t>计投入</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本期</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本期转入</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其他</w:t>
            </w:r>
          </w:p>
        </w:tc>
      </w:tr>
      <w:tr>
        <w:trPr>
          <w:trHeight w:val="197" w:hRule="exact"/>
        </w:trPr>
        <w:tc>
          <w:tcPr>
            <w:tcBorders/>
            <w:shd w:val="clear" w:color="auto" w:fill="FFFFFF"/>
            <w:vAlign w:val="bottom"/>
          </w:tcPr>
          <w:p>
            <w:pPr>
              <w:pStyle w:val="Style8"/>
              <w:keepNext w:val="0"/>
              <w:keepLines w:val="0"/>
              <w:widowControl w:val="0"/>
              <w:shd w:val="clear" w:color="auto" w:fill="auto"/>
              <w:tabs>
                <w:tab w:pos="1988" w:val="left"/>
                <w:tab w:pos="3414" w:val="left"/>
              </w:tabs>
              <w:bidi w:val="0"/>
              <w:spacing w:before="0" w:after="0" w:line="240" w:lineRule="auto"/>
              <w:ind w:left="0" w:right="0" w:firstLine="260"/>
              <w:jc w:val="left"/>
              <w:rPr>
                <w:sz w:val="16"/>
                <w:szCs w:val="16"/>
              </w:rPr>
            </w:pPr>
            <w:r>
              <w:rPr>
                <w:b/>
                <w:bCs/>
                <w:color w:val="000000"/>
                <w:spacing w:val="0"/>
                <w:w w:val="100"/>
                <w:position w:val="0"/>
                <w:sz w:val="16"/>
                <w:szCs w:val="16"/>
              </w:rPr>
              <w:t>项目名称</w:t>
              <w:tab/>
              <w:t>预算数</w:t>
              <w:tab/>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200" w:right="0" w:firstLine="0"/>
              <w:jc w:val="left"/>
              <w:rPr>
                <w:sz w:val="16"/>
                <w:szCs w:val="16"/>
              </w:rPr>
            </w:pPr>
            <w:r>
              <w:rPr>
                <w:b/>
                <w:bCs/>
                <w:color w:val="000000"/>
                <w:spacing w:val="0"/>
                <w:w w:val="100"/>
                <w:position w:val="0"/>
                <w:sz w:val="16"/>
                <w:szCs w:val="16"/>
              </w:rPr>
              <w:t>占预算</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增加</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固定资产额</w:t>
            </w:r>
          </w:p>
        </w:tc>
        <w:tc>
          <w:tcPr>
            <w:tcBorders/>
            <w:shd w:val="clear" w:color="auto" w:fill="FFFFFF"/>
            <w:vAlign w:val="bottom"/>
          </w:tcPr>
          <w:p>
            <w:pPr>
              <w:pStyle w:val="Style8"/>
              <w:keepNext w:val="0"/>
              <w:keepLines w:val="0"/>
              <w:widowControl w:val="0"/>
              <w:shd w:val="clear" w:color="auto" w:fill="auto"/>
              <w:tabs>
                <w:tab w:pos="1138" w:val="left"/>
              </w:tabs>
              <w:bidi w:val="0"/>
              <w:spacing w:before="0" w:after="0" w:line="240" w:lineRule="auto"/>
              <w:ind w:left="0" w:right="0" w:firstLine="0"/>
              <w:jc w:val="left"/>
              <w:rPr>
                <w:sz w:val="16"/>
                <w:szCs w:val="16"/>
              </w:rPr>
            </w:pPr>
            <w:r>
              <w:rPr>
                <w:b/>
                <w:bCs/>
                <w:color w:val="000000"/>
                <w:spacing w:val="0"/>
                <w:w w:val="100"/>
                <w:position w:val="0"/>
                <w:sz w:val="16"/>
                <w:szCs w:val="16"/>
              </w:rPr>
              <w:t>减少额</w:t>
              <w:tab/>
              <w:t>4</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1200" w:right="0" w:firstLine="0"/>
              <w:jc w:val="left"/>
              <w:rPr>
                <w:sz w:val="16"/>
                <w:szCs w:val="16"/>
              </w:rPr>
            </w:pPr>
            <w:r>
              <w:rPr>
                <w:b/>
                <w:bCs/>
                <w:color w:val="000000"/>
                <w:spacing w:val="0"/>
                <w:w w:val="100"/>
                <w:position w:val="0"/>
                <w:sz w:val="16"/>
                <w:szCs w:val="16"/>
              </w:rPr>
              <w:t>的比例</w:t>
            </w:r>
          </w:p>
        </w:tc>
      </w:tr>
    </w:tbl>
    <w:p>
      <w:pPr>
        <w:pStyle w:val="Style26"/>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w:t>
      </w:r>
    </w:p>
    <w:p>
      <w:pPr>
        <w:widowControl w:val="0"/>
        <w:spacing w:after="219" w:line="1" w:lineRule="exact"/>
      </w:pPr>
    </w:p>
    <w:p>
      <w:pPr>
        <w:widowControl w:val="0"/>
        <w:spacing w:line="1" w:lineRule="exact"/>
      </w:pPr>
    </w:p>
    <w:tbl>
      <w:tblPr>
        <w:tblOverlap w:val="never"/>
        <w:jc w:val="center"/>
        <w:tblLayout w:type="fixed"/>
      </w:tblPr>
      <w:tblGrid>
        <w:gridCol w:w="1795"/>
        <w:gridCol w:w="1555"/>
        <w:gridCol w:w="1474"/>
        <w:gridCol w:w="1478"/>
        <w:gridCol w:w="1411"/>
        <w:gridCol w:w="1478"/>
        <w:gridCol w:w="672"/>
      </w:tblGrid>
      <w:tr>
        <w:trPr>
          <w:trHeight w:val="701" w:hRule="exact"/>
        </w:trPr>
        <w:tc>
          <w:tcPr>
            <w:tcBorders/>
            <w:shd w:val="clear" w:color="auto" w:fill="FFFFFF"/>
            <w:vAlign w:val="top"/>
          </w:tcPr>
          <w:p>
            <w:pPr>
              <w:pStyle w:val="Style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6"/>
                <w:szCs w:val="16"/>
              </w:rPr>
              <w:t>1.</w:t>
            </w:r>
            <w:r>
              <w:rPr>
                <w:color w:val="000000"/>
                <w:spacing w:val="0"/>
                <w:w w:val="100"/>
                <w:position w:val="0"/>
              </w:rPr>
              <w:t>研发中心综合楼</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135, 628, </w:t>
            </w:r>
            <w:r>
              <w:rPr>
                <w:color w:val="000000"/>
                <w:spacing w:val="0"/>
                <w:w w:val="100"/>
                <w:position w:val="0"/>
                <w:sz w:val="16"/>
                <w:szCs w:val="16"/>
              </w:rPr>
              <w:t xml:space="preserve">400. </w:t>
            </w:r>
            <w:r>
              <w:rPr>
                <w:color w:val="000000"/>
                <w:spacing w:val="0"/>
                <w:w w:val="100"/>
                <w:position w:val="0"/>
                <w:sz w:val="16"/>
                <w:szCs w:val="16"/>
              </w:rPr>
              <w:t>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68,849,020.10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58, 262, </w:t>
            </w:r>
            <w:r>
              <w:rPr>
                <w:color w:val="000000"/>
                <w:spacing w:val="0"/>
                <w:w w:val="100"/>
                <w:position w:val="0"/>
                <w:sz w:val="16"/>
                <w:szCs w:val="16"/>
              </w:rPr>
              <w:t>199.75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49,722,898.14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77, 388, </w:t>
            </w:r>
            <w:r>
              <w:rPr>
                <w:color w:val="000000"/>
                <w:spacing w:val="0"/>
                <w:w w:val="100"/>
                <w:position w:val="0"/>
                <w:sz w:val="16"/>
                <w:szCs w:val="16"/>
              </w:rPr>
              <w:t>321.71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93.72</w:t>
            </w:r>
          </w:p>
        </w:tc>
      </w:tr>
      <w:tr>
        <w:trPr>
          <w:trHeight w:val="37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135, </w:t>
            </w:r>
            <w:r>
              <w:rPr>
                <w:color w:val="000000"/>
                <w:spacing w:val="0"/>
                <w:w w:val="100"/>
                <w:position w:val="0"/>
                <w:sz w:val="16"/>
                <w:szCs w:val="16"/>
              </w:rPr>
              <w:t>628,400.00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68,849,020.10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58,262,199.75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49,722,898.14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77,388,321.71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93.72</w:t>
            </w:r>
          </w:p>
        </w:tc>
      </w:tr>
      <w:tr>
        <w:trPr>
          <w:trHeight w:val="45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接上表：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0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rPr>
                <w:sz w:val="16"/>
                <w:szCs w:val="16"/>
              </w:rPr>
            </w:pPr>
            <w:r>
              <w:rPr>
                <w:b/>
                <w:bCs/>
                <w:color w:val="000000"/>
                <w:spacing w:val="0"/>
                <w:w w:val="100"/>
                <w:position w:val="0"/>
                <w:sz w:val="16"/>
                <w:szCs w:val="16"/>
              </w:rPr>
              <w:t>工程进度</w:t>
            </w:r>
          </w:p>
        </w:tc>
        <w:tc>
          <w:tcPr>
            <w:tcBorders/>
            <w:shd w:val="clear" w:color="auto" w:fill="FFFFFF"/>
            <w:vAlign w:val="center"/>
          </w:tcPr>
          <w:p>
            <w:pPr>
              <w:pStyle w:val="Style8"/>
              <w:keepNext w:val="0"/>
              <w:keepLines w:val="0"/>
              <w:widowControl w:val="0"/>
              <w:shd w:val="clear" w:color="auto" w:fill="auto"/>
              <w:bidi w:val="0"/>
              <w:spacing w:before="0" w:after="160" w:line="240" w:lineRule="auto"/>
              <w:ind w:left="0" w:right="0" w:firstLine="460"/>
              <w:jc w:val="left"/>
              <w:rPr>
                <w:sz w:val="16"/>
                <w:szCs w:val="16"/>
              </w:rPr>
            </w:pPr>
            <w:r>
              <w:rPr>
                <w:b/>
                <w:bCs/>
                <w:color w:val="000000"/>
                <w:spacing w:val="0"/>
                <w:w w:val="100"/>
                <w:position w:val="0"/>
                <w:sz w:val="16"/>
                <w:szCs w:val="16"/>
              </w:rPr>
              <w:t>累计利息资本</w:t>
            </w:r>
          </w:p>
          <w:p>
            <w:pPr>
              <w:pStyle w:val="Style8"/>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化金额</w:t>
            </w:r>
          </w:p>
        </w:tc>
        <w:tc>
          <w:tcPr>
            <w:tcBorders/>
            <w:shd w:val="clear" w:color="auto" w:fill="FFFFFF"/>
            <w:vAlign w:val="center"/>
          </w:tcPr>
          <w:p>
            <w:pPr>
              <w:pStyle w:val="Style8"/>
              <w:keepNext w:val="0"/>
              <w:keepLines w:val="0"/>
              <w:widowControl w:val="0"/>
              <w:shd w:val="clear" w:color="auto" w:fill="auto"/>
              <w:bidi w:val="0"/>
              <w:spacing w:before="0" w:after="160" w:line="240" w:lineRule="auto"/>
              <w:ind w:left="0" w:right="0" w:firstLine="260"/>
              <w:jc w:val="both"/>
              <w:rPr>
                <w:sz w:val="16"/>
                <w:szCs w:val="16"/>
              </w:rPr>
            </w:pPr>
            <w:r>
              <w:rPr>
                <w:b/>
                <w:bCs/>
                <w:color w:val="000000"/>
                <w:spacing w:val="0"/>
                <w:w w:val="100"/>
                <w:position w:val="0"/>
                <w:sz w:val="16"/>
                <w:szCs w:val="16"/>
              </w:rPr>
              <w:t>其中：本期利息</w:t>
            </w:r>
          </w:p>
          <w:p>
            <w:pPr>
              <w:pStyle w:val="Style8"/>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资本化金额</w:t>
            </w:r>
          </w:p>
        </w:tc>
        <w:tc>
          <w:tcPr>
            <w:tcBorders/>
            <w:shd w:val="clear" w:color="auto" w:fill="FFFFFF"/>
            <w:vAlign w:val="center"/>
          </w:tcPr>
          <w:p>
            <w:pPr>
              <w:pStyle w:val="Style8"/>
              <w:keepNext w:val="0"/>
              <w:keepLines w:val="0"/>
              <w:widowControl w:val="0"/>
              <w:shd w:val="clear" w:color="auto" w:fill="auto"/>
              <w:bidi w:val="0"/>
              <w:spacing w:before="0" w:after="180" w:line="240" w:lineRule="auto"/>
              <w:ind w:left="0" w:right="0" w:firstLine="260"/>
              <w:jc w:val="left"/>
              <w:rPr>
                <w:sz w:val="16"/>
                <w:szCs w:val="16"/>
              </w:rPr>
            </w:pPr>
            <w:r>
              <w:rPr>
                <w:b/>
                <w:bCs/>
                <w:color w:val="000000"/>
                <w:spacing w:val="0"/>
                <w:w w:val="100"/>
                <w:position w:val="0"/>
                <w:sz w:val="16"/>
                <w:szCs w:val="16"/>
              </w:rPr>
              <w:t>本期利息资本</w:t>
            </w:r>
          </w:p>
          <w:p>
            <w:pPr>
              <w:pStyle w:val="Style8"/>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化率（%）</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资金来源</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期末余额</w:t>
            </w:r>
          </w:p>
        </w:tc>
        <w:tc>
          <w:tcPr>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完工结转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募股资金</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519" w:line="1" w:lineRule="exact"/>
      </w:pPr>
    </w:p>
    <w:p>
      <w:pPr>
        <w:widowControl w:val="0"/>
        <w:spacing w:line="1" w:lineRule="exact"/>
      </w:pPr>
    </w:p>
    <w:tbl>
      <w:tblPr>
        <w:tblOverlap w:val="never"/>
        <w:jc w:val="center"/>
        <w:tblLayout w:type="fixed"/>
      </w:tblPr>
      <w:tblGrid>
        <w:gridCol w:w="2712"/>
        <w:gridCol w:w="1685"/>
        <w:gridCol w:w="1387"/>
        <w:gridCol w:w="1262"/>
        <w:gridCol w:w="1642"/>
      </w:tblGrid>
      <w:tr>
        <w:trPr>
          <w:trHeight w:val="830" w:hRule="exact"/>
        </w:trPr>
        <w:tc>
          <w:tcPr>
            <w:gridSpan w:val="2"/>
            <w:tcBorders/>
            <w:shd w:val="clear" w:color="auto" w:fill="FFFFFF"/>
            <w:vAlign w:val="top"/>
          </w:tcPr>
          <w:p>
            <w:pPr>
              <w:pStyle w:val="Style8"/>
              <w:keepNext w:val="0"/>
              <w:keepLines w:val="0"/>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20"/>
                <w:szCs w:val="20"/>
              </w:rPr>
              <w:t>13.</w:t>
            </w:r>
            <w:r>
              <w:rPr>
                <w:color w:val="000000"/>
                <w:spacing w:val="0"/>
                <w:w w:val="100"/>
                <w:position w:val="0"/>
                <w:sz w:val="20"/>
                <w:szCs w:val="20"/>
              </w:rPr>
              <w:t>无形资产</w:t>
            </w:r>
          </w:p>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分类列示</w:t>
            </w:r>
          </w:p>
        </w:tc>
        <w:tc>
          <w:tcPr>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本期增加</w:t>
            </w:r>
          </w:p>
        </w:tc>
        <w:tc>
          <w:tcPr>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本期减少</w:t>
            </w:r>
          </w:p>
        </w:tc>
        <w:tc>
          <w:tcPr>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期末余额</w:t>
            </w: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期初余额</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一、原价合计</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u w:val="single"/>
              </w:rPr>
              <w:t>11,449,695.97</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96,273.50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u w:val="single"/>
              </w:rPr>
              <w:t>11,545,969.47</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 xml:space="preserve">1.ARCGIS </w:t>
            </w:r>
            <w:r>
              <w:rPr>
                <w:color w:val="000000"/>
                <w:spacing w:val="0"/>
                <w:w w:val="100"/>
                <w:position w:val="0"/>
              </w:rPr>
              <w:t>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299,145.30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299,145.30</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2</w:t>
            </w:r>
            <w:r>
              <w:rPr>
                <w:color w:val="000000"/>
                <w:spacing w:val="0"/>
                <w:w w:val="100"/>
                <w:position w:val="0"/>
              </w:rPr>
              <w:t>.船舶智能配电版技术</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1,795, </w:t>
            </w:r>
            <w:r>
              <w:rPr>
                <w:color w:val="000000"/>
                <w:spacing w:val="0"/>
                <w:w w:val="100"/>
                <w:position w:val="0"/>
                <w:sz w:val="16"/>
                <w:szCs w:val="16"/>
              </w:rPr>
              <w:t xml:space="preserve">174. </w:t>
            </w:r>
            <w:r>
              <w:rPr>
                <w:color w:val="000000"/>
                <w:spacing w:val="0"/>
                <w:w w:val="100"/>
                <w:position w:val="0"/>
                <w:sz w:val="16"/>
                <w:szCs w:val="16"/>
              </w:rPr>
              <w:t>40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1,795,174.40</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3.</w:t>
            </w:r>
            <w:r>
              <w:rPr>
                <w:color w:val="000000"/>
                <w:spacing w:val="0"/>
                <w:w w:val="100"/>
                <w:position w:val="0"/>
              </w:rPr>
              <w:t>测试管理工具</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247,888.04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247,888.04</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4. ETC</w:t>
            </w:r>
            <w:r>
              <w:rPr>
                <w:color w:val="000000"/>
                <w:spacing w:val="0"/>
                <w:w w:val="100"/>
                <w:position w:val="0"/>
              </w:rPr>
              <w:t>电子不停车收费技术</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2,725,789.25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2,725,789.25</w:t>
            </w:r>
          </w:p>
        </w:tc>
      </w:tr>
      <w:tr>
        <w:trPr>
          <w:trHeight w:val="710" w:hRule="exact"/>
        </w:trPr>
        <w:tc>
          <w:tcPr>
            <w:tcBorders/>
            <w:shd w:val="clear" w:color="auto" w:fill="FFFFFF"/>
            <w:vAlign w:val="center"/>
          </w:tcPr>
          <w:p>
            <w:pPr>
              <w:pStyle w:val="Style8"/>
              <w:keepNext w:val="0"/>
              <w:keepLines w:val="0"/>
              <w:widowControl w:val="0"/>
              <w:shd w:val="clear" w:color="auto" w:fill="auto"/>
              <w:bidi w:val="0"/>
              <w:spacing w:before="0" w:after="0" w:line="326" w:lineRule="exact"/>
              <w:ind w:left="240" w:right="0" w:firstLine="0"/>
              <w:jc w:val="left"/>
            </w:pPr>
            <w:r>
              <w:rPr>
                <w:color w:val="000000"/>
                <w:spacing w:val="0"/>
                <w:w w:val="100"/>
                <w:position w:val="0"/>
                <w:sz w:val="16"/>
                <w:szCs w:val="16"/>
              </w:rPr>
              <w:t>5.</w:t>
            </w:r>
            <w:r>
              <w:rPr>
                <w:color w:val="000000"/>
                <w:spacing w:val="0"/>
                <w:w w:val="100"/>
                <w:position w:val="0"/>
              </w:rPr>
              <w:t>基于</w:t>
            </w:r>
            <w:r>
              <w:rPr>
                <w:color w:val="000000"/>
                <w:spacing w:val="0"/>
                <w:w w:val="100"/>
                <w:position w:val="0"/>
                <w:sz w:val="16"/>
                <w:szCs w:val="16"/>
              </w:rPr>
              <w:t>ARM/CPLD</w:t>
            </w:r>
            <w:r>
              <w:rPr>
                <w:color w:val="000000"/>
                <w:spacing w:val="0"/>
                <w:w w:val="100"/>
                <w:position w:val="0"/>
              </w:rPr>
              <w:t>技术的可 变信息情报板研制技术</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2,852,502.61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2,852,502.61</w:t>
            </w:r>
          </w:p>
        </w:tc>
      </w:tr>
      <w:tr>
        <w:trPr>
          <w:trHeight w:val="38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6. IBM</w:t>
            </w:r>
            <w:r>
              <w:rPr>
                <w:color w:val="000000"/>
                <w:spacing w:val="0"/>
                <w:w w:val="100"/>
                <w:position w:val="0"/>
              </w:rPr>
              <w:t>团队开发软件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729,914.53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729,914.53</w:t>
            </w:r>
          </w:p>
        </w:tc>
      </w:tr>
      <w:tr>
        <w:trPr>
          <w:trHeight w:val="701" w:hRule="exact"/>
        </w:trPr>
        <w:tc>
          <w:tcPr>
            <w:tcBorders/>
            <w:shd w:val="clear" w:color="auto" w:fill="FFFFFF"/>
            <w:vAlign w:val="center"/>
          </w:tcPr>
          <w:p>
            <w:pPr>
              <w:pStyle w:val="Style8"/>
              <w:keepNext w:val="0"/>
              <w:keepLines w:val="0"/>
              <w:widowControl w:val="0"/>
              <w:shd w:val="clear" w:color="auto" w:fill="auto"/>
              <w:bidi w:val="0"/>
              <w:spacing w:before="0" w:after="0" w:line="326" w:lineRule="exact"/>
              <w:ind w:left="240" w:right="0" w:firstLine="0"/>
              <w:jc w:val="left"/>
            </w:pPr>
            <w:r>
              <w:rPr>
                <w:color w:val="000000"/>
                <w:spacing w:val="0"/>
                <w:w w:val="100"/>
                <w:position w:val="0"/>
                <w:sz w:val="16"/>
                <w:szCs w:val="16"/>
              </w:rPr>
              <w:t>7.</w:t>
            </w:r>
            <w:r>
              <w:rPr>
                <w:color w:val="000000"/>
                <w:spacing w:val="0"/>
                <w:w w:val="100"/>
                <w:position w:val="0"/>
              </w:rPr>
              <w:t>视频交通事件和交通参 数检测技术</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1,324,143.52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1,324,143.52</w:t>
            </w:r>
          </w:p>
        </w:tc>
      </w:tr>
      <w:tr>
        <w:trPr>
          <w:trHeight w:val="706" w:hRule="exact"/>
        </w:trPr>
        <w:tc>
          <w:tcPr>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240"/>
              <w:jc w:val="left"/>
            </w:pPr>
            <w:r>
              <w:rPr>
                <w:color w:val="000000"/>
                <w:spacing w:val="0"/>
                <w:w w:val="100"/>
                <w:position w:val="0"/>
                <w:sz w:val="16"/>
                <w:szCs w:val="16"/>
              </w:rPr>
              <w:t>8.</w:t>
            </w:r>
            <w:r>
              <w:rPr>
                <w:color w:val="000000"/>
                <w:spacing w:val="0"/>
                <w:w w:val="100"/>
                <w:position w:val="0"/>
              </w:rPr>
              <w:t>网络电气设计软件</w:t>
            </w:r>
          </w:p>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elecworks</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38,461.56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38,461.56</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9</w:t>
            </w:r>
            <w:r>
              <w:rPr>
                <w:color w:val="000000"/>
                <w:spacing w:val="0"/>
                <w:w w:val="100"/>
                <w:position w:val="0"/>
              </w:rPr>
              <w:t>.用友软件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33,547.01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33,547.01</w:t>
            </w:r>
          </w:p>
        </w:tc>
      </w:tr>
      <w:tr>
        <w:trPr>
          <w:trHeight w:val="322"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10.</w:t>
            </w:r>
            <w:r>
              <w:rPr>
                <w:color w:val="000000"/>
                <w:spacing w:val="0"/>
                <w:w w:val="100"/>
                <w:position w:val="0"/>
              </w:rPr>
              <w:t>上海交技资产管理软件</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789,086.99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789,086.99</w:t>
            </w:r>
          </w:p>
        </w:tc>
      </w:tr>
    </w:tbl>
    <w:p>
      <w:pPr>
        <w:sectPr>
          <w:footnotePr>
            <w:pos w:val="pageBottom"/>
            <w:numFmt w:val="decimal"/>
            <w:numRestart w:val="continuous"/>
          </w:footnotePr>
          <w:type w:val="continuous"/>
          <w:pgSz w:w="11900" w:h="16840"/>
          <w:pgMar w:top="1590" w:right="1087" w:bottom="1864" w:left="950" w:header="0" w:footer="3" w:gutter="0"/>
          <w:cols w:space="720"/>
          <w:noEndnote/>
          <w:rtlGutter w:val="0"/>
          <w:docGrid w:linePitch="360"/>
        </w:sectPr>
      </w:pPr>
    </w:p>
    <w:tbl>
      <w:tblPr>
        <w:tblOverlap w:val="never"/>
        <w:jc w:val="center"/>
        <w:tblLayout w:type="fixed"/>
      </w:tblPr>
      <w:tblGrid>
        <w:gridCol w:w="2496"/>
        <w:gridCol w:w="1843"/>
      </w:tblGrid>
      <w:tr>
        <w:trP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2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期初余额</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11</w:t>
            </w:r>
            <w:r>
              <w:rPr>
                <w:color w:val="000000"/>
                <w:spacing w:val="0"/>
                <w:w w:val="100"/>
                <w:position w:val="0"/>
              </w:rPr>
              <w:t>.办公</w:t>
            </w:r>
            <w:r>
              <w:rPr>
                <w:color w:val="000000"/>
                <w:spacing w:val="0"/>
                <w:w w:val="100"/>
                <w:position w:val="0"/>
                <w:sz w:val="16"/>
                <w:szCs w:val="16"/>
              </w:rPr>
              <w:t>OFFICE</w:t>
            </w:r>
            <w:r>
              <w:rPr>
                <w:color w:val="000000"/>
                <w:spacing w:val="0"/>
                <w:w w:val="100"/>
                <w:position w:val="0"/>
              </w:rPr>
              <w:t>软件</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36,905.99</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12.WPS</w:t>
            </w:r>
            <w:r>
              <w:rPr>
                <w:color w:val="000000"/>
                <w:spacing w:val="0"/>
                <w:w w:val="100"/>
                <w:position w:val="0"/>
              </w:rPr>
              <w:t>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62,393.16</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微软软件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272,435.90</w:t>
            </w:r>
          </w:p>
        </w:tc>
      </w:tr>
      <w:tr>
        <w:trPr>
          <w:trHeight w:val="38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14. AUTOCAD</w:t>
            </w:r>
            <w:r>
              <w:rPr>
                <w:color w:val="000000"/>
                <w:spacing w:val="0"/>
                <w:w w:val="100"/>
                <w:position w:val="0"/>
              </w:rPr>
              <w:t>中文标准版</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84,615.40</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15.</w:t>
            </w:r>
            <w:r>
              <w:rPr>
                <w:color w:val="000000"/>
                <w:spacing w:val="0"/>
                <w:w w:val="100"/>
                <w:position w:val="0"/>
              </w:rPr>
              <w:t>神才人力资源软件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7,264.96</w:t>
            </w:r>
          </w:p>
        </w:tc>
      </w:tr>
      <w:tr>
        <w:trPr>
          <w:trHeight w:val="696" w:hRule="exact"/>
        </w:trPr>
        <w:tc>
          <w:tcPr>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16. iWall</w:t>
            </w:r>
            <w:r>
              <w:rPr>
                <w:color w:val="000000"/>
                <w:spacing w:val="0"/>
                <w:w w:val="100"/>
                <w:position w:val="0"/>
              </w:rPr>
              <w:t>应用防火墙软件</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V2.0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35,500.85</w:t>
            </w:r>
          </w:p>
        </w:tc>
      </w:tr>
      <w:tr>
        <w:trPr>
          <w:trHeight w:val="710" w:hRule="exact"/>
        </w:trPr>
        <w:tc>
          <w:tcPr>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17. iGuard</w:t>
            </w:r>
            <w:r>
              <w:rPr>
                <w:color w:val="000000"/>
                <w:spacing w:val="0"/>
                <w:w w:val="100"/>
                <w:position w:val="0"/>
              </w:rPr>
              <w:t>网页防篡改软件</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V3.0.1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39,712.82</w:t>
            </w:r>
          </w:p>
        </w:tc>
      </w:tr>
      <w:tr>
        <w:trPr>
          <w:trHeight w:val="1502" w:hRule="exact"/>
        </w:trPr>
        <w:tc>
          <w:tcPr>
            <w:tcBorders/>
            <w:shd w:val="clear" w:color="auto" w:fill="FFFFFF"/>
            <w:vAlign w:val="center"/>
          </w:tcPr>
          <w:p>
            <w:pPr>
              <w:pStyle w:val="Style8"/>
              <w:keepNext w:val="0"/>
              <w:keepLines w:val="0"/>
              <w:widowControl w:val="0"/>
              <w:numPr>
                <w:ilvl w:val="0"/>
                <w:numId w:val="87"/>
              </w:numPr>
              <w:shd w:val="clear" w:color="auto" w:fill="auto"/>
              <w:tabs>
                <w:tab w:pos="269" w:val="left"/>
              </w:tabs>
              <w:bidi w:val="0"/>
              <w:spacing w:before="0" w:after="40" w:line="331" w:lineRule="exact"/>
              <w:ind w:left="0" w:right="0" w:firstLine="0"/>
              <w:jc w:val="left"/>
            </w:pPr>
            <w:r>
              <w:rPr>
                <w:color w:val="000000"/>
                <w:spacing w:val="0"/>
                <w:w w:val="100"/>
                <w:position w:val="0"/>
                <w:sz w:val="16"/>
                <w:szCs w:val="16"/>
              </w:rPr>
              <w:t xml:space="preserve">Creo Essentials 3. </w:t>
            </w:r>
            <w:r>
              <w:rPr>
                <w:color w:val="000000"/>
                <w:spacing w:val="0"/>
                <w:w w:val="100"/>
                <w:position w:val="0"/>
                <w:sz w:val="16"/>
                <w:szCs w:val="16"/>
              </w:rPr>
              <w:t xml:space="preserve">0 </w:t>
            </w:r>
            <w:r>
              <w:rPr>
                <w:color w:val="000000"/>
                <w:spacing w:val="0"/>
                <w:w w:val="100"/>
                <w:position w:val="0"/>
              </w:rPr>
              <w:t>设 计软件</w:t>
            </w:r>
          </w:p>
          <w:p>
            <w:pPr>
              <w:pStyle w:val="Style8"/>
              <w:keepNext w:val="0"/>
              <w:keepLines w:val="0"/>
              <w:widowControl w:val="0"/>
              <w:numPr>
                <w:ilvl w:val="0"/>
                <w:numId w:val="87"/>
              </w:numPr>
              <w:shd w:val="clear" w:color="auto" w:fill="auto"/>
              <w:tabs>
                <w:tab w:pos="254" w:val="left"/>
              </w:tabs>
              <w:bidi w:val="0"/>
              <w:spacing w:before="0" w:after="40" w:line="331" w:lineRule="exact"/>
              <w:ind w:left="0" w:right="0" w:firstLine="0"/>
              <w:jc w:val="left"/>
            </w:pPr>
            <w:r>
              <w:rPr>
                <w:color w:val="000000"/>
                <w:spacing w:val="0"/>
                <w:w w:val="100"/>
                <w:position w:val="0"/>
                <w:sz w:val="16"/>
                <w:szCs w:val="16"/>
              </w:rPr>
              <w:t xml:space="preserve">Adobe </w:t>
            </w:r>
            <w:r>
              <w:rPr>
                <w:color w:val="000000"/>
                <w:spacing w:val="0"/>
                <w:w w:val="100"/>
                <w:position w:val="0"/>
              </w:rPr>
              <w:t>软件</w:t>
            </w:r>
          </w:p>
          <w:p>
            <w:pPr>
              <w:pStyle w:val="Style8"/>
              <w:keepNext w:val="0"/>
              <w:keepLines w:val="0"/>
              <w:widowControl w:val="0"/>
              <w:numPr>
                <w:ilvl w:val="0"/>
                <w:numId w:val="87"/>
              </w:numPr>
              <w:shd w:val="clear" w:color="auto" w:fill="auto"/>
              <w:tabs>
                <w:tab w:pos="274" w:val="left"/>
              </w:tabs>
              <w:bidi w:val="0"/>
              <w:spacing w:before="0" w:after="40" w:line="331" w:lineRule="exact"/>
              <w:ind w:left="0" w:right="0" w:firstLine="0"/>
              <w:jc w:val="left"/>
            </w:pPr>
            <w:r>
              <w:rPr>
                <w:color w:val="000000"/>
                <w:spacing w:val="0"/>
                <w:w w:val="100"/>
                <w:position w:val="0"/>
              </w:rPr>
              <w:t>计价软件</w:t>
            </w:r>
          </w:p>
        </w:tc>
        <w:tc>
          <w:tcPr>
            <w:tcBorders/>
            <w:shd w:val="clear" w:color="auto" w:fill="FFFFFF"/>
            <w:vAlign w:val="top"/>
          </w:tcPr>
          <w:p>
            <w:pPr>
              <w:pStyle w:val="Style8"/>
              <w:keepNext w:val="0"/>
              <w:keepLines w:val="0"/>
              <w:widowControl w:val="0"/>
              <w:shd w:val="clear" w:color="auto" w:fill="auto"/>
              <w:bidi w:val="0"/>
              <w:spacing w:before="240" w:after="0" w:line="240" w:lineRule="auto"/>
              <w:ind w:left="0" w:right="0" w:firstLine="600"/>
              <w:jc w:val="left"/>
              <w:rPr>
                <w:sz w:val="16"/>
                <w:szCs w:val="16"/>
              </w:rPr>
            </w:pPr>
            <w:r>
              <w:rPr>
                <w:color w:val="000000"/>
                <w:spacing w:val="0"/>
                <w:w w:val="100"/>
                <w:position w:val="0"/>
                <w:sz w:val="16"/>
                <w:szCs w:val="16"/>
              </w:rPr>
              <w:t>75,213.68</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二、累计摊销额合计</w:t>
            </w:r>
          </w:p>
        </w:tc>
        <w:tc>
          <w:tcPr>
            <w:tcBorders/>
            <w:shd w:val="clear" w:color="auto" w:fill="FFFFFF"/>
            <w:vAlign w:val="center"/>
          </w:tcPr>
          <w:p>
            <w:pPr>
              <w:pStyle w:val="Style8"/>
              <w:keepNext w:val="0"/>
              <w:keepLines w:val="0"/>
              <w:widowControl w:val="0"/>
              <w:shd w:val="clear" w:color="auto" w:fill="auto"/>
              <w:tabs>
                <w:tab w:pos="1735" w:val="left"/>
              </w:tabs>
              <w:bidi w:val="0"/>
              <w:spacing w:before="0" w:after="0" w:line="240" w:lineRule="auto"/>
              <w:ind w:left="0" w:right="0" w:firstLine="300"/>
              <w:jc w:val="left"/>
              <w:rPr>
                <w:sz w:val="16"/>
                <w:szCs w:val="16"/>
              </w:rPr>
            </w:pPr>
            <w:r>
              <w:rPr>
                <w:color w:val="000000"/>
                <w:spacing w:val="0"/>
                <w:w w:val="100"/>
                <w:position w:val="0"/>
                <w:sz w:val="16"/>
                <w:szCs w:val="16"/>
              </w:rPr>
              <w:t>6,154,215.81</w:t>
              <w:tab/>
              <w:t>1</w:t>
            </w:r>
          </w:p>
        </w:tc>
      </w:tr>
      <w:tr>
        <w:trPr>
          <w:trHeight w:val="38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1.ARCGIS </w:t>
            </w:r>
            <w:r>
              <w:rPr>
                <w:color w:val="000000"/>
                <w:spacing w:val="0"/>
                <w:w w:val="100"/>
                <w:position w:val="0"/>
              </w:rPr>
              <w:t>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244,302.00</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.船舶智能配电版技术</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837,748.16</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测试管理工具</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206,573.39</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 ETC</w:t>
            </w:r>
            <w:r>
              <w:rPr>
                <w:color w:val="000000"/>
                <w:spacing w:val="0"/>
                <w:w w:val="100"/>
                <w:position w:val="0"/>
              </w:rPr>
              <w:t>电子不停车收费技术</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1,135,745.51</w:t>
            </w:r>
          </w:p>
        </w:tc>
      </w:tr>
      <w:tr>
        <w:trPr>
          <w:trHeight w:val="710" w:hRule="exact"/>
        </w:trPr>
        <w:tc>
          <w:tcPr>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5.</w:t>
            </w:r>
            <w:r>
              <w:rPr>
                <w:color w:val="000000"/>
                <w:spacing w:val="0"/>
                <w:w w:val="100"/>
                <w:position w:val="0"/>
              </w:rPr>
              <w:t>基于</w:t>
            </w:r>
            <w:r>
              <w:rPr>
                <w:color w:val="000000"/>
                <w:spacing w:val="0"/>
                <w:w w:val="100"/>
                <w:position w:val="0"/>
                <w:sz w:val="16"/>
                <w:szCs w:val="16"/>
              </w:rPr>
              <w:t>ARM/CPLD</w:t>
            </w:r>
            <w:r>
              <w:rPr>
                <w:color w:val="000000"/>
                <w:spacing w:val="0"/>
                <w:w w:val="100"/>
                <w:position w:val="0"/>
              </w:rPr>
              <w:t>技术的可 变信息情报板研制技术</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1,331,167.89</w:t>
            </w:r>
          </w:p>
        </w:tc>
      </w:tr>
      <w:tr>
        <w:trPr>
          <w:trHeight w:val="38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 IBM</w:t>
            </w:r>
            <w:r>
              <w:rPr>
                <w:color w:val="000000"/>
                <w:spacing w:val="0"/>
                <w:w w:val="100"/>
                <w:position w:val="0"/>
              </w:rPr>
              <w:t>团队开发软件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608,262.08</w:t>
            </w:r>
          </w:p>
        </w:tc>
      </w:tr>
      <w:tr>
        <w:trPr>
          <w:trHeight w:val="706" w:hRule="exact"/>
        </w:trPr>
        <w:tc>
          <w:tcPr>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7.</w:t>
            </w:r>
            <w:r>
              <w:rPr>
                <w:color w:val="000000"/>
                <w:spacing w:val="0"/>
                <w:w w:val="100"/>
                <w:position w:val="0"/>
              </w:rPr>
              <w:t>视频交通事件和交通参 数检测技术</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628,968.20</w:t>
            </w:r>
          </w:p>
        </w:tc>
      </w:tr>
      <w:tr>
        <w:trPr>
          <w:trHeight w:val="701" w:hRule="exact"/>
        </w:trPr>
        <w:tc>
          <w:tcPr>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w:t>
            </w:r>
            <w:r>
              <w:rPr>
                <w:color w:val="000000"/>
                <w:spacing w:val="0"/>
                <w:w w:val="100"/>
                <w:position w:val="0"/>
              </w:rPr>
              <w:t>网络电气设计软件</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elecworks</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31,410.29</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9</w:t>
            </w:r>
            <w:r>
              <w:rPr>
                <w:color w:val="000000"/>
                <w:spacing w:val="0"/>
                <w:w w:val="100"/>
                <w:position w:val="0"/>
              </w:rPr>
              <w:t>.用友软件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32,953.46</w:t>
            </w:r>
          </w:p>
        </w:tc>
      </w:tr>
      <w:tr>
        <w:trPr>
          <w:trHeight w:val="40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w:t>
            </w:r>
            <w:r>
              <w:rPr>
                <w:color w:val="000000"/>
                <w:spacing w:val="0"/>
                <w:w w:val="100"/>
                <w:position w:val="0"/>
              </w:rPr>
              <w:t>上海交技资产管理软件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683,875.40</w:t>
            </w:r>
          </w:p>
        </w:tc>
      </w:tr>
      <w:tr>
        <w:trPr>
          <w:trHeight w:val="38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11</w:t>
            </w:r>
            <w:r>
              <w:rPr>
                <w:color w:val="000000"/>
                <w:spacing w:val="0"/>
                <w:w w:val="100"/>
                <w:position w:val="0"/>
              </w:rPr>
              <w:t>.办公</w:t>
            </w:r>
            <w:r>
              <w:rPr>
                <w:color w:val="000000"/>
                <w:spacing w:val="0"/>
                <w:w w:val="100"/>
                <w:position w:val="0"/>
                <w:sz w:val="16"/>
                <w:szCs w:val="16"/>
              </w:rPr>
              <w:t>OFFICE</w:t>
            </w:r>
            <w:r>
              <w:rPr>
                <w:color w:val="000000"/>
                <w:spacing w:val="0"/>
                <w:w w:val="100"/>
                <w:position w:val="0"/>
              </w:rPr>
              <w:t>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36,905.99</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12.WPS</w:t>
            </w:r>
            <w:r>
              <w:rPr>
                <w:color w:val="000000"/>
                <w:spacing w:val="0"/>
                <w:w w:val="100"/>
                <w:position w:val="0"/>
              </w:rPr>
              <w:t>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62,393.16</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微软软件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233,849.72</w:t>
            </w:r>
          </w:p>
        </w:tc>
      </w:tr>
      <w:tr>
        <w:trPr>
          <w:trHeight w:val="38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14. AUTOCAD</w:t>
            </w:r>
            <w:r>
              <w:rPr>
                <w:color w:val="000000"/>
                <w:spacing w:val="0"/>
                <w:w w:val="100"/>
                <w:position w:val="0"/>
              </w:rPr>
              <w:t>中文标准版</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18,333.51</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15.</w:t>
            </w:r>
            <w:r>
              <w:rPr>
                <w:color w:val="000000"/>
                <w:spacing w:val="0"/>
                <w:w w:val="100"/>
                <w:position w:val="0"/>
              </w:rPr>
              <w:t>神才人力资源软件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4,237.89</w:t>
            </w:r>
          </w:p>
        </w:tc>
      </w:tr>
      <w:tr>
        <w:trPr>
          <w:trHeight w:val="605" w:hRule="exact"/>
        </w:trPr>
        <w:tc>
          <w:tcPr>
            <w:tcBorders/>
            <w:shd w:val="clear" w:color="auto" w:fill="FFFFFF"/>
            <w:vAlign w:val="bottom"/>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16. iWall</w:t>
            </w:r>
            <w:r>
              <w:rPr>
                <w:color w:val="000000"/>
                <w:spacing w:val="0"/>
                <w:w w:val="100"/>
                <w:position w:val="0"/>
              </w:rPr>
              <w:t>应用防火墙软件</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V2.0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24,768.17</w:t>
            </w:r>
          </w:p>
        </w:tc>
      </w:tr>
    </w:tbl>
    <w:p>
      <w:pPr>
        <w:spacing w:lineRule="exact" w:line="1"/>
        <w:rPr>
          <w:sz w:val="2"/>
          <w:szCs w:val="2"/>
        </w:rPr>
      </w:pPr>
      <w:r>
        <w:br w:type="column"/>
      </w:r>
    </w:p>
    <w:p>
      <w:pPr>
        <w:pStyle w:val="Style28"/>
        <w:keepNext w:val="0"/>
        <w:keepLines w:val="0"/>
        <w:widowControl w:val="0"/>
        <w:pBdr>
          <w:bottom w:val="single" w:sz="4" w:space="0" w:color="auto"/>
        </w:pBdr>
        <w:shd w:val="clear" w:color="auto" w:fill="auto"/>
        <w:tabs>
          <w:tab w:pos="1339" w:val="left"/>
          <w:tab w:pos="2846" w:val="left"/>
        </w:tabs>
        <w:bidi w:val="0"/>
        <w:spacing w:before="0" w:after="200" w:line="240" w:lineRule="auto"/>
        <w:ind w:left="0" w:right="0" w:firstLine="0"/>
        <w:jc w:val="left"/>
        <w:rPr>
          <w:sz w:val="16"/>
          <w:szCs w:val="16"/>
        </w:rPr>
      </w:pPr>
      <w:r>
        <w:rPr>
          <w:b/>
          <w:bCs/>
          <w:color w:val="000000"/>
          <w:spacing w:val="0"/>
          <w:w w:val="100"/>
          <w:position w:val="0"/>
          <w:sz w:val="16"/>
          <w:szCs w:val="16"/>
        </w:rPr>
        <w:t>本期增加</w:t>
        <w:tab/>
        <w:t>本期减少</w:t>
        <w:tab/>
        <w:t>期末余额</w:t>
      </w:r>
    </w:p>
    <w:p>
      <w:pPr>
        <w:pStyle w:val="Style28"/>
        <w:keepNext w:val="0"/>
        <w:keepLines w:val="0"/>
        <w:widowControl w:val="0"/>
        <w:shd w:val="clear" w:color="auto" w:fill="auto"/>
        <w:bidi w:val="0"/>
        <w:spacing w:before="0" w:after="200" w:line="240" w:lineRule="auto"/>
        <w:ind w:left="3140" w:right="0" w:firstLine="0"/>
        <w:jc w:val="both"/>
        <w:rPr>
          <w:sz w:val="16"/>
          <w:szCs w:val="16"/>
        </w:rPr>
      </w:pPr>
      <w:r>
        <w:rPr>
          <w:color w:val="000000"/>
          <w:spacing w:val="0"/>
          <w:w w:val="100"/>
          <w:position w:val="0"/>
          <w:sz w:val="16"/>
          <w:szCs w:val="16"/>
        </w:rPr>
        <w:t xml:space="preserve">36, </w:t>
      </w:r>
      <w:r>
        <w:rPr>
          <w:color w:val="000000"/>
          <w:spacing w:val="0"/>
          <w:w w:val="100"/>
          <w:position w:val="0"/>
          <w:sz w:val="16"/>
          <w:szCs w:val="16"/>
        </w:rPr>
        <w:t>905.99</w:t>
      </w:r>
    </w:p>
    <w:p>
      <w:pPr>
        <w:pStyle w:val="Style28"/>
        <w:keepNext w:val="0"/>
        <w:keepLines w:val="0"/>
        <w:widowControl w:val="0"/>
        <w:shd w:val="clear" w:color="auto" w:fill="auto"/>
        <w:bidi w:val="0"/>
        <w:spacing w:before="0" w:after="200" w:line="240" w:lineRule="auto"/>
        <w:ind w:left="3140" w:right="0" w:firstLine="0"/>
        <w:jc w:val="both"/>
        <w:rPr>
          <w:sz w:val="16"/>
          <w:szCs w:val="16"/>
        </w:rPr>
      </w:pPr>
      <w:r>
        <w:rPr>
          <w:color w:val="000000"/>
          <w:spacing w:val="0"/>
          <w:w w:val="100"/>
          <w:position w:val="0"/>
          <w:sz w:val="16"/>
          <w:szCs w:val="16"/>
        </w:rPr>
        <w:t xml:space="preserve">62, </w:t>
      </w:r>
      <w:r>
        <w:rPr>
          <w:color w:val="000000"/>
          <w:spacing w:val="0"/>
          <w:w w:val="100"/>
          <w:position w:val="0"/>
          <w:sz w:val="16"/>
          <w:szCs w:val="16"/>
        </w:rPr>
        <w:t xml:space="preserve">393. </w:t>
      </w:r>
      <w:r>
        <w:rPr>
          <w:color w:val="000000"/>
          <w:spacing w:val="0"/>
          <w:w w:val="100"/>
          <w:position w:val="0"/>
          <w:sz w:val="16"/>
          <w:szCs w:val="16"/>
        </w:rPr>
        <w:t>16</w:t>
      </w:r>
    </w:p>
    <w:p>
      <w:pPr>
        <w:pStyle w:val="Style28"/>
        <w:keepNext w:val="0"/>
        <w:keepLines w:val="0"/>
        <w:widowControl w:val="0"/>
        <w:shd w:val="clear" w:color="auto" w:fill="auto"/>
        <w:bidi w:val="0"/>
        <w:spacing w:before="0" w:after="200" w:line="240" w:lineRule="auto"/>
        <w:ind w:left="0" w:right="0" w:firstLine="0"/>
        <w:jc w:val="right"/>
        <w:rPr>
          <w:sz w:val="16"/>
          <w:szCs w:val="16"/>
        </w:rPr>
      </w:pPr>
      <w:r>
        <w:rPr>
          <w:color w:val="000000"/>
          <w:spacing w:val="0"/>
          <w:w w:val="100"/>
          <w:position w:val="0"/>
          <w:sz w:val="16"/>
          <w:szCs w:val="16"/>
        </w:rPr>
        <w:t xml:space="preserve">272, </w:t>
      </w:r>
      <w:r>
        <w:rPr>
          <w:color w:val="000000"/>
          <w:spacing w:val="0"/>
          <w:w w:val="100"/>
          <w:position w:val="0"/>
          <w:sz w:val="16"/>
          <w:szCs w:val="16"/>
        </w:rPr>
        <w:t xml:space="preserve">435. </w:t>
      </w:r>
      <w:r>
        <w:rPr>
          <w:color w:val="000000"/>
          <w:spacing w:val="0"/>
          <w:w w:val="100"/>
          <w:position w:val="0"/>
          <w:sz w:val="16"/>
          <w:szCs w:val="16"/>
        </w:rPr>
        <w:t>90</w:t>
      </w:r>
    </w:p>
    <w:p>
      <w:pPr>
        <w:pStyle w:val="Style28"/>
        <w:keepNext w:val="0"/>
        <w:keepLines w:val="0"/>
        <w:widowControl w:val="0"/>
        <w:shd w:val="clear" w:color="auto" w:fill="auto"/>
        <w:bidi w:val="0"/>
        <w:spacing w:before="0" w:after="200" w:line="240" w:lineRule="auto"/>
        <w:ind w:left="3140" w:right="0" w:firstLine="0"/>
        <w:jc w:val="both"/>
        <w:rPr>
          <w:sz w:val="16"/>
          <w:szCs w:val="16"/>
        </w:rPr>
      </w:pPr>
      <w:r>
        <w:rPr>
          <w:color w:val="000000"/>
          <w:spacing w:val="0"/>
          <w:w w:val="100"/>
          <w:position w:val="0"/>
          <w:sz w:val="16"/>
          <w:szCs w:val="16"/>
        </w:rPr>
        <w:t>84,615.40</w:t>
      </w:r>
    </w:p>
    <w:p>
      <w:pPr>
        <w:pStyle w:val="Style28"/>
        <w:keepNext w:val="0"/>
        <w:keepLines w:val="0"/>
        <w:widowControl w:val="0"/>
        <w:numPr>
          <w:ilvl w:val="0"/>
          <w:numId w:val="89"/>
        </w:numPr>
        <w:shd w:val="clear" w:color="auto" w:fill="auto"/>
        <w:tabs>
          <w:tab w:pos="320" w:val="left"/>
        </w:tabs>
        <w:bidi w:val="0"/>
        <w:spacing w:before="0" w:after="360" w:line="240" w:lineRule="auto"/>
        <w:ind w:left="0" w:right="0" w:firstLine="0"/>
        <w:jc w:val="right"/>
        <w:rPr>
          <w:sz w:val="16"/>
          <w:szCs w:val="16"/>
        </w:rPr>
      </w:pPr>
      <w:bookmarkStart w:id="984" w:name="bookmark984"/>
      <w:bookmarkEnd w:id="984"/>
      <w:r>
        <w:rPr>
          <w:color w:val="000000"/>
          <w:spacing w:val="0"/>
          <w:w w:val="100"/>
          <w:position w:val="0"/>
          <w:sz w:val="16"/>
          <w:szCs w:val="16"/>
        </w:rPr>
        <w:t xml:space="preserve">264. </w:t>
      </w:r>
      <w:r>
        <w:rPr>
          <w:color w:val="000000"/>
          <w:spacing w:val="0"/>
          <w:w w:val="100"/>
          <w:position w:val="0"/>
          <w:sz w:val="16"/>
          <w:szCs w:val="16"/>
        </w:rPr>
        <w:t>96</w:t>
      </w:r>
    </w:p>
    <w:p>
      <w:pPr>
        <w:pStyle w:val="Style28"/>
        <w:keepNext w:val="0"/>
        <w:keepLines w:val="0"/>
        <w:widowControl w:val="0"/>
        <w:shd w:val="clear" w:color="auto" w:fill="auto"/>
        <w:bidi w:val="0"/>
        <w:spacing w:before="0" w:after="520" w:line="240" w:lineRule="auto"/>
        <w:ind w:left="3140" w:right="0" w:firstLine="0"/>
        <w:jc w:val="both"/>
        <w:rPr>
          <w:sz w:val="16"/>
          <w:szCs w:val="16"/>
        </w:rPr>
      </w:pPr>
      <w:r>
        <w:rPr>
          <w:color w:val="000000"/>
          <w:spacing w:val="0"/>
          <w:w w:val="100"/>
          <w:position w:val="0"/>
          <w:sz w:val="16"/>
          <w:szCs w:val="16"/>
        </w:rPr>
        <w:t xml:space="preserve">35, </w:t>
      </w:r>
      <w:r>
        <w:rPr>
          <w:color w:val="000000"/>
          <w:spacing w:val="0"/>
          <w:w w:val="100"/>
          <w:position w:val="0"/>
          <w:sz w:val="16"/>
          <w:szCs w:val="16"/>
        </w:rPr>
        <w:t>500.85</w:t>
      </w:r>
    </w:p>
    <w:p>
      <w:pPr>
        <w:pStyle w:val="Style28"/>
        <w:keepNext w:val="0"/>
        <w:keepLines w:val="0"/>
        <w:widowControl w:val="0"/>
        <w:shd w:val="clear" w:color="auto" w:fill="auto"/>
        <w:bidi w:val="0"/>
        <w:spacing w:before="0" w:after="520" w:line="240" w:lineRule="auto"/>
        <w:ind w:left="3140" w:right="0" w:firstLine="0"/>
        <w:jc w:val="both"/>
        <w:rPr>
          <w:sz w:val="16"/>
          <w:szCs w:val="16"/>
        </w:rPr>
      </w:pPr>
      <w:r>
        <w:rPr>
          <w:color w:val="000000"/>
          <w:spacing w:val="0"/>
          <w:w w:val="100"/>
          <w:position w:val="0"/>
          <w:sz w:val="16"/>
          <w:szCs w:val="16"/>
        </w:rPr>
        <w:t>39,712.82</w:t>
      </w:r>
    </w:p>
    <w:p>
      <w:pPr>
        <w:pStyle w:val="Style28"/>
        <w:keepNext w:val="0"/>
        <w:keepLines w:val="0"/>
        <w:widowControl w:val="0"/>
        <w:shd w:val="clear" w:color="auto" w:fill="auto"/>
        <w:bidi w:val="0"/>
        <w:spacing w:before="0" w:after="360" w:line="240" w:lineRule="auto"/>
        <w:ind w:left="3140" w:right="0" w:firstLine="0"/>
        <w:jc w:val="both"/>
        <w:rPr>
          <w:sz w:val="16"/>
          <w:szCs w:val="16"/>
        </w:rPr>
      </w:pPr>
      <w:r>
        <w:rPr>
          <w:color w:val="000000"/>
          <w:spacing w:val="0"/>
          <w:w w:val="100"/>
          <w:position w:val="0"/>
          <w:sz w:val="16"/>
          <w:szCs w:val="16"/>
        </w:rPr>
        <w:t>75,213.68</w:t>
      </w:r>
    </w:p>
    <w:tbl>
      <w:tblPr>
        <w:tblOverlap w:val="never"/>
        <w:jc w:val="center"/>
        <w:tblLayout w:type="fixed"/>
      </w:tblPr>
      <w:tblGrid>
        <w:gridCol w:w="1958"/>
        <w:gridCol w:w="2040"/>
      </w:tblGrid>
      <w:tr>
        <w:trPr>
          <w:trHeight w:val="288"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56,273.50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56,273.50</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40,000.00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40,000.00</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,319,090.01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7,473,305.82</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54,843.30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299,145.30</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179,517.42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1,017,265.58</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41,314.65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247,888.04</w:t>
            </w:r>
          </w:p>
        </w:tc>
      </w:tr>
      <w:tr>
        <w:trPr>
          <w:trHeight w:val="47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272,578.92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1,408,324.43</w:t>
            </w:r>
          </w:p>
        </w:tc>
      </w:tr>
      <w:tr>
        <w:trPr>
          <w:trHeight w:val="55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285,250.26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1,616,418.15</w:t>
            </w:r>
          </w:p>
        </w:tc>
      </w:tr>
      <w:tr>
        <w:trPr>
          <w:trHeight w:val="55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121,652.45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729,914.53</w:t>
            </w:r>
          </w:p>
        </w:tc>
      </w:tr>
      <w:tr>
        <w:trPr>
          <w:trHeight w:val="62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132,414.36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761,382.56</w:t>
            </w:r>
          </w:p>
        </w:tc>
      </w:tr>
      <w:tr>
        <w:trPr>
          <w:trHeight w:val="61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7,051.27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38,461.56</w:t>
            </w:r>
          </w:p>
        </w:tc>
      </w:tr>
      <w:tr>
        <w:trPr>
          <w:trHeight w:val="47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593.55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33,547.01</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105,211.59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789,086.99</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36,905.99</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62,393.16</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38,586.18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272,435.90</w:t>
            </w:r>
          </w:p>
        </w:tc>
      </w:tr>
      <w:tr>
        <w:trPr>
          <w:trHeight w:val="38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16,923.24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35,256.75</w:t>
            </w:r>
          </w:p>
        </w:tc>
      </w:tr>
      <w:tr>
        <w:trPr>
          <w:trHeight w:val="47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2,421.66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6,659.55</w:t>
            </w:r>
          </w:p>
        </w:tc>
      </w:tr>
      <w:tr>
        <w:trPr>
          <w:trHeight w:val="394"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10,732.68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35,500.85</w:t>
            </w:r>
          </w:p>
        </w:tc>
      </w:tr>
    </w:tbl>
    <w:p>
      <w:pPr>
        <w:sectPr>
          <w:footnotePr>
            <w:pos w:val="pageBottom"/>
            <w:numFmt w:val="decimal"/>
            <w:numRestart w:val="continuous"/>
          </w:footnotePr>
          <w:pgSz w:w="11900" w:h="16840"/>
          <w:pgMar w:top="1590" w:right="1873" w:bottom="1590" w:left="1780" w:header="0" w:footer="3" w:gutter="0"/>
          <w:cols w:num="2" w:space="100"/>
          <w:noEndnote/>
          <w:rtlGutter w:val="0"/>
          <w:docGrid w:linePitch="360"/>
        </w:sectPr>
      </w:pPr>
    </w:p>
    <w:tbl>
      <w:tblPr>
        <w:tblOverlap w:val="never"/>
        <w:jc w:val="center"/>
        <w:tblLayout w:type="fixed"/>
      </w:tblPr>
      <w:tblGrid>
        <w:gridCol w:w="2554"/>
        <w:gridCol w:w="1666"/>
        <w:gridCol w:w="1402"/>
        <w:gridCol w:w="1296"/>
        <w:gridCol w:w="1531"/>
      </w:tblGrid>
      <w:tr>
        <w:trP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期初余额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本期增加</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160" w:right="0" w:firstLine="0"/>
              <w:jc w:val="center"/>
              <w:rPr>
                <w:sz w:val="16"/>
                <w:szCs w:val="16"/>
              </w:rPr>
            </w:pPr>
            <w:r>
              <w:rPr>
                <w:b/>
                <w:bCs/>
                <w:color w:val="000000"/>
                <w:spacing w:val="0"/>
                <w:w w:val="100"/>
                <w:position w:val="0"/>
                <w:sz w:val="16"/>
                <w:szCs w:val="16"/>
              </w:rPr>
              <w:t>本期减少</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期末余额</w:t>
            </w:r>
          </w:p>
        </w:tc>
      </w:tr>
      <w:tr>
        <w:trPr>
          <w:trHeight w:val="71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17. iGuard</w:t>
            </w:r>
            <w:r>
              <w:rPr>
                <w:color w:val="000000"/>
                <w:spacing w:val="0"/>
                <w:w w:val="100"/>
                <w:position w:val="0"/>
              </w:rPr>
              <w:t>网页防篡改软件</w:t>
            </w:r>
          </w:p>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V3.0.1</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27,706.75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006. </w:t>
            </w:r>
            <w:r>
              <w:rPr>
                <w:color w:val="000000"/>
                <w:spacing w:val="0"/>
                <w:w w:val="100"/>
                <w:position w:val="0"/>
                <w:sz w:val="16"/>
                <w:szCs w:val="16"/>
              </w:rPr>
              <w:t>07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39,712.82</w:t>
            </w:r>
          </w:p>
        </w:tc>
      </w:tr>
      <w:tr>
        <w:trPr>
          <w:trHeight w:val="720" w:hRule="exact"/>
        </w:trPr>
        <w:tc>
          <w:tcPr>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sz w:val="16"/>
                <w:szCs w:val="16"/>
              </w:rPr>
              <w:t xml:space="preserve">18. Creo Essentials 3. </w:t>
            </w:r>
            <w:r>
              <w:rPr>
                <w:color w:val="000000"/>
                <w:spacing w:val="0"/>
                <w:w w:val="100"/>
                <w:position w:val="0"/>
                <w:sz w:val="16"/>
                <w:szCs w:val="16"/>
              </w:rPr>
              <w:t xml:space="preserve">0 </w:t>
            </w:r>
            <w:r>
              <w:rPr>
                <w:color w:val="000000"/>
                <w:spacing w:val="0"/>
                <w:w w:val="100"/>
                <w:position w:val="0"/>
              </w:rPr>
              <w:t>设 计软件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5,014.24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042. </w:t>
            </w:r>
            <w:r>
              <w:rPr>
                <w:color w:val="000000"/>
                <w:spacing w:val="0"/>
                <w:w w:val="100"/>
                <w:position w:val="0"/>
                <w:sz w:val="16"/>
                <w:szCs w:val="16"/>
              </w:rPr>
              <w:t>72</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20,056.96</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19. Adobe </w:t>
            </w:r>
            <w:r>
              <w:rPr>
                <w:color w:val="000000"/>
                <w:spacing w:val="0"/>
                <w:w w:val="100"/>
                <w:position w:val="0"/>
              </w:rPr>
              <w:t>软件</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18,757.87</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18,757.87</w:t>
            </w:r>
          </w:p>
        </w:tc>
      </w:tr>
      <w:tr>
        <w:trPr>
          <w:trHeight w:val="37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w:t>
            </w:r>
            <w:r>
              <w:rPr>
                <w:color w:val="000000"/>
                <w:spacing w:val="0"/>
                <w:w w:val="100"/>
                <w:position w:val="0"/>
              </w:rPr>
              <w:t>计价软件</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4,191.82</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4,191.82</w:t>
            </w:r>
          </w:p>
        </w:tc>
      </w:tr>
    </w:tbl>
    <w:p>
      <w:pPr>
        <w:widowControl w:val="0"/>
        <w:spacing w:after="79" w:line="1" w:lineRule="exact"/>
      </w:pPr>
    </w:p>
    <w:p>
      <w:pPr>
        <w:pStyle w:val="Style28"/>
        <w:keepNext w:val="0"/>
        <w:keepLines w:val="0"/>
        <w:widowControl w:val="0"/>
        <w:shd w:val="clear" w:color="auto" w:fill="auto"/>
        <w:bidi w:val="0"/>
        <w:spacing w:before="0" w:after="80" w:line="355" w:lineRule="exact"/>
        <w:ind w:left="680" w:right="0" w:firstLine="0"/>
        <w:jc w:val="left"/>
      </w:pPr>
      <w:r>
        <w:rPr>
          <w:color w:val="000000"/>
          <w:spacing w:val="0"/>
          <w:w w:val="100"/>
          <w:position w:val="0"/>
        </w:rPr>
        <w:t>三、无形资产减值准备累计 金额合计</w:t>
      </w:r>
    </w:p>
    <w:p>
      <w:pPr>
        <w:pStyle w:val="Style28"/>
        <w:keepNext w:val="0"/>
        <w:keepLines w:val="0"/>
        <w:widowControl w:val="0"/>
        <w:numPr>
          <w:ilvl w:val="0"/>
          <w:numId w:val="91"/>
        </w:numPr>
        <w:shd w:val="clear" w:color="auto" w:fill="auto"/>
        <w:tabs>
          <w:tab w:pos="986" w:val="left"/>
        </w:tabs>
        <w:bidi w:val="0"/>
        <w:spacing w:before="0" w:after="80" w:line="331" w:lineRule="exact"/>
        <w:ind w:left="0" w:right="0" w:firstLine="680"/>
        <w:jc w:val="left"/>
      </w:pPr>
      <w:bookmarkStart w:id="985" w:name="bookmark985"/>
      <w:bookmarkEnd w:id="985"/>
      <w:r>
        <w:rPr>
          <w:color w:val="000000"/>
          <w:spacing w:val="0"/>
          <w:w w:val="100"/>
          <w:position w:val="0"/>
          <w:sz w:val="16"/>
          <w:szCs w:val="16"/>
        </w:rPr>
        <w:t xml:space="preserve">ARCGIS </w:t>
      </w:r>
      <w:r>
        <w:rPr>
          <w:color w:val="000000"/>
          <w:spacing w:val="0"/>
          <w:w w:val="100"/>
          <w:position w:val="0"/>
        </w:rPr>
        <w:t>软件</w:t>
      </w:r>
    </w:p>
    <w:p>
      <w:pPr>
        <w:pStyle w:val="Style28"/>
        <w:keepNext w:val="0"/>
        <w:keepLines w:val="0"/>
        <w:widowControl w:val="0"/>
        <w:numPr>
          <w:ilvl w:val="0"/>
          <w:numId w:val="91"/>
        </w:numPr>
        <w:shd w:val="clear" w:color="auto" w:fill="auto"/>
        <w:tabs>
          <w:tab w:pos="995" w:val="left"/>
        </w:tabs>
        <w:bidi w:val="0"/>
        <w:spacing w:before="0" w:after="80" w:line="331" w:lineRule="exact"/>
        <w:ind w:left="0" w:right="0" w:firstLine="680"/>
        <w:jc w:val="left"/>
      </w:pPr>
      <w:bookmarkStart w:id="986" w:name="bookmark986"/>
      <w:bookmarkEnd w:id="986"/>
      <w:r>
        <w:rPr>
          <w:color w:val="000000"/>
          <w:spacing w:val="0"/>
          <w:w w:val="100"/>
          <w:position w:val="0"/>
        </w:rPr>
        <w:t>船舶智能配电版技术</w:t>
      </w:r>
    </w:p>
    <w:p>
      <w:pPr>
        <w:pStyle w:val="Style28"/>
        <w:keepNext w:val="0"/>
        <w:keepLines w:val="0"/>
        <w:widowControl w:val="0"/>
        <w:numPr>
          <w:ilvl w:val="0"/>
          <w:numId w:val="91"/>
        </w:numPr>
        <w:shd w:val="clear" w:color="auto" w:fill="auto"/>
        <w:tabs>
          <w:tab w:pos="995" w:val="left"/>
        </w:tabs>
        <w:bidi w:val="0"/>
        <w:spacing w:before="0" w:after="80" w:line="331" w:lineRule="exact"/>
        <w:ind w:left="0" w:right="0" w:firstLine="680"/>
        <w:jc w:val="left"/>
      </w:pPr>
      <w:bookmarkStart w:id="987" w:name="bookmark987"/>
      <w:bookmarkEnd w:id="987"/>
      <w:r>
        <w:rPr>
          <w:color w:val="000000"/>
          <w:spacing w:val="0"/>
          <w:w w:val="100"/>
          <w:position w:val="0"/>
        </w:rPr>
        <w:t>测试管理工具</w:t>
      </w:r>
    </w:p>
    <w:p>
      <w:pPr>
        <w:pStyle w:val="Style28"/>
        <w:keepNext w:val="0"/>
        <w:keepLines w:val="0"/>
        <w:widowControl w:val="0"/>
        <w:numPr>
          <w:ilvl w:val="0"/>
          <w:numId w:val="91"/>
        </w:numPr>
        <w:shd w:val="clear" w:color="auto" w:fill="auto"/>
        <w:tabs>
          <w:tab w:pos="1000" w:val="left"/>
        </w:tabs>
        <w:bidi w:val="0"/>
        <w:spacing w:before="0" w:after="80" w:line="331" w:lineRule="exact"/>
        <w:ind w:left="0" w:right="0" w:firstLine="680"/>
        <w:jc w:val="left"/>
      </w:pPr>
      <w:bookmarkStart w:id="988" w:name="bookmark988"/>
      <w:bookmarkEnd w:id="988"/>
      <w:r>
        <w:rPr>
          <w:color w:val="000000"/>
          <w:spacing w:val="0"/>
          <w:w w:val="100"/>
          <w:position w:val="0"/>
          <w:sz w:val="16"/>
          <w:szCs w:val="16"/>
        </w:rPr>
        <w:t>ETC</w:t>
      </w:r>
      <w:r>
        <w:rPr>
          <w:color w:val="000000"/>
          <w:spacing w:val="0"/>
          <w:w w:val="100"/>
          <w:position w:val="0"/>
        </w:rPr>
        <w:t>电子不停车收费技术</w:t>
      </w:r>
    </w:p>
    <w:p>
      <w:pPr>
        <w:pStyle w:val="Style28"/>
        <w:keepNext w:val="0"/>
        <w:keepLines w:val="0"/>
        <w:widowControl w:val="0"/>
        <w:numPr>
          <w:ilvl w:val="0"/>
          <w:numId w:val="91"/>
        </w:numPr>
        <w:shd w:val="clear" w:color="auto" w:fill="auto"/>
        <w:tabs>
          <w:tab w:pos="1000" w:val="left"/>
        </w:tabs>
        <w:bidi w:val="0"/>
        <w:spacing w:before="0" w:after="0" w:line="331" w:lineRule="exact"/>
        <w:ind w:left="0" w:right="0" w:firstLine="680"/>
        <w:jc w:val="left"/>
      </w:pPr>
      <w:bookmarkStart w:id="989" w:name="bookmark989"/>
      <w:bookmarkEnd w:id="989"/>
      <w:r>
        <w:rPr>
          <w:color w:val="000000"/>
          <w:spacing w:val="0"/>
          <w:w w:val="100"/>
          <w:position w:val="0"/>
        </w:rPr>
        <w:t>基于</w:t>
      </w:r>
      <w:r>
        <w:rPr>
          <w:color w:val="000000"/>
          <w:spacing w:val="0"/>
          <w:w w:val="100"/>
          <w:position w:val="0"/>
          <w:sz w:val="16"/>
          <w:szCs w:val="16"/>
        </w:rPr>
        <w:t>ARM/CPLD</w:t>
      </w:r>
      <w:r>
        <w:rPr>
          <w:color w:val="000000"/>
          <w:spacing w:val="0"/>
          <w:w w:val="100"/>
          <w:position w:val="0"/>
        </w:rPr>
        <w:t>技术的可</w:t>
      </w:r>
    </w:p>
    <w:p>
      <w:pPr>
        <w:pStyle w:val="Style28"/>
        <w:keepNext w:val="0"/>
        <w:keepLines w:val="0"/>
        <w:widowControl w:val="0"/>
        <w:shd w:val="clear" w:color="auto" w:fill="auto"/>
        <w:bidi w:val="0"/>
        <w:spacing w:before="0" w:after="80" w:line="331" w:lineRule="exact"/>
        <w:ind w:left="0" w:right="0" w:firstLine="680"/>
        <w:jc w:val="left"/>
      </w:pPr>
      <w:r>
        <w:rPr>
          <w:color w:val="000000"/>
          <w:spacing w:val="0"/>
          <w:w w:val="100"/>
          <w:position w:val="0"/>
        </w:rPr>
        <w:t>变信息情报板研制技术</w:t>
      </w:r>
    </w:p>
    <w:p>
      <w:pPr>
        <w:pStyle w:val="Style28"/>
        <w:keepNext w:val="0"/>
        <w:keepLines w:val="0"/>
        <w:widowControl w:val="0"/>
        <w:numPr>
          <w:ilvl w:val="0"/>
          <w:numId w:val="91"/>
        </w:numPr>
        <w:shd w:val="clear" w:color="auto" w:fill="auto"/>
        <w:tabs>
          <w:tab w:pos="1000" w:val="left"/>
        </w:tabs>
        <w:bidi w:val="0"/>
        <w:spacing w:before="0" w:after="80" w:line="331" w:lineRule="exact"/>
        <w:ind w:left="0" w:right="0" w:firstLine="680"/>
        <w:jc w:val="left"/>
      </w:pPr>
      <w:bookmarkStart w:id="990" w:name="bookmark990"/>
      <w:bookmarkEnd w:id="990"/>
      <w:r>
        <w:rPr>
          <w:color w:val="000000"/>
          <w:spacing w:val="0"/>
          <w:w w:val="100"/>
          <w:position w:val="0"/>
          <w:sz w:val="16"/>
          <w:szCs w:val="16"/>
        </w:rPr>
        <w:t>IBM</w:t>
      </w:r>
      <w:r>
        <w:rPr>
          <w:color w:val="000000"/>
          <w:spacing w:val="0"/>
          <w:w w:val="100"/>
          <w:position w:val="0"/>
        </w:rPr>
        <w:t>团队开发软件</w:t>
      </w:r>
    </w:p>
    <w:p>
      <w:pPr>
        <w:pStyle w:val="Style28"/>
        <w:keepNext w:val="0"/>
        <w:keepLines w:val="0"/>
        <w:widowControl w:val="0"/>
        <w:numPr>
          <w:ilvl w:val="0"/>
          <w:numId w:val="91"/>
        </w:numPr>
        <w:shd w:val="clear" w:color="auto" w:fill="auto"/>
        <w:tabs>
          <w:tab w:pos="1000" w:val="left"/>
        </w:tabs>
        <w:bidi w:val="0"/>
        <w:spacing w:before="0" w:after="0" w:line="331" w:lineRule="exact"/>
        <w:ind w:left="0" w:right="0" w:firstLine="680"/>
        <w:jc w:val="left"/>
      </w:pPr>
      <w:bookmarkStart w:id="991" w:name="bookmark991"/>
      <w:bookmarkEnd w:id="991"/>
      <w:r>
        <w:rPr>
          <w:color w:val="000000"/>
          <w:spacing w:val="0"/>
          <w:w w:val="100"/>
          <w:position w:val="0"/>
        </w:rPr>
        <w:t>视频交通事件和交通参</w:t>
      </w:r>
    </w:p>
    <w:p>
      <w:pPr>
        <w:pStyle w:val="Style28"/>
        <w:keepNext w:val="0"/>
        <w:keepLines w:val="0"/>
        <w:widowControl w:val="0"/>
        <w:shd w:val="clear" w:color="auto" w:fill="auto"/>
        <w:bidi w:val="0"/>
        <w:spacing w:before="0" w:after="80" w:line="331" w:lineRule="exact"/>
        <w:ind w:left="0" w:right="0" w:firstLine="680"/>
        <w:jc w:val="left"/>
      </w:pPr>
      <w:r>
        <w:rPr>
          <w:color w:val="000000"/>
          <w:spacing w:val="0"/>
          <w:w w:val="100"/>
          <w:position w:val="0"/>
        </w:rPr>
        <w:t>数检测技术</w:t>
      </w:r>
    </w:p>
    <w:p>
      <w:pPr>
        <w:pStyle w:val="Style28"/>
        <w:keepNext w:val="0"/>
        <w:keepLines w:val="0"/>
        <w:widowControl w:val="0"/>
        <w:numPr>
          <w:ilvl w:val="0"/>
          <w:numId w:val="91"/>
        </w:numPr>
        <w:shd w:val="clear" w:color="auto" w:fill="auto"/>
        <w:tabs>
          <w:tab w:pos="1000" w:val="left"/>
        </w:tabs>
        <w:bidi w:val="0"/>
        <w:spacing w:before="0" w:after="80" w:line="307" w:lineRule="exact"/>
        <w:ind w:left="680" w:right="0" w:firstLine="0"/>
        <w:jc w:val="both"/>
        <w:rPr>
          <w:sz w:val="16"/>
          <w:szCs w:val="16"/>
        </w:rPr>
      </w:pPr>
      <w:bookmarkStart w:id="992" w:name="bookmark992"/>
      <w:bookmarkEnd w:id="992"/>
      <w:r>
        <w:rPr>
          <w:color w:val="000000"/>
          <w:spacing w:val="0"/>
          <w:w w:val="100"/>
          <w:position w:val="0"/>
          <w:sz w:val="17"/>
          <w:szCs w:val="17"/>
        </w:rPr>
        <w:t xml:space="preserve">网络电气设计软件 </w:t>
      </w:r>
      <w:r>
        <w:rPr>
          <w:color w:val="000000"/>
          <w:spacing w:val="0"/>
          <w:w w:val="100"/>
          <w:position w:val="0"/>
          <w:sz w:val="16"/>
          <w:szCs w:val="16"/>
        </w:rPr>
        <w:t>elecworks</w:t>
      </w:r>
    </w:p>
    <w:p>
      <w:pPr>
        <w:pStyle w:val="Style28"/>
        <w:keepNext w:val="0"/>
        <w:keepLines w:val="0"/>
        <w:widowControl w:val="0"/>
        <w:numPr>
          <w:ilvl w:val="0"/>
          <w:numId w:val="91"/>
        </w:numPr>
        <w:shd w:val="clear" w:color="auto" w:fill="auto"/>
        <w:tabs>
          <w:tab w:pos="995" w:val="left"/>
        </w:tabs>
        <w:bidi w:val="0"/>
        <w:spacing w:before="0" w:after="80" w:line="331" w:lineRule="exact"/>
        <w:ind w:left="0" w:right="0" w:firstLine="680"/>
        <w:jc w:val="both"/>
      </w:pPr>
      <w:bookmarkStart w:id="993" w:name="bookmark993"/>
      <w:bookmarkEnd w:id="993"/>
      <w:r>
        <w:rPr>
          <w:color w:val="000000"/>
          <w:spacing w:val="0"/>
          <w:w w:val="100"/>
          <w:position w:val="0"/>
        </w:rPr>
        <w:t>用友软件</w:t>
      </w:r>
    </w:p>
    <w:p>
      <w:pPr>
        <w:pStyle w:val="Style28"/>
        <w:keepNext w:val="0"/>
        <w:keepLines w:val="0"/>
        <w:widowControl w:val="0"/>
        <w:numPr>
          <w:ilvl w:val="0"/>
          <w:numId w:val="91"/>
        </w:numPr>
        <w:shd w:val="clear" w:color="auto" w:fill="auto"/>
        <w:tabs>
          <w:tab w:pos="1077" w:val="left"/>
        </w:tabs>
        <w:bidi w:val="0"/>
        <w:spacing w:before="0" w:after="80" w:line="331" w:lineRule="exact"/>
        <w:ind w:left="0" w:right="0" w:firstLine="680"/>
        <w:jc w:val="left"/>
      </w:pPr>
      <w:bookmarkStart w:id="994" w:name="bookmark994"/>
      <w:bookmarkEnd w:id="994"/>
      <w:r>
        <w:rPr>
          <w:color w:val="000000"/>
          <w:spacing w:val="0"/>
          <w:w w:val="100"/>
          <w:position w:val="0"/>
        </w:rPr>
        <w:t>上海交技资产管理软件</w:t>
      </w:r>
    </w:p>
    <w:p>
      <w:pPr>
        <w:pStyle w:val="Style28"/>
        <w:keepNext w:val="0"/>
        <w:keepLines w:val="0"/>
        <w:widowControl w:val="0"/>
        <w:numPr>
          <w:ilvl w:val="0"/>
          <w:numId w:val="91"/>
        </w:numPr>
        <w:shd w:val="clear" w:color="auto" w:fill="auto"/>
        <w:tabs>
          <w:tab w:pos="1077" w:val="left"/>
        </w:tabs>
        <w:bidi w:val="0"/>
        <w:spacing w:before="0" w:after="80" w:line="331" w:lineRule="exact"/>
        <w:ind w:left="0" w:right="0" w:firstLine="680"/>
        <w:jc w:val="both"/>
      </w:pPr>
      <w:bookmarkStart w:id="995" w:name="bookmark995"/>
      <w:bookmarkEnd w:id="995"/>
      <w:r>
        <w:rPr>
          <w:color w:val="000000"/>
          <w:spacing w:val="0"/>
          <w:w w:val="100"/>
          <w:position w:val="0"/>
        </w:rPr>
        <w:t>办公</w:t>
      </w:r>
      <w:r>
        <w:rPr>
          <w:color w:val="000000"/>
          <w:spacing w:val="0"/>
          <w:w w:val="100"/>
          <w:position w:val="0"/>
          <w:sz w:val="16"/>
          <w:szCs w:val="16"/>
        </w:rPr>
        <w:t>OFFICE</w:t>
      </w:r>
      <w:r>
        <w:rPr>
          <w:color w:val="000000"/>
          <w:spacing w:val="0"/>
          <w:w w:val="100"/>
          <w:position w:val="0"/>
        </w:rPr>
        <w:t>软件</w:t>
      </w:r>
    </w:p>
    <w:p>
      <w:pPr>
        <w:pStyle w:val="Style28"/>
        <w:keepNext w:val="0"/>
        <w:keepLines w:val="0"/>
        <w:widowControl w:val="0"/>
        <w:numPr>
          <w:ilvl w:val="0"/>
          <w:numId w:val="91"/>
        </w:numPr>
        <w:shd w:val="clear" w:color="auto" w:fill="auto"/>
        <w:tabs>
          <w:tab w:pos="1077" w:val="left"/>
        </w:tabs>
        <w:bidi w:val="0"/>
        <w:spacing w:before="0" w:after="80" w:line="331" w:lineRule="exact"/>
        <w:ind w:left="0" w:right="0" w:firstLine="680"/>
        <w:jc w:val="both"/>
      </w:pPr>
      <w:bookmarkStart w:id="996" w:name="bookmark996"/>
      <w:bookmarkEnd w:id="996"/>
      <w:r>
        <w:rPr>
          <w:color w:val="000000"/>
          <w:spacing w:val="0"/>
          <w:w w:val="100"/>
          <w:position w:val="0"/>
          <w:sz w:val="16"/>
          <w:szCs w:val="16"/>
        </w:rPr>
        <w:t>WPS</w:t>
      </w:r>
      <w:r>
        <w:rPr>
          <w:color w:val="000000"/>
          <w:spacing w:val="0"/>
          <w:w w:val="100"/>
          <w:position w:val="0"/>
        </w:rPr>
        <w:t>软件</w:t>
      </w:r>
    </w:p>
    <w:p>
      <w:pPr>
        <w:pStyle w:val="Style28"/>
        <w:keepNext w:val="0"/>
        <w:keepLines w:val="0"/>
        <w:widowControl w:val="0"/>
        <w:numPr>
          <w:ilvl w:val="0"/>
          <w:numId w:val="91"/>
        </w:numPr>
        <w:shd w:val="clear" w:color="auto" w:fill="auto"/>
        <w:tabs>
          <w:tab w:pos="1077" w:val="left"/>
        </w:tabs>
        <w:bidi w:val="0"/>
        <w:spacing w:before="0" w:after="80" w:line="331" w:lineRule="exact"/>
        <w:ind w:left="0" w:right="0" w:firstLine="680"/>
        <w:jc w:val="both"/>
      </w:pPr>
      <w:bookmarkStart w:id="997" w:name="bookmark997"/>
      <w:bookmarkEnd w:id="997"/>
      <w:r>
        <w:rPr>
          <w:color w:val="000000"/>
          <w:spacing w:val="0"/>
          <w:w w:val="100"/>
          <w:position w:val="0"/>
        </w:rPr>
        <w:t>微软软件</w:t>
      </w:r>
    </w:p>
    <w:p>
      <w:pPr>
        <w:pStyle w:val="Style28"/>
        <w:keepNext w:val="0"/>
        <w:keepLines w:val="0"/>
        <w:widowControl w:val="0"/>
        <w:numPr>
          <w:ilvl w:val="0"/>
          <w:numId w:val="91"/>
        </w:numPr>
        <w:shd w:val="clear" w:color="auto" w:fill="auto"/>
        <w:tabs>
          <w:tab w:pos="1077" w:val="left"/>
        </w:tabs>
        <w:bidi w:val="0"/>
        <w:spacing w:before="0" w:after="80" w:line="331" w:lineRule="exact"/>
        <w:ind w:left="0" w:right="0" w:firstLine="680"/>
        <w:jc w:val="left"/>
      </w:pPr>
      <w:bookmarkStart w:id="998" w:name="bookmark998"/>
      <w:bookmarkEnd w:id="998"/>
      <w:r>
        <w:rPr>
          <w:color w:val="000000"/>
          <w:spacing w:val="0"/>
          <w:w w:val="100"/>
          <w:position w:val="0"/>
          <w:sz w:val="16"/>
          <w:szCs w:val="16"/>
        </w:rPr>
        <w:t>AUTOCAD</w:t>
      </w:r>
      <w:r>
        <w:rPr>
          <w:color w:val="000000"/>
          <w:spacing w:val="0"/>
          <w:w w:val="100"/>
          <w:position w:val="0"/>
        </w:rPr>
        <w:t>中文标准版</w:t>
      </w:r>
    </w:p>
    <w:p>
      <w:pPr>
        <w:pStyle w:val="Style28"/>
        <w:keepNext w:val="0"/>
        <w:keepLines w:val="0"/>
        <w:widowControl w:val="0"/>
        <w:numPr>
          <w:ilvl w:val="0"/>
          <w:numId w:val="91"/>
        </w:numPr>
        <w:shd w:val="clear" w:color="auto" w:fill="auto"/>
        <w:tabs>
          <w:tab w:pos="1077" w:val="left"/>
        </w:tabs>
        <w:bidi w:val="0"/>
        <w:spacing w:before="0" w:after="80" w:line="331" w:lineRule="exact"/>
        <w:ind w:left="0" w:right="0" w:firstLine="680"/>
        <w:jc w:val="left"/>
      </w:pPr>
      <w:bookmarkStart w:id="999" w:name="bookmark999"/>
      <w:bookmarkEnd w:id="999"/>
      <w:r>
        <w:rPr>
          <w:color w:val="000000"/>
          <w:spacing w:val="0"/>
          <w:w w:val="100"/>
          <w:position w:val="0"/>
        </w:rPr>
        <w:t>神才人力资源软件</w:t>
      </w:r>
    </w:p>
    <w:p>
      <w:pPr>
        <w:pStyle w:val="Style28"/>
        <w:keepNext w:val="0"/>
        <w:keepLines w:val="0"/>
        <w:widowControl w:val="0"/>
        <w:numPr>
          <w:ilvl w:val="0"/>
          <w:numId w:val="91"/>
        </w:numPr>
        <w:shd w:val="clear" w:color="auto" w:fill="auto"/>
        <w:tabs>
          <w:tab w:pos="1077" w:val="left"/>
        </w:tabs>
        <w:bidi w:val="0"/>
        <w:spacing w:before="0" w:after="0" w:line="331" w:lineRule="exact"/>
        <w:ind w:left="0" w:right="0" w:firstLine="680"/>
        <w:jc w:val="left"/>
      </w:pPr>
      <w:bookmarkStart w:id="1000" w:name="bookmark1000"/>
      <w:bookmarkEnd w:id="1000"/>
      <w:r>
        <w:rPr>
          <w:color w:val="000000"/>
          <w:spacing w:val="0"/>
          <w:w w:val="100"/>
          <w:position w:val="0"/>
          <w:sz w:val="16"/>
          <w:szCs w:val="16"/>
        </w:rPr>
        <w:t>iWall</w:t>
      </w:r>
      <w:r>
        <w:rPr>
          <w:color w:val="000000"/>
          <w:spacing w:val="0"/>
          <w:w w:val="100"/>
          <w:position w:val="0"/>
        </w:rPr>
        <w:t>应用防火墙软件</w:t>
      </w:r>
    </w:p>
    <w:p>
      <w:pPr>
        <w:pStyle w:val="Style28"/>
        <w:keepNext w:val="0"/>
        <w:keepLines w:val="0"/>
        <w:widowControl w:val="0"/>
        <w:shd w:val="clear" w:color="auto" w:fill="auto"/>
        <w:bidi w:val="0"/>
        <w:spacing w:before="0" w:after="80" w:line="331" w:lineRule="exact"/>
        <w:ind w:left="0" w:right="0" w:firstLine="680"/>
        <w:jc w:val="left"/>
        <w:rPr>
          <w:sz w:val="16"/>
          <w:szCs w:val="16"/>
        </w:rPr>
      </w:pPr>
      <w:r>
        <w:rPr>
          <w:color w:val="000000"/>
          <w:spacing w:val="0"/>
          <w:w w:val="100"/>
          <w:position w:val="0"/>
          <w:sz w:val="16"/>
          <w:szCs w:val="16"/>
        </w:rPr>
        <w:t>V2.0</w:t>
      </w:r>
    </w:p>
    <w:p>
      <w:pPr>
        <w:pStyle w:val="Style28"/>
        <w:keepNext w:val="0"/>
        <w:keepLines w:val="0"/>
        <w:widowControl w:val="0"/>
        <w:numPr>
          <w:ilvl w:val="0"/>
          <w:numId w:val="91"/>
        </w:numPr>
        <w:shd w:val="clear" w:color="auto" w:fill="auto"/>
        <w:tabs>
          <w:tab w:pos="1077" w:val="left"/>
        </w:tabs>
        <w:bidi w:val="0"/>
        <w:spacing w:before="0" w:after="0" w:line="331" w:lineRule="exact"/>
        <w:ind w:left="0" w:right="0" w:firstLine="680"/>
        <w:jc w:val="left"/>
      </w:pPr>
      <w:bookmarkStart w:id="1001" w:name="bookmark1001"/>
      <w:bookmarkEnd w:id="1001"/>
      <w:r>
        <w:rPr>
          <w:color w:val="000000"/>
          <w:spacing w:val="0"/>
          <w:w w:val="100"/>
          <w:position w:val="0"/>
          <w:sz w:val="16"/>
          <w:szCs w:val="16"/>
        </w:rPr>
        <w:t>iGuard</w:t>
      </w:r>
      <w:r>
        <w:rPr>
          <w:color w:val="000000"/>
          <w:spacing w:val="0"/>
          <w:w w:val="100"/>
          <w:position w:val="0"/>
        </w:rPr>
        <w:t>网页防篡改软件</w:t>
      </w:r>
    </w:p>
    <w:p>
      <w:pPr>
        <w:pStyle w:val="Style28"/>
        <w:keepNext w:val="0"/>
        <w:keepLines w:val="0"/>
        <w:widowControl w:val="0"/>
        <w:shd w:val="clear" w:color="auto" w:fill="auto"/>
        <w:bidi w:val="0"/>
        <w:spacing w:before="0" w:after="80" w:line="331" w:lineRule="exact"/>
        <w:ind w:left="0" w:right="0" w:firstLine="680"/>
        <w:jc w:val="left"/>
        <w:rPr>
          <w:sz w:val="16"/>
          <w:szCs w:val="16"/>
        </w:rPr>
      </w:pPr>
      <w:r>
        <w:rPr>
          <w:color w:val="000000"/>
          <w:spacing w:val="0"/>
          <w:w w:val="100"/>
          <w:position w:val="0"/>
          <w:sz w:val="16"/>
          <w:szCs w:val="16"/>
        </w:rPr>
        <w:t>V3.0.1</w:t>
      </w:r>
    </w:p>
    <w:p>
      <w:pPr>
        <w:pStyle w:val="Style28"/>
        <w:keepNext w:val="0"/>
        <w:keepLines w:val="0"/>
        <w:widowControl w:val="0"/>
        <w:numPr>
          <w:ilvl w:val="0"/>
          <w:numId w:val="91"/>
        </w:numPr>
        <w:shd w:val="clear" w:color="auto" w:fill="auto"/>
        <w:tabs>
          <w:tab w:pos="1077" w:val="left"/>
        </w:tabs>
        <w:bidi w:val="0"/>
        <w:spacing w:before="0" w:after="0" w:line="331" w:lineRule="exact"/>
        <w:ind w:left="0" w:right="0" w:firstLine="680"/>
        <w:jc w:val="left"/>
      </w:pPr>
      <w:bookmarkStart w:id="1002" w:name="bookmark1002"/>
      <w:bookmarkEnd w:id="1002"/>
      <w:r>
        <w:rPr>
          <w:color w:val="000000"/>
          <w:spacing w:val="0"/>
          <w:w w:val="100"/>
          <w:position w:val="0"/>
          <w:sz w:val="16"/>
          <w:szCs w:val="16"/>
        </w:rPr>
        <w:t xml:space="preserve">Creo Essentials 3. </w:t>
      </w:r>
      <w:r>
        <w:rPr>
          <w:color w:val="000000"/>
          <w:spacing w:val="0"/>
          <w:w w:val="100"/>
          <w:position w:val="0"/>
          <w:sz w:val="16"/>
          <w:szCs w:val="16"/>
        </w:rPr>
        <w:t xml:space="preserve">0 </w:t>
      </w:r>
      <w:r>
        <w:rPr>
          <w:color w:val="000000"/>
          <w:spacing w:val="0"/>
          <w:w w:val="100"/>
          <w:position w:val="0"/>
        </w:rPr>
        <w:t>设</w:t>
      </w:r>
    </w:p>
    <w:p>
      <w:pPr>
        <w:pStyle w:val="Style28"/>
        <w:keepNext w:val="0"/>
        <w:keepLines w:val="0"/>
        <w:widowControl w:val="0"/>
        <w:shd w:val="clear" w:color="auto" w:fill="auto"/>
        <w:bidi w:val="0"/>
        <w:spacing w:before="0" w:after="80" w:line="331" w:lineRule="exact"/>
        <w:ind w:left="0" w:right="0" w:firstLine="680"/>
        <w:jc w:val="left"/>
      </w:pPr>
      <w:r>
        <w:rPr>
          <w:color w:val="000000"/>
          <w:spacing w:val="0"/>
          <w:w w:val="100"/>
          <w:position w:val="0"/>
        </w:rPr>
        <w:t>计软件</w:t>
      </w:r>
    </w:p>
    <w:p>
      <w:pPr>
        <w:pStyle w:val="Style28"/>
        <w:keepNext w:val="0"/>
        <w:keepLines w:val="0"/>
        <w:widowControl w:val="0"/>
        <w:numPr>
          <w:ilvl w:val="0"/>
          <w:numId w:val="91"/>
        </w:numPr>
        <w:shd w:val="clear" w:color="auto" w:fill="auto"/>
        <w:tabs>
          <w:tab w:pos="1077" w:val="left"/>
        </w:tabs>
        <w:bidi w:val="0"/>
        <w:spacing w:before="0" w:after="80" w:line="331" w:lineRule="exact"/>
        <w:ind w:left="0" w:right="0" w:firstLine="680"/>
        <w:jc w:val="both"/>
      </w:pPr>
      <w:bookmarkStart w:id="1003" w:name="bookmark1003"/>
      <w:bookmarkEnd w:id="1003"/>
      <w:r>
        <w:rPr>
          <w:color w:val="000000"/>
          <w:spacing w:val="0"/>
          <w:w w:val="100"/>
          <w:position w:val="0"/>
          <w:sz w:val="16"/>
          <w:szCs w:val="16"/>
        </w:rPr>
        <w:t xml:space="preserve">Adobe </w:t>
      </w:r>
      <w:r>
        <w:rPr>
          <w:color w:val="000000"/>
          <w:spacing w:val="0"/>
          <w:w w:val="100"/>
          <w:position w:val="0"/>
        </w:rPr>
        <w:t>软件</w:t>
      </w:r>
    </w:p>
    <w:p>
      <w:pPr>
        <w:pStyle w:val="Style28"/>
        <w:keepNext w:val="0"/>
        <w:keepLines w:val="0"/>
        <w:widowControl w:val="0"/>
        <w:numPr>
          <w:ilvl w:val="0"/>
          <w:numId w:val="91"/>
        </w:numPr>
        <w:shd w:val="clear" w:color="auto" w:fill="auto"/>
        <w:tabs>
          <w:tab w:pos="1086" w:val="left"/>
        </w:tabs>
        <w:bidi w:val="0"/>
        <w:spacing w:before="0" w:after="80" w:line="331" w:lineRule="exact"/>
        <w:ind w:left="0" w:right="0" w:firstLine="680"/>
        <w:jc w:val="both"/>
      </w:pPr>
      <w:bookmarkStart w:id="1004" w:name="bookmark1004"/>
      <w:bookmarkEnd w:id="1004"/>
      <w:r>
        <w:rPr>
          <w:color w:val="000000"/>
          <w:spacing w:val="0"/>
          <w:w w:val="100"/>
          <w:position w:val="0"/>
        </w:rPr>
        <w:t>计价软件</w:t>
      </w:r>
      <w:r>
        <w:br w:type="page"/>
      </w:r>
    </w:p>
    <w:tbl>
      <w:tblPr>
        <w:tblOverlap w:val="never"/>
        <w:jc w:val="center"/>
        <w:tblLayout w:type="fixed"/>
      </w:tblPr>
      <w:tblGrid>
        <w:gridCol w:w="2558"/>
        <w:gridCol w:w="1666"/>
        <w:gridCol w:w="1267"/>
        <w:gridCol w:w="1421"/>
        <w:gridCol w:w="1541"/>
      </w:tblGrid>
      <w:tr>
        <w:trP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期初余额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本期增加</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本期减少</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both"/>
              <w:rPr>
                <w:sz w:val="16"/>
                <w:szCs w:val="16"/>
              </w:rPr>
            </w:pPr>
            <w:r>
              <w:rPr>
                <w:b/>
                <w:bCs/>
                <w:color w:val="000000"/>
                <w:spacing w:val="0"/>
                <w:w w:val="100"/>
                <w:position w:val="0"/>
                <w:sz w:val="16"/>
                <w:szCs w:val="16"/>
              </w:rPr>
              <w:t>期末余额</w:t>
            </w:r>
          </w:p>
        </w:tc>
      </w:tr>
      <w:tr>
        <w:trPr>
          <w:trHeight w:val="41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四、无形资产账面价值合计</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5,295,480.16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4,072,663.65</w:t>
            </w:r>
          </w:p>
        </w:tc>
      </w:tr>
      <w:tr>
        <w:trPr>
          <w:trHeight w:val="38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1.ARCGIS </w:t>
            </w:r>
            <w:r>
              <w:rPr>
                <w:color w:val="000000"/>
                <w:spacing w:val="0"/>
                <w:w w:val="100"/>
                <w:position w:val="0"/>
              </w:rPr>
              <w:t>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54, </w:t>
            </w:r>
            <w:r>
              <w:rPr>
                <w:color w:val="000000"/>
                <w:spacing w:val="0"/>
                <w:w w:val="100"/>
                <w:position w:val="0"/>
                <w:sz w:val="16"/>
                <w:szCs w:val="16"/>
              </w:rPr>
              <w:t xml:space="preserve">843. </w:t>
            </w:r>
            <w:r>
              <w:rPr>
                <w:color w:val="000000"/>
                <w:spacing w:val="0"/>
                <w:w w:val="100"/>
                <w:position w:val="0"/>
                <w:sz w:val="16"/>
                <w:szCs w:val="16"/>
              </w:rPr>
              <w:t>30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.船舶智能配电版技术</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957, </w:t>
            </w:r>
            <w:r>
              <w:rPr>
                <w:color w:val="000000"/>
                <w:spacing w:val="0"/>
                <w:w w:val="100"/>
                <w:position w:val="0"/>
                <w:sz w:val="16"/>
                <w:szCs w:val="16"/>
              </w:rPr>
              <w:t xml:space="preserve">426. </w:t>
            </w:r>
            <w:r>
              <w:rPr>
                <w:color w:val="000000"/>
                <w:spacing w:val="0"/>
                <w:w w:val="100"/>
                <w:position w:val="0"/>
                <w:sz w:val="16"/>
                <w:szCs w:val="16"/>
              </w:rPr>
              <w:t>24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777,908.82</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测试管理工具</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41,314. </w:t>
            </w:r>
            <w:r>
              <w:rPr>
                <w:color w:val="000000"/>
                <w:spacing w:val="0"/>
                <w:w w:val="100"/>
                <w:position w:val="0"/>
                <w:sz w:val="16"/>
                <w:szCs w:val="16"/>
              </w:rPr>
              <w:t>65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 ETC</w:t>
            </w:r>
            <w:r>
              <w:rPr>
                <w:color w:val="000000"/>
                <w:spacing w:val="0"/>
                <w:w w:val="100"/>
                <w:position w:val="0"/>
              </w:rPr>
              <w:t>电子不停车收费技术</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1,590, </w:t>
            </w:r>
            <w:r>
              <w:rPr>
                <w:color w:val="000000"/>
                <w:spacing w:val="0"/>
                <w:w w:val="100"/>
                <w:position w:val="0"/>
                <w:sz w:val="16"/>
                <w:szCs w:val="16"/>
              </w:rPr>
              <w:t xml:space="preserve">043. </w:t>
            </w:r>
            <w:r>
              <w:rPr>
                <w:color w:val="000000"/>
                <w:spacing w:val="0"/>
                <w:w w:val="100"/>
                <w:position w:val="0"/>
                <w:sz w:val="16"/>
                <w:szCs w:val="16"/>
              </w:rPr>
              <w:t>74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1,317, </w:t>
            </w:r>
            <w:r>
              <w:rPr>
                <w:color w:val="000000"/>
                <w:spacing w:val="0"/>
                <w:w w:val="100"/>
                <w:position w:val="0"/>
                <w:sz w:val="16"/>
                <w:szCs w:val="16"/>
              </w:rPr>
              <w:t xml:space="preserve">464. </w:t>
            </w:r>
            <w:r>
              <w:rPr>
                <w:color w:val="000000"/>
                <w:spacing w:val="0"/>
                <w:w w:val="100"/>
                <w:position w:val="0"/>
                <w:sz w:val="16"/>
                <w:szCs w:val="16"/>
              </w:rPr>
              <w:t>82</w:t>
            </w:r>
          </w:p>
        </w:tc>
      </w:tr>
      <w:tr>
        <w:trPr>
          <w:trHeight w:val="706" w:hRule="exact"/>
        </w:trPr>
        <w:tc>
          <w:tcPr>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5.</w:t>
            </w:r>
            <w:r>
              <w:rPr>
                <w:color w:val="000000"/>
                <w:spacing w:val="0"/>
                <w:w w:val="100"/>
                <w:position w:val="0"/>
              </w:rPr>
              <w:t>基于</w:t>
            </w:r>
            <w:r>
              <w:rPr>
                <w:color w:val="000000"/>
                <w:spacing w:val="0"/>
                <w:w w:val="100"/>
                <w:position w:val="0"/>
                <w:sz w:val="16"/>
                <w:szCs w:val="16"/>
              </w:rPr>
              <w:t>ARM/CPLD</w:t>
            </w:r>
            <w:r>
              <w:rPr>
                <w:color w:val="000000"/>
                <w:spacing w:val="0"/>
                <w:w w:val="100"/>
                <w:position w:val="0"/>
              </w:rPr>
              <w:t>技术的可 变信息情报板研制技术</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1,521,334. </w:t>
            </w:r>
            <w:r>
              <w:rPr>
                <w:color w:val="000000"/>
                <w:spacing w:val="0"/>
                <w:w w:val="100"/>
                <w:position w:val="0"/>
                <w:sz w:val="16"/>
                <w:szCs w:val="16"/>
              </w:rPr>
              <w:t>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1,236,084.46</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 IBM</w:t>
            </w:r>
            <w:r>
              <w:rPr>
                <w:color w:val="000000"/>
                <w:spacing w:val="0"/>
                <w:w w:val="100"/>
                <w:position w:val="0"/>
              </w:rPr>
              <w:t>团队开发软件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121,652.45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06" w:hRule="exact"/>
        </w:trPr>
        <w:tc>
          <w:tcPr>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7.</w:t>
            </w:r>
            <w:r>
              <w:rPr>
                <w:color w:val="000000"/>
                <w:spacing w:val="0"/>
                <w:w w:val="100"/>
                <w:position w:val="0"/>
              </w:rPr>
              <w:t>视频交通事件和交通参 数检测技术</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695, </w:t>
            </w:r>
            <w:r>
              <w:rPr>
                <w:color w:val="000000"/>
                <w:spacing w:val="0"/>
                <w:w w:val="100"/>
                <w:position w:val="0"/>
                <w:sz w:val="16"/>
                <w:szCs w:val="16"/>
              </w:rPr>
              <w:t xml:space="preserve">175. </w:t>
            </w:r>
            <w:r>
              <w:rPr>
                <w:color w:val="000000"/>
                <w:spacing w:val="0"/>
                <w:w w:val="100"/>
                <w:position w:val="0"/>
                <w:sz w:val="16"/>
                <w:szCs w:val="16"/>
              </w:rPr>
              <w:t>32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562,760.96</w:t>
            </w:r>
          </w:p>
        </w:tc>
      </w:tr>
      <w:tr>
        <w:trPr>
          <w:trHeight w:val="701" w:hRule="exact"/>
        </w:trPr>
        <w:tc>
          <w:tcPr>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8.</w:t>
            </w:r>
            <w:r>
              <w:rPr>
                <w:color w:val="000000"/>
                <w:spacing w:val="0"/>
                <w:w w:val="100"/>
                <w:position w:val="0"/>
              </w:rPr>
              <w:t>网络电气设计软件</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elecworks</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051. </w:t>
            </w:r>
            <w:r>
              <w:rPr>
                <w:color w:val="000000"/>
                <w:spacing w:val="0"/>
                <w:w w:val="100"/>
                <w:position w:val="0"/>
                <w:sz w:val="16"/>
                <w:szCs w:val="16"/>
              </w:rPr>
              <w:t>27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9</w:t>
            </w:r>
            <w:r>
              <w:rPr>
                <w:color w:val="000000"/>
                <w:spacing w:val="0"/>
                <w:w w:val="100"/>
                <w:position w:val="0"/>
              </w:rPr>
              <w:t>.用友软件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593. </w:t>
            </w:r>
            <w:r>
              <w:rPr>
                <w:color w:val="000000"/>
                <w:spacing w:val="0"/>
                <w:w w:val="100"/>
                <w:position w:val="0"/>
                <w:sz w:val="16"/>
                <w:szCs w:val="16"/>
              </w:rPr>
              <w:t>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w:t>
            </w:r>
            <w:r>
              <w:rPr>
                <w:color w:val="000000"/>
                <w:spacing w:val="0"/>
                <w:w w:val="100"/>
                <w:position w:val="0"/>
              </w:rPr>
              <w:t>上海交技资产管理软件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105,211.59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11</w:t>
            </w:r>
            <w:r>
              <w:rPr>
                <w:color w:val="000000"/>
                <w:spacing w:val="0"/>
                <w:w w:val="100"/>
                <w:position w:val="0"/>
              </w:rPr>
              <w:t>.办公</w:t>
            </w:r>
            <w:r>
              <w:rPr>
                <w:color w:val="000000"/>
                <w:spacing w:val="0"/>
                <w:w w:val="100"/>
                <w:position w:val="0"/>
                <w:sz w:val="16"/>
                <w:szCs w:val="16"/>
              </w:rPr>
              <w:t>OFFICE</w:t>
            </w:r>
            <w:r>
              <w:rPr>
                <w:color w:val="000000"/>
                <w:spacing w:val="0"/>
                <w:w w:val="100"/>
                <w:position w:val="0"/>
              </w:rPr>
              <w:t>软件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12.WPS</w:t>
            </w:r>
            <w:r>
              <w:rPr>
                <w:color w:val="000000"/>
                <w:spacing w:val="0"/>
                <w:w w:val="100"/>
                <w:position w:val="0"/>
              </w:rPr>
              <w:t>软件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13.</w:t>
            </w:r>
            <w:r>
              <w:rPr>
                <w:color w:val="000000"/>
                <w:spacing w:val="0"/>
                <w:w w:val="100"/>
                <w:position w:val="0"/>
              </w:rPr>
              <w:t>微软软件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586. </w:t>
            </w:r>
            <w:r>
              <w:rPr>
                <w:color w:val="000000"/>
                <w:spacing w:val="0"/>
                <w:w w:val="100"/>
                <w:position w:val="0"/>
                <w:sz w:val="16"/>
                <w:szCs w:val="16"/>
              </w:rPr>
              <w:t>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14. AUTOCAD</w:t>
            </w:r>
            <w:r>
              <w:rPr>
                <w:color w:val="000000"/>
                <w:spacing w:val="0"/>
                <w:w w:val="100"/>
                <w:position w:val="0"/>
              </w:rPr>
              <w:t>中文标准版</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66, </w:t>
            </w:r>
            <w:r>
              <w:rPr>
                <w:color w:val="000000"/>
                <w:spacing w:val="0"/>
                <w:w w:val="100"/>
                <w:position w:val="0"/>
                <w:sz w:val="16"/>
                <w:szCs w:val="16"/>
              </w:rPr>
              <w:t>281.89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49,358.65</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15.</w:t>
            </w:r>
            <w:r>
              <w:rPr>
                <w:color w:val="000000"/>
                <w:spacing w:val="0"/>
                <w:w w:val="100"/>
                <w:position w:val="0"/>
              </w:rPr>
              <w:t>神才人力资源软件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027. </w:t>
            </w:r>
            <w:r>
              <w:rPr>
                <w:color w:val="000000"/>
                <w:spacing w:val="0"/>
                <w:w w:val="100"/>
                <w:position w:val="0"/>
                <w:sz w:val="16"/>
                <w:szCs w:val="16"/>
              </w:rPr>
              <w:t>07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605.41</w:t>
            </w:r>
          </w:p>
        </w:tc>
      </w:tr>
      <w:tr>
        <w:trPr>
          <w:trHeight w:val="701" w:hRule="exact"/>
        </w:trPr>
        <w:tc>
          <w:tcPr>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16. iWall</w:t>
            </w:r>
            <w:r>
              <w:rPr>
                <w:color w:val="000000"/>
                <w:spacing w:val="0"/>
                <w:w w:val="100"/>
                <w:position w:val="0"/>
              </w:rPr>
              <w:t>应用防火墙软件</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V2.0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732. </w:t>
            </w:r>
            <w:r>
              <w:rPr>
                <w:color w:val="000000"/>
                <w:spacing w:val="0"/>
                <w:w w:val="100"/>
                <w:position w:val="0"/>
                <w:sz w:val="16"/>
                <w:szCs w:val="16"/>
              </w:rPr>
              <w:t>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0" w:hRule="exact"/>
        </w:trPr>
        <w:tc>
          <w:tcPr>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17. iGuard</w:t>
            </w:r>
            <w:r>
              <w:rPr>
                <w:color w:val="000000"/>
                <w:spacing w:val="0"/>
                <w:w w:val="100"/>
                <w:position w:val="0"/>
              </w:rPr>
              <w:t>网页防篡改软件</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V3.0.1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006. </w:t>
            </w:r>
            <w:r>
              <w:rPr>
                <w:color w:val="000000"/>
                <w:spacing w:val="0"/>
                <w:w w:val="100"/>
                <w:position w:val="0"/>
                <w:sz w:val="16"/>
                <w:szCs w:val="16"/>
              </w:rPr>
              <w:t>07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06" w:hRule="exact"/>
        </w:trPr>
        <w:tc>
          <w:tcPr>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sz w:val="16"/>
                <w:szCs w:val="16"/>
              </w:rPr>
              <w:t xml:space="preserve">18. Creo Essentials 3. </w:t>
            </w:r>
            <w:r>
              <w:rPr>
                <w:color w:val="000000"/>
                <w:spacing w:val="0"/>
                <w:w w:val="100"/>
                <w:position w:val="0"/>
                <w:sz w:val="16"/>
                <w:szCs w:val="16"/>
              </w:rPr>
              <w:t xml:space="preserve">0 </w:t>
            </w:r>
            <w:r>
              <w:rPr>
                <w:color w:val="000000"/>
                <w:spacing w:val="0"/>
                <w:w w:val="100"/>
                <w:position w:val="0"/>
              </w:rPr>
              <w:t>设 计软件</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70, </w:t>
            </w:r>
            <w:r>
              <w:rPr>
                <w:color w:val="000000"/>
                <w:spacing w:val="0"/>
                <w:w w:val="100"/>
                <w:position w:val="0"/>
                <w:sz w:val="16"/>
                <w:szCs w:val="16"/>
              </w:rPr>
              <w:t>199.44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55,156.72</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19. Adobe </w:t>
            </w:r>
            <w:r>
              <w:rPr>
                <w:color w:val="000000"/>
                <w:spacing w:val="0"/>
                <w:w w:val="100"/>
                <w:position w:val="0"/>
              </w:rPr>
              <w:t>软件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37,515.63</w:t>
            </w:r>
          </w:p>
        </w:tc>
      </w:tr>
      <w:tr>
        <w:trPr>
          <w:trHeight w:val="312"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w:t>
            </w:r>
            <w:r>
              <w:rPr>
                <w:color w:val="000000"/>
                <w:spacing w:val="0"/>
                <w:w w:val="100"/>
                <w:position w:val="0"/>
              </w:rPr>
              <w:t>计价软件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35,808.18</w:t>
            </w:r>
          </w:p>
        </w:tc>
      </w:tr>
    </w:tbl>
    <w:p>
      <w:pPr>
        <w:pStyle w:val="Style32"/>
        <w:keepNext/>
        <w:keepLines/>
        <w:widowControl w:val="0"/>
        <w:numPr>
          <w:ilvl w:val="0"/>
          <w:numId w:val="93"/>
        </w:numPr>
        <w:shd w:val="clear" w:color="auto" w:fill="auto"/>
        <w:tabs>
          <w:tab w:pos="923" w:val="left"/>
        </w:tabs>
        <w:bidi w:val="0"/>
        <w:spacing w:before="0" w:after="120" w:line="307" w:lineRule="exact"/>
        <w:ind w:left="0" w:right="0" w:firstLine="44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本期无形资产摊销额为</w:t>
      </w:r>
      <w:r>
        <w:rPr>
          <w:color w:val="000000"/>
          <w:spacing w:val="0"/>
          <w:w w:val="100"/>
          <w:position w:val="0"/>
        </w:rPr>
        <w:t>1,319,090.01</w:t>
      </w:r>
      <w:r>
        <w:rPr>
          <w:color w:val="000000"/>
          <w:spacing w:val="0"/>
          <w:w w:val="100"/>
          <w:position w:val="0"/>
        </w:rPr>
        <w:t>元。</w:t>
      </w:r>
      <w:bookmarkEnd w:id="1005"/>
      <w:bookmarkEnd w:id="1006"/>
      <w:bookmarkEnd w:id="1008"/>
    </w:p>
    <w:p>
      <w:pPr>
        <w:pStyle w:val="Style32"/>
        <w:keepNext/>
        <w:keepLines/>
        <w:widowControl w:val="0"/>
        <w:numPr>
          <w:ilvl w:val="0"/>
          <w:numId w:val="93"/>
        </w:numPr>
        <w:shd w:val="clear" w:color="auto" w:fill="auto"/>
        <w:tabs>
          <w:tab w:pos="923" w:val="left"/>
        </w:tabs>
        <w:bidi w:val="0"/>
        <w:spacing w:before="0" w:after="120" w:line="307" w:lineRule="exact"/>
        <w:ind w:left="0" w:right="0" w:firstLine="44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期末无形资产净值中软件类金额为</w:t>
      </w:r>
      <w:r>
        <w:rPr>
          <w:color w:val="000000"/>
          <w:spacing w:val="0"/>
          <w:w w:val="100"/>
          <w:position w:val="0"/>
        </w:rPr>
        <w:t xml:space="preserve">3, 294, </w:t>
      </w:r>
      <w:r>
        <w:rPr>
          <w:color w:val="000000"/>
          <w:spacing w:val="0"/>
          <w:w w:val="100"/>
          <w:position w:val="0"/>
        </w:rPr>
        <w:t xml:space="preserve">754. </w:t>
      </w:r>
      <w:r>
        <w:rPr>
          <w:color w:val="000000"/>
          <w:spacing w:val="0"/>
          <w:w w:val="100"/>
          <w:position w:val="0"/>
        </w:rPr>
        <w:t>83</w:t>
      </w:r>
      <w:r>
        <w:rPr>
          <w:color w:val="000000"/>
          <w:spacing w:val="0"/>
          <w:w w:val="100"/>
          <w:position w:val="0"/>
        </w:rPr>
        <w:t>元。</w:t>
      </w:r>
      <w:bookmarkEnd w:id="1009"/>
      <w:bookmarkEnd w:id="1010"/>
      <w:bookmarkEnd w:id="1012"/>
    </w:p>
    <w:p>
      <w:pPr>
        <w:pStyle w:val="Style32"/>
        <w:keepNext/>
        <w:keepLines/>
        <w:widowControl w:val="0"/>
        <w:numPr>
          <w:ilvl w:val="0"/>
          <w:numId w:val="93"/>
        </w:numPr>
        <w:shd w:val="clear" w:color="auto" w:fill="auto"/>
        <w:tabs>
          <w:tab w:pos="1026" w:val="left"/>
        </w:tabs>
        <w:bidi w:val="0"/>
        <w:spacing w:before="0" w:after="120" w:line="307" w:lineRule="exact"/>
        <w:ind w:left="0" w:right="0" w:firstLine="44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期末无形资产中通过内部研发形成的无形资产净值金额为</w:t>
      </w:r>
      <w:r>
        <w:rPr>
          <w:color w:val="000000"/>
          <w:spacing w:val="0"/>
          <w:w w:val="100"/>
          <w:position w:val="0"/>
        </w:rPr>
        <w:t>3,894,219.06</w:t>
      </w:r>
      <w:r>
        <w:rPr>
          <w:color w:val="000000"/>
          <w:spacing w:val="0"/>
          <w:w w:val="100"/>
          <w:position w:val="0"/>
        </w:rPr>
        <w:t xml:space="preserve">元，占无形资产期末净 值的 </w:t>
      </w:r>
      <w:r>
        <w:rPr>
          <w:color w:val="000000"/>
          <w:spacing w:val="0"/>
          <w:w w:val="100"/>
          <w:position w:val="0"/>
        </w:rPr>
        <w:t>95.62%</w:t>
      </w:r>
      <w:r>
        <w:rPr>
          <w:color w:val="000000"/>
          <w:spacing w:val="0"/>
          <w:w w:val="100"/>
          <w:position w:val="0"/>
        </w:rPr>
        <w:t>。</w:t>
      </w:r>
      <w:bookmarkEnd w:id="1013"/>
      <w:bookmarkEnd w:id="1014"/>
      <w:bookmarkEnd w:id="1016"/>
    </w:p>
    <w:p>
      <w:pPr>
        <w:pStyle w:val="Style32"/>
        <w:keepNext/>
        <w:keepLines/>
        <w:widowControl w:val="0"/>
        <w:numPr>
          <w:ilvl w:val="0"/>
          <w:numId w:val="93"/>
        </w:numPr>
        <w:shd w:val="clear" w:color="auto" w:fill="auto"/>
        <w:tabs>
          <w:tab w:pos="928" w:val="left"/>
        </w:tabs>
        <w:bidi w:val="0"/>
        <w:spacing w:before="0" w:line="307" w:lineRule="exact"/>
        <w:ind w:left="0" w:right="0" w:firstLine="44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公司内部研究开发项目支出</w:t>
      </w:r>
      <w:bookmarkEnd w:id="1017"/>
      <w:bookmarkEnd w:id="1018"/>
      <w:bookmarkEnd w:id="1020"/>
    </w:p>
    <w:tbl>
      <w:tblPr>
        <w:tblOverlap w:val="never"/>
        <w:jc w:val="right"/>
        <w:tblLayout w:type="fixed"/>
      </w:tblPr>
      <w:tblGrid>
        <w:gridCol w:w="1176"/>
        <w:gridCol w:w="1373"/>
        <w:gridCol w:w="1464"/>
        <w:gridCol w:w="3000"/>
        <w:gridCol w:w="576"/>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期初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本期增加</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本期减少</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期末</w:t>
            </w:r>
          </w:p>
        </w:tc>
      </w:tr>
      <w:tr>
        <w:trPr>
          <w:trHeight w:val="192"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tabs>
                <w:tab w:pos="485" w:val="left"/>
              </w:tabs>
              <w:bidi w:val="0"/>
              <w:spacing w:before="0" w:after="0" w:line="240" w:lineRule="auto"/>
              <w:ind w:left="0" w:right="0" w:firstLine="0"/>
              <w:jc w:val="left"/>
              <w:rPr>
                <w:sz w:val="16"/>
                <w:szCs w:val="16"/>
              </w:rPr>
            </w:pPr>
            <w:r>
              <w:rPr>
                <w:b/>
                <w:bCs/>
                <w:color w:val="000000"/>
                <w:spacing w:val="0"/>
                <w:w w:val="100"/>
                <w:position w:val="0"/>
                <w:sz w:val="16"/>
                <w:szCs w:val="16"/>
              </w:rPr>
              <w:t>其</w:t>
              <w:tab/>
              <w:t>确认为无</w:t>
            </w: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内部开发支出</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1740" w:right="0" w:firstLine="0"/>
              <w:jc w:val="left"/>
              <w:rPr>
                <w:sz w:val="16"/>
                <w:szCs w:val="16"/>
              </w:rPr>
            </w:pPr>
            <w:r>
              <w:rPr>
                <w:b/>
                <w:bCs/>
                <w:color w:val="000000"/>
                <w:spacing w:val="0"/>
                <w:w w:val="100"/>
                <w:position w:val="0"/>
                <w:sz w:val="16"/>
                <w:szCs w:val="16"/>
              </w:rPr>
              <w:t>计入当期损益</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余额</w:t>
            </w:r>
          </w:p>
        </w:tc>
      </w:tr>
      <w:tr>
        <w:trPr>
          <w:trHeight w:val="20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8"/>
              <w:keepNext w:val="0"/>
              <w:keepLines w:val="0"/>
              <w:widowControl w:val="0"/>
              <w:shd w:val="clear" w:color="auto" w:fill="auto"/>
              <w:tabs>
                <w:tab w:pos="595" w:val="left"/>
              </w:tabs>
              <w:bidi w:val="0"/>
              <w:spacing w:before="0" w:after="0" w:line="240" w:lineRule="auto"/>
              <w:ind w:left="0" w:right="0" w:firstLine="0"/>
              <w:jc w:val="left"/>
              <w:rPr>
                <w:sz w:val="16"/>
                <w:szCs w:val="16"/>
              </w:rPr>
            </w:pPr>
            <w:r>
              <w:rPr>
                <w:b/>
                <w:bCs/>
                <w:color w:val="000000"/>
                <w:spacing w:val="0"/>
                <w:w w:val="100"/>
                <w:position w:val="0"/>
                <w:sz w:val="16"/>
                <w:szCs w:val="16"/>
              </w:rPr>
              <w:t>他</w:t>
              <w:tab/>
              <w:t>形资产</w:t>
            </w:r>
          </w:p>
        </w:tc>
        <w:tc>
          <w:tcPr>
            <w:tcBorders>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26"/>
        <w:keepNext w:val="0"/>
        <w:keepLines w:val="0"/>
        <w:widowControl w:val="0"/>
        <w:shd w:val="clear" w:color="auto" w:fill="auto"/>
        <w:tabs>
          <w:tab w:pos="6811" w:val="left"/>
        </w:tabs>
        <w:bidi w:val="0"/>
        <w:spacing w:before="0" w:after="0" w:line="240" w:lineRule="auto"/>
        <w:ind w:left="4555" w:right="0" w:firstLine="0"/>
        <w:jc w:val="left"/>
        <w:rPr>
          <w:sz w:val="16"/>
          <w:szCs w:val="16"/>
        </w:rPr>
      </w:pPr>
      <w:r>
        <w:rPr>
          <w:b/>
          <w:bCs/>
          <w:color w:val="000000"/>
          <w:spacing w:val="0"/>
          <w:w w:val="100"/>
          <w:position w:val="0"/>
          <w:sz w:val="16"/>
          <w:szCs w:val="16"/>
        </w:rPr>
        <w:t>本期增加</w:t>
        <w:tab/>
        <w:t>本期减少</w:t>
      </w:r>
    </w:p>
    <w:tbl>
      <w:tblPr>
        <w:tblOverlap w:val="never"/>
        <w:jc w:val="center"/>
        <w:tblLayout w:type="fixed"/>
      </w:tblPr>
      <w:tblGrid>
        <w:gridCol w:w="3235"/>
        <w:gridCol w:w="701"/>
        <w:gridCol w:w="1478"/>
        <w:gridCol w:w="490"/>
        <w:gridCol w:w="1070"/>
        <w:gridCol w:w="1522"/>
        <w:gridCol w:w="552"/>
      </w:tblGrid>
      <w:tr>
        <w:trPr>
          <w:trHeight w:val="216" w:hRule="exact"/>
        </w:trPr>
        <w:tc>
          <w:tcPr>
            <w:vMerge w:val="restart"/>
            <w:tcBorders/>
            <w:shd w:val="clear" w:color="auto" w:fill="FFFFFF"/>
            <w:vAlign w:val="top"/>
          </w:tcPr>
          <w:p>
            <w:pPr>
              <w:pStyle w:val="Style8"/>
              <w:keepNext w:val="0"/>
              <w:keepLines w:val="0"/>
              <w:widowControl w:val="0"/>
              <w:shd w:val="clear" w:color="auto" w:fill="auto"/>
              <w:bidi w:val="0"/>
              <w:spacing w:before="200" w:after="0" w:line="240" w:lineRule="auto"/>
              <w:ind w:left="0" w:right="0" w:firstLine="0"/>
              <w:jc w:val="center"/>
              <w:rPr>
                <w:sz w:val="16"/>
                <w:szCs w:val="16"/>
              </w:rPr>
            </w:pPr>
            <w:r>
              <w:rPr>
                <w:b/>
                <w:bCs/>
                <w:color w:val="000000"/>
                <w:spacing w:val="0"/>
                <w:w w:val="100"/>
                <w:position w:val="0"/>
                <w:sz w:val="16"/>
                <w:szCs w:val="16"/>
              </w:rPr>
              <w:t>项目</w:t>
            </w:r>
          </w:p>
        </w:tc>
        <w:tc>
          <w:tcPr>
            <w:gridSpan w:val="2"/>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期初</w:t>
            </w:r>
          </w:p>
        </w:tc>
        <w:tc>
          <w:tcPr>
            <w:vMerge w:val="restart"/>
            <w:tcBorders/>
            <w:shd w:val="clear" w:color="auto" w:fill="FFFFFF"/>
            <w:vAlign w:val="bottom"/>
          </w:tcPr>
          <w:p>
            <w:pPr>
              <w:pStyle w:val="Style8"/>
              <w:keepNext w:val="0"/>
              <w:keepLines w:val="0"/>
              <w:widowControl w:val="0"/>
              <w:shd w:val="clear" w:color="auto" w:fill="auto"/>
              <w:bidi w:val="0"/>
              <w:spacing w:before="0" w:after="140" w:line="240" w:lineRule="auto"/>
              <w:ind w:left="0" w:right="0" w:firstLine="0"/>
              <w:jc w:val="center"/>
              <w:rPr>
                <w:sz w:val="16"/>
                <w:szCs w:val="16"/>
              </w:rPr>
            </w:pPr>
            <w:r>
              <w:rPr>
                <w:b/>
                <w:bCs/>
                <w:color w:val="000000"/>
                <w:spacing w:val="0"/>
                <w:w w:val="100"/>
                <w:position w:val="0"/>
                <w:sz w:val="16"/>
                <w:szCs w:val="16"/>
              </w:rPr>
              <w:t>其</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他</w:t>
            </w:r>
          </w:p>
        </w:tc>
        <w:tc>
          <w:tcPr>
            <w:gridSpan w:val="2"/>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6"/>
                <w:szCs w:val="16"/>
              </w:rPr>
            </w:pPr>
            <w:r>
              <w:rPr>
                <w:b/>
                <w:bCs/>
                <w:color w:val="000000"/>
                <w:spacing w:val="0"/>
                <w:w w:val="100"/>
                <w:position w:val="0"/>
                <w:sz w:val="16"/>
                <w:szCs w:val="16"/>
              </w:rPr>
              <w:t>确认为无</w:t>
            </w:r>
          </w:p>
        </w:tc>
        <w:tc>
          <w:tcPr>
            <w:vMerge w:val="restart"/>
            <w:tcBorders/>
            <w:shd w:val="clear" w:color="auto" w:fill="FFFFFF"/>
            <w:vAlign w:val="top"/>
          </w:tcPr>
          <w:p>
            <w:pPr>
              <w:pStyle w:val="Style8"/>
              <w:keepNext w:val="0"/>
              <w:keepLines w:val="0"/>
              <w:widowControl w:val="0"/>
              <w:shd w:val="clear" w:color="auto" w:fill="auto"/>
              <w:bidi w:val="0"/>
              <w:spacing w:before="0" w:after="160" w:line="240" w:lineRule="auto"/>
              <w:ind w:left="0" w:right="0" w:firstLine="0"/>
              <w:jc w:val="right"/>
              <w:rPr>
                <w:sz w:val="16"/>
                <w:szCs w:val="16"/>
              </w:rPr>
            </w:pPr>
            <w:r>
              <w:rPr>
                <w:b/>
                <w:bCs/>
                <w:color w:val="000000"/>
                <w:spacing w:val="0"/>
                <w:w w:val="100"/>
                <w:position w:val="0"/>
                <w:sz w:val="16"/>
                <w:szCs w:val="16"/>
              </w:rPr>
              <w:t>期末</w:t>
            </w:r>
          </w:p>
          <w:p>
            <w:pPr>
              <w:pStyle w:val="Style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余额</w:t>
            </w:r>
          </w:p>
        </w:tc>
      </w:tr>
      <w:tr>
        <w:trPr>
          <w:trHeight w:val="187" w:hRule="exact"/>
        </w:trPr>
        <w:tc>
          <w:tcPr>
            <w:vMerge/>
            <w:tcBorders/>
            <w:shd w:val="clear" w:color="auto" w:fill="FFFFFF"/>
            <w:vAlign w:val="top"/>
          </w:tcPr>
          <w:p>
            <w:pPr/>
          </w:p>
        </w:tc>
        <w:tc>
          <w:tcPr>
            <w:vMerge w:val="restart"/>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余额</w:t>
            </w:r>
          </w:p>
        </w:tc>
        <w:tc>
          <w:tcPr>
            <w:vMerge w:val="restart"/>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内部开发支出</w:t>
            </w:r>
          </w:p>
        </w:tc>
        <w:tc>
          <w:tcPr>
            <w:vMerge/>
            <w:tcBorders/>
            <w:shd w:val="clear" w:color="auto" w:fill="FFFFFF"/>
            <w:vAlign w:val="bottom"/>
          </w:tcPr>
          <w:p>
            <w:pPr/>
          </w:p>
        </w:tc>
        <w:tc>
          <w:tcPr>
            <w:gridSpan w:val="2"/>
            <w:vMerge/>
            <w:tcBorders/>
            <w:shd w:val="clear" w:color="auto" w:fill="FFFFFF"/>
            <w:vAlign w:val="bottom"/>
          </w:tcPr>
          <w:p>
            <w:pPr/>
          </w:p>
        </w:tc>
        <w:tc>
          <w:tcPr>
            <w:vMerge/>
            <w:tcBorders/>
            <w:shd w:val="clear" w:color="auto" w:fill="FFFFFF"/>
            <w:vAlign w:val="top"/>
          </w:tcPr>
          <w:p>
            <w:pPr/>
          </w:p>
        </w:tc>
      </w:tr>
      <w:tr>
        <w:trPr>
          <w:trHeight w:val="470" w:hRule="exact"/>
        </w:trPr>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形资产</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计入当期损益</w:t>
            </w:r>
          </w:p>
        </w:tc>
        <w:tc>
          <w:tcPr>
            <w:vMerge/>
            <w:tcBorders/>
            <w:shd w:val="clear" w:color="auto" w:fill="FFFFFF"/>
            <w:vAlign w:val="top"/>
          </w:tcPr>
          <w:p>
            <w:pP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东方国际集装箱网上贸易平台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699,176. </w:t>
            </w:r>
            <w:r>
              <w:rPr>
                <w:color w:val="000000"/>
                <w:spacing w:val="0"/>
                <w:w w:val="100"/>
                <w:position w:val="0"/>
                <w:sz w:val="16"/>
                <w:szCs w:val="16"/>
              </w:rPr>
              <w:t>60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6,699,176.60</w:t>
            </w: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互联网+交通收费平台</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751,838. </w:t>
            </w:r>
            <w:r>
              <w:rPr>
                <w:color w:val="000000"/>
                <w:spacing w:val="0"/>
                <w:w w:val="100"/>
                <w:position w:val="0"/>
                <w:sz w:val="16"/>
                <w:szCs w:val="16"/>
              </w:rPr>
              <w:t>22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5, </w:t>
            </w:r>
            <w:r>
              <w:rPr>
                <w:color w:val="000000"/>
                <w:spacing w:val="0"/>
                <w:w w:val="100"/>
                <w:position w:val="0"/>
                <w:sz w:val="16"/>
                <w:szCs w:val="16"/>
              </w:rPr>
              <w:t>751,838.22</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中国远洋海运电商供应链平台</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4, 345, </w:t>
            </w:r>
            <w:r>
              <w:rPr>
                <w:color w:val="000000"/>
                <w:spacing w:val="0"/>
                <w:w w:val="100"/>
                <w:position w:val="0"/>
                <w:sz w:val="16"/>
                <w:szCs w:val="16"/>
              </w:rPr>
              <w:t xml:space="preserve">351. </w:t>
            </w:r>
            <w:r>
              <w:rPr>
                <w:color w:val="000000"/>
                <w:spacing w:val="0"/>
                <w:w w:val="100"/>
                <w:position w:val="0"/>
                <w:sz w:val="16"/>
                <w:szCs w:val="16"/>
              </w:rPr>
              <w:t>91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4,345,351.91</w:t>
            </w:r>
          </w:p>
        </w:tc>
        <w:tc>
          <w:tcPr>
            <w:tcBorders/>
            <w:shd w:val="clear" w:color="auto" w:fill="FFFFFF"/>
            <w:vAlign w:val="top"/>
          </w:tcPr>
          <w:p>
            <w:pPr>
              <w:widowControl w:val="0"/>
              <w:rPr>
                <w:sz w:val="10"/>
                <w:szCs w:val="10"/>
              </w:rPr>
            </w:pPr>
          </w:p>
        </w:tc>
      </w:tr>
      <w:tr>
        <w:trPr>
          <w:trHeight w:val="725" w:hRule="exact"/>
        </w:trPr>
        <w:tc>
          <w:tcPr>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面向云和移动时代的一体化高速公路</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机电系统智能化管养平台项目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3,886,429.49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3,886,429.49</w:t>
            </w: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中海科技</w:t>
            </w:r>
            <w:r>
              <w:rPr>
                <w:color w:val="000000"/>
                <w:spacing w:val="0"/>
                <w:w w:val="100"/>
                <w:position w:val="0"/>
                <w:sz w:val="16"/>
                <w:szCs w:val="16"/>
              </w:rPr>
              <w:t>ERP</w:t>
            </w:r>
            <w:r>
              <w:rPr>
                <w:color w:val="000000"/>
                <w:spacing w:val="0"/>
                <w:w w:val="100"/>
                <w:position w:val="0"/>
              </w:rPr>
              <w:t>项目建设</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3,407,637.62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3,407,637.62</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中压大容量交流岸电系统国产化研制</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1,596,873.07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1,596,873.07</w:t>
            </w:r>
          </w:p>
        </w:tc>
        <w:tc>
          <w:tcPr>
            <w:tcBorders/>
            <w:shd w:val="clear" w:color="auto" w:fill="FFFFFF"/>
            <w:vAlign w:val="top"/>
          </w:tcPr>
          <w:p>
            <w:pPr>
              <w:widowControl w:val="0"/>
              <w:rPr>
                <w:sz w:val="10"/>
                <w:szCs w:val="10"/>
              </w:rPr>
            </w:pPr>
          </w:p>
        </w:tc>
      </w:tr>
      <w:tr>
        <w:trPr>
          <w:trHeight w:val="730" w:hRule="exact"/>
        </w:trPr>
        <w:tc>
          <w:tcPr>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160"/>
              <w:jc w:val="left"/>
            </w:pPr>
            <w:r>
              <w:rPr>
                <w:color w:val="000000"/>
                <w:spacing w:val="0"/>
                <w:w w:val="100"/>
                <w:position w:val="0"/>
              </w:rPr>
              <w:t>宜昌路“三生”融合示范区一期改造 违停抓拍</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1,504,845.34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1,504,845.34</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中海财务</w:t>
            </w:r>
            <w:r>
              <w:rPr>
                <w:color w:val="000000"/>
                <w:spacing w:val="0"/>
                <w:w w:val="100"/>
                <w:position w:val="0"/>
                <w:sz w:val="16"/>
                <w:szCs w:val="16"/>
              </w:rPr>
              <w:t>ERP</w:t>
            </w:r>
            <w:r>
              <w:rPr>
                <w:color w:val="000000"/>
                <w:spacing w:val="0"/>
                <w:w w:val="100"/>
                <w:position w:val="0"/>
              </w:rPr>
              <w:t>系统</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1,456,278.20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1,456,278.20</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纺丝工位生产管理系统研究与开发</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1,405,412.01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1,405,412.01</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互联网收费稽查监控平台</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1,136,870.17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1,136,870.17</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智慧高速平台</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914,614.23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914,614.23</w:t>
            </w: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7"/>
                <w:szCs w:val="17"/>
              </w:rPr>
              <w:t>联网收费大数据平台</w:t>
            </w:r>
            <w:r>
              <w:rPr>
                <w:color w:val="000000"/>
                <w:spacing w:val="0"/>
                <w:w w:val="100"/>
                <w:position w:val="0"/>
                <w:sz w:val="16"/>
                <w:szCs w:val="16"/>
              </w:rPr>
              <w:t>V1.0</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810,695.44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810,695.44</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7"/>
                <w:szCs w:val="17"/>
              </w:rPr>
              <w:t>移动终端快速开发平台</w:t>
            </w:r>
            <w:r>
              <w:rPr>
                <w:color w:val="000000"/>
                <w:spacing w:val="0"/>
                <w:w w:val="100"/>
                <w:position w:val="0"/>
                <w:sz w:val="16"/>
                <w:szCs w:val="16"/>
              </w:rPr>
              <w:t>V1.0</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737,773.21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737,773.21</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港口集装箱自动理货系统</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730,719.98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730,719.98</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7"/>
                <w:szCs w:val="17"/>
              </w:rPr>
              <w:t>交通一体化监控平台软件</w:t>
            </w:r>
            <w:r>
              <w:rPr>
                <w:color w:val="000000"/>
                <w:spacing w:val="0"/>
                <w:w w:val="100"/>
                <w:position w:val="0"/>
                <w:sz w:val="16"/>
                <w:szCs w:val="16"/>
              </w:rPr>
              <w:t xml:space="preserve">V4. </w:t>
            </w:r>
            <w:r>
              <w:rPr>
                <w:color w:val="000000"/>
                <w:spacing w:val="0"/>
                <w:w w:val="100"/>
                <w:position w:val="0"/>
                <w:sz w:val="16"/>
                <w:szCs w:val="16"/>
              </w:rPr>
              <w:t>0</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675,890.65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675,890.65</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7"/>
                <w:szCs w:val="17"/>
              </w:rPr>
              <w:t>联网收费运营监控与分析平台</w:t>
            </w:r>
            <w:r>
              <w:rPr>
                <w:color w:val="000000"/>
                <w:spacing w:val="0"/>
                <w:w w:val="100"/>
                <w:position w:val="0"/>
                <w:sz w:val="16"/>
                <w:szCs w:val="16"/>
              </w:rPr>
              <w:t xml:space="preserve">V1. </w:t>
            </w:r>
            <w:r>
              <w:rPr>
                <w:color w:val="000000"/>
                <w:spacing w:val="0"/>
                <w:w w:val="100"/>
                <w:position w:val="0"/>
                <w:sz w:val="16"/>
                <w:szCs w:val="16"/>
              </w:rPr>
              <w:t>0</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655,794.43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655,794.43</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电石炉控制系统研究与开发</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488,227.78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488,227.78</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中科方兴高清视频事件检测器开发</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363,759.80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363,759.80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智能船舶平台</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336,433.07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336,433.07</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船舶岸基供电系统研究与开发</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259,922.39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259,922.39</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智慧商圈平台</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195,744.00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195,744.00</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控制柜研发</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93,162.38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93,162.38</w:t>
            </w:r>
          </w:p>
        </w:tc>
        <w:tc>
          <w:tcPr>
            <w:tcBorders/>
            <w:shd w:val="clear" w:color="auto" w:fill="FFFFFF"/>
            <w:vAlign w:val="top"/>
          </w:tcPr>
          <w:p>
            <w:pPr>
              <w:widowControl w:val="0"/>
              <w:rPr>
                <w:sz w:val="10"/>
                <w:szCs w:val="10"/>
              </w:rPr>
            </w:pPr>
          </w:p>
        </w:tc>
      </w:tr>
      <w:tr>
        <w:trPr>
          <w:trHeight w:val="744" w:hRule="exact"/>
        </w:trPr>
        <w:tc>
          <w:tcPr>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160"/>
              <w:jc w:val="left"/>
            </w:pPr>
            <w:r>
              <w:rPr>
                <w:color w:val="000000"/>
                <w:spacing w:val="0"/>
                <w:w w:val="100"/>
                <w:position w:val="0"/>
              </w:rPr>
              <w:t>煤/矿石码头监控管理系统研究与开 发</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38,527.34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38,527.34</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37,491,977.33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37,491,977.33</w:t>
            </w:r>
          </w:p>
        </w:tc>
        <w:tc>
          <w:tcPr>
            <w:tcBorders/>
            <w:shd w:val="clear" w:color="auto" w:fill="FFFFFF"/>
            <w:vAlign w:val="top"/>
          </w:tcPr>
          <w:p>
            <w:pPr>
              <w:widowControl w:val="0"/>
              <w:rPr>
                <w:sz w:val="10"/>
                <w:szCs w:val="10"/>
              </w:rPr>
            </w:pPr>
          </w:p>
        </w:tc>
      </w:tr>
    </w:tbl>
    <w:p>
      <w:pPr>
        <w:widowControl w:val="0"/>
        <w:spacing w:after="99" w:line="1" w:lineRule="exact"/>
      </w:pPr>
    </w:p>
    <w:p>
      <w:pPr>
        <w:pStyle w:val="Style32"/>
        <w:keepNext/>
        <w:keepLines/>
        <w:widowControl w:val="0"/>
        <w:shd w:val="clear" w:color="auto" w:fill="auto"/>
        <w:bidi w:val="0"/>
        <w:spacing w:before="0" w:after="220" w:line="240" w:lineRule="auto"/>
        <w:ind w:left="0" w:right="0" w:firstLine="440"/>
        <w:jc w:val="left"/>
      </w:pPr>
      <w:bookmarkStart w:id="1021" w:name="bookmark1021"/>
      <w:bookmarkStart w:id="1022" w:name="bookmark1022"/>
      <w:bookmarkStart w:id="1023" w:name="bookmark1023"/>
      <w:r>
        <w:rPr>
          <w:color w:val="000000"/>
          <w:spacing w:val="0"/>
          <w:w w:val="100"/>
          <w:position w:val="0"/>
        </w:rPr>
        <w:t>14.</w:t>
      </w:r>
      <w:r>
        <w:rPr>
          <w:color w:val="000000"/>
          <w:spacing w:val="0"/>
          <w:w w:val="100"/>
          <w:position w:val="0"/>
        </w:rPr>
        <w:t>递延所得税资产及递延所得税负债</w:t>
      </w:r>
      <w:bookmarkEnd w:id="1021"/>
      <w:bookmarkEnd w:id="1022"/>
      <w:bookmarkEnd w:id="1023"/>
    </w:p>
    <w:p>
      <w:pPr>
        <w:pStyle w:val="Style32"/>
        <w:keepNext/>
        <w:keepLines/>
        <w:widowControl w:val="0"/>
        <w:shd w:val="clear" w:color="auto" w:fill="auto"/>
        <w:bidi w:val="0"/>
        <w:spacing w:before="0" w:after="160" w:line="240" w:lineRule="auto"/>
        <w:ind w:left="0" w:right="0" w:firstLine="440"/>
        <w:jc w:val="left"/>
      </w:pPr>
      <w:bookmarkStart w:id="1024" w:name="bookmark1024"/>
      <w:bookmarkStart w:id="1025" w:name="bookmark1025"/>
      <w:bookmarkStart w:id="1026" w:name="bookmark1026"/>
      <w:r>
        <w:rPr>
          <w:color w:val="000000"/>
          <w:spacing w:val="0"/>
          <w:w w:val="100"/>
          <w:position w:val="0"/>
        </w:rPr>
        <w:t>（1）</w:t>
      </w:r>
      <w:r>
        <w:rPr>
          <w:color w:val="000000"/>
          <w:spacing w:val="0"/>
          <w:w w:val="100"/>
          <w:position w:val="0"/>
        </w:rPr>
        <w:t>未抵销的递延所得税负债</w:t>
      </w:r>
      <w:bookmarkEnd w:id="1024"/>
      <w:bookmarkEnd w:id="1025"/>
      <w:bookmarkEnd w:id="1026"/>
    </w:p>
    <w:p>
      <w:pPr>
        <w:widowControl w:val="0"/>
        <w:spacing w:line="1" w:lineRule="exact"/>
      </w:pPr>
      <w:r>
        <mc:AlternateContent>
          <mc:Choice Requires="wps">
            <w:drawing>
              <wp:anchor distT="101600" distB="0" distL="0" distR="0" simplePos="0" relativeHeight="125829466" behindDoc="0" locked="0" layoutInCell="1" allowOverlap="1">
                <wp:simplePos x="0" y="0"/>
                <wp:positionH relativeFrom="page">
                  <wp:posOffset>1463675</wp:posOffset>
                </wp:positionH>
                <wp:positionV relativeFrom="paragraph">
                  <wp:posOffset>101600</wp:posOffset>
                </wp:positionV>
                <wp:extent cx="255905" cy="155575"/>
                <wp:wrapTopAndBottom/>
                <wp:docPr id="108" name="Shape 108"/>
                <a:graphic xmlns:a="http://schemas.openxmlformats.org/drawingml/2006/main">
                  <a:graphicData uri="http://schemas.microsoft.com/office/word/2010/wordprocessingShape">
                    <wps:wsp>
                      <wps:cNvSpPr txBox="1"/>
                      <wps:spPr>
                        <a:xfrm>
                          <a:ext cx="255905" cy="155575"/>
                        </a:xfrm>
                        <a:prstGeom prst="rect"/>
                        <a:noFill/>
                      </wps:spPr>
                      <wps:txbx>
                        <w:txbxContent>
                          <w:p>
                            <w:pPr>
                              <w:pStyle w:val="Style28"/>
                              <w:keepNext w:val="0"/>
                              <w:keepLines w:val="0"/>
                              <w:widowControl w:val="0"/>
                              <w:pBdr>
                                <w:bottom w:val="single" w:sz="4" w:space="0" w:color="auto"/>
                              </w:pBdr>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xbxContent>
                      </wps:txbx>
                      <wps:bodyPr wrap="none" lIns="0" tIns="0" rIns="0" bIns="0">
                        <a:noAutoFit/>
                      </wps:bodyPr>
                    </wps:wsp>
                  </a:graphicData>
                </a:graphic>
              </wp:anchor>
            </w:drawing>
          </mc:Choice>
          <mc:Fallback>
            <w:pict>
              <v:shape id="_x0000_s1134" type="#_x0000_t202" style="position:absolute;margin-left:115.25pt;margin-top:8.pt;width:20.150000000000002pt;height:12.25pt;z-index:-125829287;mso-wrap-distance-left:0;mso-wrap-distance-top:8.pt;mso-wrap-distance-right:0;mso-position-horizontal-relative:page" filled="f" stroked="f">
                <v:textbox inset="0,0,0,0">
                  <w:txbxContent>
                    <w:p>
                      <w:pPr>
                        <w:pStyle w:val="Style28"/>
                        <w:keepNext w:val="0"/>
                        <w:keepLines w:val="0"/>
                        <w:widowControl w:val="0"/>
                        <w:pBdr>
                          <w:bottom w:val="single" w:sz="4" w:space="0" w:color="auto"/>
                        </w:pBdr>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xbxContent>
                </v:textbox>
                <w10:wrap type="topAndBottom" anchorx="page"/>
              </v:shape>
            </w:pict>
          </mc:Fallback>
        </mc:AlternateContent>
      </w:r>
      <w:r>
        <mc:AlternateContent>
          <mc:Choice Requires="wps">
            <w:drawing>
              <wp:anchor distT="101600" distB="0" distL="0" distR="0" simplePos="0" relativeHeight="125829468" behindDoc="0" locked="0" layoutInCell="1" allowOverlap="1">
                <wp:simplePos x="0" y="0"/>
                <wp:positionH relativeFrom="page">
                  <wp:posOffset>3070225</wp:posOffset>
                </wp:positionH>
                <wp:positionV relativeFrom="paragraph">
                  <wp:posOffset>101600</wp:posOffset>
                </wp:positionV>
                <wp:extent cx="490855" cy="155575"/>
                <wp:wrapTopAndBottom/>
                <wp:docPr id="110" name="Shape 110"/>
                <a:graphic xmlns:a="http://schemas.openxmlformats.org/drawingml/2006/main">
                  <a:graphicData uri="http://schemas.microsoft.com/office/word/2010/wordprocessingShape">
                    <wps:wsp>
                      <wps:cNvSpPr txBox="1"/>
                      <wps:spPr>
                        <a:xfrm>
                          <a:ext cx="490855"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txbxContent>
                      </wps:txbx>
                      <wps:bodyPr wrap="none" lIns="0" tIns="0" rIns="0" bIns="0">
                        <a:noAutoFit/>
                      </wps:bodyPr>
                    </wps:wsp>
                  </a:graphicData>
                </a:graphic>
              </wp:anchor>
            </w:drawing>
          </mc:Choice>
          <mc:Fallback>
            <w:pict>
              <v:shape id="_x0000_s1136" type="#_x0000_t202" style="position:absolute;margin-left:241.75pt;margin-top:8.pt;width:38.649999999999999pt;height:12.25pt;z-index:-125829285;mso-wrap-distance-left:0;mso-wrap-distance-top:8.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txbxContent>
                </v:textbox>
                <w10:wrap type="topAndBottom" anchorx="page"/>
              </v:shape>
            </w:pict>
          </mc:Fallback>
        </mc:AlternateContent>
      </w:r>
      <w:r>
        <mc:AlternateContent>
          <mc:Choice Requires="wps">
            <w:drawing>
              <wp:anchor distT="101600" distB="0" distL="0" distR="0" simplePos="0" relativeHeight="125829470" behindDoc="0" locked="0" layoutInCell="1" allowOverlap="1">
                <wp:simplePos x="0" y="0"/>
                <wp:positionH relativeFrom="page">
                  <wp:posOffset>5276850</wp:posOffset>
                </wp:positionH>
                <wp:positionV relativeFrom="paragraph">
                  <wp:posOffset>101600</wp:posOffset>
                </wp:positionV>
                <wp:extent cx="487680" cy="155575"/>
                <wp:wrapTopAndBottom/>
                <wp:docPr id="112" name="Shape 112"/>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txbxContent>
                      </wps:txbx>
                      <wps:bodyPr wrap="none" lIns="0" tIns="0" rIns="0" bIns="0">
                        <a:noAutoFit/>
                      </wps:bodyPr>
                    </wps:wsp>
                  </a:graphicData>
                </a:graphic>
              </wp:anchor>
            </w:drawing>
          </mc:Choice>
          <mc:Fallback>
            <w:pict>
              <v:shape id="_x0000_s1138" type="#_x0000_t202" style="position:absolute;margin-left:415.5pt;margin-top:8.pt;width:38.399999999999999pt;height:12.25pt;z-index:-125829283;mso-wrap-distance-left:0;mso-wrap-distance-top:8.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txbxContent>
                </v:textbox>
                <w10:wrap type="topAndBottom" anchorx="page"/>
              </v:shape>
            </w:pict>
          </mc:Fallback>
        </mc:AlternateContent>
      </w:r>
      <w:r>
        <w:br w:type="page"/>
      </w:r>
    </w:p>
    <w:tbl>
      <w:tblPr>
        <w:tblOverlap w:val="never"/>
        <w:jc w:val="center"/>
        <w:tblLayout w:type="fixed"/>
      </w:tblPr>
      <w:tblGrid>
        <w:gridCol w:w="2453"/>
        <w:gridCol w:w="1330"/>
        <w:gridCol w:w="2362"/>
        <w:gridCol w:w="1090"/>
        <w:gridCol w:w="1622"/>
      </w:tblGrid>
      <w:tr>
        <w:trPr>
          <w:trHeight w:val="298" w:hRule="exact"/>
        </w:trPr>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2080" w:right="0" w:firstLine="0"/>
              <w:jc w:val="left"/>
              <w:rPr>
                <w:sz w:val="16"/>
                <w:szCs w:val="16"/>
              </w:rPr>
            </w:pPr>
            <w:r>
              <w:rPr>
                <w:b/>
                <w:bCs/>
                <w:color w:val="000000"/>
                <w:spacing w:val="0"/>
                <w:w w:val="100"/>
                <w:position w:val="0"/>
                <w:sz w:val="16"/>
                <w:szCs w:val="16"/>
              </w:rPr>
              <w:t>应纳税暂时性差异</w:t>
            </w:r>
          </w:p>
        </w:tc>
        <w:tc>
          <w:tcPr>
            <w:gridSpan w:val="2"/>
            <w:tcBorders/>
            <w:shd w:val="clear" w:color="auto" w:fill="FFFFFF"/>
            <w:vAlign w:val="top"/>
          </w:tcPr>
          <w:p>
            <w:pPr>
              <w:pStyle w:val="Style8"/>
              <w:keepNext w:val="0"/>
              <w:keepLines w:val="0"/>
              <w:widowControl w:val="0"/>
              <w:shd w:val="clear" w:color="auto" w:fill="auto"/>
              <w:tabs>
                <w:tab w:pos="1632" w:val="left"/>
              </w:tabs>
              <w:bidi w:val="0"/>
              <w:spacing w:before="0" w:after="0" w:line="240" w:lineRule="auto"/>
              <w:ind w:left="0" w:right="0" w:firstLine="0"/>
              <w:jc w:val="center"/>
              <w:rPr>
                <w:sz w:val="16"/>
                <w:szCs w:val="16"/>
              </w:rPr>
            </w:pPr>
            <w:r>
              <w:rPr>
                <w:b/>
                <w:bCs/>
                <w:color w:val="000000"/>
                <w:spacing w:val="0"/>
                <w:w w:val="100"/>
                <w:position w:val="0"/>
                <w:sz w:val="16"/>
                <w:szCs w:val="16"/>
              </w:rPr>
              <w:t>递延所得税负债</w:t>
              <w:tab/>
              <w:t>应纳税暂时性差异</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递延所得税负债</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递延所得税负债合计</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u w:val="single"/>
              </w:rPr>
              <w:t>222,747.20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33,412.08</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222,747.20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33,412.08</w:t>
            </w:r>
          </w:p>
        </w:tc>
      </w:tr>
      <w:tr>
        <w:trPr>
          <w:trHeight w:val="36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其中：其他</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222, </w:t>
            </w:r>
            <w:r>
              <w:rPr>
                <w:color w:val="000000"/>
                <w:spacing w:val="0"/>
                <w:w w:val="100"/>
                <w:position w:val="0"/>
                <w:sz w:val="16"/>
                <w:szCs w:val="16"/>
              </w:rPr>
              <w:t xml:space="preserve">747. </w:t>
            </w:r>
            <w:r>
              <w:rPr>
                <w:color w:val="000000"/>
                <w:spacing w:val="0"/>
                <w:w w:val="100"/>
                <w:position w:val="0"/>
                <w:sz w:val="16"/>
                <w:szCs w:val="16"/>
              </w:rPr>
              <w:t>20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33,412.08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222,747.20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33,412.08</w:t>
            </w:r>
          </w:p>
        </w:tc>
      </w:tr>
      <w:tr>
        <w:trPr>
          <w:trHeight w:val="461" w:hRule="exact"/>
        </w:trPr>
        <w:tc>
          <w:tcPr>
            <w:gridSpan w:val="2"/>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未确认递延所得税资产情况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期末余额</w:t>
            </w:r>
          </w:p>
        </w:tc>
        <w:tc>
          <w:tcPr>
            <w:gridSpan w:val="2"/>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期初余额</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可抵扣暂时性差异</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21,697,404. </w:t>
            </w:r>
            <w:r>
              <w:rPr>
                <w:color w:val="000000"/>
                <w:spacing w:val="0"/>
                <w:w w:val="100"/>
                <w:position w:val="0"/>
                <w:sz w:val="16"/>
                <w:szCs w:val="16"/>
              </w:rPr>
              <w:t>18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18, 425, </w:t>
            </w:r>
            <w:r>
              <w:rPr>
                <w:color w:val="000000"/>
                <w:spacing w:val="0"/>
                <w:w w:val="100"/>
                <w:position w:val="0"/>
                <w:sz w:val="16"/>
                <w:szCs w:val="16"/>
              </w:rPr>
              <w:t xml:space="preserve">554. </w:t>
            </w:r>
            <w:r>
              <w:rPr>
                <w:color w:val="000000"/>
                <w:spacing w:val="0"/>
                <w:w w:val="100"/>
                <w:position w:val="0"/>
                <w:sz w:val="16"/>
                <w:szCs w:val="16"/>
              </w:rPr>
              <w:t>76</w:t>
            </w:r>
          </w:p>
        </w:tc>
      </w:tr>
      <w:tr>
        <w:trPr>
          <w:trHeight w:val="36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u w:val="single"/>
              </w:rPr>
              <w:t xml:space="preserve">21,697,404. </w:t>
            </w:r>
            <w:r>
              <w:rPr>
                <w:color w:val="000000"/>
                <w:spacing w:val="0"/>
                <w:w w:val="100"/>
                <w:position w:val="0"/>
                <w:sz w:val="16"/>
                <w:szCs w:val="16"/>
                <w:u w:val="single"/>
              </w:rPr>
              <w:t>18</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18,425,554.76</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w:t>
            </w:r>
            <w:r>
              <w:rPr>
                <w:color w:val="000000"/>
                <w:spacing w:val="0"/>
                <w:w w:val="100"/>
                <w:position w:val="0"/>
                <w:sz w:val="20"/>
                <w:szCs w:val="20"/>
              </w:rPr>
              <w:t>应付票据</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分类列示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票据种类</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6"/>
                <w:szCs w:val="16"/>
              </w:rPr>
            </w:pPr>
            <w:r>
              <w:rPr>
                <w:b/>
                <w:bCs/>
                <w:color w:val="000000"/>
                <w:spacing w:val="0"/>
                <w:w w:val="100"/>
                <w:position w:val="0"/>
                <w:sz w:val="16"/>
                <w:szCs w:val="16"/>
              </w:rPr>
              <w:t>期末余额</w:t>
            </w:r>
          </w:p>
        </w:tc>
        <w:tc>
          <w:tcPr>
            <w:gridSpan w:val="2"/>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银行承兑汇票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15, 879, </w:t>
            </w:r>
            <w:r>
              <w:rPr>
                <w:color w:val="000000"/>
                <w:spacing w:val="0"/>
                <w:w w:val="100"/>
                <w:position w:val="0"/>
                <w:sz w:val="16"/>
                <w:szCs w:val="16"/>
              </w:rPr>
              <w:t>978.00</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商业承兑汇票</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1,332,511. </w:t>
            </w:r>
            <w:r>
              <w:rPr>
                <w:color w:val="000000"/>
                <w:spacing w:val="0"/>
                <w:w w:val="100"/>
                <w:position w:val="0"/>
                <w:sz w:val="16"/>
                <w:szCs w:val="16"/>
              </w:rPr>
              <w:t>10</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11,970,911.76</w:t>
            </w:r>
          </w:p>
        </w:tc>
      </w:tr>
      <w:tr>
        <w:trPr>
          <w:trHeight w:val="34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1,332,511. </w:t>
            </w:r>
            <w:r>
              <w:rPr>
                <w:color w:val="000000"/>
                <w:spacing w:val="0"/>
                <w:w w:val="100"/>
                <w:position w:val="0"/>
                <w:sz w:val="16"/>
                <w:szCs w:val="16"/>
              </w:rPr>
              <w:t>10</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27, 850, </w:t>
            </w:r>
            <w:r>
              <w:rPr>
                <w:color w:val="000000"/>
                <w:spacing w:val="0"/>
                <w:w w:val="100"/>
                <w:position w:val="0"/>
                <w:sz w:val="16"/>
                <w:szCs w:val="16"/>
                <w:u w:val="single"/>
              </w:rPr>
              <w:t>889.76</w:t>
            </w:r>
          </w:p>
        </w:tc>
      </w:tr>
    </w:tbl>
    <w:p>
      <w:pPr>
        <w:widowControl w:val="0"/>
        <w:spacing w:after="79" w:line="1" w:lineRule="exact"/>
      </w:pPr>
    </w:p>
    <w:p>
      <w:pPr>
        <w:pStyle w:val="Style32"/>
        <w:keepNext/>
        <w:keepLines/>
        <w:widowControl w:val="0"/>
        <w:shd w:val="clear" w:color="auto" w:fill="auto"/>
        <w:bidi w:val="0"/>
        <w:spacing w:before="0" w:after="200" w:line="240" w:lineRule="auto"/>
        <w:ind w:left="0" w:right="0" w:firstLine="160"/>
        <w:jc w:val="left"/>
      </w:pPr>
      <w:bookmarkStart w:id="1027" w:name="bookmark1027"/>
      <w:bookmarkStart w:id="1028" w:name="bookmark1028"/>
      <w:bookmarkStart w:id="1029" w:name="bookmark1029"/>
      <w:r>
        <w:rPr>
          <w:color w:val="000000"/>
          <w:spacing w:val="0"/>
          <w:w w:val="100"/>
          <w:position w:val="0"/>
        </w:rPr>
        <w:t>(2)</w:t>
      </w:r>
      <w:r>
        <w:rPr>
          <w:color w:val="000000"/>
          <w:spacing w:val="0"/>
          <w:w w:val="100"/>
          <w:position w:val="0"/>
        </w:rPr>
        <w:t>本期末无已到期但尚未支付的应付票据。</w:t>
      </w:r>
      <w:bookmarkEnd w:id="1027"/>
      <w:bookmarkEnd w:id="1028"/>
      <w:bookmarkEnd w:id="1029"/>
    </w:p>
    <w:tbl>
      <w:tblPr>
        <w:tblOverlap w:val="never"/>
        <w:jc w:val="center"/>
        <w:tblLayout w:type="fixed"/>
      </w:tblPr>
      <w:tblGrid>
        <w:gridCol w:w="2650"/>
        <w:gridCol w:w="3442"/>
        <w:gridCol w:w="2597"/>
      </w:tblGrid>
      <w:tr>
        <w:trPr>
          <w:trHeight w:val="336" w:hRule="exact"/>
        </w:trPr>
        <w:tc>
          <w:tcPr>
            <w:gridSpan w:val="3"/>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w:t>
            </w:r>
            <w:r>
              <w:rPr>
                <w:color w:val="000000"/>
                <w:spacing w:val="0"/>
                <w:w w:val="100"/>
                <w:position w:val="0"/>
                <w:sz w:val="20"/>
                <w:szCs w:val="20"/>
              </w:rPr>
              <w:t>应付账款</w:t>
            </w:r>
          </w:p>
        </w:tc>
      </w:tr>
      <w:tr>
        <w:trPr>
          <w:trHeight w:val="494" w:hRule="exact"/>
        </w:trPr>
        <w:tc>
          <w:tcPr>
            <w:gridSpan w:val="2"/>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分类列示</w:t>
            </w:r>
          </w:p>
        </w:tc>
        <w:tc>
          <w:tcPr>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期初余额</w:t>
            </w: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6"/>
                <w:szCs w:val="16"/>
              </w:rPr>
            </w:pPr>
            <w:r>
              <w:rPr>
                <w:b/>
                <w:bCs/>
                <w:color w:val="000000"/>
                <w:spacing w:val="0"/>
                <w:w w:val="100"/>
                <w:position w:val="0"/>
                <w:sz w:val="16"/>
                <w:szCs w:val="16"/>
              </w:rPr>
              <w:t>项目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vMerge/>
            <w:tcBorders/>
            <w:shd w:val="clear" w:color="auto" w:fill="FFFFFF"/>
            <w:vAlign w:val="bottom"/>
          </w:tcPr>
          <w:p>
            <w:pPr/>
          </w:p>
        </w:tc>
      </w:tr>
      <w:tr>
        <w:trPr>
          <w:trHeight w:val="46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应付工程材料款</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186,616, </w:t>
            </w:r>
            <w:r>
              <w:rPr>
                <w:color w:val="000000"/>
                <w:spacing w:val="0"/>
                <w:w w:val="100"/>
                <w:position w:val="0"/>
                <w:sz w:val="16"/>
                <w:szCs w:val="16"/>
              </w:rPr>
              <w:t xml:space="preserve">026. </w:t>
            </w:r>
            <w:r>
              <w:rPr>
                <w:color w:val="000000"/>
                <w:spacing w:val="0"/>
                <w:w w:val="100"/>
                <w:position w:val="0"/>
                <w:sz w:val="16"/>
                <w:szCs w:val="16"/>
              </w:rPr>
              <w:t>68</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214, </w:t>
            </w:r>
            <w:r>
              <w:rPr>
                <w:color w:val="000000"/>
                <w:spacing w:val="0"/>
                <w:w w:val="100"/>
                <w:position w:val="0"/>
                <w:sz w:val="16"/>
                <w:szCs w:val="16"/>
              </w:rPr>
              <w:t xml:space="preserve">581,634. </w:t>
            </w:r>
            <w:r>
              <w:rPr>
                <w:color w:val="000000"/>
                <w:spacing w:val="0"/>
                <w:w w:val="100"/>
                <w:position w:val="0"/>
                <w:sz w:val="16"/>
                <w:szCs w:val="16"/>
              </w:rPr>
              <w:t>69</w:t>
            </w:r>
          </w:p>
        </w:tc>
      </w:tr>
      <w:tr>
        <w:trPr>
          <w:trHeight w:val="47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应付其他款</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2, 864, </w:t>
            </w:r>
            <w:r>
              <w:rPr>
                <w:color w:val="000000"/>
                <w:spacing w:val="0"/>
                <w:w w:val="100"/>
                <w:position w:val="0"/>
                <w:sz w:val="16"/>
                <w:szCs w:val="16"/>
              </w:rPr>
              <w:t xml:space="preserve">953. </w:t>
            </w:r>
            <w:r>
              <w:rPr>
                <w:color w:val="000000"/>
                <w:spacing w:val="0"/>
                <w:w w:val="100"/>
                <w:position w:val="0"/>
                <w:sz w:val="16"/>
                <w:szCs w:val="16"/>
              </w:rPr>
              <w:t>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1,590, </w:t>
            </w:r>
            <w:r>
              <w:rPr>
                <w:color w:val="000000"/>
                <w:spacing w:val="0"/>
                <w:w w:val="100"/>
                <w:position w:val="0"/>
                <w:sz w:val="16"/>
                <w:szCs w:val="16"/>
              </w:rPr>
              <w:t xml:space="preserve">682. </w:t>
            </w:r>
            <w:r>
              <w:rPr>
                <w:color w:val="000000"/>
                <w:spacing w:val="0"/>
                <w:w w:val="100"/>
                <w:position w:val="0"/>
                <w:sz w:val="16"/>
                <w:szCs w:val="16"/>
              </w:rPr>
              <w:t>00</w:t>
            </w:r>
          </w:p>
        </w:tc>
      </w:tr>
      <w:tr>
        <w:trPr>
          <w:trHeight w:val="36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u w:val="single"/>
              </w:rPr>
              <w:t xml:space="preserve">189,480,979. </w:t>
            </w:r>
            <w:r>
              <w:rPr>
                <w:color w:val="000000"/>
                <w:spacing w:val="0"/>
                <w:w w:val="100"/>
                <w:position w:val="0"/>
                <w:sz w:val="16"/>
                <w:szCs w:val="16"/>
                <w:u w:val="single"/>
              </w:rPr>
              <w:t>68</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u w:val="single"/>
              </w:rPr>
              <w:t xml:space="preserve">216,172,316. </w:t>
            </w:r>
            <w:r>
              <w:rPr>
                <w:color w:val="000000"/>
                <w:spacing w:val="0"/>
                <w:w w:val="100"/>
                <w:position w:val="0"/>
                <w:sz w:val="16"/>
                <w:szCs w:val="16"/>
                <w:u w:val="single"/>
              </w:rPr>
              <w:t>69</w:t>
            </w:r>
          </w:p>
        </w:tc>
      </w:tr>
    </w:tbl>
    <w:p>
      <w:pPr>
        <w:widowControl w:val="0"/>
        <w:spacing w:after="79" w:line="1" w:lineRule="exact"/>
      </w:pPr>
    </w:p>
    <w:p>
      <w:pPr>
        <w:pStyle w:val="Style32"/>
        <w:keepNext/>
        <w:keepLines/>
        <w:widowControl w:val="0"/>
        <w:shd w:val="clear" w:color="auto" w:fill="auto"/>
        <w:bidi w:val="0"/>
        <w:spacing w:before="0" w:after="200" w:line="240" w:lineRule="auto"/>
        <w:ind w:left="0" w:right="0" w:firstLine="160"/>
        <w:jc w:val="left"/>
      </w:pPr>
      <w:bookmarkStart w:id="1030" w:name="bookmark1030"/>
      <w:bookmarkStart w:id="1031" w:name="bookmark1031"/>
      <w:bookmarkStart w:id="1032" w:name="bookmark1032"/>
      <w:r>
        <w:rPr>
          <w:color w:val="000000"/>
          <w:spacing w:val="0"/>
          <w:w w:val="100"/>
          <w:position w:val="0"/>
        </w:rPr>
        <w:t>(2)</w:t>
      </w:r>
      <w:r>
        <w:rPr>
          <w:color w:val="000000"/>
          <w:spacing w:val="0"/>
          <w:w w:val="100"/>
          <w:position w:val="0"/>
        </w:rPr>
        <w:t>期末无账龄超过</w:t>
      </w:r>
      <w:r>
        <w:rPr>
          <w:color w:val="000000"/>
          <w:spacing w:val="0"/>
          <w:w w:val="100"/>
          <w:position w:val="0"/>
        </w:rPr>
        <w:t>1</w:t>
      </w:r>
      <w:r>
        <w:rPr>
          <w:color w:val="000000"/>
          <w:spacing w:val="0"/>
          <w:w w:val="100"/>
          <w:position w:val="0"/>
        </w:rPr>
        <w:t>年的重要应付账款。</w:t>
      </w:r>
      <w:bookmarkEnd w:id="1030"/>
      <w:bookmarkEnd w:id="1031"/>
      <w:bookmarkEnd w:id="1032"/>
    </w:p>
    <w:tbl>
      <w:tblPr>
        <w:tblOverlap w:val="never"/>
        <w:jc w:val="center"/>
        <w:tblLayout w:type="fixed"/>
      </w:tblPr>
      <w:tblGrid>
        <w:gridCol w:w="3648"/>
        <w:gridCol w:w="2429"/>
        <w:gridCol w:w="2726"/>
      </w:tblGrid>
      <w:tr>
        <w:trPr>
          <w:trHeight w:val="341" w:hRule="exact"/>
        </w:trPr>
        <w:tc>
          <w:tcPr>
            <w:gridSpan w:val="3"/>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w:t>
            </w:r>
            <w:r>
              <w:rPr>
                <w:color w:val="000000"/>
                <w:spacing w:val="0"/>
                <w:w w:val="100"/>
                <w:position w:val="0"/>
                <w:sz w:val="20"/>
                <w:szCs w:val="20"/>
              </w:rPr>
              <w:t>预收款项</w:t>
            </w:r>
          </w:p>
        </w:tc>
      </w:tr>
      <w:tr>
        <w:trPr>
          <w:trHeight w:val="931" w:hRule="exact"/>
        </w:trPr>
        <w:tc>
          <w:tcPr>
            <w:tcBorders/>
            <w:shd w:val="clear" w:color="auto" w:fill="FFFFFF"/>
            <w:vAlign w:val="center"/>
          </w:tcPr>
          <w:p>
            <w:pPr>
              <w:pStyle w:val="Style8"/>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分类列示</w:t>
            </w:r>
          </w:p>
          <w:p>
            <w:pPr>
              <w:pStyle w:val="Style8"/>
              <w:keepNext w:val="0"/>
              <w:keepLines w:val="0"/>
              <w:widowControl w:val="0"/>
              <w:shd w:val="clear" w:color="auto" w:fill="auto"/>
              <w:bidi w:val="0"/>
              <w:spacing w:before="0" w:after="0" w:line="240" w:lineRule="auto"/>
              <w:ind w:left="1200" w:right="0" w:firstLine="0"/>
              <w:jc w:val="left"/>
              <w:rPr>
                <w:sz w:val="16"/>
                <w:szCs w:val="16"/>
              </w:rPr>
            </w:pPr>
            <w:r>
              <w:rPr>
                <w:b/>
                <w:bCs/>
                <w:color w:val="000000"/>
                <w:spacing w:val="0"/>
                <w:w w:val="100"/>
                <w:position w:val="0"/>
                <w:sz w:val="16"/>
                <w:szCs w:val="16"/>
              </w:rPr>
              <w:t>项目</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rPr>
              <w:t>期初余额</w:t>
            </w:r>
          </w:p>
        </w:tc>
      </w:tr>
      <w:tr>
        <w:trPr>
          <w:trHeight w:val="41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预收工程项目款</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362, 130, </w:t>
            </w:r>
            <w:r>
              <w:rPr>
                <w:color w:val="000000"/>
                <w:spacing w:val="0"/>
                <w:w w:val="100"/>
                <w:position w:val="0"/>
                <w:sz w:val="16"/>
                <w:szCs w:val="16"/>
              </w:rPr>
              <w:t xml:space="preserve">530. </w:t>
            </w:r>
            <w:r>
              <w:rPr>
                <w:color w:val="000000"/>
                <w:spacing w:val="0"/>
                <w:w w:val="100"/>
                <w:position w:val="0"/>
                <w:sz w:val="16"/>
                <w:szCs w:val="16"/>
              </w:rPr>
              <w:t>89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237,150,431.73</w:t>
            </w:r>
          </w:p>
        </w:tc>
      </w:tr>
      <w:tr>
        <w:trPr>
          <w:trHeight w:val="36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362,130,530.89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u w:val="single"/>
              </w:rPr>
              <w:t xml:space="preserve">237,150, </w:t>
            </w:r>
            <w:r>
              <w:rPr>
                <w:color w:val="000000"/>
                <w:spacing w:val="0"/>
                <w:w w:val="100"/>
                <w:position w:val="0"/>
                <w:sz w:val="16"/>
                <w:szCs w:val="16"/>
                <w:u w:val="single"/>
              </w:rPr>
              <w:t xml:space="preserve">431. </w:t>
            </w:r>
            <w:r>
              <w:rPr>
                <w:color w:val="000000"/>
                <w:spacing w:val="0"/>
                <w:w w:val="100"/>
                <w:position w:val="0"/>
                <w:sz w:val="16"/>
                <w:szCs w:val="16"/>
                <w:u w:val="single"/>
              </w:rPr>
              <w:t>73</w:t>
            </w:r>
          </w:p>
        </w:tc>
      </w:tr>
      <w:tr>
        <w:trPr>
          <w:trHeight w:val="45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期末账龄超过</w:t>
            </w:r>
            <w:r>
              <w:rPr>
                <w:color w:val="000000"/>
                <w:spacing w:val="0"/>
                <w:w w:val="100"/>
                <w:position w:val="0"/>
                <w:sz w:val="20"/>
                <w:szCs w:val="20"/>
              </w:rPr>
              <w:t>1</w:t>
            </w:r>
            <w:r>
              <w:rPr>
                <w:color w:val="000000"/>
                <w:spacing w:val="0"/>
                <w:w w:val="100"/>
                <w:position w:val="0"/>
                <w:sz w:val="20"/>
                <w:szCs w:val="20"/>
              </w:rPr>
              <w:t>年的重要预收账款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rPr>
                <w:sz w:val="16"/>
                <w:szCs w:val="16"/>
              </w:rPr>
            </w:pPr>
            <w:r>
              <w:rPr>
                <w:b/>
                <w:bCs/>
                <w:color w:val="000000"/>
                <w:spacing w:val="0"/>
                <w:w w:val="100"/>
                <w:position w:val="0"/>
                <w:sz w:val="16"/>
                <w:szCs w:val="16"/>
              </w:rPr>
              <w:t>项目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520" w:right="0" w:firstLine="0"/>
              <w:jc w:val="center"/>
              <w:rPr>
                <w:sz w:val="16"/>
                <w:szCs w:val="16"/>
              </w:rPr>
            </w:pPr>
            <w:r>
              <w:rPr>
                <w:b/>
                <w:bCs/>
                <w:color w:val="000000"/>
                <w:spacing w:val="0"/>
                <w:w w:val="100"/>
                <w:position w:val="0"/>
                <w:sz w:val="16"/>
                <w:szCs w:val="16"/>
              </w:rPr>
              <w:t>期末余额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未偿还或结转的原因</w:t>
            </w:r>
          </w:p>
        </w:tc>
      </w:tr>
      <w:tr>
        <w:trPr>
          <w:trHeight w:val="42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预收工程项目款</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38, 697, </w:t>
            </w:r>
            <w:r>
              <w:rPr>
                <w:color w:val="000000"/>
                <w:spacing w:val="0"/>
                <w:w w:val="100"/>
                <w:position w:val="0"/>
                <w:sz w:val="16"/>
                <w:szCs w:val="16"/>
              </w:rPr>
              <w:t>631.44</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尚未达到收入确认条件</w:t>
            </w:r>
          </w:p>
        </w:tc>
      </w:tr>
      <w:tr>
        <w:trPr>
          <w:trHeight w:val="35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u w:val="single"/>
              </w:rPr>
              <w:t>38,697,631.44</w:t>
            </w:r>
          </w:p>
        </w:tc>
        <w:tc>
          <w:tcPr>
            <w:tcBorders/>
            <w:shd w:val="clear" w:color="auto" w:fill="FFFFFF"/>
            <w:vAlign w:val="top"/>
          </w:tcPr>
          <w:p>
            <w:pPr>
              <w:widowControl w:val="0"/>
              <w:rPr>
                <w:sz w:val="10"/>
                <w:szCs w:val="10"/>
              </w:rPr>
            </w:pPr>
          </w:p>
        </w:tc>
      </w:tr>
    </w:tbl>
    <w:p>
      <w:pPr>
        <w:widowControl w:val="0"/>
        <w:spacing w:after="79" w:line="1" w:lineRule="exact"/>
      </w:pPr>
    </w:p>
    <w:p>
      <w:pPr>
        <w:pStyle w:val="Style32"/>
        <w:keepNext/>
        <w:keepLines/>
        <w:widowControl w:val="0"/>
        <w:numPr>
          <w:ilvl w:val="0"/>
          <w:numId w:val="95"/>
        </w:numPr>
        <w:shd w:val="clear" w:color="auto" w:fill="auto"/>
        <w:bidi w:val="0"/>
        <w:spacing w:before="0" w:after="200" w:line="240" w:lineRule="auto"/>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预收款项期末余额中无建造合同形成的已结算未完工项目。</w:t>
      </w:r>
      <w:bookmarkEnd w:id="1033"/>
      <w:bookmarkEnd w:id="1034"/>
      <w:bookmarkEnd w:id="1036"/>
    </w:p>
    <w:p>
      <w:pPr>
        <w:pStyle w:val="Style32"/>
        <w:keepNext/>
        <w:keepLines/>
        <w:widowControl w:val="0"/>
        <w:shd w:val="clear" w:color="auto" w:fill="auto"/>
        <w:bidi w:val="0"/>
        <w:spacing w:before="0" w:after="200" w:line="240" w:lineRule="auto"/>
        <w:ind w:left="0" w:right="0" w:firstLine="0"/>
        <w:jc w:val="left"/>
      </w:pPr>
      <w:bookmarkStart w:id="1037" w:name="bookmark1037"/>
      <w:bookmarkStart w:id="1038" w:name="bookmark1038"/>
      <w:bookmarkStart w:id="1039" w:name="bookmark1039"/>
      <w:r>
        <w:rPr>
          <w:color w:val="000000"/>
          <w:spacing w:val="0"/>
          <w:w w:val="100"/>
          <w:position w:val="0"/>
        </w:rPr>
        <w:t>18,</w:t>
      </w:r>
      <w:r>
        <w:rPr>
          <w:color w:val="000000"/>
          <w:spacing w:val="0"/>
          <w:w w:val="100"/>
          <w:position w:val="0"/>
        </w:rPr>
        <w:t>应付职工薪酬</w:t>
      </w:r>
      <w:bookmarkEnd w:id="1037"/>
      <w:bookmarkEnd w:id="1038"/>
      <w:bookmarkEnd w:id="1039"/>
    </w:p>
    <w:p>
      <w:pPr>
        <w:pStyle w:val="Style32"/>
        <w:keepNext/>
        <w:keepLines/>
        <w:widowControl w:val="0"/>
        <w:shd w:val="clear" w:color="auto" w:fill="auto"/>
        <w:bidi w:val="0"/>
        <w:spacing w:before="0" w:after="200" w:line="240" w:lineRule="auto"/>
        <w:ind w:left="0" w:right="0" w:firstLine="0"/>
        <w:jc w:val="left"/>
      </w:pPr>
      <w:bookmarkStart w:id="1040" w:name="bookmark1040"/>
      <w:bookmarkStart w:id="1041" w:name="bookmark1041"/>
      <w:bookmarkStart w:id="1042" w:name="bookmark1042"/>
      <w:r>
        <w:rPr>
          <w:color w:val="000000"/>
          <w:spacing w:val="0"/>
          <w:w w:val="100"/>
          <w:position w:val="0"/>
        </w:rPr>
        <w:t>(1)</w:t>
      </w:r>
      <w:r>
        <w:rPr>
          <w:color w:val="000000"/>
          <w:spacing w:val="0"/>
          <w:w w:val="100"/>
          <w:position w:val="0"/>
        </w:rPr>
        <w:t>分类列示</w:t>
      </w:r>
      <w:bookmarkEnd w:id="1040"/>
      <w:bookmarkEnd w:id="1041"/>
      <w:bookmarkEnd w:id="1042"/>
      <w:r>
        <w:br w:type="page"/>
      </w:r>
    </w:p>
    <w:tbl>
      <w:tblPr>
        <w:tblOverlap w:val="never"/>
        <w:jc w:val="center"/>
        <w:tblLayout w:type="fixed"/>
      </w:tblPr>
      <w:tblGrid>
        <w:gridCol w:w="3216"/>
        <w:gridCol w:w="1325"/>
        <w:gridCol w:w="1459"/>
        <w:gridCol w:w="1531"/>
        <w:gridCol w:w="1277"/>
      </w:tblGrid>
      <w:tr>
        <w:trP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24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期初余额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本期增加</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本期支付</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期末余额</w:t>
            </w:r>
          </w:p>
        </w:tc>
      </w:tr>
      <w:tr>
        <w:trPr>
          <w:trHeight w:val="48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短期薪酬</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4,785,377.51</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119, </w:t>
            </w:r>
            <w:r>
              <w:rPr>
                <w:color w:val="000000"/>
                <w:spacing w:val="0"/>
                <w:w w:val="100"/>
                <w:position w:val="0"/>
                <w:sz w:val="16"/>
                <w:szCs w:val="16"/>
              </w:rPr>
              <w:t xml:space="preserve">422,610. </w:t>
            </w:r>
            <w:r>
              <w:rPr>
                <w:color w:val="000000"/>
                <w:spacing w:val="0"/>
                <w:w w:val="100"/>
                <w:position w:val="0"/>
                <w:sz w:val="16"/>
                <w:szCs w:val="16"/>
              </w:rPr>
              <w:t>94</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117,927,567.97</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6,280,420.48</w:t>
            </w:r>
          </w:p>
        </w:tc>
      </w:tr>
      <w:tr>
        <w:trPr>
          <w:trHeight w:val="45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离职后福利中的设定提存计划负债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15,092,957.79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15,092,957.79</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辞退福利中将于资产负债表日后十二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个月内支付的部分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其他长期职工福利中的符合设定提存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计划条件的负债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4,785,377.51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134,515,568.73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133,020,525.76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6,280,420.48</w:t>
            </w:r>
          </w:p>
        </w:tc>
      </w:tr>
      <w:tr>
        <w:trPr>
          <w:trHeight w:val="46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短期薪酬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6"/>
                <w:szCs w:val="16"/>
              </w:rPr>
            </w:pPr>
            <w:r>
              <w:rPr>
                <w:b/>
                <w:bCs/>
                <w:color w:val="000000"/>
                <w:spacing w:val="0"/>
                <w:w w:val="100"/>
                <w:position w:val="0"/>
                <w:sz w:val="16"/>
                <w:szCs w:val="16"/>
              </w:rPr>
              <w:t>项目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期初余额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本期增加</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本期支付</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期末余额</w:t>
            </w:r>
          </w:p>
        </w:tc>
      </w:tr>
      <w:tr>
        <w:trPr>
          <w:trHeight w:val="49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87,090,823.53</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87,090,823.53</w:t>
            </w: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2,880,447.27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2,880,447.27</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7,254,504.26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7,254,504.26</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6"/>
                <w:szCs w:val="16"/>
              </w:rPr>
              <w:t>1.</w:t>
            </w:r>
            <w:r>
              <w:rPr>
                <w:color w:val="000000"/>
                <w:spacing w:val="0"/>
                <w:w w:val="100"/>
                <w:position w:val="0"/>
              </w:rPr>
              <w:t>医疗保险费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5,759,064.84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5,759,064.84</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2</w:t>
            </w:r>
            <w:r>
              <w:rPr>
                <w:color w:val="000000"/>
                <w:spacing w:val="0"/>
                <w:w w:val="100"/>
                <w:position w:val="0"/>
              </w:rPr>
              <w:t>.工伤保险费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175, </w:t>
            </w:r>
            <w:r>
              <w:rPr>
                <w:color w:val="000000"/>
                <w:spacing w:val="0"/>
                <w:w w:val="100"/>
                <w:position w:val="0"/>
                <w:sz w:val="16"/>
                <w:szCs w:val="16"/>
              </w:rPr>
              <w:t xml:space="preserve">528. </w:t>
            </w:r>
            <w:r>
              <w:rPr>
                <w:color w:val="000000"/>
                <w:spacing w:val="0"/>
                <w:w w:val="100"/>
                <w:position w:val="0"/>
                <w:sz w:val="16"/>
                <w:szCs w:val="16"/>
              </w:rPr>
              <w:t>07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175, </w:t>
            </w:r>
            <w:r>
              <w:rPr>
                <w:color w:val="000000"/>
                <w:spacing w:val="0"/>
                <w:w w:val="100"/>
                <w:position w:val="0"/>
                <w:sz w:val="16"/>
                <w:szCs w:val="16"/>
              </w:rPr>
              <w:t xml:space="preserve">528. </w:t>
            </w:r>
            <w:r>
              <w:rPr>
                <w:color w:val="000000"/>
                <w:spacing w:val="0"/>
                <w:w w:val="100"/>
                <w:position w:val="0"/>
                <w:sz w:val="16"/>
                <w:szCs w:val="16"/>
              </w:rPr>
              <w:t>07</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3</w:t>
            </w:r>
            <w:r>
              <w:rPr>
                <w:color w:val="000000"/>
                <w:spacing w:val="0"/>
                <w:w w:val="100"/>
                <w:position w:val="0"/>
              </w:rPr>
              <w:t>.生育保险费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526,330.12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526,330.12</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4.</w:t>
            </w:r>
            <w:r>
              <w:rPr>
                <w:color w:val="000000"/>
                <w:spacing w:val="0"/>
                <w:w w:val="100"/>
                <w:position w:val="0"/>
              </w:rPr>
              <w:t>其它</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793,</w:t>
            </w:r>
            <w:r>
              <w:rPr>
                <w:color w:val="000000"/>
                <w:spacing w:val="0"/>
                <w:w w:val="100"/>
                <w:position w:val="0"/>
                <w:sz w:val="16"/>
                <w:szCs w:val="16"/>
              </w:rPr>
              <w:t>581.</w:t>
            </w:r>
            <w:r>
              <w:rPr>
                <w:color w:val="000000"/>
                <w:spacing w:val="0"/>
                <w:w w:val="100"/>
                <w:position w:val="0"/>
                <w:sz w:val="16"/>
                <w:szCs w:val="16"/>
              </w:rPr>
              <w:t>23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793, </w:t>
            </w:r>
            <w:r>
              <w:rPr>
                <w:color w:val="000000"/>
                <w:spacing w:val="0"/>
                <w:w w:val="100"/>
                <w:position w:val="0"/>
                <w:sz w:val="16"/>
                <w:szCs w:val="16"/>
              </w:rPr>
              <w:t xml:space="preserve">581. </w:t>
            </w:r>
            <w:r>
              <w:rPr>
                <w:color w:val="000000"/>
                <w:spacing w:val="0"/>
                <w:w w:val="100"/>
                <w:position w:val="0"/>
                <w:sz w:val="16"/>
                <w:szCs w:val="16"/>
              </w:rPr>
              <w:t>23</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7,374,846.60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7,374,846.60</w:t>
            </w: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五、工会经费和职工教育经费</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4,785,377.51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3,919,087.05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2,424,044.08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6,280,420.48</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八、其他短期薪酬</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10,902,902.23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10,902,902.23</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4,785,377.51</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119,422,610.94</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117,927,567.97</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6,280,420.48</w:t>
            </w:r>
          </w:p>
        </w:tc>
      </w:tr>
    </w:tbl>
    <w:p>
      <w:pPr>
        <w:widowControl w:val="0"/>
        <w:spacing w:after="79" w:line="1" w:lineRule="exact"/>
      </w:pPr>
    </w:p>
    <w:p>
      <w:pPr>
        <w:pStyle w:val="Style32"/>
        <w:keepNext/>
        <w:keepLines/>
        <w:widowControl w:val="0"/>
        <w:numPr>
          <w:ilvl w:val="0"/>
          <w:numId w:val="97"/>
        </w:numPr>
        <w:shd w:val="clear" w:color="auto" w:fill="auto"/>
        <w:bidi w:val="0"/>
        <w:spacing w:before="0" w:line="240" w:lineRule="auto"/>
        <w:ind w:left="0" w:right="0" w:firstLine="14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离职后福利中的设定提存计划负债</w:t>
      </w:r>
      <w:bookmarkEnd w:id="1043"/>
      <w:bookmarkEnd w:id="1044"/>
      <w:bookmarkEnd w:id="1046"/>
    </w:p>
    <w:tbl>
      <w:tblPr>
        <w:tblOverlap w:val="never"/>
        <w:jc w:val="left"/>
        <w:tblLayout w:type="fixed"/>
      </w:tblPr>
      <w:tblGrid>
        <w:gridCol w:w="2813"/>
        <w:gridCol w:w="3187"/>
        <w:gridCol w:w="2688"/>
      </w:tblGrid>
      <w:tr>
        <w:trPr>
          <w:trHeight w:val="298" w:hRule="exact"/>
        </w:trPr>
        <w:tc>
          <w:tcPr>
            <w:tcBorders/>
            <w:shd w:val="clear" w:color="auto" w:fill="FFFFFF"/>
            <w:vAlign w:val="top"/>
          </w:tcPr>
          <w:p>
            <w:pPr>
              <w:pStyle w:val="Style8"/>
              <w:keepNext w:val="0"/>
              <w:keepLines w:val="0"/>
              <w:framePr w:w="8688" w:h="2947" w:vSpace="322" w:wrap="notBeside" w:vAnchor="text" w:hAnchor="text" w:x="498"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shd w:val="clear" w:color="auto" w:fill="FFFFFF"/>
            <w:vAlign w:val="top"/>
          </w:tcPr>
          <w:p>
            <w:pPr>
              <w:pStyle w:val="Style8"/>
              <w:keepNext w:val="0"/>
              <w:keepLines w:val="0"/>
              <w:framePr w:w="8688" w:h="2947" w:vSpace="322" w:wrap="notBeside" w:vAnchor="text" w:hAnchor="text" w:x="498"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本期缴费金额</w:t>
            </w:r>
          </w:p>
        </w:tc>
        <w:tc>
          <w:tcPr>
            <w:tcBorders/>
            <w:shd w:val="clear" w:color="auto" w:fill="FFFFFF"/>
            <w:vAlign w:val="top"/>
          </w:tcPr>
          <w:p>
            <w:pPr>
              <w:pStyle w:val="Style8"/>
              <w:keepNext w:val="0"/>
              <w:keepLines w:val="0"/>
              <w:framePr w:w="8688" w:h="2947" w:vSpace="322" w:wrap="notBeside" w:vAnchor="text" w:hAnchor="text" w:x="498" w:y="1"/>
              <w:widowControl w:val="0"/>
              <w:shd w:val="clear" w:color="auto" w:fill="auto"/>
              <w:bidi w:val="0"/>
              <w:spacing w:before="0" w:after="0" w:line="240" w:lineRule="auto"/>
              <w:ind w:left="0" w:right="0" w:firstLine="540"/>
              <w:jc w:val="both"/>
              <w:rPr>
                <w:sz w:val="16"/>
                <w:szCs w:val="16"/>
              </w:rPr>
            </w:pPr>
            <w:r>
              <w:rPr>
                <w:b/>
                <w:bCs/>
                <w:color w:val="000000"/>
                <w:spacing w:val="0"/>
                <w:w w:val="100"/>
                <w:position w:val="0"/>
                <w:sz w:val="16"/>
                <w:szCs w:val="16"/>
              </w:rPr>
              <w:t>期末应付未付金额</w:t>
            </w:r>
          </w:p>
        </w:tc>
      </w:tr>
      <w:tr>
        <w:trPr>
          <w:trHeight w:val="490" w:hRule="exact"/>
        </w:trPr>
        <w:tc>
          <w:tcPr>
            <w:tcBorders>
              <w:top w:val="single" w:sz="4"/>
            </w:tcBorders>
            <w:shd w:val="clear" w:color="auto" w:fill="FFFFFF"/>
            <w:vAlign w:val="center"/>
          </w:tcPr>
          <w:p>
            <w:pPr>
              <w:pStyle w:val="Style8"/>
              <w:keepNext w:val="0"/>
              <w:keepLines w:val="0"/>
              <w:framePr w:w="8688" w:h="2947" w:vSpace="322" w:wrap="notBeside" w:vAnchor="text" w:hAnchor="text" w:x="498" w:y="1"/>
              <w:widowControl w:val="0"/>
              <w:shd w:val="clear" w:color="auto" w:fill="auto"/>
              <w:bidi w:val="0"/>
              <w:spacing w:before="0" w:after="0" w:line="240" w:lineRule="auto"/>
              <w:ind w:left="0" w:right="0" w:firstLine="240"/>
              <w:jc w:val="left"/>
            </w:pPr>
            <w:r>
              <w:rPr>
                <w:color w:val="000000"/>
                <w:spacing w:val="0"/>
                <w:w w:val="100"/>
                <w:position w:val="0"/>
              </w:rPr>
              <w:t>基本养老保险</w:t>
            </w:r>
          </w:p>
        </w:tc>
        <w:tc>
          <w:tcPr>
            <w:tcBorders>
              <w:top w:val="single" w:sz="4"/>
            </w:tcBorders>
            <w:shd w:val="clear" w:color="auto" w:fill="FFFFFF"/>
            <w:vAlign w:val="center"/>
          </w:tcPr>
          <w:p>
            <w:pPr>
              <w:pStyle w:val="Style8"/>
              <w:keepNext w:val="0"/>
              <w:keepLines w:val="0"/>
              <w:framePr w:w="8688" w:h="2947" w:vSpace="322" w:wrap="notBeside" w:vAnchor="text" w:hAnchor="text" w:x="498" w:y="1"/>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11,306, </w:t>
            </w:r>
            <w:r>
              <w:rPr>
                <w:color w:val="000000"/>
                <w:spacing w:val="0"/>
                <w:w w:val="100"/>
                <w:position w:val="0"/>
                <w:sz w:val="16"/>
                <w:szCs w:val="16"/>
              </w:rPr>
              <w:t>324.51</w:t>
            </w:r>
          </w:p>
        </w:tc>
        <w:tc>
          <w:tcPr>
            <w:tcBorders>
              <w:top w:val="single" w:sz="4"/>
            </w:tcBorders>
            <w:shd w:val="clear" w:color="auto" w:fill="FFFFFF"/>
            <w:vAlign w:val="top"/>
          </w:tcPr>
          <w:p>
            <w:pPr>
              <w:framePr w:w="8688" w:h="2947" w:vSpace="322" w:wrap="notBeside" w:vAnchor="text" w:hAnchor="text" w:x="498" w:y="1"/>
              <w:widowControl w:val="0"/>
              <w:rPr>
                <w:sz w:val="10"/>
                <w:szCs w:val="10"/>
              </w:rPr>
            </w:pPr>
          </w:p>
        </w:tc>
      </w:tr>
      <w:tr>
        <w:trPr>
          <w:trHeight w:val="442" w:hRule="exact"/>
        </w:trPr>
        <w:tc>
          <w:tcPr>
            <w:tcBorders/>
            <w:shd w:val="clear" w:color="auto" w:fill="FFFFFF"/>
            <w:vAlign w:val="center"/>
          </w:tcPr>
          <w:p>
            <w:pPr>
              <w:pStyle w:val="Style8"/>
              <w:keepNext w:val="0"/>
              <w:keepLines w:val="0"/>
              <w:framePr w:w="8688" w:h="2947" w:vSpace="322" w:wrap="notBeside" w:vAnchor="text" w:hAnchor="text" w:x="498" w:y="1"/>
              <w:widowControl w:val="0"/>
              <w:shd w:val="clear" w:color="auto" w:fill="auto"/>
              <w:bidi w:val="0"/>
              <w:spacing w:before="0" w:after="0" w:line="240" w:lineRule="auto"/>
              <w:ind w:left="0" w:right="0" w:firstLine="240"/>
              <w:jc w:val="left"/>
            </w:pPr>
            <w:r>
              <w:rPr>
                <w:color w:val="000000"/>
                <w:spacing w:val="0"/>
                <w:w w:val="100"/>
                <w:position w:val="0"/>
              </w:rPr>
              <w:t>失业保险</w:t>
            </w:r>
          </w:p>
        </w:tc>
        <w:tc>
          <w:tcPr>
            <w:tcBorders/>
            <w:shd w:val="clear" w:color="auto" w:fill="FFFFFF"/>
            <w:vAlign w:val="center"/>
          </w:tcPr>
          <w:p>
            <w:pPr>
              <w:pStyle w:val="Style8"/>
              <w:keepNext w:val="0"/>
              <w:keepLines w:val="0"/>
              <w:framePr w:w="8688" w:h="2947" w:vSpace="322" w:wrap="notBeside" w:vAnchor="text" w:hAnchor="text" w:x="498" w:y="1"/>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633,778.70</w:t>
            </w:r>
          </w:p>
        </w:tc>
        <w:tc>
          <w:tcPr>
            <w:tcBorders/>
            <w:shd w:val="clear" w:color="auto" w:fill="FFFFFF"/>
            <w:vAlign w:val="top"/>
          </w:tcPr>
          <w:p>
            <w:pPr>
              <w:framePr w:w="8688" w:h="2947" w:vSpace="322" w:wrap="notBeside" w:vAnchor="text" w:hAnchor="text" w:x="498" w:y="1"/>
              <w:widowControl w:val="0"/>
              <w:rPr>
                <w:sz w:val="10"/>
                <w:szCs w:val="10"/>
              </w:rPr>
            </w:pPr>
          </w:p>
        </w:tc>
      </w:tr>
      <w:tr>
        <w:trPr>
          <w:trHeight w:val="446" w:hRule="exact"/>
        </w:trPr>
        <w:tc>
          <w:tcPr>
            <w:tcBorders/>
            <w:shd w:val="clear" w:color="auto" w:fill="FFFFFF"/>
            <w:vAlign w:val="center"/>
          </w:tcPr>
          <w:p>
            <w:pPr>
              <w:pStyle w:val="Style8"/>
              <w:keepNext w:val="0"/>
              <w:keepLines w:val="0"/>
              <w:framePr w:w="8688" w:h="2947" w:vSpace="322" w:wrap="notBeside" w:vAnchor="text" w:hAnchor="text" w:x="498" w:y="1"/>
              <w:widowControl w:val="0"/>
              <w:shd w:val="clear" w:color="auto" w:fill="auto"/>
              <w:bidi w:val="0"/>
              <w:spacing w:before="0" w:after="0" w:line="240" w:lineRule="auto"/>
              <w:ind w:left="0" w:right="0" w:firstLine="240"/>
              <w:jc w:val="left"/>
            </w:pPr>
            <w:r>
              <w:rPr>
                <w:color w:val="000000"/>
                <w:spacing w:val="0"/>
                <w:w w:val="100"/>
                <w:position w:val="0"/>
              </w:rPr>
              <w:t>企业年金缴费</w:t>
            </w:r>
          </w:p>
        </w:tc>
        <w:tc>
          <w:tcPr>
            <w:tcBorders/>
            <w:shd w:val="clear" w:color="auto" w:fill="FFFFFF"/>
            <w:vAlign w:val="center"/>
          </w:tcPr>
          <w:p>
            <w:pPr>
              <w:pStyle w:val="Style8"/>
              <w:keepNext w:val="0"/>
              <w:keepLines w:val="0"/>
              <w:framePr w:w="8688" w:h="2947" w:vSpace="322" w:wrap="notBeside" w:vAnchor="text" w:hAnchor="text" w:x="498" w:y="1"/>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3,152,854.58</w:t>
            </w:r>
          </w:p>
        </w:tc>
        <w:tc>
          <w:tcPr>
            <w:tcBorders/>
            <w:shd w:val="clear" w:color="auto" w:fill="FFFFFF"/>
            <w:vAlign w:val="top"/>
          </w:tcPr>
          <w:p>
            <w:pPr>
              <w:framePr w:w="8688" w:h="2947" w:vSpace="322" w:wrap="notBeside" w:vAnchor="text" w:hAnchor="text" w:x="498" w:y="1"/>
              <w:widowControl w:val="0"/>
              <w:rPr>
                <w:sz w:val="10"/>
                <w:szCs w:val="10"/>
              </w:rPr>
            </w:pPr>
          </w:p>
        </w:tc>
      </w:tr>
      <w:tr>
        <w:trPr>
          <w:trHeight w:val="370" w:hRule="exact"/>
        </w:trPr>
        <w:tc>
          <w:tcPr>
            <w:tcBorders/>
            <w:shd w:val="clear" w:color="auto" w:fill="FFFFFF"/>
            <w:vAlign w:val="center"/>
          </w:tcPr>
          <w:p>
            <w:pPr>
              <w:pStyle w:val="Style8"/>
              <w:keepNext w:val="0"/>
              <w:keepLines w:val="0"/>
              <w:framePr w:w="8688" w:h="2947" w:vSpace="322" w:wrap="notBeside" w:vAnchor="text" w:hAnchor="text" w:x="498" w:y="1"/>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shd w:val="clear" w:color="auto" w:fill="FFFFFF"/>
            <w:vAlign w:val="center"/>
          </w:tcPr>
          <w:p>
            <w:pPr>
              <w:pStyle w:val="Style8"/>
              <w:keepNext w:val="0"/>
              <w:keepLines w:val="0"/>
              <w:framePr w:w="8688" w:h="2947" w:vSpace="322" w:wrap="notBeside" w:vAnchor="text" w:hAnchor="text" w:x="498" w:y="1"/>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u w:val="single"/>
              </w:rPr>
              <w:t xml:space="preserve">15, 092, </w:t>
            </w:r>
            <w:r>
              <w:rPr>
                <w:color w:val="000000"/>
                <w:spacing w:val="0"/>
                <w:w w:val="100"/>
                <w:position w:val="0"/>
                <w:sz w:val="16"/>
                <w:szCs w:val="16"/>
                <w:u w:val="single"/>
              </w:rPr>
              <w:t>957.79</w:t>
            </w:r>
          </w:p>
        </w:tc>
        <w:tc>
          <w:tcPr>
            <w:tcBorders/>
            <w:shd w:val="clear" w:color="auto" w:fill="FFFFFF"/>
            <w:vAlign w:val="top"/>
          </w:tcPr>
          <w:p>
            <w:pPr>
              <w:framePr w:w="8688" w:h="2947" w:vSpace="322" w:wrap="notBeside" w:vAnchor="text" w:hAnchor="text" w:x="498" w:y="1"/>
              <w:widowControl w:val="0"/>
              <w:rPr>
                <w:sz w:val="10"/>
                <w:szCs w:val="10"/>
              </w:rPr>
            </w:pPr>
          </w:p>
        </w:tc>
      </w:tr>
      <w:tr>
        <w:trPr>
          <w:trHeight w:val="446" w:hRule="exact"/>
        </w:trPr>
        <w:tc>
          <w:tcPr>
            <w:tcBorders/>
            <w:shd w:val="clear" w:color="auto" w:fill="FFFFFF"/>
            <w:vAlign w:val="center"/>
          </w:tcPr>
          <w:p>
            <w:pPr>
              <w:pStyle w:val="Style8"/>
              <w:keepNext w:val="0"/>
              <w:keepLines w:val="0"/>
              <w:framePr w:w="8688" w:h="2947" w:vSpace="322" w:wrap="notBeside" w:vAnchor="text" w:hAnchor="text" w:x="49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w:t>
            </w:r>
            <w:r>
              <w:rPr>
                <w:color w:val="000000"/>
                <w:spacing w:val="0"/>
                <w:w w:val="100"/>
                <w:position w:val="0"/>
                <w:sz w:val="20"/>
                <w:szCs w:val="20"/>
              </w:rPr>
              <w:t>应交税费</w:t>
            </w:r>
          </w:p>
        </w:tc>
        <w:tc>
          <w:tcPr>
            <w:tcBorders>
              <w:top w:val="single" w:sz="4"/>
            </w:tcBorders>
            <w:shd w:val="clear" w:color="auto" w:fill="FFFFFF"/>
            <w:vAlign w:val="top"/>
          </w:tcPr>
          <w:p>
            <w:pPr>
              <w:framePr w:w="8688" w:h="2947" w:vSpace="322" w:wrap="notBeside" w:vAnchor="text" w:hAnchor="text" w:x="498" w:y="1"/>
              <w:widowControl w:val="0"/>
              <w:rPr>
                <w:sz w:val="10"/>
                <w:szCs w:val="10"/>
              </w:rPr>
            </w:pPr>
          </w:p>
        </w:tc>
        <w:tc>
          <w:tcPr>
            <w:tcBorders/>
            <w:shd w:val="clear" w:color="auto" w:fill="FFFFFF"/>
            <w:vAlign w:val="top"/>
          </w:tcPr>
          <w:p>
            <w:pPr>
              <w:framePr w:w="8688" w:h="2947" w:vSpace="322" w:wrap="notBeside" w:vAnchor="text" w:hAnchor="text" w:x="498" w:y="1"/>
              <w:widowControl w:val="0"/>
              <w:rPr>
                <w:sz w:val="10"/>
                <w:szCs w:val="10"/>
              </w:rPr>
            </w:pPr>
          </w:p>
        </w:tc>
      </w:tr>
      <w:tr>
        <w:trPr>
          <w:trHeight w:val="456" w:hRule="exact"/>
        </w:trPr>
        <w:tc>
          <w:tcPr>
            <w:tcBorders>
              <w:bottom w:val="single" w:sz="4"/>
            </w:tcBorders>
            <w:shd w:val="clear" w:color="auto" w:fill="FFFFFF"/>
            <w:vAlign w:val="center"/>
          </w:tcPr>
          <w:p>
            <w:pPr>
              <w:pStyle w:val="Style8"/>
              <w:keepNext w:val="0"/>
              <w:keepLines w:val="0"/>
              <w:framePr w:w="8688" w:h="2947" w:vSpace="322" w:wrap="notBeside" w:vAnchor="text" w:hAnchor="text" w:x="498" w:y="1"/>
              <w:widowControl w:val="0"/>
              <w:shd w:val="clear" w:color="auto" w:fill="auto"/>
              <w:bidi w:val="0"/>
              <w:spacing w:before="0" w:after="0" w:line="240" w:lineRule="auto"/>
              <w:ind w:left="1200" w:right="0" w:firstLine="0"/>
              <w:jc w:val="left"/>
              <w:rPr>
                <w:sz w:val="16"/>
                <w:szCs w:val="16"/>
              </w:rPr>
            </w:pPr>
            <w:r>
              <w:rPr>
                <w:b/>
                <w:bCs/>
                <w:color w:val="000000"/>
                <w:spacing w:val="0"/>
                <w:w w:val="100"/>
                <w:position w:val="0"/>
                <w:sz w:val="16"/>
                <w:szCs w:val="16"/>
              </w:rPr>
              <w:t>税费项目</w:t>
            </w:r>
          </w:p>
        </w:tc>
        <w:tc>
          <w:tcPr>
            <w:tcBorders>
              <w:bottom w:val="single" w:sz="4"/>
            </w:tcBorders>
            <w:shd w:val="clear" w:color="auto" w:fill="FFFFFF"/>
            <w:vAlign w:val="center"/>
          </w:tcPr>
          <w:p>
            <w:pPr>
              <w:pStyle w:val="Style8"/>
              <w:keepNext w:val="0"/>
              <w:keepLines w:val="0"/>
              <w:framePr w:w="8688" w:h="2947" w:vSpace="322" w:wrap="notBeside" w:vAnchor="text" w:hAnchor="text" w:x="498"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bottom w:val="single" w:sz="4"/>
            </w:tcBorders>
            <w:shd w:val="clear" w:color="auto" w:fill="FFFFFF"/>
            <w:vAlign w:val="center"/>
          </w:tcPr>
          <w:p>
            <w:pPr>
              <w:pStyle w:val="Style8"/>
              <w:keepNext w:val="0"/>
              <w:keepLines w:val="0"/>
              <w:framePr w:w="8688" w:h="2947" w:vSpace="322" w:wrap="notBeside" w:vAnchor="text" w:hAnchor="text" w:x="498" w:y="1"/>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rPr>
              <w:t>期初余额</w:t>
            </w:r>
          </w:p>
        </w:tc>
      </w:tr>
    </w:tbl>
    <w:p>
      <w:pPr>
        <w:pStyle w:val="Style26"/>
        <w:keepNext w:val="0"/>
        <w:keepLines w:val="0"/>
        <w:framePr w:w="1114" w:h="235" w:hSpace="497" w:wrap="notBeside" w:vAnchor="text" w:hAnchor="text" w:x="748" w:y="3035"/>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.个人所得税</w:t>
      </w:r>
    </w:p>
    <w:p>
      <w:pPr>
        <w:pStyle w:val="Style26"/>
        <w:keepNext w:val="0"/>
        <w:keepLines w:val="0"/>
        <w:framePr w:w="1118" w:h="211" w:hSpace="497" w:wrap="notBeside" w:vAnchor="text" w:hAnchor="text" w:x="5111" w:y="30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7,155, </w:t>
      </w:r>
      <w:r>
        <w:rPr>
          <w:color w:val="000000"/>
          <w:spacing w:val="0"/>
          <w:w w:val="100"/>
          <w:position w:val="0"/>
          <w:sz w:val="16"/>
          <w:szCs w:val="16"/>
        </w:rPr>
        <w:t xml:space="preserve">659. </w:t>
      </w:r>
      <w:r>
        <w:rPr>
          <w:color w:val="000000"/>
          <w:spacing w:val="0"/>
          <w:w w:val="100"/>
          <w:position w:val="0"/>
          <w:sz w:val="16"/>
          <w:szCs w:val="16"/>
        </w:rPr>
        <w:t>86</w:t>
      </w:r>
    </w:p>
    <w:p>
      <w:pPr>
        <w:pStyle w:val="Style26"/>
        <w:keepNext w:val="0"/>
        <w:keepLines w:val="0"/>
        <w:framePr w:w="1118" w:h="211" w:hSpace="497" w:wrap="notBeside" w:vAnchor="text" w:hAnchor="text" w:x="7948" w:y="305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6, 790, </w:t>
      </w:r>
      <w:r>
        <w:rPr>
          <w:color w:val="000000"/>
          <w:spacing w:val="0"/>
          <w:w w:val="100"/>
          <w:position w:val="0"/>
          <w:sz w:val="16"/>
          <w:szCs w:val="16"/>
        </w:rPr>
        <w:t xml:space="preserve">748. </w:t>
      </w:r>
      <w:r>
        <w:rPr>
          <w:color w:val="000000"/>
          <w:spacing w:val="0"/>
          <w:w w:val="100"/>
          <w:position w:val="0"/>
          <w:sz w:val="16"/>
          <w:szCs w:val="16"/>
        </w:rPr>
        <w:t>70</w:t>
      </w:r>
    </w:p>
    <w:p>
      <w:pPr>
        <w:widowControl w:val="0"/>
        <w:spacing w:line="1" w:lineRule="exact"/>
        <w:sectPr>
          <w:footnotePr>
            <w:pos w:val="pageBottom"/>
            <w:numFmt w:val="decimal"/>
            <w:numRestart w:val="continuous"/>
          </w:footnotePr>
          <w:pgSz w:w="11900" w:h="16840"/>
          <w:pgMar w:top="1590" w:right="1075" w:bottom="1475" w:left="1144" w:header="0" w:footer="3" w:gutter="0"/>
          <w:cols w:space="720"/>
          <w:noEndnote/>
          <w:rtlGutter w:val="0"/>
          <w:docGrid w:linePitch="360"/>
        </w:sectPr>
      </w:pPr>
    </w:p>
    <w:p>
      <w:pPr>
        <w:widowControl w:val="0"/>
        <w:spacing w:after="419" w:line="1" w:lineRule="exact"/>
      </w:pPr>
    </w:p>
    <w:tbl>
      <w:tblPr>
        <w:tblOverlap w:val="never"/>
        <w:jc w:val="center"/>
        <w:tblLayout w:type="fixed"/>
      </w:tblPr>
      <w:tblGrid>
        <w:gridCol w:w="2832"/>
        <w:gridCol w:w="3418"/>
        <w:gridCol w:w="2453"/>
      </w:tblGrid>
      <w:tr>
        <w:trP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220" w:right="0" w:firstLine="0"/>
              <w:jc w:val="left"/>
              <w:rPr>
                <w:sz w:val="16"/>
                <w:szCs w:val="16"/>
              </w:rPr>
            </w:pPr>
            <w:r>
              <w:rPr>
                <w:b/>
                <w:bCs/>
                <w:color w:val="000000"/>
                <w:spacing w:val="0"/>
                <w:w w:val="100"/>
                <w:position w:val="0"/>
                <w:sz w:val="16"/>
                <w:szCs w:val="16"/>
              </w:rPr>
              <w:t>税费项目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期初余额</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2.</w:t>
            </w:r>
            <w:r>
              <w:rPr>
                <w:color w:val="000000"/>
                <w:spacing w:val="0"/>
                <w:w w:val="100"/>
                <w:position w:val="0"/>
              </w:rPr>
              <w:t>营业税</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-266,513.91</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895,186.08</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3.</w:t>
            </w:r>
            <w:r>
              <w:rPr>
                <w:color w:val="000000"/>
                <w:spacing w:val="0"/>
                <w:w w:val="100"/>
                <w:position w:val="0"/>
              </w:rPr>
              <w:t>价格调节基金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-148, 775. </w:t>
            </w:r>
            <w:r>
              <w:rPr>
                <w:color w:val="000000"/>
                <w:spacing w:val="0"/>
                <w:w w:val="100"/>
                <w:position w:val="0"/>
                <w:sz w:val="16"/>
                <w:szCs w:val="16"/>
              </w:rPr>
              <w:t>35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-126,573.37</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4.</w:t>
            </w:r>
            <w:r>
              <w:rPr>
                <w:color w:val="000000"/>
                <w:spacing w:val="0"/>
                <w:w w:val="100"/>
                <w:position w:val="0"/>
              </w:rPr>
              <w:t>河道管理费</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-262, 753. </w:t>
            </w:r>
            <w:r>
              <w:rPr>
                <w:color w:val="000000"/>
                <w:spacing w:val="0"/>
                <w:w w:val="100"/>
                <w:position w:val="0"/>
                <w:sz w:val="16"/>
                <w:szCs w:val="16"/>
              </w:rPr>
              <w:t>90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-259,722.76</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5.</w:t>
            </w:r>
            <w:r>
              <w:rPr>
                <w:color w:val="000000"/>
                <w:spacing w:val="0"/>
                <w:w w:val="100"/>
                <w:position w:val="0"/>
              </w:rPr>
              <w:t>地方教育费附加</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-444,888.32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-410,579.96</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6.</w:t>
            </w:r>
            <w:r>
              <w:rPr>
                <w:color w:val="000000"/>
                <w:spacing w:val="0"/>
                <w:w w:val="100"/>
                <w:position w:val="0"/>
              </w:rPr>
              <w:t>教育费附加</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-480,195.03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-444,343.57</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7.</w:t>
            </w:r>
            <w:r>
              <w:rPr>
                <w:color w:val="000000"/>
                <w:spacing w:val="0"/>
                <w:w w:val="100"/>
                <w:position w:val="0"/>
              </w:rPr>
              <w:t>企业所得税</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2,876,067.50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47,464.96</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8.</w:t>
            </w:r>
            <w:r>
              <w:rPr>
                <w:color w:val="000000"/>
                <w:spacing w:val="0"/>
                <w:w w:val="100"/>
                <w:position w:val="0"/>
              </w:rPr>
              <w:t>城市维护建设税</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-875,574.60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-828,008.31</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6"/>
                <w:szCs w:val="16"/>
              </w:rPr>
              <w:t>9.</w:t>
            </w:r>
            <w:r>
              <w:rPr>
                <w:color w:val="000000"/>
                <w:spacing w:val="0"/>
                <w:w w:val="100"/>
                <w:position w:val="0"/>
              </w:rPr>
              <w:t>增值税</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6,729,589.19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-4,559,379.42</w:t>
            </w:r>
          </w:p>
        </w:tc>
      </w:tr>
      <w:tr>
        <w:trPr>
          <w:trHeight w:val="36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u w:val="single"/>
              </w:rPr>
              <w:t>14,282,615.44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1,104, </w:t>
            </w:r>
            <w:r>
              <w:rPr>
                <w:color w:val="000000"/>
                <w:spacing w:val="0"/>
                <w:w w:val="100"/>
                <w:position w:val="0"/>
                <w:sz w:val="16"/>
                <w:szCs w:val="16"/>
              </w:rPr>
              <w:t>792.35</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w:t>
            </w:r>
            <w:r>
              <w:rPr>
                <w:color w:val="000000"/>
                <w:spacing w:val="0"/>
                <w:w w:val="100"/>
                <w:position w:val="0"/>
                <w:sz w:val="20"/>
                <w:szCs w:val="20"/>
              </w:rPr>
              <w:t>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按性质列示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款项性质</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期初余额</w:t>
            </w:r>
          </w:p>
        </w:tc>
      </w:tr>
      <w:tr>
        <w:trPr>
          <w:trHeight w:val="46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rPr>
              <w:t>应付保证金</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600, </w:t>
            </w:r>
            <w:r>
              <w:rPr>
                <w:color w:val="000000"/>
                <w:spacing w:val="0"/>
                <w:w w:val="100"/>
                <w:position w:val="0"/>
                <w:sz w:val="16"/>
                <w:szCs w:val="16"/>
              </w:rPr>
              <w:t xml:space="preserve">433. </w:t>
            </w:r>
            <w:r>
              <w:rPr>
                <w:color w:val="000000"/>
                <w:spacing w:val="0"/>
                <w:w w:val="100"/>
                <w:position w:val="0"/>
                <w:sz w:val="16"/>
                <w:szCs w:val="16"/>
              </w:rPr>
              <w:t>93</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5,100,000.00</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rPr>
              <w:t>代收代付款</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101,400. </w:t>
            </w:r>
            <w:r>
              <w:rPr>
                <w:color w:val="000000"/>
                <w:spacing w:val="0"/>
                <w:w w:val="100"/>
                <w:position w:val="0"/>
                <w:sz w:val="16"/>
                <w:szCs w:val="16"/>
              </w:rPr>
              <w:t>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1,710,000.00</w:t>
            </w:r>
          </w:p>
        </w:tc>
      </w:tr>
      <w:tr>
        <w:trPr>
          <w:trHeight w:val="45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rPr>
              <w:t>应付其他款</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992, </w:t>
            </w:r>
            <w:r>
              <w:rPr>
                <w:color w:val="000000"/>
                <w:spacing w:val="0"/>
                <w:w w:val="100"/>
                <w:position w:val="0"/>
                <w:sz w:val="16"/>
                <w:szCs w:val="16"/>
              </w:rPr>
              <w:t xml:space="preserve">832. </w:t>
            </w:r>
            <w:r>
              <w:rPr>
                <w:color w:val="000000"/>
                <w:spacing w:val="0"/>
                <w:w w:val="100"/>
                <w:position w:val="0"/>
                <w:sz w:val="16"/>
                <w:szCs w:val="16"/>
              </w:rPr>
              <w:t>76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960,323.83</w:t>
            </w:r>
          </w:p>
        </w:tc>
      </w:tr>
      <w:tr>
        <w:trPr>
          <w:trHeight w:val="38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u w:val="single"/>
              </w:rPr>
              <w:t xml:space="preserve">9, 694, </w:t>
            </w:r>
            <w:r>
              <w:rPr>
                <w:color w:val="000000"/>
                <w:spacing w:val="0"/>
                <w:w w:val="100"/>
                <w:position w:val="0"/>
                <w:sz w:val="16"/>
                <w:szCs w:val="16"/>
                <w:u w:val="single"/>
              </w:rPr>
              <w:t xml:space="preserve">666. </w:t>
            </w:r>
            <w:r>
              <w:rPr>
                <w:color w:val="000000"/>
                <w:spacing w:val="0"/>
                <w:w w:val="100"/>
                <w:position w:val="0"/>
                <w:sz w:val="16"/>
                <w:szCs w:val="16"/>
                <w:u w:val="single"/>
              </w:rPr>
              <w:t>69</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u w:val="single"/>
              </w:rPr>
              <w:t xml:space="preserve">7, 770, </w:t>
            </w:r>
            <w:r>
              <w:rPr>
                <w:color w:val="000000"/>
                <w:spacing w:val="0"/>
                <w:w w:val="100"/>
                <w:position w:val="0"/>
                <w:sz w:val="16"/>
                <w:szCs w:val="16"/>
                <w:u w:val="single"/>
              </w:rPr>
              <w:t xml:space="preserve">323. </w:t>
            </w:r>
            <w:r>
              <w:rPr>
                <w:color w:val="000000"/>
                <w:spacing w:val="0"/>
                <w:w w:val="100"/>
                <w:position w:val="0"/>
                <w:sz w:val="16"/>
                <w:szCs w:val="16"/>
                <w:u w:val="single"/>
              </w:rPr>
              <w:t>83</w:t>
            </w:r>
          </w:p>
        </w:tc>
      </w:tr>
    </w:tbl>
    <w:p>
      <w:pPr>
        <w:widowControl w:val="0"/>
        <w:spacing w:after="59" w:line="1" w:lineRule="exact"/>
      </w:pPr>
    </w:p>
    <w:p>
      <w:pPr>
        <w:pStyle w:val="Style32"/>
        <w:keepNext/>
        <w:keepLines/>
        <w:widowControl w:val="0"/>
        <w:shd w:val="clear" w:color="auto" w:fill="auto"/>
        <w:bidi w:val="0"/>
        <w:spacing w:before="0" w:after="200" w:line="240" w:lineRule="auto"/>
        <w:ind w:left="1040" w:right="0" w:firstLine="0"/>
        <w:jc w:val="left"/>
      </w:pPr>
      <w:bookmarkStart w:id="1053" w:name="bookmark1053"/>
      <w:bookmarkStart w:id="1054" w:name="bookmark1054"/>
      <w:bookmarkStart w:id="1055" w:name="bookmark1055"/>
      <w:r>
        <w:rPr>
          <w:color w:val="000000"/>
          <w:spacing w:val="0"/>
          <w:w w:val="100"/>
          <w:position w:val="0"/>
        </w:rPr>
        <w:t>(2)</w:t>
      </w:r>
      <w:r>
        <w:rPr>
          <w:color w:val="000000"/>
          <w:spacing w:val="0"/>
          <w:w w:val="100"/>
          <w:position w:val="0"/>
        </w:rPr>
        <w:t>期末无账龄超过</w:t>
      </w:r>
      <w:r>
        <w:rPr>
          <w:color w:val="000000"/>
          <w:spacing w:val="0"/>
          <w:w w:val="100"/>
          <w:position w:val="0"/>
        </w:rPr>
        <w:t>1</w:t>
      </w:r>
      <w:r>
        <w:rPr>
          <w:color w:val="000000"/>
          <w:spacing w:val="0"/>
          <w:w w:val="100"/>
          <w:position w:val="0"/>
        </w:rPr>
        <w:t>年的重要其他应付款。</w:t>
      </w:r>
      <w:bookmarkEnd w:id="1053"/>
      <w:bookmarkEnd w:id="1054"/>
      <w:bookmarkEnd w:id="1055"/>
    </w:p>
    <w:tbl>
      <w:tblPr>
        <w:tblOverlap w:val="never"/>
        <w:jc w:val="center"/>
        <w:tblLayout w:type="fixed"/>
      </w:tblPr>
      <w:tblGrid>
        <w:gridCol w:w="3346"/>
        <w:gridCol w:w="2966"/>
        <w:gridCol w:w="2390"/>
      </w:tblGrid>
      <w:tr>
        <w:trPr>
          <w:trHeight w:val="398" w:hRule="exact"/>
        </w:trPr>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21. </w:t>
            </w:r>
            <w:r>
              <w:rPr>
                <w:color w:val="000000"/>
                <w:spacing w:val="0"/>
                <w:w w:val="100"/>
                <w:position w:val="0"/>
                <w:sz w:val="20"/>
                <w:szCs w:val="20"/>
              </w:rPr>
              <w:t>一年内到期的非流动负债</w:t>
            </w:r>
          </w:p>
        </w:tc>
        <w:tc>
          <w:tcPr>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期初余额</w:t>
            </w: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rPr>
                <w:sz w:val="16"/>
                <w:szCs w:val="16"/>
              </w:rPr>
            </w:pPr>
            <w:r>
              <w:rPr>
                <w:b/>
                <w:bCs/>
                <w:color w:val="000000"/>
                <w:spacing w:val="0"/>
                <w:w w:val="100"/>
                <w:position w:val="0"/>
                <w:sz w:val="16"/>
                <w:szCs w:val="16"/>
              </w:rPr>
              <w:t>项目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期末余额</w:t>
            </w:r>
          </w:p>
        </w:tc>
        <w:tc>
          <w:tcPr>
            <w:vMerge/>
            <w:tcBorders/>
            <w:shd w:val="clear" w:color="auto" w:fill="FFFFFF"/>
            <w:vAlign w:val="bottom"/>
          </w:tcPr>
          <w:p>
            <w:pPr/>
          </w:p>
        </w:tc>
      </w:tr>
      <w:tr>
        <w:trPr>
          <w:trHeight w:val="47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政府补助</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4,780,000.00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4,780,000.00</w:t>
            </w:r>
          </w:p>
        </w:tc>
      </w:tr>
      <w:tr>
        <w:trPr>
          <w:trHeight w:val="350"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u w:val="single"/>
              </w:rPr>
              <w:t xml:space="preserve">4, 780, </w:t>
            </w:r>
            <w:r>
              <w:rPr>
                <w:color w:val="000000"/>
                <w:spacing w:val="0"/>
                <w:w w:val="100"/>
                <w:position w:val="0"/>
                <w:sz w:val="16"/>
                <w:szCs w:val="16"/>
                <w:u w:val="single"/>
              </w:rPr>
              <w:t xml:space="preserve">000. </w:t>
            </w:r>
            <w:r>
              <w:rPr>
                <w:color w:val="000000"/>
                <w:spacing w:val="0"/>
                <w:w w:val="100"/>
                <w:position w:val="0"/>
                <w:sz w:val="16"/>
                <w:szCs w:val="16"/>
                <w:u w:val="single"/>
              </w:rPr>
              <w:t>00</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u w:val="single"/>
              </w:rPr>
              <w:t xml:space="preserve">4, 780, </w:t>
            </w:r>
            <w:r>
              <w:rPr>
                <w:color w:val="000000"/>
                <w:spacing w:val="0"/>
                <w:w w:val="100"/>
                <w:position w:val="0"/>
                <w:sz w:val="16"/>
                <w:szCs w:val="16"/>
                <w:u w:val="single"/>
              </w:rPr>
              <w:t xml:space="preserve">000. </w:t>
            </w:r>
            <w:r>
              <w:rPr>
                <w:color w:val="000000"/>
                <w:spacing w:val="0"/>
                <w:w w:val="100"/>
                <w:position w:val="0"/>
                <w:sz w:val="16"/>
                <w:szCs w:val="16"/>
                <w:u w:val="single"/>
              </w:rPr>
              <w:t>00</w:t>
            </w:r>
          </w:p>
        </w:tc>
      </w:tr>
    </w:tbl>
    <w:p>
      <w:pPr>
        <w:widowControl w:val="0"/>
        <w:spacing w:after="759" w:line="1" w:lineRule="exact"/>
      </w:pPr>
    </w:p>
    <w:p>
      <w:pPr>
        <w:pStyle w:val="Style32"/>
        <w:keepNext/>
        <w:keepLines/>
        <w:widowControl w:val="0"/>
        <w:numPr>
          <w:ilvl w:val="0"/>
          <w:numId w:val="99"/>
        </w:numPr>
        <w:shd w:val="clear" w:color="auto" w:fill="auto"/>
        <w:bidi w:val="0"/>
        <w:spacing w:before="0" w:after="200" w:line="240" w:lineRule="auto"/>
        <w:ind w:left="0" w:right="0" w:firstLine="94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递延收益</w:t>
      </w:r>
      <w:bookmarkEnd w:id="1056"/>
      <w:bookmarkEnd w:id="1057"/>
      <w:bookmarkEnd w:id="1059"/>
    </w:p>
    <w:p>
      <w:pPr>
        <w:pStyle w:val="Style32"/>
        <w:keepNext/>
        <w:keepLines/>
        <w:widowControl w:val="0"/>
        <w:shd w:val="clear" w:color="auto" w:fill="auto"/>
        <w:bidi w:val="0"/>
        <w:spacing w:before="0" w:line="240" w:lineRule="auto"/>
        <w:ind w:left="0" w:right="0" w:firstLine="940"/>
        <w:jc w:val="left"/>
      </w:pPr>
      <w:bookmarkStart w:id="1060" w:name="bookmark1060"/>
      <w:bookmarkStart w:id="1061" w:name="bookmark1061"/>
      <w:bookmarkStart w:id="1062" w:name="bookmark1062"/>
      <w:r>
        <w:rPr>
          <w:color w:val="000000"/>
          <w:spacing w:val="0"/>
          <w:w w:val="100"/>
          <w:position w:val="0"/>
        </w:rPr>
        <w:t>(1)</w:t>
      </w:r>
      <w:r>
        <w:rPr>
          <w:color w:val="000000"/>
          <w:spacing w:val="0"/>
          <w:w w:val="100"/>
          <w:position w:val="0"/>
        </w:rPr>
        <w:t>分类列示</w:t>
      </w:r>
      <w:bookmarkEnd w:id="1060"/>
      <w:bookmarkEnd w:id="1061"/>
      <w:bookmarkEnd w:id="1062"/>
    </w:p>
    <w:tbl>
      <w:tblPr>
        <w:tblOverlap w:val="never"/>
        <w:jc w:val="center"/>
        <w:tblLayout w:type="fixed"/>
      </w:tblPr>
      <w:tblGrid>
        <w:gridCol w:w="1805"/>
        <w:gridCol w:w="1114"/>
        <w:gridCol w:w="1296"/>
        <w:gridCol w:w="1584"/>
        <w:gridCol w:w="1397"/>
        <w:gridCol w:w="797"/>
        <w:gridCol w:w="1104"/>
      </w:tblGrid>
      <w:tr>
        <w:trPr>
          <w:trHeight w:val="298"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本期增加</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本期减少</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140" w:firstLine="0"/>
              <w:jc w:val="right"/>
              <w:rPr>
                <w:sz w:val="16"/>
                <w:szCs w:val="16"/>
              </w:rPr>
            </w:pPr>
            <w:r>
              <w:rPr>
                <w:b/>
                <w:bCs/>
                <w:color w:val="000000"/>
                <w:spacing w:val="0"/>
                <w:w w:val="100"/>
                <w:position w:val="0"/>
                <w:sz w:val="16"/>
                <w:szCs w:val="16"/>
              </w:rPr>
              <w:t>期末余额</w:t>
            </w:r>
          </w:p>
        </w:tc>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形成原因</w:t>
            </w:r>
          </w:p>
        </w:tc>
      </w:tr>
      <w:tr>
        <w:trPr>
          <w:trHeight w:val="49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25,648,600.</w:t>
            </w:r>
          </w:p>
        </w:tc>
        <w:tc>
          <w:tcPr>
            <w:tcBorders>
              <w:top w:val="single" w:sz="4"/>
            </w:tcBorders>
            <w:shd w:val="clear" w:color="auto" w:fill="FFFFFF"/>
            <w:vAlign w:val="center"/>
          </w:tcPr>
          <w:p>
            <w:pPr>
              <w:pStyle w:val="Style8"/>
              <w:keepNext w:val="0"/>
              <w:keepLines w:val="0"/>
              <w:widowControl w:val="0"/>
              <w:shd w:val="clear" w:color="auto" w:fill="auto"/>
              <w:tabs>
                <w:tab w:pos="394" w:val="left"/>
              </w:tabs>
              <w:bidi w:val="0"/>
              <w:spacing w:before="0" w:after="0" w:line="240" w:lineRule="auto"/>
              <w:ind w:left="0" w:right="0" w:firstLine="0"/>
              <w:jc w:val="left"/>
              <w:rPr>
                <w:sz w:val="16"/>
                <w:szCs w:val="16"/>
              </w:rPr>
            </w:pPr>
            <w:r>
              <w:rPr>
                <w:color w:val="000000"/>
                <w:spacing w:val="0"/>
                <w:w w:val="100"/>
                <w:position w:val="0"/>
                <w:sz w:val="16"/>
                <w:szCs w:val="16"/>
              </w:rPr>
              <w:t>00</w:t>
              <w:tab/>
              <w:t>2,354,200.00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23,294,400.</w:t>
            </w:r>
          </w:p>
        </w:tc>
        <w:tc>
          <w:tcPr>
            <w:tcBorders>
              <w:top w:val="single" w:sz="4"/>
            </w:tcBorders>
            <w:shd w:val="clear" w:color="auto" w:fill="FFFFFF"/>
            <w:vAlign w:val="center"/>
          </w:tcPr>
          <w:p>
            <w:pPr>
              <w:pStyle w:val="Style8"/>
              <w:keepNext w:val="0"/>
              <w:keepLines w:val="0"/>
              <w:widowControl w:val="0"/>
              <w:shd w:val="clear" w:color="auto" w:fill="auto"/>
              <w:tabs>
                <w:tab w:pos="389" w:val="left"/>
              </w:tabs>
              <w:bidi w:val="0"/>
              <w:spacing w:before="0" w:after="0" w:line="240" w:lineRule="auto"/>
              <w:ind w:left="0" w:right="0" w:firstLine="0"/>
              <w:jc w:val="left"/>
            </w:pPr>
            <w:r>
              <w:rPr>
                <w:color w:val="000000"/>
                <w:spacing w:val="0"/>
                <w:w w:val="100"/>
                <w:position w:val="0"/>
                <w:sz w:val="16"/>
                <w:szCs w:val="16"/>
              </w:rPr>
              <w:t>00</w:t>
              <w:tab/>
            </w:r>
            <w:r>
              <w:rPr>
                <w:color w:val="000000"/>
                <w:spacing w:val="0"/>
                <w:w w:val="100"/>
                <w:position w:val="0"/>
              </w:rPr>
              <w:t>注</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25,648,600.</w:t>
            </w:r>
          </w:p>
        </w:tc>
        <w:tc>
          <w:tcPr>
            <w:tcBorders/>
            <w:shd w:val="clear" w:color="auto" w:fill="FFFFFF"/>
            <w:vAlign w:val="center"/>
          </w:tcPr>
          <w:p>
            <w:pPr>
              <w:pStyle w:val="Style8"/>
              <w:keepNext w:val="0"/>
              <w:keepLines w:val="0"/>
              <w:widowControl w:val="0"/>
              <w:shd w:val="clear" w:color="auto" w:fill="auto"/>
              <w:tabs>
                <w:tab w:pos="389" w:val="left"/>
              </w:tabs>
              <w:bidi w:val="0"/>
              <w:spacing w:before="0" w:after="0" w:line="240" w:lineRule="auto"/>
              <w:ind w:left="0" w:right="0" w:firstLine="0"/>
              <w:jc w:val="left"/>
              <w:rPr>
                <w:sz w:val="16"/>
                <w:szCs w:val="16"/>
              </w:rPr>
            </w:pPr>
            <w:r>
              <w:rPr>
                <w:color w:val="000000"/>
                <w:spacing w:val="0"/>
                <w:w w:val="100"/>
                <w:position w:val="0"/>
                <w:sz w:val="16"/>
                <w:szCs w:val="16"/>
              </w:rPr>
              <w:t>00</w:t>
              <w:tab/>
              <w:t>2,354,200.00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23,294,400.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政府补助情况</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04" w:hRule="exact"/>
        </w:trPr>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项目</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180" w:line="240" w:lineRule="auto"/>
              <w:ind w:left="0" w:right="0" w:firstLine="240"/>
              <w:jc w:val="left"/>
              <w:rPr>
                <w:sz w:val="16"/>
                <w:szCs w:val="16"/>
              </w:rPr>
            </w:pPr>
            <w:r>
              <w:rPr>
                <w:b/>
                <w:bCs/>
                <w:color w:val="000000"/>
                <w:spacing w:val="0"/>
                <w:w w:val="100"/>
                <w:position w:val="0"/>
                <w:sz w:val="16"/>
                <w:szCs w:val="16"/>
              </w:rPr>
              <w:t>本期新增</w:t>
            </w:r>
          </w:p>
          <w:p>
            <w:pPr>
              <w:pStyle w:val="Style8"/>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补助金额</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200" w:line="240" w:lineRule="auto"/>
              <w:ind w:left="0" w:right="0" w:firstLine="200"/>
              <w:jc w:val="left"/>
              <w:rPr>
                <w:sz w:val="16"/>
                <w:szCs w:val="16"/>
              </w:rPr>
            </w:pPr>
            <w:r>
              <w:rPr>
                <w:b/>
                <w:bCs/>
                <w:color w:val="000000"/>
                <w:spacing w:val="0"/>
                <w:w w:val="100"/>
                <w:position w:val="0"/>
                <w:sz w:val="16"/>
                <w:szCs w:val="16"/>
              </w:rPr>
              <w:t>本期计入营业</w:t>
            </w:r>
          </w:p>
          <w:p>
            <w:pPr>
              <w:pStyle w:val="Style8"/>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外收入金额</w:t>
            </w:r>
          </w:p>
        </w:tc>
        <w:tc>
          <w:tcPr>
            <w:gridSpan w:val="2"/>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其他变</w:t>
            </w:r>
          </w:p>
          <w:p>
            <w:pPr>
              <w:pStyle w:val="Style8"/>
              <w:keepNext w:val="0"/>
              <w:keepLines w:val="0"/>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期末余额</w:t>
            </w:r>
          </w:p>
          <w:p>
            <w:pPr>
              <w:pStyle w:val="Style8"/>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动</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160" w:line="240" w:lineRule="auto"/>
              <w:ind w:left="0" w:right="0" w:firstLine="0"/>
              <w:jc w:val="right"/>
              <w:rPr>
                <w:sz w:val="16"/>
                <w:szCs w:val="16"/>
              </w:rPr>
            </w:pPr>
            <w:r>
              <w:rPr>
                <w:b/>
                <w:bCs/>
                <w:color w:val="000000"/>
                <w:spacing w:val="0"/>
                <w:w w:val="100"/>
                <w:position w:val="0"/>
                <w:sz w:val="16"/>
                <w:szCs w:val="16"/>
              </w:rPr>
              <w:t>与资产相关</w:t>
            </w:r>
          </w:p>
          <w:p>
            <w:pPr>
              <w:pStyle w:val="Style8"/>
              <w:keepNext w:val="0"/>
              <w:keepLines w:val="0"/>
              <w:widowControl w:val="0"/>
              <w:shd w:val="clear" w:color="auto" w:fill="auto"/>
              <w:bidi w:val="0"/>
              <w:spacing w:before="0" w:after="160" w:line="240" w:lineRule="auto"/>
              <w:ind w:left="0" w:right="0" w:firstLine="0"/>
              <w:jc w:val="right"/>
              <w:rPr>
                <w:sz w:val="16"/>
                <w:szCs w:val="16"/>
              </w:rPr>
            </w:pPr>
            <w:r>
              <w:rPr>
                <w:b/>
                <w:bCs/>
                <w:color w:val="000000"/>
                <w:spacing w:val="0"/>
                <w:w w:val="100"/>
                <w:position w:val="0"/>
                <w:sz w:val="16"/>
                <w:szCs w:val="16"/>
              </w:rPr>
              <w:t>/与收益相</w:t>
            </w:r>
          </w:p>
          <w:p>
            <w:pPr>
              <w:pStyle w:val="Style8"/>
              <w:keepNext w:val="0"/>
              <w:keepLines w:val="0"/>
              <w:widowControl w:val="0"/>
              <w:shd w:val="clear" w:color="auto" w:fill="auto"/>
              <w:bidi w:val="0"/>
              <w:spacing w:before="0" w:after="160" w:line="240" w:lineRule="auto"/>
              <w:ind w:left="0" w:right="380" w:firstLine="0"/>
              <w:jc w:val="right"/>
              <w:rPr>
                <w:sz w:val="16"/>
                <w:szCs w:val="16"/>
              </w:rPr>
            </w:pPr>
            <w:r>
              <w:rPr>
                <w:b/>
                <w:bCs/>
                <w:color w:val="000000"/>
                <w:spacing w:val="0"/>
                <w:w w:val="100"/>
                <w:position w:val="0"/>
                <w:sz w:val="16"/>
                <w:szCs w:val="16"/>
              </w:rPr>
              <w:t>关</w:t>
            </w:r>
          </w:p>
        </w:tc>
      </w:tr>
    </w:tbl>
    <w:p>
      <w:pPr>
        <w:spacing w:lineRule="exact" w:line="1"/>
        <w:rPr>
          <w:sz w:val="2"/>
          <w:szCs w:val="2"/>
        </w:rPr>
      </w:pPr>
      <w:r>
        <w:br w:type="page"/>
      </w:r>
    </w:p>
    <w:p>
      <w:pPr>
        <w:pStyle w:val="Style28"/>
        <w:keepNext w:val="0"/>
        <w:keepLines w:val="0"/>
        <w:widowControl w:val="0"/>
        <w:shd w:val="clear" w:color="auto" w:fill="auto"/>
        <w:tabs>
          <w:tab w:pos="5458" w:val="left"/>
          <w:tab w:pos="6898" w:val="left"/>
        </w:tabs>
        <w:bidi w:val="0"/>
        <w:spacing w:before="0" w:after="0" w:line="240" w:lineRule="auto"/>
        <w:ind w:left="4220" w:right="0" w:firstLine="0"/>
        <w:jc w:val="left"/>
        <w:rPr>
          <w:sz w:val="16"/>
          <w:szCs w:val="16"/>
        </w:rPr>
      </w:pPr>
      <w:r>
        <mc:AlternateContent>
          <mc:Choice Requires="wps">
            <w:drawing>
              <wp:anchor distT="0" distB="0" distL="114300" distR="114300" simplePos="0" relativeHeight="125829472" behindDoc="0" locked="0" layoutInCell="1" allowOverlap="1">
                <wp:simplePos x="0" y="0"/>
                <wp:positionH relativeFrom="page">
                  <wp:posOffset>1302385</wp:posOffset>
                </wp:positionH>
                <wp:positionV relativeFrom="margin">
                  <wp:posOffset>536575</wp:posOffset>
                </wp:positionV>
                <wp:extent cx="255905" cy="152400"/>
                <wp:wrapSquare wrapText="right"/>
                <wp:docPr id="114" name="Shape 114"/>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xbxContent>
                      </wps:txbx>
                      <wps:bodyPr wrap="none" lIns="0" tIns="0" rIns="0" bIns="0">
                        <a:noAutoFit/>
                      </wps:bodyPr>
                    </wps:wsp>
                  </a:graphicData>
                </a:graphic>
              </wp:anchor>
            </w:drawing>
          </mc:Choice>
          <mc:Fallback>
            <w:pict>
              <v:shape id="_x0000_s1140" type="#_x0000_t202" style="position:absolute;margin-left:102.55pt;margin-top:42.25pt;width:20.150000000000002pt;height:12.pt;z-index:-125829281;mso-wrap-distance-left:9.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xbxContent>
                </v:textbox>
                <w10:wrap type="square" side="right" anchorx="page" anchory="margin"/>
              </v:shape>
            </w:pict>
          </mc:Fallback>
        </mc:AlternateContent>
      </w:r>
      <w:r>
        <w:rPr>
          <w:b/>
          <w:bCs/>
          <w:color w:val="000000"/>
          <w:spacing w:val="0"/>
          <w:w w:val="100"/>
          <w:position w:val="0"/>
          <w:sz w:val="16"/>
          <w:szCs w:val="16"/>
        </w:rPr>
        <w:t>本期新增</w:t>
        <w:tab/>
        <w:t>本期计入营业</w:t>
        <w:tab/>
        <w:t>其他变</w:t>
      </w:r>
    </w:p>
    <w:p>
      <w:pPr>
        <w:pStyle w:val="Style28"/>
        <w:keepNext w:val="0"/>
        <w:keepLines w:val="0"/>
        <w:widowControl w:val="0"/>
        <w:shd w:val="clear" w:color="auto" w:fill="auto"/>
        <w:bidi w:val="0"/>
        <w:spacing w:before="0" w:after="0" w:line="240" w:lineRule="auto"/>
        <w:ind w:left="0" w:right="0" w:firstLine="960"/>
        <w:jc w:val="left"/>
        <w:rPr>
          <w:sz w:val="16"/>
          <w:szCs w:val="16"/>
        </w:rPr>
      </w:pPr>
      <w:r>
        <w:rPr>
          <w:b/>
          <w:bCs/>
          <w:color w:val="000000"/>
          <w:spacing w:val="0"/>
          <w:w w:val="100"/>
          <w:position w:val="0"/>
          <w:sz w:val="16"/>
          <w:szCs w:val="16"/>
        </w:rPr>
        <w:t>期初余额</w:t>
      </w:r>
    </w:p>
    <w:p>
      <w:pPr>
        <w:pStyle w:val="Style28"/>
        <w:keepNext w:val="0"/>
        <w:keepLines w:val="0"/>
        <w:widowControl w:val="0"/>
        <w:shd w:val="clear" w:color="auto" w:fill="auto"/>
        <w:tabs>
          <w:tab w:pos="3524" w:val="left"/>
          <w:tab w:pos="5060" w:val="left"/>
        </w:tabs>
        <w:bidi w:val="0"/>
        <w:spacing w:before="0" w:after="380" w:line="240" w:lineRule="auto"/>
        <w:ind w:left="2180" w:right="0" w:firstLine="0"/>
        <w:jc w:val="left"/>
        <w:rPr>
          <w:sz w:val="16"/>
          <w:szCs w:val="16"/>
        </w:rPr>
      </w:pPr>
      <w:r>
        <mc:AlternateContent>
          <mc:Choice Requires="wps">
            <w:drawing>
              <wp:anchor distT="0" distB="0" distL="114300" distR="114300" simplePos="0" relativeHeight="125829474" behindDoc="0" locked="0" layoutInCell="1" allowOverlap="1">
                <wp:simplePos x="0" y="0"/>
                <wp:positionH relativeFrom="page">
                  <wp:posOffset>5441315</wp:posOffset>
                </wp:positionH>
                <wp:positionV relativeFrom="margin">
                  <wp:posOffset>307975</wp:posOffset>
                </wp:positionV>
                <wp:extent cx="1380490" cy="603250"/>
                <wp:wrapSquare wrapText="left"/>
                <wp:docPr id="116" name="Shape 116"/>
                <a:graphic xmlns:a="http://schemas.openxmlformats.org/drawingml/2006/main">
                  <a:graphicData uri="http://schemas.microsoft.com/office/word/2010/wordprocessingShape">
                    <wps:wsp>
                      <wps:cNvSpPr txBox="1"/>
                      <wps:spPr>
                        <a:xfrm>
                          <a:ext cx="1380490" cy="603250"/>
                        </a:xfrm>
                        <a:prstGeom prst="rect"/>
                        <a:noFill/>
                      </wps:spPr>
                      <wps:txbx>
                        <w:txbxContent>
                          <w:p>
                            <w:pPr>
                              <w:pStyle w:val="Style28"/>
                              <w:keepNext w:val="0"/>
                              <w:keepLines w:val="0"/>
                              <w:widowControl w:val="0"/>
                              <w:shd w:val="clear" w:color="auto" w:fill="auto"/>
                              <w:bidi w:val="0"/>
                              <w:spacing w:before="0" w:after="160" w:line="240" w:lineRule="auto"/>
                              <w:ind w:left="0" w:right="0" w:firstLine="0"/>
                              <w:jc w:val="right"/>
                              <w:rPr>
                                <w:sz w:val="16"/>
                                <w:szCs w:val="16"/>
                              </w:rPr>
                            </w:pPr>
                            <w:r>
                              <w:rPr>
                                <w:b/>
                                <w:bCs/>
                                <w:color w:val="000000"/>
                                <w:spacing w:val="0"/>
                                <w:w w:val="100"/>
                                <w:position w:val="0"/>
                                <w:sz w:val="16"/>
                                <w:szCs w:val="16"/>
                              </w:rPr>
                              <w:t>与资产相关</w:t>
                            </w:r>
                          </w:p>
                          <w:p>
                            <w:pPr>
                              <w:pStyle w:val="Style28"/>
                              <w:keepNext w:val="0"/>
                              <w:keepLines w:val="0"/>
                              <w:widowControl w:val="0"/>
                              <w:shd w:val="clear" w:color="auto" w:fill="auto"/>
                              <w:tabs>
                                <w:tab w:pos="1243" w:val="left"/>
                              </w:tabs>
                              <w:bidi w:val="0"/>
                              <w:spacing w:before="0" w:after="160" w:line="240" w:lineRule="auto"/>
                              <w:ind w:left="0" w:right="0" w:firstLine="0"/>
                              <w:jc w:val="right"/>
                              <w:rPr>
                                <w:sz w:val="16"/>
                                <w:szCs w:val="16"/>
                              </w:rPr>
                            </w:pPr>
                            <w:r>
                              <w:rPr>
                                <w:b/>
                                <w:bCs/>
                                <w:color w:val="000000"/>
                                <w:spacing w:val="0"/>
                                <w:w w:val="100"/>
                                <w:position w:val="0"/>
                                <w:sz w:val="16"/>
                                <w:szCs w:val="16"/>
                              </w:rPr>
                              <w:t>期末余额</w:t>
                              <w:tab/>
                              <w:t>/与收益相</w:t>
                            </w:r>
                          </w:p>
                          <w:p>
                            <w:pPr>
                              <w:pStyle w:val="Style28"/>
                              <w:keepNext w:val="0"/>
                              <w:keepLines w:val="0"/>
                              <w:widowControl w:val="0"/>
                              <w:pBdr>
                                <w:bottom w:val="single" w:sz="4" w:space="0" w:color="auto"/>
                              </w:pBdr>
                              <w:shd w:val="clear" w:color="auto" w:fill="auto"/>
                              <w:bidi w:val="0"/>
                              <w:spacing w:before="0" w:after="160" w:line="240" w:lineRule="auto"/>
                              <w:ind w:left="0" w:right="380" w:firstLine="0"/>
                              <w:jc w:val="right"/>
                              <w:rPr>
                                <w:sz w:val="16"/>
                                <w:szCs w:val="16"/>
                              </w:rPr>
                            </w:pPr>
                            <w:r>
                              <w:rPr>
                                <w:b/>
                                <w:bCs/>
                                <w:color w:val="000000"/>
                                <w:spacing w:val="0"/>
                                <w:w w:val="100"/>
                                <w:position w:val="0"/>
                                <w:sz w:val="16"/>
                                <w:szCs w:val="16"/>
                              </w:rPr>
                              <w:t>关</w:t>
                            </w:r>
                          </w:p>
                        </w:txbxContent>
                      </wps:txbx>
                      <wps:bodyPr lIns="0" tIns="0" rIns="0" bIns="0">
                        <a:noAutoFit/>
                      </wps:bodyPr>
                    </wps:wsp>
                  </a:graphicData>
                </a:graphic>
              </wp:anchor>
            </w:drawing>
          </mc:Choice>
          <mc:Fallback>
            <w:pict>
              <v:shape id="_x0000_s1142" type="#_x0000_t202" style="position:absolute;margin-left:428.44999999999999pt;margin-top:24.25pt;width:108.7pt;height:47.5pt;z-index:-125829279;mso-wrap-distance-left:9.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160" w:line="240" w:lineRule="auto"/>
                        <w:ind w:left="0" w:right="0" w:firstLine="0"/>
                        <w:jc w:val="right"/>
                        <w:rPr>
                          <w:sz w:val="16"/>
                          <w:szCs w:val="16"/>
                        </w:rPr>
                      </w:pPr>
                      <w:r>
                        <w:rPr>
                          <w:b/>
                          <w:bCs/>
                          <w:color w:val="000000"/>
                          <w:spacing w:val="0"/>
                          <w:w w:val="100"/>
                          <w:position w:val="0"/>
                          <w:sz w:val="16"/>
                          <w:szCs w:val="16"/>
                        </w:rPr>
                        <w:t>与资产相关</w:t>
                      </w:r>
                    </w:p>
                    <w:p>
                      <w:pPr>
                        <w:pStyle w:val="Style28"/>
                        <w:keepNext w:val="0"/>
                        <w:keepLines w:val="0"/>
                        <w:widowControl w:val="0"/>
                        <w:shd w:val="clear" w:color="auto" w:fill="auto"/>
                        <w:tabs>
                          <w:tab w:pos="1243" w:val="left"/>
                        </w:tabs>
                        <w:bidi w:val="0"/>
                        <w:spacing w:before="0" w:after="160" w:line="240" w:lineRule="auto"/>
                        <w:ind w:left="0" w:right="0" w:firstLine="0"/>
                        <w:jc w:val="right"/>
                        <w:rPr>
                          <w:sz w:val="16"/>
                          <w:szCs w:val="16"/>
                        </w:rPr>
                      </w:pPr>
                      <w:r>
                        <w:rPr>
                          <w:b/>
                          <w:bCs/>
                          <w:color w:val="000000"/>
                          <w:spacing w:val="0"/>
                          <w:w w:val="100"/>
                          <w:position w:val="0"/>
                          <w:sz w:val="16"/>
                          <w:szCs w:val="16"/>
                        </w:rPr>
                        <w:t>期末余额</w:t>
                        <w:tab/>
                        <w:t>/与收益相</w:t>
                      </w:r>
                    </w:p>
                    <w:p>
                      <w:pPr>
                        <w:pStyle w:val="Style28"/>
                        <w:keepNext w:val="0"/>
                        <w:keepLines w:val="0"/>
                        <w:widowControl w:val="0"/>
                        <w:pBdr>
                          <w:bottom w:val="single" w:sz="4" w:space="0" w:color="auto"/>
                        </w:pBdr>
                        <w:shd w:val="clear" w:color="auto" w:fill="auto"/>
                        <w:bidi w:val="0"/>
                        <w:spacing w:before="0" w:after="160" w:line="240" w:lineRule="auto"/>
                        <w:ind w:left="0" w:right="380" w:firstLine="0"/>
                        <w:jc w:val="right"/>
                        <w:rPr>
                          <w:sz w:val="16"/>
                          <w:szCs w:val="16"/>
                        </w:rPr>
                      </w:pPr>
                      <w:r>
                        <w:rPr>
                          <w:b/>
                          <w:bCs/>
                          <w:color w:val="000000"/>
                          <w:spacing w:val="0"/>
                          <w:w w:val="100"/>
                          <w:position w:val="0"/>
                          <w:sz w:val="16"/>
                          <w:szCs w:val="16"/>
                        </w:rPr>
                        <w:t>关</w:t>
                      </w:r>
                    </w:p>
                  </w:txbxContent>
                </v:textbox>
                <w10:wrap type="square" side="left" anchorx="page" anchory="margin"/>
              </v:shape>
            </w:pict>
          </mc:Fallback>
        </mc:AlternateContent>
      </w:r>
      <w:r>
        <w:rPr>
          <w:b/>
          <w:bCs/>
          <w:color w:val="000000"/>
          <w:spacing w:val="0"/>
          <w:w w:val="100"/>
          <w:position w:val="0"/>
          <w:sz w:val="16"/>
          <w:szCs w:val="16"/>
        </w:rPr>
        <w:t>补助金额</w:t>
        <w:tab/>
        <w:t>外收入金额</w:t>
        <w:tab/>
        <w:t>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互联网+数据驱动模式下的</w:t>
      </w:r>
    </w:p>
    <w:tbl>
      <w:tblPr>
        <w:tblOverlap w:val="never"/>
        <w:jc w:val="center"/>
        <w:tblLayout w:type="fixed"/>
      </w:tblPr>
      <w:tblGrid>
        <w:gridCol w:w="2861"/>
        <w:gridCol w:w="1987"/>
        <w:gridCol w:w="1843"/>
        <w:gridCol w:w="1858"/>
        <w:gridCol w:w="1027"/>
      </w:tblGrid>
      <w:tr>
        <w:trPr>
          <w:trHeight w:val="29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智慧商圈运营综合服务平台</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700,000.00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350,000.00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350,000.00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智能船舶顶层设计及部分智</w:t>
            </w:r>
          </w:p>
        </w:tc>
        <w:tc>
          <w:tcPr>
            <w:gridSpan w:val="4"/>
            <w:tcBorders/>
            <w:shd w:val="clear" w:color="auto" w:fill="FFFFFF"/>
            <w:vAlign w:val="top"/>
          </w:tcPr>
          <w:p>
            <w:pPr>
              <w:widowControl w:val="0"/>
              <w:rPr>
                <w:sz w:val="10"/>
                <w:szCs w:val="10"/>
              </w:rPr>
            </w:pPr>
          </w:p>
        </w:tc>
      </w:tr>
      <w:tr>
        <w:trPr>
          <w:trHeight w:val="48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能系统应用示范项目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600,000.00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66,600.00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533,400.00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17"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中压大容量岸电系统电缆卷</w:t>
            </w:r>
          </w:p>
        </w:tc>
        <w:tc>
          <w:tcPr>
            <w:gridSpan w:val="4"/>
            <w:tcBorders/>
            <w:shd w:val="clear" w:color="auto" w:fill="FFFFFF"/>
            <w:vAlign w:val="top"/>
          </w:tcPr>
          <w:p>
            <w:pPr>
              <w:widowControl w:val="0"/>
              <w:rPr>
                <w:sz w:val="10"/>
                <w:szCs w:val="10"/>
              </w:rPr>
            </w:pPr>
          </w:p>
        </w:tc>
      </w:tr>
      <w:tr>
        <w:trPr>
          <w:trHeight w:val="48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车和电缆连接器研制项目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1,890,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210,000.00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1,680,000.00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5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电商供应链平台建设项目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22,458,600.00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1,727,600.00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20,731,000.00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6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合计</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25,648,600.00</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2,354,200.00</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23,294,400.00</w:t>
            </w:r>
          </w:p>
        </w:tc>
        <w:tc>
          <w:tcPr>
            <w:tcBorders/>
            <w:shd w:val="clear" w:color="auto" w:fill="FFFFFF"/>
            <w:vAlign w:val="top"/>
          </w:tcPr>
          <w:p>
            <w:pPr>
              <w:widowControl w:val="0"/>
              <w:rPr>
                <w:sz w:val="10"/>
                <w:szCs w:val="10"/>
              </w:rPr>
            </w:pPr>
          </w:p>
        </w:tc>
      </w:tr>
    </w:tbl>
    <w:p>
      <w:pPr>
        <w:widowControl w:val="0"/>
        <w:spacing w:after="139" w:line="1" w:lineRule="exact"/>
      </w:pPr>
    </w:p>
    <w:p>
      <w:pPr>
        <w:pStyle w:val="Style28"/>
        <w:keepNext w:val="0"/>
        <w:keepLines w:val="0"/>
        <w:widowControl w:val="0"/>
        <w:shd w:val="clear" w:color="auto" w:fill="auto"/>
        <w:bidi w:val="0"/>
        <w:spacing w:before="0" w:line="358" w:lineRule="exact"/>
        <w:ind w:left="520" w:right="0" w:firstLine="380"/>
        <w:jc w:val="both"/>
      </w:pPr>
      <w:r>
        <w:rPr>
          <w:color w:val="000000"/>
          <w:spacing w:val="0"/>
          <w:w w:val="100"/>
          <w:position w:val="0"/>
        </w:rPr>
        <w:t>注：</w:t>
      </w:r>
      <w:r>
        <w:rPr>
          <w:color w:val="000000"/>
          <w:spacing w:val="0"/>
          <w:w w:val="100"/>
          <w:position w:val="0"/>
          <w:sz w:val="16"/>
          <w:szCs w:val="16"/>
        </w:rPr>
        <w:t>（1）</w:t>
      </w:r>
      <w:r>
        <w:rPr>
          <w:color w:val="000000"/>
          <w:spacing w:val="0"/>
          <w:w w:val="100"/>
          <w:position w:val="0"/>
        </w:rPr>
        <w:t>互联网+数据驱动模式下的智慧商圈运营综合服务平台项目。根据上海市经济信息化委、上海市财政局联合开 展的</w:t>
      </w:r>
      <w:r>
        <w:rPr>
          <w:color w:val="000000"/>
          <w:spacing w:val="0"/>
          <w:w w:val="100"/>
          <w:position w:val="0"/>
          <w:sz w:val="16"/>
          <w:szCs w:val="16"/>
        </w:rPr>
        <w:t>2016</w:t>
      </w:r>
      <w:r>
        <w:rPr>
          <w:color w:val="000000"/>
          <w:spacing w:val="0"/>
          <w:w w:val="100"/>
          <w:position w:val="0"/>
        </w:rPr>
        <w:t>年第一批上海市信息化发展专项资金（智慧城市建设）项目的评审工作，本公司享受政府补助</w:t>
      </w:r>
      <w:r>
        <w:rPr>
          <w:color w:val="000000"/>
          <w:spacing w:val="0"/>
          <w:w w:val="100"/>
          <w:position w:val="0"/>
          <w:sz w:val="16"/>
          <w:szCs w:val="16"/>
        </w:rPr>
        <w:t>100.00</w:t>
      </w:r>
      <w:r>
        <w:rPr>
          <w:color w:val="000000"/>
          <w:spacing w:val="0"/>
          <w:w w:val="100"/>
          <w:position w:val="0"/>
        </w:rPr>
        <w:t>万元，本期收 到补助款</w:t>
      </w:r>
      <w:r>
        <w:rPr>
          <w:color w:val="000000"/>
          <w:spacing w:val="0"/>
          <w:w w:val="100"/>
          <w:position w:val="0"/>
          <w:sz w:val="16"/>
          <w:szCs w:val="16"/>
        </w:rPr>
        <w:t>70.00</w:t>
      </w:r>
      <w:r>
        <w:rPr>
          <w:color w:val="000000"/>
          <w:spacing w:val="0"/>
          <w:w w:val="100"/>
          <w:position w:val="0"/>
        </w:rPr>
        <w:t>万元，在研发期内分期确认营业外收入。</w:t>
      </w:r>
    </w:p>
    <w:p>
      <w:pPr>
        <w:pStyle w:val="Style28"/>
        <w:keepNext w:val="0"/>
        <w:keepLines w:val="0"/>
        <w:widowControl w:val="0"/>
        <w:shd w:val="clear" w:color="auto" w:fill="auto"/>
        <w:tabs>
          <w:tab w:pos="1412" w:val="left"/>
        </w:tabs>
        <w:bidi w:val="0"/>
        <w:spacing w:before="0" w:line="360" w:lineRule="exact"/>
        <w:ind w:left="520" w:right="0" w:firstLine="380"/>
        <w:jc w:val="both"/>
      </w:pPr>
      <w:bookmarkStart w:id="1063" w:name="bookmark1063"/>
      <w:r>
        <w:rPr>
          <w:color w:val="000000"/>
          <w:spacing w:val="0"/>
          <w:w w:val="100"/>
          <w:position w:val="0"/>
          <w:sz w:val="16"/>
          <w:szCs w:val="16"/>
        </w:rPr>
        <w:t>（</w:t>
      </w:r>
      <w:bookmarkEnd w:id="1063"/>
      <w:r>
        <w:rPr>
          <w:color w:val="000000"/>
          <w:spacing w:val="0"/>
          <w:w w:val="100"/>
          <w:position w:val="0"/>
          <w:sz w:val="16"/>
          <w:szCs w:val="16"/>
        </w:rPr>
        <w:t>2）</w:t>
        <w:tab/>
      </w:r>
      <w:r>
        <w:rPr>
          <w:color w:val="000000"/>
          <w:spacing w:val="0"/>
          <w:w w:val="100"/>
          <w:position w:val="0"/>
        </w:rPr>
        <w:t>智能船舶顶层设计及部分智能系统应用示范项目。根据工业和信息化部、财政部《关于船舶建造档案实施技术研 究等</w:t>
      </w:r>
      <w:r>
        <w:rPr>
          <w:color w:val="000000"/>
          <w:spacing w:val="0"/>
          <w:w w:val="100"/>
          <w:position w:val="0"/>
          <w:sz w:val="16"/>
          <w:szCs w:val="16"/>
        </w:rPr>
        <w:t>15</w:t>
      </w:r>
      <w:r>
        <w:rPr>
          <w:color w:val="000000"/>
          <w:spacing w:val="0"/>
          <w:w w:val="100"/>
          <w:position w:val="0"/>
        </w:rPr>
        <w:t>个项目立项的批复》（工信部联装</w:t>
      </w:r>
      <w:r>
        <w:rPr>
          <w:color w:val="000000"/>
          <w:spacing w:val="0"/>
          <w:w w:val="100"/>
          <w:position w:val="0"/>
          <w:sz w:val="16"/>
          <w:szCs w:val="16"/>
        </w:rPr>
        <w:t>[2016]26</w:t>
      </w:r>
      <w:r>
        <w:rPr>
          <w:color w:val="000000"/>
          <w:spacing w:val="0"/>
          <w:w w:val="100"/>
          <w:position w:val="0"/>
        </w:rPr>
        <w:t>号）的要求，依据《智能船舶顶层设计及部分智能系统应用示范》研制任 务书，本公司享受国拨经费</w:t>
      </w:r>
      <w:r>
        <w:rPr>
          <w:color w:val="000000"/>
          <w:spacing w:val="0"/>
          <w:w w:val="100"/>
          <w:position w:val="0"/>
          <w:sz w:val="16"/>
          <w:szCs w:val="16"/>
        </w:rPr>
        <w:t>150.00</w:t>
      </w:r>
      <w:r>
        <w:rPr>
          <w:color w:val="000000"/>
          <w:spacing w:val="0"/>
          <w:w w:val="100"/>
          <w:position w:val="0"/>
        </w:rPr>
        <w:t>万元，本期收到补助款</w:t>
      </w:r>
      <w:r>
        <w:rPr>
          <w:color w:val="000000"/>
          <w:spacing w:val="0"/>
          <w:w w:val="100"/>
          <w:position w:val="0"/>
          <w:sz w:val="16"/>
          <w:szCs w:val="16"/>
        </w:rPr>
        <w:t xml:space="preserve">60. </w:t>
      </w:r>
      <w:r>
        <w:rPr>
          <w:color w:val="000000"/>
          <w:spacing w:val="0"/>
          <w:w w:val="100"/>
          <w:position w:val="0"/>
          <w:sz w:val="16"/>
          <w:szCs w:val="16"/>
        </w:rPr>
        <w:t>00</w:t>
      </w:r>
      <w:r>
        <w:rPr>
          <w:color w:val="000000"/>
          <w:spacing w:val="0"/>
          <w:w w:val="100"/>
          <w:position w:val="0"/>
        </w:rPr>
        <w:t>万，在研发期内分期确认营业外收入。</w:t>
      </w:r>
    </w:p>
    <w:p>
      <w:pPr>
        <w:pStyle w:val="Style28"/>
        <w:keepNext w:val="0"/>
        <w:keepLines w:val="0"/>
        <w:widowControl w:val="0"/>
        <w:shd w:val="clear" w:color="auto" w:fill="auto"/>
        <w:tabs>
          <w:tab w:pos="1412" w:val="left"/>
        </w:tabs>
        <w:bidi w:val="0"/>
        <w:spacing w:before="0" w:line="362" w:lineRule="exact"/>
        <w:ind w:left="520" w:right="0" w:firstLine="380"/>
        <w:jc w:val="both"/>
      </w:pPr>
      <w:bookmarkStart w:id="1064" w:name="bookmark1064"/>
      <w:r>
        <w:rPr>
          <w:color w:val="000000"/>
          <w:spacing w:val="0"/>
          <w:w w:val="100"/>
          <w:position w:val="0"/>
          <w:sz w:val="16"/>
          <w:szCs w:val="16"/>
        </w:rPr>
        <w:t>（</w:t>
      </w:r>
      <w:bookmarkEnd w:id="1064"/>
      <w:r>
        <w:rPr>
          <w:color w:val="000000"/>
          <w:spacing w:val="0"/>
          <w:w w:val="100"/>
          <w:position w:val="0"/>
          <w:sz w:val="16"/>
          <w:szCs w:val="16"/>
        </w:rPr>
        <w:t>3）</w:t>
        <w:tab/>
      </w:r>
      <w:r>
        <w:rPr>
          <w:color w:val="000000"/>
          <w:spacing w:val="0"/>
          <w:w w:val="100"/>
          <w:position w:val="0"/>
        </w:rPr>
        <w:t>中压大容量岸电系统电缆卷车和电缆连接器研制项目。依据工业和信息化部、财政部“关于</w:t>
      </w:r>
      <w:r>
        <w:rPr>
          <w:color w:val="000000"/>
          <w:spacing w:val="0"/>
          <w:w w:val="100"/>
          <w:position w:val="0"/>
          <w:sz w:val="16"/>
          <w:szCs w:val="16"/>
        </w:rPr>
        <w:t>20000</w:t>
      </w:r>
      <w:r>
        <w:rPr>
          <w:color w:val="000000"/>
          <w:spacing w:val="0"/>
          <w:w w:val="100"/>
          <w:position w:val="0"/>
        </w:rPr>
        <w:t>箱级以上超大型 集装箱船创新专项”立项的批复（工信部联装</w:t>
      </w:r>
      <w:r>
        <w:rPr>
          <w:color w:val="000000"/>
          <w:spacing w:val="0"/>
          <w:w w:val="100"/>
          <w:position w:val="0"/>
          <w:sz w:val="16"/>
          <w:szCs w:val="16"/>
        </w:rPr>
        <w:t xml:space="preserve">[2016] </w:t>
      </w:r>
      <w:r>
        <w:rPr>
          <w:color w:val="000000"/>
          <w:spacing w:val="0"/>
          <w:w w:val="100"/>
          <w:position w:val="0"/>
          <w:sz w:val="16"/>
          <w:szCs w:val="16"/>
        </w:rPr>
        <w:t>25</w:t>
      </w:r>
      <w:r>
        <w:rPr>
          <w:color w:val="000000"/>
          <w:spacing w:val="0"/>
          <w:w w:val="100"/>
          <w:position w:val="0"/>
        </w:rPr>
        <w:t>号）中，依据《高技术船舶科研项目中压大容量交流岸电系统国产 化》研制任务书，本公司申请国拨资金</w:t>
      </w:r>
      <w:r>
        <w:rPr>
          <w:color w:val="000000"/>
          <w:spacing w:val="0"/>
          <w:w w:val="100"/>
          <w:position w:val="0"/>
          <w:sz w:val="16"/>
          <w:szCs w:val="16"/>
        </w:rPr>
        <w:t xml:space="preserve">400. </w:t>
      </w:r>
      <w:r>
        <w:rPr>
          <w:color w:val="000000"/>
          <w:spacing w:val="0"/>
          <w:w w:val="100"/>
          <w:position w:val="0"/>
          <w:sz w:val="16"/>
          <w:szCs w:val="16"/>
        </w:rPr>
        <w:t>00</w:t>
      </w:r>
      <w:r>
        <w:rPr>
          <w:color w:val="000000"/>
          <w:spacing w:val="0"/>
          <w:w w:val="100"/>
          <w:position w:val="0"/>
        </w:rPr>
        <w:t>万元，本期收到国拨资金</w:t>
      </w:r>
      <w:r>
        <w:rPr>
          <w:color w:val="000000"/>
          <w:spacing w:val="0"/>
          <w:w w:val="100"/>
          <w:position w:val="0"/>
          <w:sz w:val="16"/>
          <w:szCs w:val="16"/>
        </w:rPr>
        <w:t>189.00</w:t>
      </w:r>
      <w:r>
        <w:rPr>
          <w:color w:val="000000"/>
          <w:spacing w:val="0"/>
          <w:w w:val="100"/>
          <w:position w:val="0"/>
        </w:rPr>
        <w:t>万，在研发期内分期确认营业外收入。</w:t>
      </w:r>
    </w:p>
    <w:p>
      <w:pPr>
        <w:pStyle w:val="Style28"/>
        <w:keepNext w:val="0"/>
        <w:keepLines w:val="0"/>
        <w:widowControl w:val="0"/>
        <w:shd w:val="clear" w:color="auto" w:fill="auto"/>
        <w:tabs>
          <w:tab w:pos="1412" w:val="left"/>
        </w:tabs>
        <w:bidi w:val="0"/>
        <w:spacing w:before="0" w:after="220" w:line="365" w:lineRule="exact"/>
        <w:ind w:left="520" w:right="0" w:firstLine="380"/>
        <w:jc w:val="both"/>
      </w:pPr>
      <w:bookmarkStart w:id="1065" w:name="bookmark1065"/>
      <w:r>
        <w:rPr>
          <w:color w:val="000000"/>
          <w:spacing w:val="0"/>
          <w:w w:val="100"/>
          <w:position w:val="0"/>
          <w:sz w:val="16"/>
          <w:szCs w:val="16"/>
        </w:rPr>
        <w:t>（</w:t>
      </w:r>
      <w:bookmarkEnd w:id="1065"/>
      <w:r>
        <w:rPr>
          <w:color w:val="000000"/>
          <w:spacing w:val="0"/>
          <w:w w:val="100"/>
          <w:position w:val="0"/>
          <w:sz w:val="16"/>
          <w:szCs w:val="16"/>
        </w:rPr>
        <w:t>4）</w:t>
        <w:tab/>
      </w:r>
      <w:r>
        <w:rPr>
          <w:color w:val="000000"/>
          <w:spacing w:val="0"/>
          <w:w w:val="100"/>
          <w:position w:val="0"/>
        </w:rPr>
        <w:t>电商供应链平台建设项目。根据《国家发展改革委办公厅关于</w:t>
      </w:r>
      <w:r>
        <w:rPr>
          <w:color w:val="000000"/>
          <w:spacing w:val="0"/>
          <w:w w:val="100"/>
          <w:position w:val="0"/>
          <w:sz w:val="16"/>
          <w:szCs w:val="16"/>
        </w:rPr>
        <w:t>2016</w:t>
      </w:r>
      <w:r>
        <w:rPr>
          <w:color w:val="000000"/>
          <w:spacing w:val="0"/>
          <w:w w:val="100"/>
          <w:position w:val="0"/>
        </w:rPr>
        <w:t>年“互联网</w:t>
      </w:r>
      <w:r>
        <w:rPr>
          <w:color w:val="000000"/>
          <w:spacing w:val="0"/>
          <w:w w:val="100"/>
          <w:position w:val="0"/>
          <w:sz w:val="16"/>
          <w:szCs w:val="16"/>
        </w:rPr>
        <w:t>+”</w:t>
      </w:r>
      <w:r>
        <w:rPr>
          <w:color w:val="000000"/>
          <w:spacing w:val="0"/>
          <w:w w:val="100"/>
          <w:position w:val="0"/>
        </w:rPr>
        <w:t>重大工程保障支撑类项目的复函》， 本公司享受国拨资金</w:t>
      </w:r>
      <w:r>
        <w:rPr>
          <w:color w:val="000000"/>
          <w:spacing w:val="0"/>
          <w:w w:val="100"/>
          <w:position w:val="0"/>
          <w:sz w:val="16"/>
          <w:szCs w:val="16"/>
        </w:rPr>
        <w:t>2,245.86</w:t>
      </w:r>
      <w:r>
        <w:rPr>
          <w:color w:val="000000"/>
          <w:spacing w:val="0"/>
          <w:w w:val="100"/>
          <w:position w:val="0"/>
        </w:rPr>
        <w:t>万元，本期收到国拨资金</w:t>
      </w:r>
      <w:r>
        <w:rPr>
          <w:color w:val="000000"/>
          <w:spacing w:val="0"/>
          <w:w w:val="100"/>
          <w:position w:val="0"/>
          <w:sz w:val="16"/>
          <w:szCs w:val="16"/>
        </w:rPr>
        <w:t>2,245.86</w:t>
      </w:r>
      <w:r>
        <w:rPr>
          <w:color w:val="000000"/>
          <w:spacing w:val="0"/>
          <w:w w:val="100"/>
          <w:position w:val="0"/>
        </w:rPr>
        <w:t>万元，在研发期内分期确认营业外收入。</w:t>
      </w:r>
    </w:p>
    <w:p>
      <w:pPr>
        <w:pStyle w:val="Style32"/>
        <w:keepNext/>
        <w:keepLines/>
        <w:widowControl w:val="0"/>
        <w:numPr>
          <w:ilvl w:val="0"/>
          <w:numId w:val="99"/>
        </w:numPr>
        <w:shd w:val="clear" w:color="auto" w:fill="auto"/>
        <w:bidi w:val="0"/>
        <w:spacing w:before="0" w:after="140" w:line="240" w:lineRule="auto"/>
        <w:ind w:left="0" w:right="0" w:firstLine="96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股本</w:t>
      </w:r>
      <w:bookmarkEnd w:id="1066"/>
      <w:bookmarkEnd w:id="1067"/>
      <w:bookmarkEnd w:id="1069"/>
    </w:p>
    <w:p>
      <w:pPr>
        <w:pStyle w:val="Style28"/>
        <w:keepNext w:val="0"/>
        <w:keepLines w:val="0"/>
        <w:widowControl w:val="0"/>
        <w:shd w:val="clear" w:color="auto" w:fill="auto"/>
        <w:bidi w:val="0"/>
        <w:spacing w:before="0" w:line="361" w:lineRule="exact"/>
        <w:ind w:left="0" w:right="0" w:firstLine="0"/>
        <w:jc w:val="center"/>
        <w:rPr>
          <w:sz w:val="16"/>
          <w:szCs w:val="16"/>
        </w:rPr>
      </w:pPr>
      <w:r>
        <w:rPr>
          <w:b/>
          <w:bCs/>
          <w:color w:val="000000"/>
          <w:spacing w:val="0"/>
          <w:w w:val="100"/>
          <w:position w:val="0"/>
          <w:sz w:val="16"/>
          <w:szCs w:val="16"/>
        </w:rPr>
        <w:t>本期增减变动（+、</w:t>
      </w:r>
      <w:r>
        <w:rPr>
          <w:b/>
          <w:bCs/>
          <w:color w:val="000000"/>
          <w:spacing w:val="0"/>
          <w:w w:val="100"/>
          <w:position w:val="0"/>
          <w:sz w:val="16"/>
          <w:szCs w:val="16"/>
        </w:rPr>
        <w:t>-）</w:t>
      </w:r>
    </w:p>
    <w:tbl>
      <w:tblPr>
        <w:tblOverlap w:val="never"/>
        <w:jc w:val="center"/>
        <w:tblLayout w:type="fixed"/>
      </w:tblPr>
      <w:tblGrid>
        <w:gridCol w:w="2242"/>
        <w:gridCol w:w="1565"/>
        <w:gridCol w:w="653"/>
        <w:gridCol w:w="1810"/>
        <w:gridCol w:w="1574"/>
        <w:gridCol w:w="1430"/>
        <w:gridCol w:w="1440"/>
      </w:tblGrid>
      <w:tr>
        <w:trPr>
          <w:trHeight w:val="70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c>
          <w:tcPr>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left"/>
              <w:rPr>
                <w:sz w:val="16"/>
                <w:szCs w:val="16"/>
              </w:rPr>
            </w:pPr>
            <w:r>
              <w:rPr>
                <w:b/>
                <w:bCs/>
                <w:color w:val="000000"/>
                <w:spacing w:val="0"/>
                <w:w w:val="100"/>
                <w:position w:val="0"/>
                <w:sz w:val="16"/>
                <w:szCs w:val="16"/>
              </w:rPr>
              <w:t>发行</w:t>
            </w:r>
          </w:p>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新股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送</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公积金转股</w:t>
            </w:r>
          </w:p>
          <w:p>
            <w:pPr>
              <w:pStyle w:val="Style8"/>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其他</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r>
      <w:tr>
        <w:trPr>
          <w:trHeight w:val="48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一、有限售条件股份</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3,960,944.00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-1,028,906.00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-1,028,906.00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2,932,038.00</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国家持股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国有法人持股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.其他内资持股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3,960,944.00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-1,028,906.00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-1,028,906.00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2,932,038.00</w:t>
            </w:r>
          </w:p>
        </w:tc>
      </w:tr>
      <w:tr>
        <w:trPr>
          <w:trHeight w:val="45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其中：境内自然人持股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3,960,944.00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-1,028,906.00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-1,028,906.00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2,932,038.00</w:t>
            </w:r>
          </w:p>
        </w:tc>
      </w:tr>
      <w:tr>
        <w:trPr>
          <w:trHeight w:val="365"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二、无限售条件流通股份</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299,279,056.00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1,028, </w:t>
            </w:r>
            <w:r>
              <w:rPr>
                <w:color w:val="000000"/>
                <w:spacing w:val="0"/>
                <w:w w:val="100"/>
                <w:position w:val="0"/>
                <w:sz w:val="16"/>
                <w:szCs w:val="16"/>
              </w:rPr>
              <w:t>906.00</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1,028, </w:t>
            </w:r>
            <w:r>
              <w:rPr>
                <w:color w:val="000000"/>
                <w:spacing w:val="0"/>
                <w:w w:val="100"/>
                <w:position w:val="0"/>
                <w:sz w:val="16"/>
                <w:szCs w:val="16"/>
              </w:rPr>
              <w:t>906.00</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300,307,962.00</w:t>
            </w:r>
          </w:p>
        </w:tc>
      </w:tr>
    </w:tbl>
    <w:p>
      <w:pPr>
        <w:widowControl w:val="0"/>
        <w:spacing w:line="1" w:lineRule="exact"/>
      </w:pPr>
      <w:r>
        <w:br w:type="page"/>
      </w:r>
    </w:p>
    <w:p>
      <w:pPr>
        <w:pStyle w:val="Style26"/>
        <w:keepNext w:val="0"/>
        <w:keepLines w:val="0"/>
        <w:widowControl w:val="0"/>
        <w:shd w:val="clear" w:color="auto" w:fill="auto"/>
        <w:bidi w:val="0"/>
        <w:spacing w:before="0" w:after="0" w:line="240" w:lineRule="auto"/>
        <w:ind w:left="5534" w:right="0" w:firstLine="0"/>
        <w:jc w:val="left"/>
        <w:rPr>
          <w:sz w:val="16"/>
          <w:szCs w:val="16"/>
        </w:rPr>
      </w:pPr>
      <w:r>
        <w:rPr>
          <w:b/>
          <w:bCs/>
          <w:color w:val="000000"/>
          <w:spacing w:val="0"/>
          <w:w w:val="100"/>
          <w:position w:val="0"/>
          <w:sz w:val="16"/>
          <w:szCs w:val="16"/>
        </w:rPr>
        <w:t>本期增减变动（+、</w:t>
      </w:r>
      <w:r>
        <w:rPr>
          <w:b/>
          <w:bCs/>
          <w:color w:val="000000"/>
          <w:spacing w:val="0"/>
          <w:w w:val="100"/>
          <w:position w:val="0"/>
          <w:sz w:val="16"/>
          <w:szCs w:val="16"/>
        </w:rPr>
        <w:t>-）</w:t>
      </w:r>
    </w:p>
    <w:tbl>
      <w:tblPr>
        <w:tblOverlap w:val="never"/>
        <w:jc w:val="center"/>
        <w:tblLayout w:type="fixed"/>
      </w:tblPr>
      <w:tblGrid>
        <w:gridCol w:w="1896"/>
        <w:gridCol w:w="1848"/>
        <w:gridCol w:w="658"/>
        <w:gridCol w:w="1867"/>
        <w:gridCol w:w="1570"/>
        <w:gridCol w:w="1368"/>
        <w:gridCol w:w="1397"/>
      </w:tblGrid>
      <w:tr>
        <w:trPr>
          <w:trHeight w:val="70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8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期初余额</w:t>
            </w:r>
          </w:p>
        </w:tc>
        <w:tc>
          <w:tcPr>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left"/>
              <w:rPr>
                <w:sz w:val="16"/>
                <w:szCs w:val="16"/>
              </w:rPr>
            </w:pPr>
            <w:r>
              <w:rPr>
                <w:b/>
                <w:bCs/>
                <w:color w:val="000000"/>
                <w:spacing w:val="0"/>
                <w:w w:val="100"/>
                <w:position w:val="0"/>
                <w:sz w:val="16"/>
                <w:szCs w:val="16"/>
              </w:rPr>
              <w:t>发行</w:t>
            </w:r>
          </w:p>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新股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送</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公积金转股</w:t>
            </w:r>
          </w:p>
          <w:p>
            <w:pPr>
              <w:pStyle w:val="Style8"/>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其他</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280" w:firstLine="0"/>
              <w:jc w:val="right"/>
              <w:rPr>
                <w:sz w:val="16"/>
                <w:szCs w:val="16"/>
              </w:rPr>
            </w:pPr>
            <w:r>
              <w:rPr>
                <w:b/>
                <w:bCs/>
                <w:color w:val="000000"/>
                <w:spacing w:val="0"/>
                <w:w w:val="100"/>
                <w:position w:val="0"/>
                <w:sz w:val="16"/>
                <w:szCs w:val="16"/>
              </w:rPr>
              <w:t>期末余额</w:t>
            </w:r>
          </w:p>
        </w:tc>
      </w:tr>
      <w:tr>
        <w:trPr>
          <w:trHeight w:val="49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299, 279, </w:t>
            </w:r>
            <w:r>
              <w:rPr>
                <w:color w:val="000000"/>
                <w:spacing w:val="0"/>
                <w:w w:val="100"/>
                <w:position w:val="0"/>
                <w:sz w:val="16"/>
                <w:szCs w:val="16"/>
              </w:rPr>
              <w:t xml:space="preserve">056. </w:t>
            </w:r>
            <w:r>
              <w:rPr>
                <w:color w:val="000000"/>
                <w:spacing w:val="0"/>
                <w:w w:val="100"/>
                <w:position w:val="0"/>
                <w:sz w:val="16"/>
                <w:szCs w:val="16"/>
              </w:rPr>
              <w:t>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1,028, </w:t>
            </w:r>
            <w:r>
              <w:rPr>
                <w:color w:val="000000"/>
                <w:spacing w:val="0"/>
                <w:w w:val="100"/>
                <w:position w:val="0"/>
                <w:sz w:val="16"/>
                <w:szCs w:val="16"/>
              </w:rPr>
              <w:t xml:space="preserve">906. </w:t>
            </w:r>
            <w:r>
              <w:rPr>
                <w:color w:val="000000"/>
                <w:spacing w:val="0"/>
                <w:w w:val="100"/>
                <w:position w:val="0"/>
                <w:sz w:val="16"/>
                <w:szCs w:val="16"/>
              </w:rPr>
              <w:t>00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1,028,906.00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300,307,962.00</w:t>
            </w:r>
          </w:p>
        </w:tc>
      </w:tr>
      <w:tr>
        <w:trPr>
          <w:trHeight w:val="36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股份合计</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303,240,000.00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303,240,000.00</w:t>
            </w:r>
          </w:p>
        </w:tc>
      </w:tr>
    </w:tbl>
    <w:p>
      <w:pPr>
        <w:widowControl w:val="0"/>
        <w:spacing w:after="319" w:line="1" w:lineRule="exact"/>
      </w:pPr>
    </w:p>
    <w:p>
      <w:pPr>
        <w:pStyle w:val="Style28"/>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注：本期有限售条件股份减少</w:t>
      </w:r>
      <w:r>
        <w:rPr>
          <w:color w:val="000000"/>
          <w:spacing w:val="0"/>
          <w:w w:val="100"/>
          <w:position w:val="0"/>
          <w:sz w:val="16"/>
          <w:szCs w:val="16"/>
        </w:rPr>
        <w:t xml:space="preserve">1, 028, </w:t>
      </w:r>
      <w:r>
        <w:rPr>
          <w:color w:val="000000"/>
          <w:spacing w:val="0"/>
          <w:w w:val="100"/>
          <w:position w:val="0"/>
          <w:sz w:val="16"/>
          <w:szCs w:val="16"/>
        </w:rPr>
        <w:t xml:space="preserve">906. </w:t>
      </w:r>
      <w:r>
        <w:rPr>
          <w:color w:val="000000"/>
          <w:spacing w:val="0"/>
          <w:w w:val="100"/>
          <w:position w:val="0"/>
          <w:sz w:val="16"/>
          <w:szCs w:val="16"/>
        </w:rPr>
        <w:t>00</w:t>
      </w:r>
      <w:r>
        <w:rPr>
          <w:color w:val="000000"/>
          <w:spacing w:val="0"/>
          <w:w w:val="100"/>
          <w:position w:val="0"/>
        </w:rPr>
        <w:t>元，主要系有限售条件股份限售期期满转为无限售条件股份所致。</w:t>
      </w:r>
    </w:p>
    <w:p>
      <w:pPr>
        <w:pStyle w:val="Style32"/>
        <w:keepNext/>
        <w:keepLines/>
        <w:widowControl w:val="0"/>
        <w:numPr>
          <w:ilvl w:val="0"/>
          <w:numId w:val="99"/>
        </w:numPr>
        <w:shd w:val="clear" w:color="auto" w:fill="auto"/>
        <w:bidi w:val="0"/>
        <w:spacing w:before="0" w:after="320" w:line="240" w:lineRule="auto"/>
        <w:ind w:left="0" w:right="0" w:firstLine="90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资本公积</w:t>
      </w:r>
      <w:bookmarkEnd w:id="1070"/>
      <w:bookmarkEnd w:id="1071"/>
      <w:bookmarkEnd w:id="1073"/>
    </w:p>
    <w:tbl>
      <w:tblPr>
        <w:tblOverlap w:val="never"/>
        <w:jc w:val="center"/>
        <w:tblLayout w:type="fixed"/>
      </w:tblPr>
      <w:tblGrid>
        <w:gridCol w:w="1781"/>
        <w:gridCol w:w="2126"/>
        <w:gridCol w:w="1651"/>
        <w:gridCol w:w="1426"/>
        <w:gridCol w:w="1656"/>
      </w:tblGrid>
      <w:tr>
        <w:trP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本期增加</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本期减少</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期末余额</w:t>
            </w:r>
          </w:p>
        </w:tc>
      </w:tr>
      <w:tr>
        <w:trPr>
          <w:trHeight w:val="47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股本溢价</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82,220,680.11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82,220,680.11</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831,282. </w:t>
            </w:r>
            <w:r>
              <w:rPr>
                <w:color w:val="000000"/>
                <w:spacing w:val="0"/>
                <w:w w:val="100"/>
                <w:position w:val="0"/>
                <w:sz w:val="16"/>
                <w:szCs w:val="16"/>
              </w:rPr>
              <w:t>13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1,899, </w:t>
            </w:r>
            <w:r>
              <w:rPr>
                <w:color w:val="000000"/>
                <w:spacing w:val="0"/>
                <w:w w:val="100"/>
                <w:position w:val="0"/>
                <w:sz w:val="16"/>
                <w:szCs w:val="16"/>
              </w:rPr>
              <w:t xml:space="preserve">808. </w:t>
            </w:r>
            <w:r>
              <w:rPr>
                <w:color w:val="000000"/>
                <w:spacing w:val="0"/>
                <w:w w:val="100"/>
                <w:position w:val="0"/>
                <w:sz w:val="16"/>
                <w:szCs w:val="16"/>
              </w:rPr>
              <w:t>51</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731,090. </w:t>
            </w:r>
            <w:r>
              <w:rPr>
                <w:color w:val="000000"/>
                <w:spacing w:val="0"/>
                <w:w w:val="100"/>
                <w:position w:val="0"/>
                <w:sz w:val="16"/>
                <w:szCs w:val="16"/>
              </w:rPr>
              <w:t>64</w:t>
            </w:r>
          </w:p>
        </w:tc>
      </w:tr>
      <w:tr>
        <w:trPr>
          <w:trHeight w:val="355"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86,051,962.24</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1,899,808.51</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87,951,770.75</w:t>
            </w:r>
          </w:p>
        </w:tc>
      </w:tr>
    </w:tbl>
    <w:p>
      <w:pPr>
        <w:widowControl w:val="0"/>
        <w:spacing w:after="199" w:line="1" w:lineRule="exact"/>
      </w:pPr>
    </w:p>
    <w:p>
      <w:pPr>
        <w:pStyle w:val="Style28"/>
        <w:keepNext w:val="0"/>
        <w:keepLines w:val="0"/>
        <w:widowControl w:val="0"/>
        <w:shd w:val="clear" w:color="auto" w:fill="auto"/>
        <w:bidi w:val="0"/>
        <w:spacing w:before="0" w:after="200" w:line="355" w:lineRule="exact"/>
        <w:ind w:left="460" w:right="0" w:firstLine="380"/>
        <w:jc w:val="left"/>
      </w:pPr>
      <w:r>
        <w:rPr>
          <w:color w:val="000000"/>
          <w:spacing w:val="0"/>
          <w:w w:val="100"/>
          <w:position w:val="0"/>
        </w:rPr>
        <w:t>注:本期新增资本公积系本公司被投资单位深圳一海通全球供应链管理有限公司的其他股东增资导致本公司持股比例变 动形成的其他资本公积。</w:t>
      </w:r>
    </w:p>
    <w:p>
      <w:pPr>
        <w:pStyle w:val="Style32"/>
        <w:keepNext/>
        <w:keepLines/>
        <w:widowControl w:val="0"/>
        <w:numPr>
          <w:ilvl w:val="0"/>
          <w:numId w:val="99"/>
        </w:numPr>
        <w:shd w:val="clear" w:color="auto" w:fill="auto"/>
        <w:bidi w:val="0"/>
        <w:spacing w:before="0" w:after="320" w:line="240" w:lineRule="auto"/>
        <w:ind w:left="0" w:right="0" w:firstLine="90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盈余公积</w:t>
      </w:r>
      <w:bookmarkEnd w:id="1074"/>
      <w:bookmarkEnd w:id="1075"/>
      <w:bookmarkEnd w:id="1077"/>
    </w:p>
    <w:p>
      <w:pPr>
        <w:pStyle w:val="Style26"/>
        <w:keepNext w:val="0"/>
        <w:keepLines w:val="0"/>
        <w:widowControl w:val="0"/>
        <w:shd w:val="clear" w:color="auto" w:fill="auto"/>
        <w:tabs>
          <w:tab w:pos="1574" w:val="left"/>
          <w:tab w:pos="3331" w:val="left"/>
          <w:tab w:pos="5083" w:val="left"/>
          <w:tab w:pos="6830" w:val="left"/>
        </w:tabs>
        <w:bidi w:val="0"/>
        <w:spacing w:before="0" w:after="0" w:line="355" w:lineRule="exact"/>
        <w:ind w:left="0" w:right="0" w:firstLine="0"/>
        <w:jc w:val="center"/>
        <w:rPr>
          <w:sz w:val="16"/>
          <w:szCs w:val="16"/>
        </w:rPr>
      </w:pPr>
      <w:r>
        <w:rPr>
          <w:b/>
          <w:bCs/>
          <w:color w:val="000000"/>
          <w:spacing w:val="0"/>
          <w:w w:val="100"/>
          <w:position w:val="0"/>
          <w:sz w:val="16"/>
          <w:szCs w:val="16"/>
        </w:rPr>
        <w:t>项目</w:t>
        <w:tab/>
        <w:t>期初余额</w:t>
        <w:tab/>
        <w:t>本期增加</w:t>
        <w:tab/>
        <w:t>本期减少</w:t>
        <w:tab/>
        <w:t>期末余额</w:t>
      </w:r>
    </w:p>
    <w:tbl>
      <w:tblPr>
        <w:tblOverlap w:val="never"/>
        <w:jc w:val="center"/>
        <w:tblLayout w:type="fixed"/>
      </w:tblPr>
      <w:tblGrid>
        <w:gridCol w:w="3974"/>
        <w:gridCol w:w="2990"/>
        <w:gridCol w:w="1944"/>
      </w:tblGrid>
      <w:tr>
        <w:trPr>
          <w:trHeight w:val="475" w:hRule="exact"/>
        </w:trPr>
        <w:tc>
          <w:tcPr>
            <w:tcBorders>
              <w:top w:val="single" w:sz="4"/>
            </w:tcBorders>
            <w:shd w:val="clear" w:color="auto" w:fill="FFFFFF"/>
            <w:vAlign w:val="center"/>
          </w:tcPr>
          <w:p>
            <w:pPr>
              <w:pStyle w:val="Style8"/>
              <w:keepNext w:val="0"/>
              <w:keepLines w:val="0"/>
              <w:widowControl w:val="0"/>
              <w:shd w:val="clear" w:color="auto" w:fill="auto"/>
              <w:tabs>
                <w:tab w:pos="2278" w:val="left"/>
              </w:tabs>
              <w:bidi w:val="0"/>
              <w:spacing w:before="0" w:after="0" w:line="240" w:lineRule="auto"/>
              <w:ind w:left="0" w:right="0" w:firstLine="180"/>
              <w:jc w:val="left"/>
              <w:rPr>
                <w:sz w:val="16"/>
                <w:szCs w:val="16"/>
              </w:rPr>
            </w:pPr>
            <w:r>
              <w:rPr>
                <w:color w:val="000000"/>
                <w:spacing w:val="0"/>
                <w:w w:val="100"/>
                <w:position w:val="0"/>
                <w:sz w:val="17"/>
                <w:szCs w:val="17"/>
              </w:rPr>
              <w:t>法定盈余公积</w:t>
              <w:tab/>
            </w:r>
            <w:r>
              <w:rPr>
                <w:color w:val="000000"/>
                <w:spacing w:val="0"/>
                <w:w w:val="100"/>
                <w:position w:val="0"/>
                <w:sz w:val="16"/>
                <w:szCs w:val="16"/>
                <w:vertAlign w:val="superscript"/>
              </w:rPr>
              <w:t>41,741,64</w:t>
            </w:r>
            <w:r>
              <w:rPr>
                <w:color w:val="000000"/>
                <w:spacing w:val="0"/>
                <w:w w:val="100"/>
                <w:position w:val="0"/>
                <w:sz w:val="16"/>
                <w:szCs w:val="16"/>
              </w:rPr>
              <w:t>4.</w:t>
            </w:r>
            <w:r>
              <w:rPr>
                <w:color w:val="000000"/>
                <w:spacing w:val="0"/>
                <w:w w:val="100"/>
                <w:position w:val="0"/>
                <w:sz w:val="16"/>
                <w:szCs w:val="16"/>
                <w:vertAlign w:val="superscript"/>
              </w:rPr>
              <w:t>29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5, 652, </w:t>
            </w:r>
            <w:r>
              <w:rPr>
                <w:color w:val="000000"/>
                <w:spacing w:val="0"/>
                <w:w w:val="100"/>
                <w:position w:val="0"/>
                <w:sz w:val="16"/>
                <w:szCs w:val="16"/>
              </w:rPr>
              <w:t xml:space="preserve">594. </w:t>
            </w:r>
            <w:r>
              <w:rPr>
                <w:color w:val="000000"/>
                <w:spacing w:val="0"/>
                <w:w w:val="100"/>
                <w:position w:val="0"/>
                <w:sz w:val="16"/>
                <w:szCs w:val="16"/>
              </w:rPr>
              <w:t>92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47,394,239.21</w:t>
            </w:r>
          </w:p>
        </w:tc>
      </w:tr>
      <w:tr>
        <w:trPr>
          <w:trHeight w:val="499" w:hRule="exact"/>
        </w:trPr>
        <w:tc>
          <w:tcPr>
            <w:tcBorders/>
            <w:shd w:val="clear" w:color="auto" w:fill="FFFFFF"/>
            <w:vAlign w:val="center"/>
          </w:tcPr>
          <w:p>
            <w:pPr>
              <w:pStyle w:val="Style8"/>
              <w:keepNext w:val="0"/>
              <w:keepLines w:val="0"/>
              <w:widowControl w:val="0"/>
              <w:shd w:val="clear" w:color="auto" w:fill="auto"/>
              <w:tabs>
                <w:tab w:pos="2311" w:val="left"/>
              </w:tabs>
              <w:bidi w:val="0"/>
              <w:spacing w:before="0" w:after="0" w:line="240" w:lineRule="auto"/>
              <w:ind w:left="0" w:right="0" w:firstLine="780"/>
              <w:jc w:val="left"/>
              <w:rPr>
                <w:sz w:val="16"/>
                <w:szCs w:val="16"/>
              </w:rPr>
            </w:pPr>
            <w:r>
              <w:rPr>
                <w:color w:val="000000"/>
                <w:spacing w:val="0"/>
                <w:w w:val="100"/>
                <w:position w:val="0"/>
                <w:sz w:val="17"/>
                <w:szCs w:val="17"/>
              </w:rPr>
              <w:t>合计</w:t>
              <w:tab/>
            </w:r>
            <w:r>
              <w:rPr>
                <w:color w:val="000000"/>
                <w:spacing w:val="0"/>
                <w:w w:val="100"/>
                <w:position w:val="0"/>
                <w:sz w:val="16"/>
                <w:szCs w:val="16"/>
                <w:u w:val="single"/>
              </w:rPr>
              <w:t>41,741,644.29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u w:val="single"/>
              </w:rPr>
              <w:t xml:space="preserve">5, 652, </w:t>
            </w:r>
            <w:r>
              <w:rPr>
                <w:color w:val="000000"/>
                <w:spacing w:val="0"/>
                <w:w w:val="100"/>
                <w:position w:val="0"/>
                <w:sz w:val="16"/>
                <w:szCs w:val="16"/>
                <w:u w:val="single"/>
              </w:rPr>
              <w:t xml:space="preserve">594. </w:t>
            </w:r>
            <w:r>
              <w:rPr>
                <w:color w:val="000000"/>
                <w:spacing w:val="0"/>
                <w:w w:val="100"/>
                <w:position w:val="0"/>
                <w:sz w:val="16"/>
                <w:szCs w:val="16"/>
                <w:u w:val="single"/>
              </w:rPr>
              <w:t>92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47,394,239.21</w:t>
            </w:r>
          </w:p>
        </w:tc>
      </w:tr>
      <w:tr>
        <w:trPr>
          <w:trHeight w:val="51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注：本期按母公司净利润</w:t>
            </w:r>
            <w:r>
              <w:rPr>
                <w:color w:val="000000"/>
                <w:spacing w:val="0"/>
                <w:w w:val="100"/>
                <w:position w:val="0"/>
                <w:sz w:val="16"/>
                <w:szCs w:val="16"/>
              </w:rPr>
              <w:t>10%</w:t>
            </w:r>
            <w:r>
              <w:rPr>
                <w:color w:val="000000"/>
                <w:spacing w:val="0"/>
                <w:w w:val="100"/>
                <w:position w:val="0"/>
              </w:rPr>
              <w:t>计提法定盈余公积。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w:t>
            </w:r>
            <w:r>
              <w:rPr>
                <w:color w:val="000000"/>
                <w:spacing w:val="0"/>
                <w:w w:val="100"/>
                <w:position w:val="0"/>
                <w:sz w:val="20"/>
                <w:szCs w:val="20"/>
              </w:rPr>
              <w:t>未分配利润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项目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本期金额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上期金额</w:t>
            </w:r>
          </w:p>
        </w:tc>
      </w:tr>
      <w:tr>
        <w:trPr>
          <w:trHeight w:val="48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上期期末未分配利润</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277,765,249.05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243,310,867.92</w:t>
            </w:r>
          </w:p>
        </w:tc>
      </w:tr>
      <w:tr>
        <w:trPr>
          <w:trHeight w:val="43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期初未分配利润调整合计数（调增+,调减</w:t>
            </w:r>
            <w:r>
              <w:rPr>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调整后期初未分配利润</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u w:val="single"/>
              </w:rPr>
              <w:t xml:space="preserve">277,765, </w:t>
            </w:r>
            <w:r>
              <w:rPr>
                <w:color w:val="000000"/>
                <w:spacing w:val="0"/>
                <w:w w:val="100"/>
                <w:position w:val="0"/>
                <w:sz w:val="16"/>
                <w:szCs w:val="16"/>
                <w:u w:val="single"/>
              </w:rPr>
              <w:t xml:space="preserve">249. </w:t>
            </w:r>
            <w:r>
              <w:rPr>
                <w:color w:val="000000"/>
                <w:spacing w:val="0"/>
                <w:w w:val="100"/>
                <w:position w:val="0"/>
                <w:sz w:val="16"/>
                <w:szCs w:val="16"/>
                <w:u w:val="single"/>
              </w:rPr>
              <w:t>05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243,310,867.92</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加：本期归属于母公司所有者的净利润</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59,189,480.35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54,842,444.53</w:t>
            </w: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减：提取法定盈余公积</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5, 652, </w:t>
            </w:r>
            <w:r>
              <w:rPr>
                <w:color w:val="000000"/>
                <w:spacing w:val="0"/>
                <w:w w:val="100"/>
                <w:position w:val="0"/>
                <w:sz w:val="16"/>
                <w:szCs w:val="16"/>
              </w:rPr>
              <w:t xml:space="preserve">594. </w:t>
            </w:r>
            <w:r>
              <w:rPr>
                <w:color w:val="000000"/>
                <w:spacing w:val="0"/>
                <w:w w:val="100"/>
                <w:position w:val="0"/>
                <w:sz w:val="16"/>
                <w:szCs w:val="16"/>
              </w:rPr>
              <w:t>92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5,226,063.40</w:t>
            </w:r>
          </w:p>
        </w:tc>
      </w:tr>
      <w:tr>
        <w:trPr>
          <w:trHeight w:val="43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 xml:space="preserve">15, 162,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15,162,000.00</w:t>
            </w:r>
          </w:p>
        </w:tc>
      </w:tr>
      <w:tr>
        <w:trPr>
          <w:trHeight w:val="43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期末未分配利润</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u w:val="single"/>
              </w:rPr>
              <w:t xml:space="preserve">316,140,134. </w:t>
            </w:r>
            <w:r>
              <w:rPr>
                <w:color w:val="000000"/>
                <w:spacing w:val="0"/>
                <w:w w:val="100"/>
                <w:position w:val="0"/>
                <w:sz w:val="16"/>
                <w:szCs w:val="16"/>
                <w:u w:val="single"/>
              </w:rPr>
              <w:t>48</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277,765,249.05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24</w:t>
      </w:r>
      <w:r>
        <w:rPr>
          <w:color w:val="000000"/>
          <w:spacing w:val="0"/>
          <w:w w:val="100"/>
          <w:position w:val="0"/>
        </w:rPr>
        <w:t>日，根据公司第五届董事会第十九次会议审议通过的</w:t>
      </w:r>
      <w:r>
        <w:rPr>
          <w:color w:val="000000"/>
          <w:spacing w:val="0"/>
          <w:w w:val="100"/>
          <w:position w:val="0"/>
          <w:sz w:val="16"/>
          <w:szCs w:val="16"/>
        </w:rPr>
        <w:t>2015</w:t>
      </w:r>
      <w:r>
        <w:rPr>
          <w:color w:val="000000"/>
          <w:spacing w:val="0"/>
          <w:w w:val="100"/>
          <w:position w:val="0"/>
        </w:rPr>
        <w:t>年度利润分配预案，以公司现有总股本</w:t>
      </w:r>
    </w:p>
    <w:p>
      <w:pPr>
        <w:widowControl w:val="0"/>
        <w:spacing w:line="1" w:lineRule="exact"/>
      </w:pPr>
      <w:r>
        <w:br w:type="page"/>
      </w:r>
    </w:p>
    <w:tbl>
      <w:tblPr>
        <w:tblOverlap w:val="never"/>
        <w:jc w:val="center"/>
        <w:tblLayout w:type="fixed"/>
      </w:tblPr>
      <w:tblGrid>
        <w:gridCol w:w="3086"/>
        <w:gridCol w:w="1810"/>
        <w:gridCol w:w="1790"/>
        <w:gridCol w:w="1608"/>
        <w:gridCol w:w="1622"/>
      </w:tblGrid>
      <w:tr>
        <w:trPr>
          <w:trHeight w:val="1138" w:hRule="exact"/>
        </w:trPr>
        <w:tc>
          <w:tcPr>
            <w:gridSpan w:val="5"/>
            <w:tcBorders>
              <w:top w:val="single" w:sz="4"/>
            </w:tcBorders>
            <w:shd w:val="clear" w:color="auto" w:fill="FFFFFF"/>
            <w:vAlign w:val="bottom"/>
          </w:tcPr>
          <w:p>
            <w:pPr>
              <w:pStyle w:val="Style8"/>
              <w:keepNext w:val="0"/>
              <w:keepLines w:val="0"/>
              <w:widowControl w:val="0"/>
              <w:shd w:val="clear" w:color="auto" w:fill="auto"/>
              <w:bidi w:val="0"/>
              <w:spacing w:before="0" w:after="0" w:line="360" w:lineRule="exact"/>
              <w:ind w:left="0" w:right="0" w:firstLine="0"/>
              <w:jc w:val="left"/>
            </w:pPr>
            <w:r>
              <w:rPr>
                <w:color w:val="000000"/>
                <w:spacing w:val="0"/>
                <w:w w:val="100"/>
                <w:position w:val="0"/>
                <w:sz w:val="16"/>
                <w:szCs w:val="16"/>
              </w:rPr>
              <w:t xml:space="preserve">303, 240,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股为基数，向全体股东每</w:t>
            </w:r>
            <w:r>
              <w:rPr>
                <w:color w:val="000000"/>
                <w:spacing w:val="0"/>
                <w:w w:val="100"/>
                <w:position w:val="0"/>
                <w:sz w:val="16"/>
                <w:szCs w:val="16"/>
              </w:rPr>
              <w:t>10</w:t>
            </w:r>
            <w:r>
              <w:rPr>
                <w:color w:val="000000"/>
                <w:spacing w:val="0"/>
                <w:w w:val="100"/>
                <w:position w:val="0"/>
              </w:rPr>
              <w:t>股派发现金红利</w:t>
            </w:r>
            <w:r>
              <w:rPr>
                <w:color w:val="000000"/>
                <w:spacing w:val="0"/>
                <w:w w:val="100"/>
                <w:position w:val="0"/>
                <w:sz w:val="16"/>
                <w:szCs w:val="16"/>
              </w:rPr>
              <w:t>0.5</w:t>
            </w:r>
            <w:r>
              <w:rPr>
                <w:color w:val="000000"/>
                <w:spacing w:val="0"/>
                <w:w w:val="100"/>
                <w:position w:val="0"/>
              </w:rPr>
              <w:t>元（含税），共计派发现金股利</w:t>
            </w:r>
            <w:r>
              <w:rPr>
                <w:color w:val="000000"/>
                <w:spacing w:val="0"/>
                <w:w w:val="100"/>
                <w:position w:val="0"/>
                <w:sz w:val="16"/>
                <w:szCs w:val="16"/>
              </w:rPr>
              <w:t xml:space="preserve">15, 162,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元。该议 案已于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20</w:t>
            </w:r>
            <w:r>
              <w:rPr>
                <w:color w:val="000000"/>
                <w:spacing w:val="0"/>
                <w:w w:val="100"/>
                <w:position w:val="0"/>
              </w:rPr>
              <w:t>日提交</w:t>
            </w:r>
            <w:r>
              <w:rPr>
                <w:color w:val="000000"/>
                <w:spacing w:val="0"/>
                <w:w w:val="100"/>
                <w:position w:val="0"/>
                <w:sz w:val="16"/>
                <w:szCs w:val="16"/>
              </w:rPr>
              <w:t>2015</w:t>
            </w:r>
            <w:r>
              <w:rPr>
                <w:color w:val="000000"/>
                <w:spacing w:val="0"/>
                <w:w w:val="100"/>
                <w:position w:val="0"/>
              </w:rPr>
              <w:t>年度股东大会审议通过。</w:t>
            </w:r>
          </w:p>
        </w:tc>
      </w:tr>
      <w:tr>
        <w:trPr>
          <w:trHeight w:val="936" w:hRule="exact"/>
        </w:trPr>
        <w:tc>
          <w:tcPr>
            <w:gridSpan w:val="3"/>
            <w:tcBorders/>
            <w:shd w:val="clear" w:color="auto" w:fill="FFFFFF"/>
            <w:vAlign w:val="center"/>
          </w:tcPr>
          <w:p>
            <w:pPr>
              <w:pStyle w:val="Style8"/>
              <w:keepNext w:val="0"/>
              <w:keepLines w:val="0"/>
              <w:widowControl w:val="0"/>
              <w:shd w:val="clear" w:color="auto" w:fill="auto"/>
              <w:bidi w:val="0"/>
              <w:spacing w:before="0" w:after="200" w:line="240" w:lineRule="auto"/>
              <w:ind w:left="0" w:right="0" w:firstLine="560"/>
              <w:jc w:val="left"/>
              <w:rPr>
                <w:sz w:val="20"/>
                <w:szCs w:val="20"/>
              </w:rPr>
            </w:pPr>
            <w:r>
              <w:rPr>
                <w:color w:val="000000"/>
                <w:spacing w:val="0"/>
                <w:w w:val="100"/>
                <w:position w:val="0"/>
                <w:sz w:val="20"/>
                <w:szCs w:val="20"/>
              </w:rPr>
              <w:t>27.</w:t>
            </w:r>
            <w:r>
              <w:rPr>
                <w:color w:val="000000"/>
                <w:spacing w:val="0"/>
                <w:w w:val="100"/>
                <w:position w:val="0"/>
                <w:sz w:val="20"/>
                <w:szCs w:val="20"/>
              </w:rPr>
              <w:t>营业收入、营业成本</w:t>
            </w:r>
          </w:p>
          <w:p>
            <w:pPr>
              <w:pStyle w:val="Style8"/>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w:t>
            </w:r>
            <w:r>
              <w:rPr>
                <w:color w:val="000000"/>
                <w:spacing w:val="0"/>
                <w:w w:val="100"/>
                <w:position w:val="0"/>
                <w:sz w:val="20"/>
                <w:szCs w:val="20"/>
              </w:rPr>
              <w:t>按项目列示</w:t>
            </w:r>
          </w:p>
        </w:tc>
        <w:tc>
          <w:tcPr>
            <w:gridSpan w:val="2"/>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上期发生额</w:t>
            </w: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rPr>
                <w:sz w:val="16"/>
                <w:szCs w:val="16"/>
              </w:rPr>
            </w:pPr>
            <w:r>
              <w:rPr>
                <w:b/>
                <w:bCs/>
                <w:color w:val="000000"/>
                <w:spacing w:val="0"/>
                <w:w w:val="100"/>
                <w:position w:val="0"/>
                <w:sz w:val="16"/>
                <w:szCs w:val="16"/>
              </w:rPr>
              <w:t>项目</w:t>
            </w:r>
          </w:p>
        </w:tc>
        <w:tc>
          <w:tcPr>
            <w:gridSpan w:val="2"/>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gridSpan w:val="2"/>
            <w:vMerge/>
            <w:tcBorders/>
            <w:shd w:val="clear" w:color="auto" w:fill="FFFFFF"/>
            <w:vAlign w:val="bottom"/>
          </w:tcPr>
          <w:p>
            <w:pPr/>
          </w:p>
        </w:tc>
      </w:tr>
      <w:tr>
        <w:trPr>
          <w:trHeight w:val="47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主营业务收入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652,527,379.33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650,567,189.27</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其他业务收入</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1,598,268.09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654,125,647.42</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650,567,189.27</w:t>
            </w:r>
          </w:p>
        </w:tc>
      </w:tr>
      <w:tr>
        <w:trPr>
          <w:trHeight w:val="45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主营业务成本</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511,513,216.43</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512, 253, </w:t>
            </w:r>
            <w:r>
              <w:rPr>
                <w:color w:val="000000"/>
                <w:spacing w:val="0"/>
                <w:w w:val="100"/>
                <w:position w:val="0"/>
                <w:sz w:val="16"/>
                <w:szCs w:val="16"/>
              </w:rPr>
              <w:t xml:space="preserve">587. </w:t>
            </w:r>
            <w:r>
              <w:rPr>
                <w:color w:val="000000"/>
                <w:spacing w:val="0"/>
                <w:w w:val="100"/>
                <w:position w:val="0"/>
                <w:sz w:val="16"/>
                <w:szCs w:val="16"/>
              </w:rPr>
              <w:t>39</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其他业务成本</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1,180,941.78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512,694,158.21</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512,253,587.39</w:t>
            </w:r>
          </w:p>
        </w:tc>
      </w:tr>
      <w:tr>
        <w:trPr>
          <w:trHeight w:val="46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主营业务（分行业）</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88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行业名称</w:t>
            </w:r>
          </w:p>
        </w:tc>
        <w:tc>
          <w:tcPr>
            <w:gridSpan w:val="2"/>
            <w:tcBorders/>
            <w:shd w:val="clear" w:color="auto" w:fill="FFFFFF"/>
            <w:vAlign w:val="center"/>
          </w:tcPr>
          <w:p>
            <w:pPr>
              <w:pStyle w:val="Style8"/>
              <w:keepNext w:val="0"/>
              <w:keepLines w:val="0"/>
              <w:widowControl w:val="0"/>
              <w:shd w:val="clear" w:color="auto" w:fill="auto"/>
              <w:bidi w:val="0"/>
              <w:spacing w:before="0" w:after="240" w:line="240" w:lineRule="auto"/>
              <w:ind w:left="1120" w:right="0" w:firstLine="0"/>
              <w:jc w:val="left"/>
              <w:rPr>
                <w:sz w:val="16"/>
                <w:szCs w:val="16"/>
              </w:rPr>
            </w:pPr>
            <w:r>
              <w:rPr>
                <w:b/>
                <w:bCs/>
                <w:color w:val="000000"/>
                <w:spacing w:val="0"/>
                <w:w w:val="100"/>
                <w:position w:val="0"/>
                <w:sz w:val="16"/>
                <w:szCs w:val="16"/>
              </w:rPr>
              <w:t>本期发生额</w:t>
            </w:r>
          </w:p>
          <w:p>
            <w:pPr>
              <w:pStyle w:val="Style8"/>
              <w:keepNext w:val="0"/>
              <w:keepLines w:val="0"/>
              <w:widowControl w:val="0"/>
              <w:shd w:val="clear" w:color="auto" w:fill="auto"/>
              <w:tabs>
                <w:tab w:pos="2064" w:val="left"/>
              </w:tabs>
              <w:bidi w:val="0"/>
              <w:spacing w:before="0" w:after="0" w:line="240" w:lineRule="auto"/>
              <w:ind w:left="0" w:right="0" w:firstLine="360"/>
              <w:jc w:val="left"/>
              <w:rPr>
                <w:sz w:val="16"/>
                <w:szCs w:val="16"/>
              </w:rPr>
            </w:pPr>
            <w:r>
              <w:rPr>
                <w:b/>
                <w:bCs/>
                <w:color w:val="000000"/>
                <w:spacing w:val="0"/>
                <w:w w:val="100"/>
                <w:position w:val="0"/>
                <w:sz w:val="16"/>
                <w:szCs w:val="16"/>
              </w:rPr>
              <w:t>营业收入</w:t>
              <w:tab/>
              <w:t>营业成本</w:t>
            </w:r>
          </w:p>
        </w:tc>
        <w:tc>
          <w:tcPr>
            <w:gridSpan w:val="2"/>
            <w:tcBorders/>
            <w:shd w:val="clear" w:color="auto" w:fill="FFFFFF"/>
            <w:vAlign w:val="center"/>
          </w:tcPr>
          <w:p>
            <w:pPr>
              <w:pStyle w:val="Style8"/>
              <w:keepNext w:val="0"/>
              <w:keepLines w:val="0"/>
              <w:widowControl w:val="0"/>
              <w:shd w:val="clear" w:color="auto" w:fill="auto"/>
              <w:bidi w:val="0"/>
              <w:spacing w:before="0" w:after="260" w:line="240" w:lineRule="auto"/>
              <w:ind w:left="0" w:right="0" w:firstLine="980"/>
              <w:jc w:val="left"/>
              <w:rPr>
                <w:sz w:val="16"/>
                <w:szCs w:val="16"/>
              </w:rPr>
            </w:pPr>
            <w:r>
              <w:rPr>
                <w:b/>
                <w:bCs/>
                <w:color w:val="000000"/>
                <w:spacing w:val="0"/>
                <w:w w:val="100"/>
                <w:position w:val="0"/>
                <w:sz w:val="16"/>
                <w:szCs w:val="16"/>
              </w:rPr>
              <w:t>上期发生额</w:t>
            </w:r>
          </w:p>
          <w:p>
            <w:pPr>
              <w:pStyle w:val="Style8"/>
              <w:keepNext w:val="0"/>
              <w:keepLines w:val="0"/>
              <w:widowControl w:val="0"/>
              <w:shd w:val="clear" w:color="auto" w:fill="auto"/>
              <w:tabs>
                <w:tab w:pos="1958" w:val="left"/>
              </w:tabs>
              <w:bidi w:val="0"/>
              <w:spacing w:before="0" w:after="0" w:line="240" w:lineRule="auto"/>
              <w:ind w:left="0" w:right="0" w:firstLine="220"/>
              <w:jc w:val="left"/>
              <w:rPr>
                <w:sz w:val="16"/>
                <w:szCs w:val="16"/>
              </w:rPr>
            </w:pPr>
            <w:r>
              <w:rPr>
                <w:b/>
                <w:bCs/>
                <w:color w:val="000000"/>
                <w:spacing w:val="0"/>
                <w:w w:val="100"/>
                <w:position w:val="0"/>
                <w:sz w:val="16"/>
                <w:szCs w:val="16"/>
              </w:rPr>
              <w:t>营业收入</w:t>
              <w:tab/>
              <w:t>营业成本</w:t>
            </w:r>
          </w:p>
        </w:tc>
      </w:tr>
      <w:tr>
        <w:trPr>
          <w:trHeight w:val="41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652, 527, </w:t>
            </w:r>
            <w:r>
              <w:rPr>
                <w:color w:val="000000"/>
                <w:spacing w:val="0"/>
                <w:w w:val="100"/>
                <w:position w:val="0"/>
                <w:sz w:val="16"/>
                <w:szCs w:val="16"/>
              </w:rPr>
              <w:t xml:space="preserve">379. </w:t>
            </w:r>
            <w:r>
              <w:rPr>
                <w:color w:val="000000"/>
                <w:spacing w:val="0"/>
                <w:w w:val="100"/>
                <w:position w:val="0"/>
                <w:sz w:val="16"/>
                <w:szCs w:val="16"/>
              </w:rPr>
              <w:t>33</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511,513,216.43</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650,567,189.27</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512,253,587.39</w:t>
            </w:r>
          </w:p>
        </w:tc>
      </w:tr>
      <w:tr>
        <w:trPr>
          <w:trHeight w:val="36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u w:val="single"/>
              </w:rPr>
              <w:t xml:space="preserve">652, 527, </w:t>
            </w:r>
            <w:r>
              <w:rPr>
                <w:color w:val="000000"/>
                <w:spacing w:val="0"/>
                <w:w w:val="100"/>
                <w:position w:val="0"/>
                <w:sz w:val="16"/>
                <w:szCs w:val="16"/>
                <w:u w:val="single"/>
              </w:rPr>
              <w:t xml:space="preserve">379. </w:t>
            </w:r>
            <w:r>
              <w:rPr>
                <w:color w:val="000000"/>
                <w:spacing w:val="0"/>
                <w:w w:val="100"/>
                <w:position w:val="0"/>
                <w:sz w:val="16"/>
                <w:szCs w:val="16"/>
                <w:u w:val="single"/>
              </w:rPr>
              <w:t>33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511,513,216.43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650,567,189.27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512,253,587.39</w:t>
            </w:r>
          </w:p>
        </w:tc>
      </w:tr>
      <w:tr>
        <w:trPr>
          <w:trHeight w:val="45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（3）</w:t>
            </w:r>
            <w:r>
              <w:rPr>
                <w:color w:val="000000"/>
                <w:spacing w:val="0"/>
                <w:w w:val="100"/>
                <w:position w:val="0"/>
                <w:sz w:val="20"/>
                <w:szCs w:val="20"/>
              </w:rPr>
              <w:t>主营业务（分业务）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88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产品名称</w:t>
            </w:r>
          </w:p>
        </w:tc>
        <w:tc>
          <w:tcPr>
            <w:gridSpan w:val="2"/>
            <w:tcBorders/>
            <w:shd w:val="clear" w:color="auto" w:fill="FFFFFF"/>
            <w:vAlign w:val="center"/>
          </w:tcPr>
          <w:p>
            <w:pPr>
              <w:pStyle w:val="Style8"/>
              <w:keepNext w:val="0"/>
              <w:keepLines w:val="0"/>
              <w:widowControl w:val="0"/>
              <w:shd w:val="clear" w:color="auto" w:fill="auto"/>
              <w:bidi w:val="0"/>
              <w:spacing w:before="0" w:after="240" w:line="240" w:lineRule="auto"/>
              <w:ind w:left="1120" w:right="0" w:firstLine="0"/>
              <w:jc w:val="both"/>
              <w:rPr>
                <w:sz w:val="16"/>
                <w:szCs w:val="16"/>
              </w:rPr>
            </w:pPr>
            <w:r>
              <w:rPr>
                <w:b/>
                <w:bCs/>
                <w:color w:val="000000"/>
                <w:spacing w:val="0"/>
                <w:w w:val="100"/>
                <w:position w:val="0"/>
                <w:sz w:val="16"/>
                <w:szCs w:val="16"/>
              </w:rPr>
              <w:t>本期发生额</w:t>
            </w:r>
          </w:p>
          <w:p>
            <w:pPr>
              <w:pStyle w:val="Style8"/>
              <w:keepNext w:val="0"/>
              <w:keepLines w:val="0"/>
              <w:widowControl w:val="0"/>
              <w:shd w:val="clear" w:color="auto" w:fill="auto"/>
              <w:tabs>
                <w:tab w:pos="2054" w:val="left"/>
              </w:tabs>
              <w:bidi w:val="0"/>
              <w:spacing w:before="0" w:after="0" w:line="240" w:lineRule="auto"/>
              <w:ind w:left="0" w:right="0" w:firstLine="360"/>
              <w:jc w:val="left"/>
              <w:rPr>
                <w:sz w:val="16"/>
                <w:szCs w:val="16"/>
              </w:rPr>
            </w:pPr>
            <w:r>
              <w:rPr>
                <w:b/>
                <w:bCs/>
                <w:color w:val="000000"/>
                <w:spacing w:val="0"/>
                <w:w w:val="100"/>
                <w:position w:val="0"/>
                <w:sz w:val="16"/>
                <w:szCs w:val="16"/>
              </w:rPr>
              <w:t>营业收入</w:t>
              <w:tab/>
              <w:t>营业成本</w:t>
            </w:r>
          </w:p>
        </w:tc>
        <w:tc>
          <w:tcPr>
            <w:gridSpan w:val="2"/>
            <w:tcBorders/>
            <w:shd w:val="clear" w:color="auto" w:fill="FFFFFF"/>
            <w:vAlign w:val="center"/>
          </w:tcPr>
          <w:p>
            <w:pPr>
              <w:pStyle w:val="Style8"/>
              <w:keepNext w:val="0"/>
              <w:keepLines w:val="0"/>
              <w:widowControl w:val="0"/>
              <w:shd w:val="clear" w:color="auto" w:fill="auto"/>
              <w:bidi w:val="0"/>
              <w:spacing w:before="0" w:after="260" w:line="240" w:lineRule="auto"/>
              <w:ind w:left="0" w:right="0" w:firstLine="980"/>
              <w:jc w:val="left"/>
              <w:rPr>
                <w:sz w:val="16"/>
                <w:szCs w:val="16"/>
              </w:rPr>
            </w:pPr>
            <w:r>
              <w:rPr>
                <w:b/>
                <w:bCs/>
                <w:color w:val="000000"/>
                <w:spacing w:val="0"/>
                <w:w w:val="100"/>
                <w:position w:val="0"/>
                <w:sz w:val="16"/>
                <w:szCs w:val="16"/>
              </w:rPr>
              <w:t>上期发生额</w:t>
            </w:r>
          </w:p>
          <w:p>
            <w:pPr>
              <w:pStyle w:val="Style8"/>
              <w:keepNext w:val="0"/>
              <w:keepLines w:val="0"/>
              <w:widowControl w:val="0"/>
              <w:shd w:val="clear" w:color="auto" w:fill="auto"/>
              <w:tabs>
                <w:tab w:pos="1977" w:val="left"/>
              </w:tabs>
              <w:bidi w:val="0"/>
              <w:spacing w:before="0" w:after="0" w:line="240" w:lineRule="auto"/>
              <w:ind w:left="0" w:right="0" w:firstLine="220"/>
              <w:jc w:val="left"/>
              <w:rPr>
                <w:sz w:val="16"/>
                <w:szCs w:val="16"/>
              </w:rPr>
            </w:pPr>
            <w:r>
              <w:rPr>
                <w:b/>
                <w:bCs/>
                <w:color w:val="000000"/>
                <w:spacing w:val="0"/>
                <w:w w:val="100"/>
                <w:position w:val="0"/>
                <w:sz w:val="16"/>
                <w:szCs w:val="16"/>
              </w:rPr>
              <w:t>营业收入</w:t>
              <w:tab/>
              <w:t>营业成本</w:t>
            </w:r>
          </w:p>
        </w:tc>
      </w:tr>
      <w:tr>
        <w:trPr>
          <w:trHeight w:val="41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506, </w:t>
            </w:r>
            <w:r>
              <w:rPr>
                <w:color w:val="000000"/>
                <w:spacing w:val="0"/>
                <w:w w:val="100"/>
                <w:position w:val="0"/>
                <w:sz w:val="16"/>
                <w:szCs w:val="16"/>
              </w:rPr>
              <w:t xml:space="preserve">321,667. </w:t>
            </w:r>
            <w:r>
              <w:rPr>
                <w:color w:val="000000"/>
                <w:spacing w:val="0"/>
                <w:w w:val="100"/>
                <w:position w:val="0"/>
                <w:sz w:val="16"/>
                <w:szCs w:val="16"/>
              </w:rPr>
              <w:t>22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419,171,340.72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505,593,838.69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414,442,980.98</w:t>
            </w:r>
          </w:p>
        </w:tc>
      </w:tr>
      <w:tr>
        <w:trPr>
          <w:trHeight w:val="38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30,919, </w:t>
            </w:r>
            <w:r>
              <w:rPr>
                <w:color w:val="000000"/>
                <w:spacing w:val="0"/>
                <w:w w:val="100"/>
                <w:position w:val="0"/>
                <w:sz w:val="16"/>
                <w:szCs w:val="16"/>
              </w:rPr>
              <w:t>975.98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23,672,243.32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30, 801,</w:t>
            </w:r>
            <w:r>
              <w:rPr>
                <w:color w:val="000000"/>
                <w:spacing w:val="0"/>
                <w:w w:val="100"/>
                <w:position w:val="0"/>
                <w:sz w:val="16"/>
                <w:szCs w:val="16"/>
              </w:rPr>
              <w:t>141.46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23,639,655.91</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航运信息化</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115, 285, </w:t>
            </w:r>
            <w:r>
              <w:rPr>
                <w:color w:val="000000"/>
                <w:spacing w:val="0"/>
                <w:w w:val="100"/>
                <w:position w:val="0"/>
                <w:sz w:val="16"/>
                <w:szCs w:val="16"/>
              </w:rPr>
              <w:t xml:space="preserve">736. </w:t>
            </w:r>
            <w:r>
              <w:rPr>
                <w:color w:val="000000"/>
                <w:spacing w:val="0"/>
                <w:w w:val="100"/>
                <w:position w:val="0"/>
                <w:sz w:val="16"/>
                <w:szCs w:val="16"/>
              </w:rPr>
              <w:t>13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68,669,632.39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114,172,209.12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74,170,950.50</w:t>
            </w:r>
          </w:p>
        </w:tc>
      </w:tr>
      <w:tr>
        <w:trPr>
          <w:trHeight w:val="3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652,527,379.33</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511,513,216.43</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650,567,189.27</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512,253,587.39</w:t>
            </w:r>
          </w:p>
        </w:tc>
      </w:tr>
    </w:tbl>
    <w:p>
      <w:pPr>
        <w:widowControl w:val="0"/>
        <w:spacing w:after="739" w:line="1" w:lineRule="exact"/>
      </w:pPr>
    </w:p>
    <w:p>
      <w:pPr>
        <w:widowControl w:val="0"/>
        <w:spacing w:line="1" w:lineRule="exact"/>
      </w:pPr>
    </w:p>
    <w:tbl>
      <w:tblPr>
        <w:tblOverlap w:val="never"/>
        <w:jc w:val="center"/>
        <w:tblLayout w:type="fixed"/>
      </w:tblPr>
      <w:tblGrid>
        <w:gridCol w:w="2866"/>
        <w:gridCol w:w="1843"/>
        <w:gridCol w:w="1637"/>
        <w:gridCol w:w="1814"/>
        <w:gridCol w:w="1594"/>
      </w:tblGrid>
      <w:tr>
        <w:trPr>
          <w:trHeight w:val="398" w:hRule="exact"/>
        </w:trPr>
        <w:tc>
          <w:tcPr>
            <w:gridSpan w:val="5"/>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w:t>
            </w:r>
            <w:r>
              <w:rPr>
                <w:color w:val="000000"/>
                <w:spacing w:val="0"/>
                <w:w w:val="100"/>
                <w:position w:val="0"/>
                <w:sz w:val="20"/>
                <w:szCs w:val="20"/>
              </w:rPr>
              <w:t>主营业务（分地区）</w:t>
            </w:r>
          </w:p>
        </w:tc>
      </w:tr>
      <w:tr>
        <w:trPr>
          <w:trHeight w:val="374" w:hRule="exact"/>
        </w:trPr>
        <w:tc>
          <w:tcPr>
            <w:vMerge w:val="restart"/>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6"/>
                <w:szCs w:val="16"/>
              </w:rPr>
            </w:pPr>
            <w:r>
              <w:rPr>
                <w:b/>
                <w:bCs/>
                <w:color w:val="000000"/>
                <w:spacing w:val="0"/>
                <w:w w:val="100"/>
                <w:position w:val="0"/>
                <w:sz w:val="16"/>
                <w:szCs w:val="16"/>
              </w:rPr>
              <w:t>地区名称</w:t>
            </w:r>
          </w:p>
        </w:tc>
        <w:tc>
          <w:tcPr>
            <w:gridSpan w:val="2"/>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gridSpan w:val="2"/>
            <w:vMerge w:val="restart"/>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216" w:hRule="exact"/>
        </w:trPr>
        <w:tc>
          <w:tcPr>
            <w:vMerge/>
            <w:tcBorders/>
            <w:shd w:val="clear" w:color="auto" w:fill="FFFFFF"/>
            <w:vAlign w:val="center"/>
          </w:tcPr>
          <w:p>
            <w:pPr/>
          </w:p>
        </w:tc>
        <w:tc>
          <w:tcPr>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营业收入</w:t>
            </w:r>
          </w:p>
        </w:tc>
        <w:tc>
          <w:tcPr>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营业成本</w:t>
            </w:r>
          </w:p>
        </w:tc>
        <w:tc>
          <w:tcPr>
            <w:gridSpan w:val="2"/>
            <w:vMerge/>
            <w:tcBorders/>
            <w:shd w:val="clear" w:color="auto" w:fill="FFFFFF"/>
            <w:vAlign w:val="center"/>
          </w:tcPr>
          <w:p>
            <w:pPr/>
          </w:p>
        </w:tc>
      </w:tr>
      <w:tr>
        <w:trPr>
          <w:trHeight w:val="293" w:hRule="exact"/>
        </w:trPr>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营业收入</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营业成本</w:t>
            </w:r>
          </w:p>
        </w:tc>
      </w:tr>
      <w:tr>
        <w:trPr>
          <w:trHeight w:val="41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230,135,230.90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166, 788, </w:t>
            </w:r>
            <w:r>
              <w:rPr>
                <w:color w:val="000000"/>
                <w:spacing w:val="0"/>
                <w:w w:val="100"/>
                <w:position w:val="0"/>
                <w:sz w:val="16"/>
                <w:szCs w:val="16"/>
              </w:rPr>
              <w:t xml:space="preserve">794. </w:t>
            </w:r>
            <w:r>
              <w:rPr>
                <w:color w:val="000000"/>
                <w:spacing w:val="0"/>
                <w:w w:val="100"/>
                <w:position w:val="0"/>
                <w:sz w:val="16"/>
                <w:szCs w:val="16"/>
              </w:rPr>
              <w:t>64</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284,783,286.81</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208,037,348.12</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299,522,731.94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237,365,268.79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268,702,607.77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220,636,676.80</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106,203,273.69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95,189,660.31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67,318, </w:t>
            </w:r>
            <w:r>
              <w:rPr>
                <w:color w:val="000000"/>
                <w:spacing w:val="0"/>
                <w:w w:val="100"/>
                <w:position w:val="0"/>
                <w:sz w:val="16"/>
                <w:szCs w:val="16"/>
              </w:rPr>
              <w:t>297.51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59,265,749.09</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10,475,309.73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6,992,562.61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2,595,724.24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2,735,416.51</w:t>
            </w:r>
          </w:p>
        </w:tc>
      </w:tr>
      <w:tr>
        <w:trPr>
          <w:trHeight w:val="307"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3,993,344.66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2,476,719.47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7,379,602.37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4,986,321.09</w:t>
            </w:r>
          </w:p>
        </w:tc>
      </w:tr>
    </w:tbl>
    <w:p>
      <w:pPr>
        <w:widowControl w:val="0"/>
        <w:spacing w:line="1" w:lineRule="exact"/>
      </w:pPr>
      <w:r>
        <w:br w:type="page"/>
      </w:r>
    </w:p>
    <w:tbl>
      <w:tblPr>
        <w:tblOverlap w:val="never"/>
        <w:jc w:val="center"/>
        <w:tblLayout w:type="fixed"/>
      </w:tblPr>
      <w:tblGrid>
        <w:gridCol w:w="2294"/>
        <w:gridCol w:w="2482"/>
        <w:gridCol w:w="1570"/>
        <w:gridCol w:w="2054"/>
        <w:gridCol w:w="1363"/>
      </w:tblGrid>
      <w:tr>
        <w:trPr>
          <w:trHeight w:val="1219"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left"/>
              <w:rPr>
                <w:sz w:val="16"/>
                <w:szCs w:val="16"/>
              </w:rPr>
            </w:pPr>
            <w:r>
              <w:rPr>
                <w:b/>
                <w:bCs/>
                <w:color w:val="000000"/>
                <w:spacing w:val="0"/>
                <w:w w:val="100"/>
                <w:position w:val="0"/>
                <w:sz w:val="16"/>
                <w:szCs w:val="16"/>
              </w:rPr>
              <w:t>地区名称</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240" w:line="240" w:lineRule="auto"/>
              <w:ind w:left="0" w:right="0" w:firstLine="0"/>
              <w:jc w:val="right"/>
              <w:rPr>
                <w:sz w:val="16"/>
                <w:szCs w:val="16"/>
              </w:rPr>
            </w:pPr>
            <w:r>
              <w:rPr>
                <w:b/>
                <w:bCs/>
                <w:color w:val="000000"/>
                <w:spacing w:val="0"/>
                <w:w w:val="100"/>
                <w:position w:val="0"/>
                <w:sz w:val="16"/>
                <w:szCs w:val="16"/>
              </w:rPr>
              <w:t>本期发生额</w:t>
            </w:r>
          </w:p>
          <w:p>
            <w:pPr>
              <w:pStyle w:val="Style8"/>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营业收入</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营业成本</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240" w:line="240" w:lineRule="auto"/>
              <w:ind w:left="1120" w:right="0" w:firstLine="0"/>
              <w:jc w:val="left"/>
              <w:rPr>
                <w:sz w:val="16"/>
                <w:szCs w:val="16"/>
              </w:rPr>
            </w:pPr>
            <w:r>
              <w:rPr>
                <w:b/>
                <w:bCs/>
                <w:color w:val="000000"/>
                <w:spacing w:val="0"/>
                <w:w w:val="100"/>
                <w:position w:val="0"/>
                <w:sz w:val="16"/>
                <w:szCs w:val="16"/>
              </w:rPr>
              <w:t>上期发生额</w:t>
            </w:r>
          </w:p>
          <w:p>
            <w:pPr>
              <w:pStyle w:val="Style8"/>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营业收入</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营业成本</w:t>
            </w:r>
          </w:p>
        </w:tc>
      </w:tr>
      <w:tr>
        <w:trPr>
          <w:trHeight w:val="41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华中地区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846,153.85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659,062.76</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东北地区</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2, 197, </w:t>
            </w:r>
            <w:r>
              <w:rPr>
                <w:color w:val="000000"/>
                <w:spacing w:val="0"/>
                <w:w w:val="100"/>
                <w:position w:val="0"/>
                <w:sz w:val="16"/>
                <w:szCs w:val="16"/>
              </w:rPr>
              <w:t xml:space="preserve">488. </w:t>
            </w:r>
            <w:r>
              <w:rPr>
                <w:color w:val="000000"/>
                <w:spacing w:val="0"/>
                <w:w w:val="100"/>
                <w:position w:val="0"/>
                <w:sz w:val="16"/>
                <w:szCs w:val="16"/>
              </w:rPr>
              <w:t>41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2,700,210.61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18, </w:t>
            </w:r>
            <w:r>
              <w:rPr>
                <w:color w:val="000000"/>
                <w:spacing w:val="0"/>
                <w:w w:val="100"/>
                <w:position w:val="0"/>
                <w:sz w:val="16"/>
                <w:szCs w:val="16"/>
              </w:rPr>
              <w:t>941,516.72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15,933,013.02</w:t>
            </w:r>
          </w:p>
        </w:tc>
      </w:tr>
      <w:tr>
        <w:trPr>
          <w:trHeight w:val="34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bottom w:val="single" w:sz="4"/>
            </w:tcBorders>
            <w:shd w:val="clear" w:color="auto" w:fill="FFFFFF"/>
            <w:vAlign w:val="center"/>
          </w:tcPr>
          <w:p>
            <w:pPr>
              <w:pStyle w:val="Style8"/>
              <w:keepNext w:val="0"/>
              <w:keepLines w:val="0"/>
              <w:widowControl w:val="0"/>
              <w:shd w:val="clear" w:color="auto" w:fill="auto"/>
              <w:tabs>
                <w:tab w:pos="2431" w:val="left"/>
              </w:tabs>
              <w:bidi w:val="0"/>
              <w:spacing w:before="0" w:after="0" w:line="240" w:lineRule="auto"/>
              <w:ind w:left="0" w:right="0" w:firstLine="660"/>
              <w:jc w:val="both"/>
              <w:rPr>
                <w:sz w:val="16"/>
                <w:szCs w:val="16"/>
              </w:rPr>
            </w:pPr>
            <w:r>
              <w:rPr>
                <w:color w:val="000000"/>
                <w:spacing w:val="0"/>
                <w:w w:val="100"/>
                <w:position w:val="0"/>
                <w:sz w:val="16"/>
                <w:szCs w:val="16"/>
              </w:rPr>
              <w:t>652,527,379.33</w:t>
              <w:tab/>
              <w:t>5</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511,513,216. </w:t>
            </w:r>
            <w:r>
              <w:rPr>
                <w:color w:val="000000"/>
                <w:spacing w:val="0"/>
                <w:w w:val="100"/>
                <w:position w:val="0"/>
                <w:sz w:val="16"/>
                <w:szCs w:val="16"/>
              </w:rPr>
              <w:t>43</w:t>
            </w:r>
          </w:p>
        </w:tc>
        <w:tc>
          <w:tcPr>
            <w:gridSpan w:val="2"/>
            <w:tcBorders>
              <w:bottom w:val="single" w:sz="4"/>
            </w:tcBorders>
            <w:shd w:val="clear" w:color="auto" w:fill="FFFFFF"/>
            <w:vAlign w:val="center"/>
          </w:tcPr>
          <w:p>
            <w:pPr>
              <w:pStyle w:val="Style8"/>
              <w:keepNext w:val="0"/>
              <w:keepLines w:val="0"/>
              <w:widowControl w:val="0"/>
              <w:shd w:val="clear" w:color="auto" w:fill="auto"/>
              <w:tabs>
                <w:tab w:pos="1656" w:val="left"/>
              </w:tabs>
              <w:bidi w:val="0"/>
              <w:spacing w:before="0" w:after="0" w:line="240" w:lineRule="auto"/>
              <w:ind w:left="0" w:right="140" w:firstLine="0"/>
              <w:jc w:val="right"/>
              <w:rPr>
                <w:sz w:val="16"/>
                <w:szCs w:val="16"/>
              </w:rPr>
            </w:pPr>
            <w:r>
              <w:rPr>
                <w:color w:val="000000"/>
                <w:spacing w:val="0"/>
                <w:w w:val="100"/>
                <w:position w:val="0"/>
                <w:sz w:val="16"/>
                <w:szCs w:val="16"/>
                <w:u w:val="single"/>
              </w:rPr>
              <w:t>650,567,189.27</w:t>
              <w:tab/>
              <w:t>512,253,587.39</w:t>
            </w:r>
          </w:p>
        </w:tc>
      </w:tr>
    </w:tbl>
    <w:p>
      <w:pPr>
        <w:widowControl w:val="0"/>
        <w:spacing w:line="1" w:lineRule="exact"/>
        <w:sectPr>
          <w:footnotePr>
            <w:pos w:val="pageBottom"/>
            <w:numFmt w:val="decimal"/>
            <w:numRestart w:val="continuous"/>
          </w:footnotePr>
          <w:pgSz w:w="11900" w:h="16840"/>
          <w:pgMar w:top="1133" w:right="595" w:bottom="1532" w:left="592" w:header="0" w:footer="3" w:gutter="0"/>
          <w:cols w:space="720"/>
          <w:noEndnote/>
          <w:rtlGutter w:val="0"/>
          <w:docGrid w:linePitch="360"/>
        </w:sectPr>
      </w:pPr>
      <w:r>
        <mc:AlternateContent>
          <mc:Choice Requires="wps">
            <w:drawing>
              <wp:anchor distT="0" distB="5715" distL="114300" distR="2004060" simplePos="0" relativeHeight="125829476" behindDoc="0" locked="0" layoutInCell="1" allowOverlap="1">
                <wp:simplePos x="0" y="0"/>
                <wp:positionH relativeFrom="page">
                  <wp:posOffset>1046480</wp:posOffset>
                </wp:positionH>
                <wp:positionV relativeFrom="margin">
                  <wp:posOffset>1554480</wp:posOffset>
                </wp:positionV>
                <wp:extent cx="262255" cy="158750"/>
                <wp:wrapTopAndBottom/>
                <wp:docPr id="118" name="Shape 118"/>
                <a:graphic xmlns:a="http://schemas.openxmlformats.org/drawingml/2006/main">
                  <a:graphicData uri="http://schemas.microsoft.com/office/word/2010/wordprocessingShape">
                    <wps:wsp>
                      <wps:cNvSpPr txBox="1"/>
                      <wps:spPr>
                        <a:xfrm>
                          <a:ext cx="262255" cy="158750"/>
                        </a:xfrm>
                        <a:prstGeom prst="rect"/>
                        <a:noFill/>
                      </wps:spPr>
                      <wps:txbx>
                        <w:txbxContent>
                          <w:p>
                            <w:pPr>
                              <w:pStyle w:val="Style32"/>
                              <w:keepNext/>
                              <w:keepLines/>
                              <w:widowControl w:val="0"/>
                              <w:shd w:val="clear" w:color="auto" w:fill="auto"/>
                              <w:bidi w:val="0"/>
                              <w:spacing w:before="0" w:after="0" w:line="240" w:lineRule="auto"/>
                              <w:ind w:left="0" w:right="0" w:firstLine="0"/>
                              <w:jc w:val="both"/>
                            </w:pPr>
                            <w:bookmarkStart w:id="1047" w:name="bookmark1047"/>
                            <w:bookmarkStart w:id="1048" w:name="bookmark1048"/>
                            <w:bookmarkStart w:id="1049" w:name="bookmark1049"/>
                            <w:r>
                              <w:rPr>
                                <w:color w:val="000000"/>
                                <w:spacing w:val="0"/>
                                <w:w w:val="100"/>
                                <w:position w:val="0"/>
                              </w:rPr>
                              <w:t>(5)</w:t>
                            </w:r>
                            <w:bookmarkEnd w:id="1047"/>
                            <w:bookmarkEnd w:id="1048"/>
                            <w:bookmarkEnd w:id="1049"/>
                          </w:p>
                        </w:txbxContent>
                      </wps:txbx>
                      <wps:bodyPr wrap="none" lIns="0" tIns="0" rIns="0" bIns="0">
                        <a:noAutoFit/>
                      </wps:bodyPr>
                    </wps:wsp>
                  </a:graphicData>
                </a:graphic>
              </wp:anchor>
            </w:drawing>
          </mc:Choice>
          <mc:Fallback>
            <w:pict>
              <v:shape id="_x0000_s1144" type="#_x0000_t202" style="position:absolute;margin-left:82.400000000000006pt;margin-top:122.40000000000001pt;width:20.650000000000002pt;height:12.5pt;z-index:-125829277;mso-wrap-distance-left:9.pt;mso-wrap-distance-right:157.80000000000001pt;mso-wrap-distance-bottom:0.45000000000000001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both"/>
                      </w:pPr>
                      <w:bookmarkStart w:id="1047" w:name="bookmark1047"/>
                      <w:bookmarkStart w:id="1048" w:name="bookmark1048"/>
                      <w:bookmarkStart w:id="1049" w:name="bookmark1049"/>
                      <w:r>
                        <w:rPr>
                          <w:color w:val="000000"/>
                          <w:spacing w:val="0"/>
                          <w:w w:val="100"/>
                          <w:position w:val="0"/>
                        </w:rPr>
                        <w:t>(5)</w:t>
                      </w:r>
                      <w:bookmarkEnd w:id="1047"/>
                      <w:bookmarkEnd w:id="1048"/>
                      <w:bookmarkEnd w:id="1049"/>
                    </w:p>
                  </w:txbxContent>
                </v:textbox>
                <w10:wrap type="topAndBottom" anchorx="page" anchory="margin"/>
              </v:shape>
            </w:pict>
          </mc:Fallback>
        </mc:AlternateContent>
      </w:r>
      <w:r>
        <mc:AlternateContent>
          <mc:Choice Requires="wps">
            <w:drawing>
              <wp:anchor distT="0" distB="0" distL="379730" distR="114300" simplePos="0" relativeHeight="125829478" behindDoc="0" locked="0" layoutInCell="1" allowOverlap="1">
                <wp:simplePos x="0" y="0"/>
                <wp:positionH relativeFrom="page">
                  <wp:posOffset>1311910</wp:posOffset>
                </wp:positionH>
                <wp:positionV relativeFrom="margin">
                  <wp:posOffset>1554480</wp:posOffset>
                </wp:positionV>
                <wp:extent cx="1886585" cy="164465"/>
                <wp:wrapTopAndBottom/>
                <wp:docPr id="120" name="Shape 120"/>
                <a:graphic xmlns:a="http://schemas.openxmlformats.org/drawingml/2006/main">
                  <a:graphicData uri="http://schemas.microsoft.com/office/word/2010/wordprocessingShape">
                    <wps:wsp>
                      <wps:cNvSpPr txBox="1"/>
                      <wps:spPr>
                        <a:xfrm>
                          <a:ext cx="1886585" cy="164465"/>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1050" w:name="bookmark1050"/>
                            <w:bookmarkStart w:id="1051" w:name="bookmark1051"/>
                            <w:bookmarkStart w:id="1052" w:name="bookmark1052"/>
                            <w:r>
                              <w:rPr>
                                <w:color w:val="000000"/>
                                <w:spacing w:val="0"/>
                                <w:w w:val="100"/>
                                <w:position w:val="0"/>
                              </w:rPr>
                              <w:t>公司前五名客户的营业收入情况</w:t>
                            </w:r>
                            <w:bookmarkEnd w:id="1050"/>
                            <w:bookmarkEnd w:id="1051"/>
                            <w:bookmarkEnd w:id="1052"/>
                          </w:p>
                        </w:txbxContent>
                      </wps:txbx>
                      <wps:bodyPr wrap="none" lIns="0" tIns="0" rIns="0" bIns="0">
                        <a:noAutoFit/>
                      </wps:bodyPr>
                    </wps:wsp>
                  </a:graphicData>
                </a:graphic>
              </wp:anchor>
            </w:drawing>
          </mc:Choice>
          <mc:Fallback>
            <w:pict>
              <v:shape id="_x0000_s1146" type="#_x0000_t202" style="position:absolute;margin-left:103.3pt;margin-top:122.40000000000001pt;width:148.55000000000001pt;height:12.950000000000001pt;z-index:-125829275;mso-wrap-distance-left:29.900000000000002pt;mso-wrap-distance-right:9.pt;mso-position-horizontal-relative:page;mso-position-vertical-relative:margin"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1050" w:name="bookmark1050"/>
                      <w:bookmarkStart w:id="1051" w:name="bookmark1051"/>
                      <w:bookmarkStart w:id="1052" w:name="bookmark1052"/>
                      <w:r>
                        <w:rPr>
                          <w:color w:val="000000"/>
                          <w:spacing w:val="0"/>
                          <w:w w:val="100"/>
                          <w:position w:val="0"/>
                        </w:rPr>
                        <w:t>公司前五名客户的营业收入情况</w:t>
                      </w:r>
                      <w:bookmarkEnd w:id="1050"/>
                      <w:bookmarkEnd w:id="1051"/>
                      <w:bookmarkEnd w:id="1052"/>
                    </w:p>
                  </w:txbxContent>
                </v:textbox>
                <w10:wrap type="topAndBottom" anchorx="page" anchory="margin"/>
              </v:shape>
            </w:pict>
          </mc:Fallback>
        </mc:AlternateConten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0" w:h="16840"/>
          <w:pgMar w:top="1140" w:right="0" w:bottom="1444" w:left="0" w:header="0" w:footer="3" w:gutter="0"/>
          <w:cols w:space="720"/>
          <w:noEndnote/>
          <w:rtlGutter w:val="0"/>
          <w:docGrid w:linePitch="360"/>
        </w:sectPr>
      </w:pPr>
    </w:p>
    <w:tbl>
      <w:tblPr>
        <w:tblOverlap w:val="never"/>
        <w:jc w:val="left"/>
        <w:tblLayout w:type="fixed"/>
      </w:tblPr>
      <w:tblGrid>
        <w:gridCol w:w="2554"/>
        <w:gridCol w:w="3893"/>
        <w:gridCol w:w="1397"/>
        <w:gridCol w:w="1411"/>
        <w:gridCol w:w="490"/>
      </w:tblGrid>
      <w:tr>
        <w:trPr>
          <w:trHeight w:val="298" w:hRule="exact"/>
        </w:trPr>
        <w:tc>
          <w:tcPr>
            <w:tcBorders/>
            <w:shd w:val="clear" w:color="auto" w:fill="FFFFFF"/>
            <w:vAlign w:val="top"/>
          </w:tcPr>
          <w:p>
            <w:pPr>
              <w:pStyle w:val="Style8"/>
              <w:keepNext w:val="0"/>
              <w:keepLines w:val="0"/>
              <w:framePr w:w="9744" w:h="9494" w:vSpace="379" w:wrap="notBeside" w:vAnchor="text" w:hAnchor="text" w:x="133" w:y="1"/>
              <w:widowControl w:val="0"/>
              <w:shd w:val="clear" w:color="auto" w:fill="auto"/>
              <w:bidi w:val="0"/>
              <w:spacing w:before="0" w:after="0" w:line="240" w:lineRule="auto"/>
              <w:ind w:left="1300" w:right="0" w:firstLine="0"/>
              <w:jc w:val="left"/>
              <w:rPr>
                <w:sz w:val="16"/>
                <w:szCs w:val="16"/>
              </w:rPr>
            </w:pPr>
            <w:r>
              <w:rPr>
                <w:b/>
                <w:bCs/>
                <w:color w:val="000000"/>
                <w:spacing w:val="0"/>
                <w:w w:val="100"/>
                <w:position w:val="0"/>
                <w:sz w:val="16"/>
                <w:szCs w:val="16"/>
              </w:rPr>
              <w:t>客户名称</w:t>
            </w:r>
          </w:p>
        </w:tc>
        <w:tc>
          <w:tcPr>
            <w:tcBorders/>
            <w:shd w:val="clear" w:color="auto" w:fill="FFFFFF"/>
            <w:vAlign w:val="top"/>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营业收入</w:t>
            </w:r>
          </w:p>
        </w:tc>
        <w:tc>
          <w:tcPr>
            <w:gridSpan w:val="2"/>
            <w:tcBorders/>
            <w:shd w:val="clear" w:color="auto" w:fill="FFFFFF"/>
            <w:vAlign w:val="top"/>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占公司全部营业收入的比例（%）</w:t>
            </w:r>
          </w:p>
        </w:tc>
        <w:tc>
          <w:tcPr>
            <w:tcBorders/>
            <w:shd w:val="clear" w:color="auto" w:fill="FFFFFF"/>
            <w:vAlign w:val="top"/>
          </w:tcPr>
          <w:p>
            <w:pPr>
              <w:framePr w:w="9744" w:h="9494" w:vSpace="379" w:wrap="notBeside" w:vAnchor="text" w:hAnchor="text" w:x="133" w:y="1"/>
              <w:widowControl w:val="0"/>
              <w:rPr>
                <w:sz w:val="10"/>
                <w:szCs w:val="10"/>
              </w:rPr>
            </w:pPr>
          </w:p>
        </w:tc>
      </w:tr>
      <w:tr>
        <w:trPr>
          <w:trHeight w:val="403" w:hRule="exact"/>
        </w:trPr>
        <w:tc>
          <w:tcPr>
            <w:tcBorders>
              <w:top w:val="single" w:sz="4"/>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2580" w:right="0" w:firstLine="0"/>
              <w:jc w:val="left"/>
              <w:rPr>
                <w:sz w:val="16"/>
                <w:szCs w:val="16"/>
              </w:rPr>
            </w:pPr>
            <w:r>
              <w:rPr>
                <w:color w:val="000000"/>
                <w:spacing w:val="0"/>
                <w:w w:val="100"/>
                <w:position w:val="0"/>
                <w:sz w:val="16"/>
                <w:szCs w:val="16"/>
              </w:rPr>
              <w:t>74,934,906.81</w:t>
            </w:r>
          </w:p>
        </w:tc>
        <w:tc>
          <w:tcPr>
            <w:tcBorders>
              <w:top w:val="single" w:sz="4"/>
            </w:tcBorders>
            <w:shd w:val="clear" w:color="auto" w:fill="FFFFFF"/>
            <w:vAlign w:val="top"/>
          </w:tcPr>
          <w:p>
            <w:pPr>
              <w:framePr w:w="9744" w:h="9494" w:vSpace="379" w:wrap="notBeside" w:vAnchor="text" w:hAnchor="text" w:x="133" w:y="1"/>
              <w:widowControl w:val="0"/>
              <w:rPr>
                <w:sz w:val="10"/>
                <w:szCs w:val="10"/>
              </w:rPr>
            </w:pPr>
          </w:p>
        </w:tc>
        <w:tc>
          <w:tcPr>
            <w:tcBorders>
              <w:top w:val="single" w:sz="4"/>
            </w:tcBorders>
            <w:shd w:val="clear" w:color="auto" w:fill="FFFFFF"/>
            <w:vAlign w:val="top"/>
          </w:tcPr>
          <w:p>
            <w:pPr>
              <w:framePr w:w="9744" w:h="9494" w:vSpace="379" w:wrap="notBeside" w:vAnchor="text" w:hAnchor="text" w:x="133" w:y="1"/>
              <w:widowControl w:val="0"/>
              <w:rPr>
                <w:sz w:val="10"/>
                <w:szCs w:val="10"/>
              </w:rPr>
            </w:pPr>
          </w:p>
        </w:tc>
        <w:tc>
          <w:tcPr>
            <w:tcBorders>
              <w:top w:val="single" w:sz="4"/>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11.45</w:t>
            </w:r>
          </w:p>
        </w:tc>
      </w:tr>
      <w:tr>
        <w:trPr>
          <w:trHeight w:val="398"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2580" w:right="0" w:firstLine="0"/>
              <w:jc w:val="left"/>
              <w:rPr>
                <w:sz w:val="16"/>
                <w:szCs w:val="16"/>
              </w:rPr>
            </w:pPr>
            <w:r>
              <w:rPr>
                <w:color w:val="000000"/>
                <w:spacing w:val="0"/>
                <w:w w:val="100"/>
                <w:position w:val="0"/>
                <w:sz w:val="16"/>
                <w:szCs w:val="16"/>
              </w:rPr>
              <w:t xml:space="preserve">39,166, </w:t>
            </w:r>
            <w:r>
              <w:rPr>
                <w:color w:val="000000"/>
                <w:spacing w:val="0"/>
                <w:w w:val="100"/>
                <w:position w:val="0"/>
                <w:sz w:val="16"/>
                <w:szCs w:val="16"/>
              </w:rPr>
              <w:t>586.97</w:t>
            </w: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5.99</w:t>
            </w:r>
          </w:p>
        </w:tc>
      </w:tr>
      <w:tr>
        <w:trPr>
          <w:trHeight w:val="403"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2580" w:right="0" w:firstLine="0"/>
              <w:jc w:val="left"/>
              <w:rPr>
                <w:sz w:val="16"/>
                <w:szCs w:val="16"/>
              </w:rPr>
            </w:pPr>
            <w:r>
              <w:rPr>
                <w:color w:val="000000"/>
                <w:spacing w:val="0"/>
                <w:w w:val="100"/>
                <w:position w:val="0"/>
                <w:sz w:val="16"/>
                <w:szCs w:val="16"/>
              </w:rPr>
              <w:t>31,857,364.20</w:t>
            </w: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4.87</w:t>
            </w:r>
          </w:p>
        </w:tc>
      </w:tr>
      <w:tr>
        <w:trPr>
          <w:trHeight w:val="389"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2580" w:right="0" w:firstLine="0"/>
              <w:jc w:val="left"/>
              <w:rPr>
                <w:sz w:val="16"/>
                <w:szCs w:val="16"/>
              </w:rPr>
            </w:pPr>
            <w:r>
              <w:rPr>
                <w:color w:val="000000"/>
                <w:spacing w:val="0"/>
                <w:w w:val="100"/>
                <w:position w:val="0"/>
                <w:sz w:val="16"/>
                <w:szCs w:val="16"/>
              </w:rPr>
              <w:t>28,183,471.30</w:t>
            </w: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4.31</w:t>
            </w:r>
          </w:p>
        </w:tc>
      </w:tr>
      <w:tr>
        <w:trPr>
          <w:trHeight w:val="408"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2580" w:right="0" w:firstLine="0"/>
              <w:jc w:val="left"/>
              <w:rPr>
                <w:sz w:val="16"/>
                <w:szCs w:val="16"/>
              </w:rPr>
            </w:pPr>
            <w:r>
              <w:rPr>
                <w:color w:val="000000"/>
                <w:spacing w:val="0"/>
                <w:w w:val="100"/>
                <w:position w:val="0"/>
                <w:sz w:val="16"/>
                <w:szCs w:val="16"/>
              </w:rPr>
              <w:t>18,786,788.49</w:t>
            </w: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2.87</w:t>
            </w:r>
          </w:p>
        </w:tc>
      </w:tr>
      <w:tr>
        <w:trPr>
          <w:trHeight w:val="355"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 xml:space="preserve">192,929,117. </w:t>
            </w:r>
            <w:r>
              <w:rPr>
                <w:color w:val="000000"/>
                <w:spacing w:val="0"/>
                <w:w w:val="100"/>
                <w:position w:val="0"/>
                <w:sz w:val="16"/>
                <w:szCs w:val="16"/>
                <w:u w:val="single"/>
              </w:rPr>
              <w:t>77</w:t>
            </w: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29.49</w:t>
            </w:r>
          </w:p>
        </w:tc>
      </w:tr>
      <w:tr>
        <w:trPr>
          <w:trHeight w:val="461"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28.</w:t>
            </w:r>
            <w:r>
              <w:rPr>
                <w:color w:val="000000"/>
                <w:spacing w:val="0"/>
                <w:w w:val="100"/>
                <w:position w:val="0"/>
                <w:sz w:val="20"/>
                <w:szCs w:val="20"/>
              </w:rPr>
              <w:t>税金及附加</w:t>
            </w:r>
          </w:p>
        </w:tc>
        <w:tc>
          <w:tcPr>
            <w:tcBorders>
              <w:top w:val="single" w:sz="4"/>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top"/>
          </w:tcPr>
          <w:p>
            <w:pPr>
              <w:framePr w:w="9744" w:h="9494" w:vSpace="379" w:wrap="notBeside" w:vAnchor="text" w:hAnchor="text" w:x="133" w:y="1"/>
              <w:widowControl w:val="0"/>
              <w:rPr>
                <w:sz w:val="10"/>
                <w:szCs w:val="10"/>
              </w:rPr>
            </w:pPr>
          </w:p>
        </w:tc>
      </w:tr>
      <w:tr>
        <w:trPr>
          <w:trHeight w:val="446"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880"/>
              <w:jc w:val="left"/>
              <w:rPr>
                <w:sz w:val="16"/>
                <w:szCs w:val="16"/>
              </w:rPr>
            </w:pPr>
            <w:r>
              <w:rPr>
                <w:b/>
                <w:bCs/>
                <w:color w:val="000000"/>
                <w:spacing w:val="0"/>
                <w:w w:val="100"/>
                <w:position w:val="0"/>
                <w:sz w:val="16"/>
                <w:szCs w:val="16"/>
              </w:rPr>
              <w:t>项目</w:t>
            </w:r>
          </w:p>
        </w:tc>
        <w:tc>
          <w:tcPr>
            <w:gridSpan w:val="2"/>
            <w:tcBorders/>
            <w:shd w:val="clear" w:color="auto" w:fill="FFFFFF"/>
            <w:vAlign w:val="center"/>
          </w:tcPr>
          <w:p>
            <w:pPr>
              <w:pStyle w:val="Style8"/>
              <w:keepNext w:val="0"/>
              <w:keepLines w:val="0"/>
              <w:framePr w:w="9744" w:h="9494" w:vSpace="379" w:wrap="notBeside" w:vAnchor="text" w:hAnchor="text" w:x="133" w:y="1"/>
              <w:widowControl w:val="0"/>
              <w:shd w:val="clear" w:color="auto" w:fill="auto"/>
              <w:tabs>
                <w:tab w:pos="3381" w:val="left"/>
              </w:tabs>
              <w:bidi w:val="0"/>
              <w:spacing w:before="0" w:after="0" w:line="240" w:lineRule="auto"/>
              <w:ind w:left="0" w:right="0" w:firstLine="520"/>
              <w:jc w:val="both"/>
              <w:rPr>
                <w:sz w:val="16"/>
                <w:szCs w:val="16"/>
              </w:rPr>
            </w:pPr>
            <w:r>
              <w:rPr>
                <w:b/>
                <w:bCs/>
                <w:color w:val="000000"/>
                <w:spacing w:val="0"/>
                <w:w w:val="100"/>
                <w:position w:val="0"/>
                <w:sz w:val="16"/>
                <w:szCs w:val="16"/>
              </w:rPr>
              <w:t>本期发生额</w:t>
              <w:tab/>
              <w:t>上期发生额</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计缴标准</w:t>
            </w:r>
          </w:p>
        </w:tc>
        <w:tc>
          <w:tcPr>
            <w:tcBorders/>
            <w:shd w:val="clear" w:color="auto" w:fill="FFFFFF"/>
            <w:vAlign w:val="top"/>
          </w:tcPr>
          <w:p>
            <w:pPr>
              <w:framePr w:w="9744" w:h="9494" w:vSpace="379" w:wrap="notBeside" w:vAnchor="text" w:hAnchor="text" w:x="133" w:y="1"/>
              <w:widowControl w:val="0"/>
              <w:rPr>
                <w:sz w:val="10"/>
                <w:szCs w:val="10"/>
              </w:rPr>
            </w:pPr>
          </w:p>
        </w:tc>
      </w:tr>
      <w:tr>
        <w:trPr>
          <w:trHeight w:val="408" w:hRule="exact"/>
        </w:trPr>
        <w:tc>
          <w:tcPr>
            <w:tcBorders>
              <w:top w:val="single" w:sz="4"/>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271,835.48</w:t>
            </w:r>
          </w:p>
        </w:tc>
        <w:tc>
          <w:tcPr>
            <w:tcBorders>
              <w:top w:val="single" w:sz="4"/>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12, 295, </w:t>
            </w:r>
            <w:r>
              <w:rPr>
                <w:color w:val="000000"/>
                <w:spacing w:val="0"/>
                <w:w w:val="100"/>
                <w:position w:val="0"/>
                <w:sz w:val="16"/>
                <w:szCs w:val="16"/>
              </w:rPr>
              <w:t>228.81</w:t>
            </w:r>
          </w:p>
        </w:tc>
        <w:tc>
          <w:tcPr>
            <w:tcBorders>
              <w:top w:val="single" w:sz="4"/>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pPr>
            <w:r>
              <w:rPr>
                <w:color w:val="000000"/>
                <w:spacing w:val="0"/>
                <w:w w:val="100"/>
                <w:position w:val="0"/>
              </w:rPr>
              <w:t>附注四、税项</w:t>
            </w:r>
          </w:p>
        </w:tc>
        <w:tc>
          <w:tcPr>
            <w:tcBorders>
              <w:top w:val="single" w:sz="4"/>
            </w:tcBorders>
            <w:shd w:val="clear" w:color="auto" w:fill="FFFFFF"/>
            <w:vAlign w:val="top"/>
          </w:tcPr>
          <w:p>
            <w:pPr>
              <w:framePr w:w="9744" w:h="9494" w:vSpace="379" w:wrap="notBeside" w:vAnchor="text" w:hAnchor="text" w:x="133" w:y="1"/>
              <w:widowControl w:val="0"/>
              <w:rPr>
                <w:sz w:val="10"/>
                <w:szCs w:val="10"/>
              </w:rPr>
            </w:pPr>
          </w:p>
        </w:tc>
      </w:tr>
      <w:tr>
        <w:trPr>
          <w:trHeight w:val="394"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1,509,819.45</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884,052.79</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pPr>
            <w:r>
              <w:rPr>
                <w:color w:val="000000"/>
                <w:spacing w:val="0"/>
                <w:w w:val="100"/>
                <w:position w:val="0"/>
              </w:rPr>
              <w:t>附注四、税项</w:t>
            </w:r>
          </w:p>
        </w:tc>
        <w:tc>
          <w:tcPr>
            <w:tcBorders/>
            <w:shd w:val="clear" w:color="auto" w:fill="FFFFFF"/>
            <w:vAlign w:val="top"/>
          </w:tcPr>
          <w:p>
            <w:pPr>
              <w:framePr w:w="9744" w:h="9494" w:vSpace="379" w:wrap="notBeside" w:vAnchor="text" w:hAnchor="text" w:x="133" w:y="1"/>
              <w:widowControl w:val="0"/>
              <w:rPr>
                <w:sz w:val="10"/>
                <w:szCs w:val="10"/>
              </w:rPr>
            </w:pPr>
          </w:p>
        </w:tc>
      </w:tr>
      <w:tr>
        <w:trPr>
          <w:trHeight w:val="398"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686,</w:t>
            </w:r>
            <w:r>
              <w:rPr>
                <w:color w:val="000000"/>
                <w:spacing w:val="0"/>
                <w:w w:val="100"/>
                <w:position w:val="0"/>
                <w:sz w:val="16"/>
                <w:szCs w:val="16"/>
              </w:rPr>
              <w:t>961.</w:t>
            </w:r>
            <w:r>
              <w:rPr>
                <w:color w:val="000000"/>
                <w:spacing w:val="0"/>
                <w:w w:val="100"/>
                <w:position w:val="0"/>
                <w:sz w:val="16"/>
                <w:szCs w:val="16"/>
              </w:rPr>
              <w:t>11</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393,986.67</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pPr>
            <w:r>
              <w:rPr>
                <w:color w:val="000000"/>
                <w:spacing w:val="0"/>
                <w:w w:val="100"/>
                <w:position w:val="0"/>
              </w:rPr>
              <w:t>附注四、税项</w:t>
            </w:r>
          </w:p>
        </w:tc>
        <w:tc>
          <w:tcPr>
            <w:tcBorders/>
            <w:shd w:val="clear" w:color="auto" w:fill="FFFFFF"/>
            <w:vAlign w:val="top"/>
          </w:tcPr>
          <w:p>
            <w:pPr>
              <w:framePr w:w="9744" w:h="9494" w:vSpace="379" w:wrap="notBeside" w:vAnchor="text" w:hAnchor="text" w:x="133" w:y="1"/>
              <w:widowControl w:val="0"/>
              <w:rPr>
                <w:sz w:val="10"/>
                <w:szCs w:val="10"/>
              </w:rPr>
            </w:pPr>
          </w:p>
        </w:tc>
      </w:tr>
      <w:tr>
        <w:trPr>
          <w:trHeight w:val="394"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140"/>
              <w:jc w:val="left"/>
            </w:pPr>
            <w:r>
              <w:rPr>
                <w:color w:val="000000"/>
                <w:spacing w:val="0"/>
                <w:w w:val="100"/>
                <w:position w:val="0"/>
              </w:rPr>
              <w:t>地方教育费附加</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460, </w:t>
            </w:r>
            <w:r>
              <w:rPr>
                <w:color w:val="000000"/>
                <w:spacing w:val="0"/>
                <w:w w:val="100"/>
                <w:position w:val="0"/>
                <w:sz w:val="16"/>
                <w:szCs w:val="16"/>
              </w:rPr>
              <w:t xml:space="preserve">382. </w:t>
            </w:r>
            <w:r>
              <w:rPr>
                <w:color w:val="000000"/>
                <w:spacing w:val="0"/>
                <w:w w:val="100"/>
                <w:position w:val="0"/>
                <w:sz w:val="16"/>
                <w:szCs w:val="16"/>
              </w:rPr>
              <w:t>14</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262,283.77</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pPr>
            <w:r>
              <w:rPr>
                <w:color w:val="000000"/>
                <w:spacing w:val="0"/>
                <w:w w:val="100"/>
                <w:position w:val="0"/>
              </w:rPr>
              <w:t>附注四、税项</w:t>
            </w:r>
          </w:p>
        </w:tc>
        <w:tc>
          <w:tcPr>
            <w:tcBorders/>
            <w:shd w:val="clear" w:color="auto" w:fill="FFFFFF"/>
            <w:vAlign w:val="top"/>
          </w:tcPr>
          <w:p>
            <w:pPr>
              <w:framePr w:w="9744" w:h="9494" w:vSpace="379" w:wrap="notBeside" w:vAnchor="text" w:hAnchor="text" w:x="133" w:y="1"/>
              <w:widowControl w:val="0"/>
              <w:rPr>
                <w:sz w:val="10"/>
                <w:szCs w:val="10"/>
              </w:rPr>
            </w:pPr>
          </w:p>
        </w:tc>
      </w:tr>
      <w:tr>
        <w:trPr>
          <w:trHeight w:val="398"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140"/>
              <w:jc w:val="left"/>
            </w:pPr>
            <w:r>
              <w:rPr>
                <w:color w:val="000000"/>
                <w:spacing w:val="0"/>
                <w:w w:val="100"/>
                <w:position w:val="0"/>
              </w:rPr>
              <w:t>印花税</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592,317.00</w:t>
            </w: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pPr>
            <w:r>
              <w:rPr>
                <w:color w:val="000000"/>
                <w:spacing w:val="0"/>
                <w:w w:val="100"/>
                <w:position w:val="0"/>
              </w:rPr>
              <w:t>附注四、税项</w:t>
            </w:r>
          </w:p>
        </w:tc>
        <w:tc>
          <w:tcPr>
            <w:tcBorders/>
            <w:shd w:val="clear" w:color="auto" w:fill="FFFFFF"/>
            <w:vAlign w:val="top"/>
          </w:tcPr>
          <w:p>
            <w:pPr>
              <w:framePr w:w="9744" w:h="9494" w:vSpace="379" w:wrap="notBeside" w:vAnchor="text" w:hAnchor="text" w:x="133" w:y="1"/>
              <w:widowControl w:val="0"/>
              <w:rPr>
                <w:sz w:val="10"/>
                <w:szCs w:val="10"/>
              </w:rPr>
            </w:pPr>
          </w:p>
        </w:tc>
      </w:tr>
      <w:tr>
        <w:trPr>
          <w:trHeight w:val="398"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691, </w:t>
            </w:r>
            <w:r>
              <w:rPr>
                <w:color w:val="000000"/>
                <w:spacing w:val="0"/>
                <w:w w:val="100"/>
                <w:position w:val="0"/>
                <w:sz w:val="16"/>
                <w:szCs w:val="16"/>
              </w:rPr>
              <w:t xml:space="preserve">139. </w:t>
            </w:r>
            <w:r>
              <w:rPr>
                <w:color w:val="000000"/>
                <w:spacing w:val="0"/>
                <w:w w:val="100"/>
                <w:position w:val="0"/>
                <w:sz w:val="16"/>
                <w:szCs w:val="16"/>
              </w:rPr>
              <w:t>20</w:t>
            </w: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pPr>
            <w:r>
              <w:rPr>
                <w:color w:val="000000"/>
                <w:spacing w:val="0"/>
                <w:w w:val="100"/>
                <w:position w:val="0"/>
              </w:rPr>
              <w:t>附注四、税项</w:t>
            </w:r>
          </w:p>
        </w:tc>
        <w:tc>
          <w:tcPr>
            <w:tcBorders/>
            <w:shd w:val="clear" w:color="auto" w:fill="FFFFFF"/>
            <w:vAlign w:val="top"/>
          </w:tcPr>
          <w:p>
            <w:pPr>
              <w:framePr w:w="9744" w:h="9494" w:vSpace="379" w:wrap="notBeside" w:vAnchor="text" w:hAnchor="text" w:x="133" w:y="1"/>
              <w:widowControl w:val="0"/>
              <w:rPr>
                <w:sz w:val="10"/>
                <w:szCs w:val="10"/>
              </w:rPr>
            </w:pPr>
          </w:p>
        </w:tc>
      </w:tr>
      <w:tr>
        <w:trPr>
          <w:trHeight w:val="394"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140"/>
              <w:jc w:val="left"/>
            </w:pPr>
            <w:r>
              <w:rPr>
                <w:color w:val="000000"/>
                <w:spacing w:val="0"/>
                <w:w w:val="100"/>
                <w:position w:val="0"/>
              </w:rPr>
              <w:t>河道管理费</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226, </w:t>
            </w:r>
            <w:r>
              <w:rPr>
                <w:color w:val="000000"/>
                <w:spacing w:val="0"/>
                <w:w w:val="100"/>
                <w:position w:val="0"/>
                <w:sz w:val="16"/>
                <w:szCs w:val="16"/>
              </w:rPr>
              <w:t xml:space="preserve">742. </w:t>
            </w:r>
            <w:r>
              <w:rPr>
                <w:color w:val="000000"/>
                <w:spacing w:val="0"/>
                <w:w w:val="100"/>
                <w:position w:val="0"/>
                <w:sz w:val="16"/>
                <w:szCs w:val="16"/>
              </w:rPr>
              <w:t>05</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92,033.62</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pPr>
            <w:r>
              <w:rPr>
                <w:color w:val="000000"/>
                <w:spacing w:val="0"/>
                <w:w w:val="100"/>
                <w:position w:val="0"/>
              </w:rPr>
              <w:t>附注四、税项</w:t>
            </w:r>
          </w:p>
        </w:tc>
        <w:tc>
          <w:tcPr>
            <w:tcBorders/>
            <w:shd w:val="clear" w:color="auto" w:fill="FFFFFF"/>
            <w:vAlign w:val="top"/>
          </w:tcPr>
          <w:p>
            <w:pPr>
              <w:framePr w:w="9744" w:h="9494" w:vSpace="379" w:wrap="notBeside" w:vAnchor="text" w:hAnchor="text" w:x="133" w:y="1"/>
              <w:widowControl w:val="0"/>
              <w:rPr>
                <w:sz w:val="10"/>
                <w:szCs w:val="10"/>
              </w:rPr>
            </w:pPr>
          </w:p>
        </w:tc>
      </w:tr>
      <w:tr>
        <w:trPr>
          <w:trHeight w:val="398"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140"/>
              <w:jc w:val="left"/>
            </w:pPr>
            <w:r>
              <w:rPr>
                <w:color w:val="000000"/>
                <w:spacing w:val="0"/>
                <w:w w:val="100"/>
                <w:position w:val="0"/>
              </w:rPr>
              <w:t>土地使用税</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968. </w:t>
            </w:r>
            <w:r>
              <w:rPr>
                <w:color w:val="000000"/>
                <w:spacing w:val="0"/>
                <w:w w:val="100"/>
                <w:position w:val="0"/>
                <w:sz w:val="16"/>
                <w:szCs w:val="16"/>
              </w:rPr>
              <w:t>45</w:t>
            </w: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pPr>
            <w:r>
              <w:rPr>
                <w:color w:val="000000"/>
                <w:spacing w:val="0"/>
                <w:w w:val="100"/>
                <w:position w:val="0"/>
              </w:rPr>
              <w:t>附注四、税项</w:t>
            </w:r>
          </w:p>
        </w:tc>
        <w:tc>
          <w:tcPr>
            <w:tcBorders/>
            <w:shd w:val="clear" w:color="auto" w:fill="FFFFFF"/>
            <w:vAlign w:val="top"/>
          </w:tcPr>
          <w:p>
            <w:pPr>
              <w:framePr w:w="9744" w:h="9494" w:vSpace="379" w:wrap="notBeside" w:vAnchor="text" w:hAnchor="text" w:x="133" w:y="1"/>
              <w:widowControl w:val="0"/>
              <w:rPr>
                <w:sz w:val="10"/>
                <w:szCs w:val="10"/>
              </w:rPr>
            </w:pPr>
          </w:p>
        </w:tc>
      </w:tr>
      <w:tr>
        <w:trPr>
          <w:trHeight w:val="394"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140"/>
              <w:jc w:val="left"/>
            </w:pPr>
            <w:r>
              <w:rPr>
                <w:color w:val="000000"/>
                <w:spacing w:val="0"/>
                <w:w w:val="100"/>
                <w:position w:val="0"/>
              </w:rPr>
              <w:t>价格调节基金</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959. </w:t>
            </w:r>
            <w:r>
              <w:rPr>
                <w:color w:val="000000"/>
                <w:spacing w:val="0"/>
                <w:w w:val="100"/>
                <w:position w:val="0"/>
                <w:sz w:val="16"/>
                <w:szCs w:val="16"/>
              </w:rPr>
              <w:t>84</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52,713.86</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pPr>
            <w:r>
              <w:rPr>
                <w:color w:val="000000"/>
                <w:spacing w:val="0"/>
                <w:w w:val="100"/>
                <w:position w:val="0"/>
              </w:rPr>
              <w:t>附注四、税项</w:t>
            </w:r>
          </w:p>
        </w:tc>
        <w:tc>
          <w:tcPr>
            <w:tcBorders/>
            <w:shd w:val="clear" w:color="auto" w:fill="FFFFFF"/>
            <w:vAlign w:val="top"/>
          </w:tcPr>
          <w:p>
            <w:pPr>
              <w:framePr w:w="9744" w:h="9494" w:vSpace="379" w:wrap="notBeside" w:vAnchor="text" w:hAnchor="text" w:x="133" w:y="1"/>
              <w:widowControl w:val="0"/>
              <w:rPr>
                <w:sz w:val="10"/>
                <w:szCs w:val="10"/>
              </w:rPr>
            </w:pPr>
          </w:p>
        </w:tc>
      </w:tr>
      <w:tr>
        <w:trPr>
          <w:trHeight w:val="403" w:hRule="exact"/>
        </w:trPr>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140"/>
              <w:jc w:val="left"/>
            </w:pPr>
            <w:r>
              <w:rPr>
                <w:color w:val="000000"/>
                <w:spacing w:val="0"/>
                <w:w w:val="100"/>
                <w:position w:val="0"/>
              </w:rPr>
              <w:t>车船使用税</w:t>
            </w: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 </w:t>
            </w:r>
            <w:r>
              <w:rPr>
                <w:color w:val="000000"/>
                <w:spacing w:val="0"/>
                <w:w w:val="100"/>
                <w:position w:val="0"/>
                <w:sz w:val="16"/>
                <w:szCs w:val="16"/>
              </w:rPr>
              <w:t xml:space="preserve">705. </w:t>
            </w:r>
            <w:r>
              <w:rPr>
                <w:color w:val="000000"/>
                <w:spacing w:val="0"/>
                <w:w w:val="100"/>
                <w:position w:val="0"/>
                <w:sz w:val="16"/>
                <w:szCs w:val="16"/>
              </w:rPr>
              <w:t>30</w:t>
            </w: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left"/>
            </w:pPr>
            <w:r>
              <w:rPr>
                <w:color w:val="000000"/>
                <w:spacing w:val="0"/>
                <w:w w:val="100"/>
                <w:position w:val="0"/>
              </w:rPr>
              <w:t>附注四、税项</w:t>
            </w:r>
          </w:p>
        </w:tc>
        <w:tc>
          <w:tcPr>
            <w:tcBorders/>
            <w:shd w:val="clear" w:color="auto" w:fill="FFFFFF"/>
            <w:vAlign w:val="top"/>
          </w:tcPr>
          <w:p>
            <w:pPr>
              <w:framePr w:w="9744" w:h="9494" w:vSpace="379" w:wrap="notBeside" w:vAnchor="text" w:hAnchor="text" w:x="133" w:y="1"/>
              <w:widowControl w:val="0"/>
              <w:rPr>
                <w:sz w:val="10"/>
                <w:szCs w:val="10"/>
              </w:rPr>
            </w:pPr>
          </w:p>
        </w:tc>
      </w:tr>
      <w:tr>
        <w:trPr>
          <w:trHeight w:val="701" w:hRule="exact"/>
        </w:trPr>
        <w:tc>
          <w:tcPr>
            <w:tcBorders/>
            <w:shd w:val="clear" w:color="auto" w:fill="FFFFFF"/>
            <w:vAlign w:val="top"/>
          </w:tcPr>
          <w:p>
            <w:pPr>
              <w:pStyle w:val="Style8"/>
              <w:keepNext w:val="0"/>
              <w:keepLines w:val="0"/>
              <w:framePr w:w="9744" w:h="9494" w:vSpace="379" w:wrap="notBeside" w:vAnchor="text" w:hAnchor="text" w:x="133" w:y="1"/>
              <w:widowControl w:val="0"/>
              <w:shd w:val="clear" w:color="auto" w:fill="auto"/>
              <w:bidi w:val="0"/>
              <w:spacing w:before="80" w:after="0" w:line="240" w:lineRule="auto"/>
              <w:ind w:left="0" w:right="0" w:firstLine="880"/>
              <w:jc w:val="left"/>
            </w:pPr>
            <w:r>
              <w:rPr>
                <w:color w:val="000000"/>
                <w:spacing w:val="0"/>
                <w:w w:val="100"/>
                <w:position w:val="0"/>
              </w:rPr>
              <w:t>合计</w:t>
            </w:r>
          </w:p>
        </w:tc>
        <w:tc>
          <w:tcPr>
            <w:tcBorders/>
            <w:shd w:val="clear" w:color="auto" w:fill="FFFFFF"/>
            <w:vAlign w:val="top"/>
          </w:tcPr>
          <w:p>
            <w:pPr>
              <w:pStyle w:val="Style8"/>
              <w:keepNext w:val="0"/>
              <w:keepLines w:val="0"/>
              <w:framePr w:w="9744" w:h="9494" w:vSpace="379" w:wrap="notBeside" w:vAnchor="text" w:hAnchor="text" w:x="133" w:y="1"/>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u w:val="single"/>
              </w:rPr>
              <w:t xml:space="preserve">11,612, </w:t>
            </w:r>
            <w:r>
              <w:rPr>
                <w:color w:val="000000"/>
                <w:spacing w:val="0"/>
                <w:w w:val="100"/>
                <w:position w:val="0"/>
                <w:sz w:val="16"/>
                <w:szCs w:val="16"/>
                <w:u w:val="single"/>
              </w:rPr>
              <w:t>830.02</w:t>
            </w:r>
          </w:p>
        </w:tc>
        <w:tc>
          <w:tcPr>
            <w:tcBorders/>
            <w:shd w:val="clear" w:color="auto" w:fill="FFFFFF"/>
            <w:vAlign w:val="top"/>
          </w:tcPr>
          <w:p>
            <w:pPr>
              <w:pStyle w:val="Style8"/>
              <w:keepNext w:val="0"/>
              <w:keepLines w:val="0"/>
              <w:framePr w:w="9744" w:h="9494" w:vSpace="379" w:wrap="notBeside" w:vAnchor="text" w:hAnchor="text" w:x="133" w:y="1"/>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13,980,299.52</w:t>
            </w: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top"/>
          </w:tcPr>
          <w:p>
            <w:pPr>
              <w:framePr w:w="9744" w:h="9494" w:vSpace="379" w:wrap="notBeside" w:vAnchor="text" w:hAnchor="text" w:x="133" w:y="1"/>
              <w:widowControl w:val="0"/>
              <w:rPr>
                <w:sz w:val="10"/>
                <w:szCs w:val="10"/>
              </w:rPr>
            </w:pPr>
          </w:p>
        </w:tc>
      </w:tr>
      <w:tr>
        <w:trPr>
          <w:trHeight w:val="797" w:hRule="exact"/>
        </w:trPr>
        <w:tc>
          <w:tcPr>
            <w:tcBorders/>
            <w:shd w:val="clear" w:color="auto" w:fill="FFFFFF"/>
            <w:vAlign w:val="bottom"/>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29 </w:t>
            </w:r>
            <w:r>
              <w:rPr>
                <w:color w:val="000000"/>
                <w:spacing w:val="0"/>
                <w:w w:val="100"/>
                <w:position w:val="0"/>
                <w:sz w:val="20"/>
                <w:szCs w:val="20"/>
              </w:rPr>
              <w:t>.销售费用</w:t>
            </w: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top"/>
          </w:tcPr>
          <w:p>
            <w:pPr>
              <w:framePr w:w="9744" w:h="9494" w:vSpace="379" w:wrap="notBeside" w:vAnchor="text" w:hAnchor="text" w:x="133" w:y="1"/>
              <w:widowControl w:val="0"/>
              <w:rPr>
                <w:sz w:val="10"/>
                <w:szCs w:val="10"/>
              </w:rPr>
            </w:pPr>
          </w:p>
        </w:tc>
        <w:tc>
          <w:tcPr>
            <w:tcBorders/>
            <w:shd w:val="clear" w:color="auto" w:fill="FFFFFF"/>
            <w:vAlign w:val="top"/>
          </w:tcPr>
          <w:p>
            <w:pPr>
              <w:framePr w:w="9744" w:h="9494" w:vSpace="379" w:wrap="notBeside" w:vAnchor="text" w:hAnchor="text" w:x="133" w:y="1"/>
              <w:widowControl w:val="0"/>
              <w:rPr>
                <w:sz w:val="10"/>
                <w:szCs w:val="10"/>
              </w:rPr>
            </w:pPr>
          </w:p>
        </w:tc>
      </w:tr>
      <w:tr>
        <w:trPr>
          <w:trHeight w:val="456" w:hRule="exact"/>
        </w:trPr>
        <w:tc>
          <w:tcPr>
            <w:tcBorders>
              <w:bottom w:val="single" w:sz="4"/>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1220" w:right="0" w:firstLine="0"/>
              <w:jc w:val="left"/>
              <w:rPr>
                <w:sz w:val="16"/>
                <w:szCs w:val="16"/>
              </w:rPr>
            </w:pPr>
            <w:r>
              <w:rPr>
                <w:b/>
                <w:bCs/>
                <w:color w:val="000000"/>
                <w:spacing w:val="0"/>
                <w:w w:val="100"/>
                <w:position w:val="0"/>
                <w:sz w:val="16"/>
                <w:szCs w:val="16"/>
              </w:rPr>
              <w:t>费用性质</w:t>
            </w:r>
          </w:p>
        </w:tc>
        <w:tc>
          <w:tcPr>
            <w:tcBorders>
              <w:bottom w:val="single" w:sz="4"/>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gridSpan w:val="2"/>
            <w:tcBorders>
              <w:bottom w:val="single" w:sz="4"/>
            </w:tcBorders>
            <w:shd w:val="clear" w:color="auto" w:fill="FFFFFF"/>
            <w:vAlign w:val="center"/>
          </w:tcPr>
          <w:p>
            <w:pPr>
              <w:pStyle w:val="Style8"/>
              <w:keepNext w:val="0"/>
              <w:keepLines w:val="0"/>
              <w:framePr w:w="9744" w:h="9494" w:vSpace="379" w:wrap="notBeside" w:vAnchor="text" w:hAnchor="text" w:x="133" w:y="1"/>
              <w:widowControl w:val="0"/>
              <w:shd w:val="clear" w:color="auto" w:fill="auto"/>
              <w:bidi w:val="0"/>
              <w:spacing w:before="0" w:after="0" w:line="240" w:lineRule="auto"/>
              <w:ind w:left="1220" w:right="0" w:firstLine="0"/>
              <w:jc w:val="left"/>
              <w:rPr>
                <w:sz w:val="16"/>
                <w:szCs w:val="16"/>
              </w:rPr>
            </w:pPr>
            <w:r>
              <w:rPr>
                <w:b/>
                <w:bCs/>
                <w:color w:val="000000"/>
                <w:spacing w:val="0"/>
                <w:w w:val="100"/>
                <w:position w:val="0"/>
                <w:sz w:val="16"/>
                <w:szCs w:val="16"/>
              </w:rPr>
              <w:t>上期发生额</w:t>
            </w:r>
          </w:p>
        </w:tc>
        <w:tc>
          <w:tcPr>
            <w:tcBorders>
              <w:bottom w:val="single" w:sz="4"/>
            </w:tcBorders>
            <w:shd w:val="clear" w:color="auto" w:fill="FFFFFF"/>
            <w:vAlign w:val="top"/>
          </w:tcPr>
          <w:p>
            <w:pPr>
              <w:framePr w:w="9744" w:h="9494" w:vSpace="379" w:wrap="notBeside" w:vAnchor="text" w:hAnchor="text" w:x="133" w:y="1"/>
              <w:widowControl w:val="0"/>
              <w:rPr>
                <w:sz w:val="10"/>
                <w:szCs w:val="10"/>
              </w:rPr>
            </w:pPr>
          </w:p>
        </w:tc>
      </w:tr>
    </w:tbl>
    <w:p>
      <w:pPr>
        <w:pStyle w:val="Style26"/>
        <w:keepNext w:val="0"/>
        <w:keepLines w:val="0"/>
        <w:framePr w:w="758" w:h="235" w:hSpace="132" w:wrap="notBeside" w:vAnchor="text" w:hAnchor="text" w:x="167" w:y="9639"/>
        <w:widowControl w:val="0"/>
        <w:shd w:val="clear" w:color="auto" w:fill="auto"/>
        <w:bidi w:val="0"/>
        <w:spacing w:before="0" w:after="0" w:line="240" w:lineRule="auto"/>
        <w:ind w:left="0" w:right="0" w:firstLine="0"/>
        <w:jc w:val="left"/>
      </w:pPr>
      <w:r>
        <w:rPr>
          <w:color w:val="000000"/>
          <w:spacing w:val="0"/>
          <w:w w:val="100"/>
          <w:position w:val="0"/>
        </w:rPr>
        <w:t>职工薪酬</w:t>
      </w:r>
    </w:p>
    <w:p>
      <w:pPr>
        <w:pStyle w:val="Style26"/>
        <w:keepNext w:val="0"/>
        <w:keepLines w:val="0"/>
        <w:framePr w:w="1118" w:h="211" w:hSpace="132" w:wrap="notBeside" w:vAnchor="text" w:hAnchor="text" w:x="5615" w:y="965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3, 569, </w:t>
      </w:r>
      <w:r>
        <w:rPr>
          <w:color w:val="000000"/>
          <w:spacing w:val="0"/>
          <w:w w:val="100"/>
          <w:position w:val="0"/>
          <w:sz w:val="16"/>
          <w:szCs w:val="16"/>
        </w:rPr>
        <w:t xml:space="preserve">791. </w:t>
      </w:r>
      <w:r>
        <w:rPr>
          <w:color w:val="000000"/>
          <w:spacing w:val="0"/>
          <w:w w:val="100"/>
          <w:position w:val="0"/>
          <w:sz w:val="16"/>
          <w:szCs w:val="16"/>
        </w:rPr>
        <w:t>03</w:t>
      </w:r>
    </w:p>
    <w:p>
      <w:pPr>
        <w:pStyle w:val="Style26"/>
        <w:keepNext w:val="0"/>
        <w:keepLines w:val="0"/>
        <w:framePr w:w="1123" w:h="211" w:hSpace="132" w:wrap="notBeside" w:vAnchor="text" w:hAnchor="text" w:x="8725" w:y="9659"/>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5, 756, </w:t>
      </w:r>
      <w:r>
        <w:rPr>
          <w:color w:val="000000"/>
          <w:spacing w:val="0"/>
          <w:w w:val="100"/>
          <w:position w:val="0"/>
          <w:sz w:val="16"/>
          <w:szCs w:val="16"/>
        </w:rPr>
        <w:t xml:space="preserve">925. </w:t>
      </w:r>
      <w:r>
        <w:rPr>
          <w:color w:val="000000"/>
          <w:spacing w:val="0"/>
          <w:w w:val="100"/>
          <w:position w:val="0"/>
          <w:sz w:val="16"/>
          <w:szCs w:val="16"/>
        </w:rPr>
        <w:t>48</w:t>
      </w:r>
    </w:p>
    <w:p>
      <w:pPr>
        <w:widowControl w:val="0"/>
        <w:spacing w:line="1" w:lineRule="exact"/>
      </w:pPr>
      <w:r>
        <mc:AlternateContent>
          <mc:Choice Requires="wps">
            <w:drawing>
              <wp:anchor distT="63500" distB="560705" distL="114300" distR="5210810" simplePos="0" relativeHeight="125829480" behindDoc="0" locked="0" layoutInCell="1" allowOverlap="1">
                <wp:simplePos x="0" y="0"/>
                <wp:positionH relativeFrom="page">
                  <wp:posOffset>704850</wp:posOffset>
                </wp:positionH>
                <wp:positionV relativeFrom="margin">
                  <wp:posOffset>8298180</wp:posOffset>
                </wp:positionV>
                <wp:extent cx="1051560" cy="149225"/>
                <wp:wrapTopAndBottom/>
                <wp:docPr id="122" name="Shape 122"/>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办公及其他行政费用</w:t>
                            </w:r>
                          </w:p>
                        </w:txbxContent>
                      </wps:txbx>
                      <wps:bodyPr wrap="none" lIns="0" tIns="0" rIns="0" bIns="0">
                        <a:noAutoFit/>
                      </wps:bodyPr>
                    </wps:wsp>
                  </a:graphicData>
                </a:graphic>
              </wp:anchor>
            </w:drawing>
          </mc:Choice>
          <mc:Fallback>
            <w:pict>
              <v:shape id="_x0000_s1148" type="#_x0000_t202" style="position:absolute;margin-left:55.5pt;margin-top:653.39999999999998pt;width:82.799999999999997pt;height:11.75pt;z-index:-125829273;mso-wrap-distance-left:9.pt;mso-wrap-distance-top:5.pt;mso-wrap-distance-right:410.30000000000001pt;mso-wrap-distance-bottom:44.149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办公及其他行政费用</w:t>
                      </w:r>
                    </w:p>
                  </w:txbxContent>
                </v:textbox>
                <w10:wrap type="topAndBottom" anchorx="page" anchory="margin"/>
              </v:shape>
            </w:pict>
          </mc:Fallback>
        </mc:AlternateContent>
      </w:r>
      <w:r>
        <mc:AlternateContent>
          <mc:Choice Requires="wps">
            <w:drawing>
              <wp:anchor distT="75565" distB="563880" distL="3580130" distR="2092325" simplePos="0" relativeHeight="125829482" behindDoc="0" locked="0" layoutInCell="1" allowOverlap="1">
                <wp:simplePos x="0" y="0"/>
                <wp:positionH relativeFrom="page">
                  <wp:posOffset>4170680</wp:posOffset>
                </wp:positionH>
                <wp:positionV relativeFrom="margin">
                  <wp:posOffset>8310245</wp:posOffset>
                </wp:positionV>
                <wp:extent cx="704215" cy="133985"/>
                <wp:wrapTopAndBottom/>
                <wp:docPr id="124" name="Shape 124"/>
                <a:graphic xmlns:a="http://schemas.openxmlformats.org/drawingml/2006/main">
                  <a:graphicData uri="http://schemas.microsoft.com/office/word/2010/wordprocessingShape">
                    <wps:wsp>
                      <wps:cNvSpPr txBox="1"/>
                      <wps:spPr>
                        <a:xfrm>
                          <a:ext cx="70421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1,430, </w:t>
                            </w:r>
                            <w:r>
                              <w:rPr>
                                <w:color w:val="000000"/>
                                <w:spacing w:val="0"/>
                                <w:w w:val="100"/>
                                <w:position w:val="0"/>
                                <w:sz w:val="16"/>
                                <w:szCs w:val="16"/>
                              </w:rPr>
                              <w:t xml:space="preserve">138. </w:t>
                            </w:r>
                            <w:r>
                              <w:rPr>
                                <w:color w:val="000000"/>
                                <w:spacing w:val="0"/>
                                <w:w w:val="100"/>
                                <w:position w:val="0"/>
                                <w:sz w:val="16"/>
                                <w:szCs w:val="16"/>
                              </w:rPr>
                              <w:t>90</w:t>
                            </w:r>
                          </w:p>
                        </w:txbxContent>
                      </wps:txbx>
                      <wps:bodyPr wrap="none" lIns="0" tIns="0" rIns="0" bIns="0">
                        <a:noAutoFit/>
                      </wps:bodyPr>
                    </wps:wsp>
                  </a:graphicData>
                </a:graphic>
              </wp:anchor>
            </w:drawing>
          </mc:Choice>
          <mc:Fallback>
            <w:pict>
              <v:shape id="_x0000_s1150" type="#_x0000_t202" style="position:absolute;margin-left:328.40000000000003pt;margin-top:654.35000000000002pt;width:55.450000000000003pt;height:10.550000000000001pt;z-index:-125829271;mso-wrap-distance-left:281.90000000000003pt;mso-wrap-distance-top:5.9500000000000002pt;mso-wrap-distance-right:164.75pt;mso-wrap-distance-bottom:44.399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1,430, </w:t>
                      </w:r>
                      <w:r>
                        <w:rPr>
                          <w:color w:val="000000"/>
                          <w:spacing w:val="0"/>
                          <w:w w:val="100"/>
                          <w:position w:val="0"/>
                          <w:sz w:val="16"/>
                          <w:szCs w:val="16"/>
                        </w:rPr>
                        <w:t xml:space="preserve">138. </w:t>
                      </w:r>
                      <w:r>
                        <w:rPr>
                          <w:color w:val="000000"/>
                          <w:spacing w:val="0"/>
                          <w:w w:val="100"/>
                          <w:position w:val="0"/>
                          <w:sz w:val="16"/>
                          <w:szCs w:val="16"/>
                        </w:rPr>
                        <w:t>90</w:t>
                      </w:r>
                    </w:p>
                  </w:txbxContent>
                </v:textbox>
                <w10:wrap type="topAndBottom" anchorx="page" anchory="margin"/>
              </v:shape>
            </w:pict>
          </mc:Fallback>
        </mc:AlternateContent>
      </w:r>
      <w:r>
        <mc:AlternateContent>
          <mc:Choice Requires="wps">
            <w:drawing>
              <wp:anchor distT="75565" distB="563880" distL="5554980" distR="114300" simplePos="0" relativeHeight="125829484" behindDoc="0" locked="0" layoutInCell="1" allowOverlap="1">
                <wp:simplePos x="0" y="0"/>
                <wp:positionH relativeFrom="page">
                  <wp:posOffset>6145530</wp:posOffset>
                </wp:positionH>
                <wp:positionV relativeFrom="margin">
                  <wp:posOffset>8310245</wp:posOffset>
                </wp:positionV>
                <wp:extent cx="707390" cy="133985"/>
                <wp:wrapTopAndBottom/>
                <wp:docPr id="126" name="Shape 126"/>
                <a:graphic xmlns:a="http://schemas.openxmlformats.org/drawingml/2006/main">
                  <a:graphicData uri="http://schemas.microsoft.com/office/word/2010/wordprocessingShape">
                    <wps:wsp>
                      <wps:cNvSpPr txBox="1"/>
                      <wps:spPr>
                        <a:xfrm>
                          <a:ext cx="70739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1,054, </w:t>
                            </w:r>
                            <w:r>
                              <w:rPr>
                                <w:color w:val="000000"/>
                                <w:spacing w:val="0"/>
                                <w:w w:val="100"/>
                                <w:position w:val="0"/>
                                <w:sz w:val="16"/>
                                <w:szCs w:val="16"/>
                              </w:rPr>
                              <w:t xml:space="preserve">298. </w:t>
                            </w:r>
                            <w:r>
                              <w:rPr>
                                <w:color w:val="000000"/>
                                <w:spacing w:val="0"/>
                                <w:w w:val="100"/>
                                <w:position w:val="0"/>
                                <w:sz w:val="16"/>
                                <w:szCs w:val="16"/>
                              </w:rPr>
                              <w:t>43</w:t>
                            </w:r>
                          </w:p>
                        </w:txbxContent>
                      </wps:txbx>
                      <wps:bodyPr wrap="none" lIns="0" tIns="0" rIns="0" bIns="0">
                        <a:noAutoFit/>
                      </wps:bodyPr>
                    </wps:wsp>
                  </a:graphicData>
                </a:graphic>
              </wp:anchor>
            </w:drawing>
          </mc:Choice>
          <mc:Fallback>
            <w:pict>
              <v:shape id="_x0000_s1152" type="#_x0000_t202" style="position:absolute;margin-left:483.90000000000003pt;margin-top:654.35000000000002pt;width:55.700000000000003pt;height:10.550000000000001pt;z-index:-125829269;mso-wrap-distance-left:437.40000000000003pt;mso-wrap-distance-top:5.9500000000000002pt;mso-wrap-distance-right:9.pt;mso-wrap-distance-bottom:44.399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1,054, </w:t>
                      </w:r>
                      <w:r>
                        <w:rPr>
                          <w:color w:val="000000"/>
                          <w:spacing w:val="0"/>
                          <w:w w:val="100"/>
                          <w:position w:val="0"/>
                          <w:sz w:val="16"/>
                          <w:szCs w:val="16"/>
                        </w:rPr>
                        <w:t xml:space="preserve">298. </w:t>
                      </w:r>
                      <w:r>
                        <w:rPr>
                          <w:color w:val="000000"/>
                          <w:spacing w:val="0"/>
                          <w:w w:val="100"/>
                          <w:position w:val="0"/>
                          <w:sz w:val="16"/>
                          <w:szCs w:val="16"/>
                        </w:rPr>
                        <w:t>43</w:t>
                      </w:r>
                    </w:p>
                  </w:txbxContent>
                </v:textbox>
                <w10:wrap type="topAndBottom" anchorx="page" anchory="margin"/>
              </v:shape>
            </w:pict>
          </mc:Fallback>
        </mc:AlternateContent>
      </w:r>
      <w:r>
        <mc:AlternateContent>
          <mc:Choice Requires="wps">
            <w:drawing>
              <wp:anchor distT="344170" distB="276860" distL="114300" distR="5893435" simplePos="0" relativeHeight="125829486" behindDoc="0" locked="0" layoutInCell="1" allowOverlap="1">
                <wp:simplePos x="0" y="0"/>
                <wp:positionH relativeFrom="page">
                  <wp:posOffset>704850</wp:posOffset>
                </wp:positionH>
                <wp:positionV relativeFrom="margin">
                  <wp:posOffset>8578850</wp:posOffset>
                </wp:positionV>
                <wp:extent cx="368935" cy="152400"/>
                <wp:wrapTopAndBottom/>
                <wp:docPr id="128" name="Shape 128"/>
                <a:graphic xmlns:a="http://schemas.openxmlformats.org/drawingml/2006/main">
                  <a:graphicData uri="http://schemas.microsoft.com/office/word/2010/wordprocessingShape">
                    <wps:wsp>
                      <wps:cNvSpPr txBox="1"/>
                      <wps:spPr>
                        <a:xfrm>
                          <a:ext cx="36893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xbxContent>
                      </wps:txbx>
                      <wps:bodyPr wrap="none" lIns="0" tIns="0" rIns="0" bIns="0">
                        <a:noAutoFit/>
                      </wps:bodyPr>
                    </wps:wsp>
                  </a:graphicData>
                </a:graphic>
              </wp:anchor>
            </w:drawing>
          </mc:Choice>
          <mc:Fallback>
            <w:pict>
              <v:shape id="_x0000_s1154" type="#_x0000_t202" style="position:absolute;margin-left:55.5pt;margin-top:675.5pt;width:29.050000000000001pt;height:12.pt;z-index:-125829267;mso-wrap-distance-left:9.pt;mso-wrap-distance-top:27.100000000000001pt;mso-wrap-distance-right:464.05000000000001pt;mso-wrap-distance-bottom:21.8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xbxContent>
                </v:textbox>
                <w10:wrap type="topAndBottom" anchorx="page" anchory="margin"/>
              </v:shape>
            </w:pict>
          </mc:Fallback>
        </mc:AlternateContent>
      </w:r>
      <w:r>
        <mc:AlternateContent>
          <mc:Choice Requires="wps">
            <w:drawing>
              <wp:anchor distT="356235" distB="283210" distL="3741420" distR="2089785" simplePos="0" relativeHeight="125829488" behindDoc="0" locked="0" layoutInCell="1" allowOverlap="1">
                <wp:simplePos x="0" y="0"/>
                <wp:positionH relativeFrom="page">
                  <wp:posOffset>4331970</wp:posOffset>
                </wp:positionH>
                <wp:positionV relativeFrom="margin">
                  <wp:posOffset>8590915</wp:posOffset>
                </wp:positionV>
                <wp:extent cx="545465" cy="133985"/>
                <wp:wrapTopAndBottom/>
                <wp:docPr id="130" name="Shape 130"/>
                <a:graphic xmlns:a="http://schemas.openxmlformats.org/drawingml/2006/main">
                  <a:graphicData uri="http://schemas.microsoft.com/office/word/2010/wordprocessingShape">
                    <wps:wsp>
                      <wps:cNvSpPr txBox="1"/>
                      <wps:spPr>
                        <a:xfrm>
                          <a:ext cx="54546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725. </w:t>
                            </w:r>
                            <w:r>
                              <w:rPr>
                                <w:color w:val="000000"/>
                                <w:spacing w:val="0"/>
                                <w:w w:val="100"/>
                                <w:position w:val="0"/>
                                <w:sz w:val="16"/>
                                <w:szCs w:val="16"/>
                              </w:rPr>
                              <w:t>24</w:t>
                            </w:r>
                          </w:p>
                        </w:txbxContent>
                      </wps:txbx>
                      <wps:bodyPr wrap="none" lIns="0" tIns="0" rIns="0" bIns="0">
                        <a:noAutoFit/>
                      </wps:bodyPr>
                    </wps:wsp>
                  </a:graphicData>
                </a:graphic>
              </wp:anchor>
            </w:drawing>
          </mc:Choice>
          <mc:Fallback>
            <w:pict>
              <v:shape id="_x0000_s1156" type="#_x0000_t202" style="position:absolute;margin-left:341.10000000000002pt;margin-top:676.45000000000005pt;width:42.950000000000003pt;height:10.550000000000001pt;z-index:-125829265;mso-wrap-distance-left:294.60000000000002pt;mso-wrap-distance-top:28.050000000000001pt;mso-wrap-distance-right:164.55000000000001pt;mso-wrap-distance-bottom:22.3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725. </w:t>
                      </w:r>
                      <w:r>
                        <w:rPr>
                          <w:color w:val="000000"/>
                          <w:spacing w:val="0"/>
                          <w:w w:val="100"/>
                          <w:position w:val="0"/>
                          <w:sz w:val="16"/>
                          <w:szCs w:val="16"/>
                        </w:rPr>
                        <w:t>24</w:t>
                      </w:r>
                    </w:p>
                  </w:txbxContent>
                </v:textbox>
                <w10:wrap type="topAndBottom" anchorx="page" anchory="margin"/>
              </v:shape>
            </w:pict>
          </mc:Fallback>
        </mc:AlternateContent>
      </w:r>
      <w:r>
        <mc:AlternateContent>
          <mc:Choice Requires="wps">
            <w:drawing>
              <wp:anchor distT="356235" distB="283210" distL="5670550" distR="114935" simplePos="0" relativeHeight="125829490" behindDoc="0" locked="0" layoutInCell="1" allowOverlap="1">
                <wp:simplePos x="0" y="0"/>
                <wp:positionH relativeFrom="page">
                  <wp:posOffset>6261100</wp:posOffset>
                </wp:positionH>
                <wp:positionV relativeFrom="margin">
                  <wp:posOffset>8590915</wp:posOffset>
                </wp:positionV>
                <wp:extent cx="591185" cy="133985"/>
                <wp:wrapTopAndBottom/>
                <wp:docPr id="132" name="Shape 132"/>
                <a:graphic xmlns:a="http://schemas.openxmlformats.org/drawingml/2006/main">
                  <a:graphicData uri="http://schemas.microsoft.com/office/word/2010/wordprocessingShape">
                    <wps:wsp>
                      <wps:cNvSpPr txBox="1"/>
                      <wps:spPr>
                        <a:xfrm>
                          <a:ext cx="59118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128. </w:t>
                            </w:r>
                            <w:r>
                              <w:rPr>
                                <w:color w:val="000000"/>
                                <w:spacing w:val="0"/>
                                <w:w w:val="100"/>
                                <w:position w:val="0"/>
                                <w:sz w:val="16"/>
                                <w:szCs w:val="16"/>
                              </w:rPr>
                              <w:t>00</w:t>
                            </w:r>
                          </w:p>
                        </w:txbxContent>
                      </wps:txbx>
                      <wps:bodyPr wrap="none" lIns="0" tIns="0" rIns="0" bIns="0">
                        <a:noAutoFit/>
                      </wps:bodyPr>
                    </wps:wsp>
                  </a:graphicData>
                </a:graphic>
              </wp:anchor>
            </w:drawing>
          </mc:Choice>
          <mc:Fallback>
            <w:pict>
              <v:shape id="_x0000_s1158" type="#_x0000_t202" style="position:absolute;margin-left:493.pt;margin-top:676.45000000000005pt;width:46.550000000000004pt;height:10.550000000000001pt;z-index:-125829263;mso-wrap-distance-left:446.5pt;mso-wrap-distance-top:28.050000000000001pt;mso-wrap-distance-right:9.0500000000000007pt;mso-wrap-distance-bottom:22.3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128. </w:t>
                      </w:r>
                      <w:r>
                        <w:rPr>
                          <w:color w:val="000000"/>
                          <w:spacing w:val="0"/>
                          <w:w w:val="100"/>
                          <w:position w:val="0"/>
                          <w:sz w:val="16"/>
                          <w:szCs w:val="16"/>
                        </w:rPr>
                        <w:t>00</w:t>
                      </w:r>
                    </w:p>
                  </w:txbxContent>
                </v:textbox>
                <w10:wrap type="topAndBottom" anchorx="page" anchory="margin"/>
              </v:shape>
            </w:pict>
          </mc:Fallback>
        </mc:AlternateContent>
      </w:r>
      <w:r>
        <mc:AlternateContent>
          <mc:Choice Requires="wps">
            <w:drawing>
              <wp:anchor distT="624205" distB="0" distL="114300" distR="5664835" simplePos="0" relativeHeight="125829492" behindDoc="0" locked="0" layoutInCell="1" allowOverlap="1">
                <wp:simplePos x="0" y="0"/>
                <wp:positionH relativeFrom="page">
                  <wp:posOffset>704850</wp:posOffset>
                </wp:positionH>
                <wp:positionV relativeFrom="margin">
                  <wp:posOffset>8858885</wp:posOffset>
                </wp:positionV>
                <wp:extent cx="597535" cy="149225"/>
                <wp:wrapTopAndBottom/>
                <wp:docPr id="134" name="Shape 134"/>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xbxContent>
                      </wps:txbx>
                      <wps:bodyPr wrap="none" lIns="0" tIns="0" rIns="0" bIns="0">
                        <a:noAutoFit/>
                      </wps:bodyPr>
                    </wps:wsp>
                  </a:graphicData>
                </a:graphic>
              </wp:anchor>
            </w:drawing>
          </mc:Choice>
          <mc:Fallback>
            <w:pict>
              <v:shape id="_x0000_s1160" type="#_x0000_t202" style="position:absolute;margin-left:55.5pt;margin-top:697.55000000000007pt;width:47.050000000000004pt;height:11.75pt;z-index:-125829261;mso-wrap-distance-left:9.pt;mso-wrap-distance-top:49.149999999999999pt;mso-wrap-distance-right:446.05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xbxContent>
                </v:textbox>
                <w10:wrap type="topAndBottom" anchorx="page" anchory="margin"/>
              </v:shape>
            </w:pict>
          </mc:Fallback>
        </mc:AlternateContent>
      </w:r>
      <w:r>
        <mc:AlternateContent>
          <mc:Choice Requires="wps">
            <w:drawing>
              <wp:anchor distT="633730" distB="2540" distL="3744595" distR="2092325" simplePos="0" relativeHeight="125829494" behindDoc="0" locked="0" layoutInCell="1" allowOverlap="1">
                <wp:simplePos x="0" y="0"/>
                <wp:positionH relativeFrom="page">
                  <wp:posOffset>4335145</wp:posOffset>
                </wp:positionH>
                <wp:positionV relativeFrom="margin">
                  <wp:posOffset>8868410</wp:posOffset>
                </wp:positionV>
                <wp:extent cx="539750" cy="137160"/>
                <wp:wrapTopAndBottom/>
                <wp:docPr id="136" name="Shape 136"/>
                <a:graphic xmlns:a="http://schemas.openxmlformats.org/drawingml/2006/main">
                  <a:graphicData uri="http://schemas.microsoft.com/office/word/2010/wordprocessingShape">
                    <wps:wsp>
                      <wps:cNvSpPr txBox="1"/>
                      <wps:spPr>
                        <a:xfrm>
                          <a:ext cx="539750" cy="13716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67,148.20</w:t>
                            </w:r>
                          </w:p>
                        </w:txbxContent>
                      </wps:txbx>
                      <wps:bodyPr wrap="none" lIns="0" tIns="0" rIns="0" bIns="0">
                        <a:noAutoFit/>
                      </wps:bodyPr>
                    </wps:wsp>
                  </a:graphicData>
                </a:graphic>
              </wp:anchor>
            </w:drawing>
          </mc:Choice>
          <mc:Fallback>
            <w:pict>
              <v:shape id="_x0000_s1162" type="#_x0000_t202" style="position:absolute;margin-left:341.35000000000002pt;margin-top:698.30000000000007pt;width:42.5pt;height:10.800000000000001pt;z-index:-125829259;mso-wrap-distance-left:294.85000000000002pt;mso-wrap-distance-top:49.899999999999999pt;mso-wrap-distance-right:164.75pt;mso-wrap-distance-bottom:0.20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67,148.20</w:t>
                      </w:r>
                    </w:p>
                  </w:txbxContent>
                </v:textbox>
                <w10:wrap type="topAndBottom" anchorx="page" anchory="margin"/>
              </v:shape>
            </w:pict>
          </mc:Fallback>
        </mc:AlternateContent>
      </w:r>
      <w:r>
        <mc:AlternateContent>
          <mc:Choice Requires="wps">
            <w:drawing>
              <wp:anchor distT="636270" distB="3175" distL="5719445" distR="114935" simplePos="0" relativeHeight="125829496" behindDoc="0" locked="0" layoutInCell="1" allowOverlap="1">
                <wp:simplePos x="0" y="0"/>
                <wp:positionH relativeFrom="page">
                  <wp:posOffset>6309995</wp:posOffset>
                </wp:positionH>
                <wp:positionV relativeFrom="margin">
                  <wp:posOffset>8870950</wp:posOffset>
                </wp:positionV>
                <wp:extent cx="542290" cy="133985"/>
                <wp:wrapTopAndBottom/>
                <wp:docPr id="138" name="Shape 138"/>
                <a:graphic xmlns:a="http://schemas.openxmlformats.org/drawingml/2006/main">
                  <a:graphicData uri="http://schemas.microsoft.com/office/word/2010/wordprocessingShape">
                    <wps:wsp>
                      <wps:cNvSpPr txBox="1"/>
                      <wps:spPr>
                        <a:xfrm>
                          <a:ext cx="54229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40,215. </w:t>
                            </w:r>
                            <w:r>
                              <w:rPr>
                                <w:color w:val="000000"/>
                                <w:spacing w:val="0"/>
                                <w:w w:val="100"/>
                                <w:position w:val="0"/>
                                <w:sz w:val="16"/>
                                <w:szCs w:val="16"/>
                              </w:rPr>
                              <w:t>17</w:t>
                            </w:r>
                          </w:p>
                        </w:txbxContent>
                      </wps:txbx>
                      <wps:bodyPr wrap="none" lIns="0" tIns="0" rIns="0" bIns="0">
                        <a:noAutoFit/>
                      </wps:bodyPr>
                    </wps:wsp>
                  </a:graphicData>
                </a:graphic>
              </wp:anchor>
            </w:drawing>
          </mc:Choice>
          <mc:Fallback>
            <w:pict>
              <v:shape id="_x0000_s1164" type="#_x0000_t202" style="position:absolute;margin-left:496.85000000000002pt;margin-top:698.5pt;width:42.700000000000003pt;height:10.550000000000001pt;z-index:-125829257;mso-wrap-distance-left:450.35000000000002pt;mso-wrap-distance-top:50.100000000000001pt;mso-wrap-distance-right:9.0500000000000007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40,215. </w:t>
                      </w:r>
                      <w:r>
                        <w:rPr>
                          <w:color w:val="000000"/>
                          <w:spacing w:val="0"/>
                          <w:w w:val="100"/>
                          <w:position w:val="0"/>
                          <w:sz w:val="16"/>
                          <w:szCs w:val="16"/>
                        </w:rPr>
                        <w:t>17</w:t>
                      </w:r>
                    </w:p>
                  </w:txbxContent>
                </v:textbox>
                <w10:wrap type="topAndBottom" anchorx="page" anchory="margin"/>
              </v:shape>
            </w:pict>
          </mc:Fallback>
        </mc:AlternateContent>
      </w:r>
      <w:r>
        <w:br w:type="page"/>
      </w:r>
    </w:p>
    <w:tbl>
      <w:tblPr>
        <w:tblOverlap w:val="never"/>
        <w:jc w:val="center"/>
        <w:tblLayout w:type="fixed"/>
      </w:tblPr>
      <w:tblGrid>
        <w:gridCol w:w="3902"/>
        <w:gridCol w:w="3509"/>
        <w:gridCol w:w="2597"/>
      </w:tblGrid>
      <w:tr>
        <w:trP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360" w:right="0" w:firstLine="0"/>
              <w:jc w:val="left"/>
              <w:rPr>
                <w:sz w:val="16"/>
                <w:szCs w:val="16"/>
              </w:rPr>
            </w:pPr>
            <w:r>
              <w:rPr>
                <w:b/>
                <w:bCs/>
                <w:color w:val="000000"/>
                <w:spacing w:val="0"/>
                <w:w w:val="100"/>
                <w:position w:val="0"/>
                <w:sz w:val="16"/>
                <w:szCs w:val="16"/>
              </w:rPr>
              <w:t>费用性质</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本期发生额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上期发生额</w:t>
            </w:r>
          </w:p>
        </w:tc>
      </w:tr>
      <w:tr>
        <w:trPr>
          <w:trHeight w:val="49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960. </w:t>
            </w:r>
            <w:r>
              <w:rPr>
                <w:color w:val="000000"/>
                <w:spacing w:val="0"/>
                <w:w w:val="100"/>
                <w:position w:val="0"/>
                <w:sz w:val="16"/>
                <w:szCs w:val="16"/>
              </w:rPr>
              <w:t>83</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007. </w:t>
            </w:r>
            <w:r>
              <w:rPr>
                <w:color w:val="000000"/>
                <w:spacing w:val="0"/>
                <w:w w:val="100"/>
                <w:position w:val="0"/>
                <w:sz w:val="16"/>
                <w:szCs w:val="16"/>
              </w:rPr>
              <w:t>00</w:t>
            </w:r>
          </w:p>
        </w:tc>
      </w:tr>
      <w:tr>
        <w:trPr>
          <w:trHeight w:val="37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u w:val="single"/>
              </w:rPr>
              <w:t>5,113,764.20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u w:val="single"/>
              </w:rPr>
              <w:t xml:space="preserve">7,016,574. </w:t>
            </w:r>
            <w:r>
              <w:rPr>
                <w:color w:val="000000"/>
                <w:spacing w:val="0"/>
                <w:w w:val="100"/>
                <w:position w:val="0"/>
                <w:sz w:val="16"/>
                <w:szCs w:val="16"/>
                <w:u w:val="single"/>
              </w:rPr>
              <w:t>08</w:t>
            </w:r>
          </w:p>
        </w:tc>
      </w:tr>
      <w:tr>
        <w:trPr>
          <w:trHeight w:val="45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30.</w:t>
            </w:r>
            <w:r>
              <w:rPr>
                <w:color w:val="000000"/>
                <w:spacing w:val="0"/>
                <w:w w:val="100"/>
                <w:position w:val="0"/>
                <w:sz w:val="20"/>
                <w:szCs w:val="20"/>
              </w:rPr>
              <w:t>管理费用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rPr>
                <w:sz w:val="16"/>
                <w:szCs w:val="16"/>
              </w:rPr>
            </w:pPr>
            <w:r>
              <w:rPr>
                <w:b/>
                <w:bCs/>
                <w:color w:val="000000"/>
                <w:spacing w:val="0"/>
                <w:w w:val="100"/>
                <w:position w:val="0"/>
                <w:sz w:val="16"/>
                <w:szCs w:val="16"/>
              </w:rPr>
              <w:t>费用性质</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本期发生额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上期发生额</w:t>
            </w:r>
          </w:p>
        </w:tc>
      </w:tr>
      <w:tr>
        <w:trPr>
          <w:trHeight w:val="41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技术开发费用</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37, </w:t>
            </w:r>
            <w:r>
              <w:rPr>
                <w:color w:val="000000"/>
                <w:spacing w:val="0"/>
                <w:w w:val="100"/>
                <w:position w:val="0"/>
                <w:sz w:val="16"/>
                <w:szCs w:val="16"/>
              </w:rPr>
              <w:t>491,977.33</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22,241,429.33</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职工薪酬</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19,206, </w:t>
            </w:r>
            <w:r>
              <w:rPr>
                <w:color w:val="000000"/>
                <w:spacing w:val="0"/>
                <w:w w:val="100"/>
                <w:position w:val="0"/>
                <w:sz w:val="16"/>
                <w:szCs w:val="16"/>
              </w:rPr>
              <w:t xml:space="preserve">490. </w:t>
            </w:r>
            <w:r>
              <w:rPr>
                <w:color w:val="000000"/>
                <w:spacing w:val="0"/>
                <w:w w:val="100"/>
                <w:position w:val="0"/>
                <w:sz w:val="16"/>
                <w:szCs w:val="16"/>
              </w:rPr>
              <w:t>46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20,741,732.98</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办公费用及其他行政费用</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10,067,828.14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9,763,859.96</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其中：业务招待费</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3, 393, </w:t>
            </w:r>
            <w:r>
              <w:rPr>
                <w:color w:val="000000"/>
                <w:spacing w:val="0"/>
                <w:w w:val="100"/>
                <w:position w:val="0"/>
                <w:sz w:val="16"/>
                <w:szCs w:val="16"/>
              </w:rPr>
              <w:t xml:space="preserve">073. </w:t>
            </w:r>
            <w:r>
              <w:rPr>
                <w:color w:val="000000"/>
                <w:spacing w:val="0"/>
                <w:w w:val="100"/>
                <w:position w:val="0"/>
                <w:sz w:val="16"/>
                <w:szCs w:val="16"/>
              </w:rPr>
              <w:t>34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3,360,401.82</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土地使用费</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3,008,536.00</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折旧与摊销</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2, 937, </w:t>
            </w:r>
            <w:r>
              <w:rPr>
                <w:color w:val="000000"/>
                <w:spacing w:val="0"/>
                <w:w w:val="100"/>
                <w:position w:val="0"/>
                <w:sz w:val="16"/>
                <w:szCs w:val="16"/>
              </w:rPr>
              <w:t xml:space="preserve">026. </w:t>
            </w:r>
            <w:r>
              <w:rPr>
                <w:color w:val="000000"/>
                <w:spacing w:val="0"/>
                <w:w w:val="100"/>
                <w:position w:val="0"/>
                <w:sz w:val="16"/>
                <w:szCs w:val="16"/>
              </w:rPr>
              <w:t>81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2,448,849.80</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中介机构费用</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900,564.65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1,083,676.82</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税金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257. </w:t>
            </w:r>
            <w:r>
              <w:rPr>
                <w:color w:val="000000"/>
                <w:spacing w:val="0"/>
                <w:w w:val="100"/>
                <w:position w:val="0"/>
                <w:sz w:val="16"/>
                <w:szCs w:val="16"/>
              </w:rPr>
              <w:t>05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1,045,982.93</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 xml:space="preserve">751,639. </w:t>
            </w:r>
            <w:r>
              <w:rPr>
                <w:color w:val="000000"/>
                <w:spacing w:val="0"/>
                <w:w w:val="100"/>
                <w:position w:val="0"/>
                <w:sz w:val="16"/>
                <w:szCs w:val="16"/>
              </w:rPr>
              <w:t>09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793,108.50</w:t>
            </w:r>
          </w:p>
        </w:tc>
      </w:tr>
      <w:tr>
        <w:trPr>
          <w:trHeight w:val="36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u w:val="single"/>
              </w:rPr>
              <w:t xml:space="preserve">71,395, </w:t>
            </w:r>
            <w:r>
              <w:rPr>
                <w:color w:val="000000"/>
                <w:spacing w:val="0"/>
                <w:w w:val="100"/>
                <w:position w:val="0"/>
                <w:sz w:val="16"/>
                <w:szCs w:val="16"/>
                <w:u w:val="single"/>
              </w:rPr>
              <w:t>783.53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u w:val="single"/>
              </w:rPr>
              <w:t>61,127,176.32</w:t>
            </w:r>
          </w:p>
        </w:tc>
      </w:tr>
      <w:tr>
        <w:trPr>
          <w:trHeight w:val="45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31</w:t>
            </w:r>
            <w:r>
              <w:rPr>
                <w:color w:val="000000"/>
                <w:spacing w:val="0"/>
                <w:w w:val="100"/>
                <w:position w:val="0"/>
                <w:sz w:val="20"/>
                <w:szCs w:val="20"/>
              </w:rPr>
              <w:t>.财务费用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费用性质</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本期发生额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上期发生额</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17,803,343.88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19, 203, </w:t>
            </w:r>
            <w:r>
              <w:rPr>
                <w:color w:val="000000"/>
                <w:spacing w:val="0"/>
                <w:w w:val="100"/>
                <w:position w:val="0"/>
                <w:sz w:val="16"/>
                <w:szCs w:val="16"/>
              </w:rPr>
              <w:t xml:space="preserve">024. </w:t>
            </w:r>
            <w:r>
              <w:rPr>
                <w:color w:val="000000"/>
                <w:spacing w:val="0"/>
                <w:w w:val="100"/>
                <w:position w:val="0"/>
                <w:sz w:val="16"/>
                <w:szCs w:val="16"/>
              </w:rPr>
              <w:t>01</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 xml:space="preserve">-6, 224. </w:t>
            </w:r>
            <w:r>
              <w:rPr>
                <w:color w:val="000000"/>
                <w:spacing w:val="0"/>
                <w:w w:val="100"/>
                <w:position w:val="0"/>
                <w:sz w:val="16"/>
                <w:szCs w:val="16"/>
              </w:rPr>
              <w:t>66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-43, 385. </w:t>
            </w:r>
            <w:r>
              <w:rPr>
                <w:color w:val="000000"/>
                <w:spacing w:val="0"/>
                <w:w w:val="100"/>
                <w:position w:val="0"/>
                <w:sz w:val="16"/>
                <w:szCs w:val="16"/>
              </w:rPr>
              <w:t>22</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154,968.71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176, </w:t>
            </w:r>
            <w:r>
              <w:rPr>
                <w:color w:val="000000"/>
                <w:spacing w:val="0"/>
                <w:w w:val="100"/>
                <w:position w:val="0"/>
                <w:sz w:val="16"/>
                <w:szCs w:val="16"/>
              </w:rPr>
              <w:t xml:space="preserve">756. </w:t>
            </w:r>
            <w:r>
              <w:rPr>
                <w:color w:val="000000"/>
                <w:spacing w:val="0"/>
                <w:w w:val="100"/>
                <w:position w:val="0"/>
                <w:sz w:val="16"/>
                <w:szCs w:val="16"/>
              </w:rPr>
              <w:t>63</w:t>
            </w:r>
          </w:p>
        </w:tc>
      </w:tr>
      <w:tr>
        <w:trPr>
          <w:trHeight w:val="41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240,669.29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556, </w:t>
            </w:r>
            <w:r>
              <w:rPr>
                <w:color w:val="000000"/>
                <w:spacing w:val="0"/>
                <w:w w:val="100"/>
                <w:position w:val="0"/>
                <w:sz w:val="16"/>
                <w:szCs w:val="16"/>
              </w:rPr>
              <w:t xml:space="preserve">070. </w:t>
            </w:r>
            <w:r>
              <w:rPr>
                <w:color w:val="000000"/>
                <w:spacing w:val="0"/>
                <w:w w:val="100"/>
                <w:position w:val="0"/>
                <w:sz w:val="16"/>
                <w:szCs w:val="16"/>
              </w:rPr>
              <w:t>01</w:t>
            </w:r>
          </w:p>
        </w:tc>
      </w:tr>
      <w:tr>
        <w:trPr>
          <w:trHeight w:val="38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u w:val="single"/>
              </w:rPr>
              <w:t xml:space="preserve">-17,413, 930. </w:t>
            </w:r>
            <w:r>
              <w:rPr>
                <w:color w:val="000000"/>
                <w:spacing w:val="0"/>
                <w:w w:val="100"/>
                <w:position w:val="0"/>
                <w:sz w:val="16"/>
                <w:szCs w:val="16"/>
                <w:u w:val="single"/>
              </w:rPr>
              <w:t>54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u w:val="single"/>
              </w:rPr>
              <w:t>-18,513,582.59</w:t>
            </w:r>
          </w:p>
        </w:tc>
      </w:tr>
      <w:tr>
        <w:trPr>
          <w:trHeight w:val="46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32.</w:t>
            </w:r>
            <w:r>
              <w:rPr>
                <w:color w:val="000000"/>
                <w:spacing w:val="0"/>
                <w:w w:val="100"/>
                <w:position w:val="0"/>
                <w:sz w:val="20"/>
                <w:szCs w:val="20"/>
              </w:rPr>
              <w:t>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left"/>
              <w:rPr>
                <w:sz w:val="16"/>
                <w:szCs w:val="16"/>
              </w:rPr>
            </w:pPr>
            <w:r>
              <w:rPr>
                <w:b/>
                <w:bCs/>
                <w:color w:val="000000"/>
                <w:spacing w:val="0"/>
                <w:w w:val="100"/>
                <w:position w:val="0"/>
                <w:sz w:val="16"/>
                <w:szCs w:val="16"/>
              </w:rPr>
              <w:t>产生投资收益的来源</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上期发生额</w:t>
            </w:r>
          </w:p>
        </w:tc>
      </w:tr>
      <w:tr>
        <w:trPr>
          <w:trHeight w:val="49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权益法核算的长期股权投资收益</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-4,298,260.34</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-4,499,157.43</w:t>
            </w:r>
          </w:p>
        </w:tc>
      </w:tr>
      <w:tr>
        <w:trPr>
          <w:trHeight w:val="37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u w:val="single"/>
              </w:rPr>
              <w:t xml:space="preserve">-4, </w:t>
            </w:r>
            <w:r>
              <w:rPr>
                <w:color w:val="000000"/>
                <w:spacing w:val="0"/>
                <w:w w:val="100"/>
                <w:position w:val="0"/>
                <w:sz w:val="16"/>
                <w:szCs w:val="16"/>
                <w:u w:val="single"/>
              </w:rPr>
              <w:t xml:space="preserve">298, </w:t>
            </w:r>
            <w:r>
              <w:rPr>
                <w:color w:val="000000"/>
                <w:spacing w:val="0"/>
                <w:w w:val="100"/>
                <w:position w:val="0"/>
                <w:sz w:val="16"/>
                <w:szCs w:val="16"/>
                <w:u w:val="single"/>
              </w:rPr>
              <w:t xml:space="preserve">260. </w:t>
            </w:r>
            <w:r>
              <w:rPr>
                <w:color w:val="000000"/>
                <w:spacing w:val="0"/>
                <w:w w:val="100"/>
                <w:position w:val="0"/>
                <w:sz w:val="16"/>
                <w:szCs w:val="16"/>
                <w:u w:val="single"/>
              </w:rPr>
              <w:t>34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u w:val="single"/>
              </w:rPr>
              <w:t>-4, 499,157.43</w:t>
            </w:r>
          </w:p>
        </w:tc>
      </w:tr>
      <w:tr>
        <w:trPr>
          <w:trHeight w:val="45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33.</w:t>
            </w:r>
            <w:r>
              <w:rPr>
                <w:color w:val="000000"/>
                <w:spacing w:val="0"/>
                <w:w w:val="100"/>
                <w:position w:val="0"/>
                <w:sz w:val="20"/>
                <w:szCs w:val="20"/>
              </w:rPr>
              <w:t>资产减值损失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2260" w:right="0" w:firstLine="0"/>
              <w:jc w:val="left"/>
              <w:rPr>
                <w:sz w:val="16"/>
                <w:szCs w:val="16"/>
              </w:rPr>
            </w:pPr>
            <w:r>
              <w:rPr>
                <w:b/>
                <w:bCs/>
                <w:color w:val="000000"/>
                <w:spacing w:val="0"/>
                <w:w w:val="100"/>
                <w:position w:val="0"/>
                <w:sz w:val="16"/>
                <w:szCs w:val="16"/>
              </w:rPr>
              <w:t>项目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left"/>
              <w:rPr>
                <w:sz w:val="16"/>
                <w:szCs w:val="16"/>
              </w:rPr>
            </w:pPr>
            <w:r>
              <w:rPr>
                <w:b/>
                <w:bCs/>
                <w:color w:val="000000"/>
                <w:spacing w:val="0"/>
                <w:w w:val="100"/>
                <w:position w:val="0"/>
                <w:sz w:val="16"/>
                <w:szCs w:val="16"/>
              </w:rPr>
              <w:t>本期发生额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上期发生额</w:t>
            </w:r>
          </w:p>
        </w:tc>
      </w:tr>
      <w:tr>
        <w:trPr>
          <w:trHeight w:val="41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坏账损失</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rPr>
              <w:t xml:space="preserve">1, 143, </w:t>
            </w:r>
            <w:r>
              <w:rPr>
                <w:color w:val="000000"/>
                <w:spacing w:val="0"/>
                <w:w w:val="100"/>
                <w:position w:val="0"/>
                <w:sz w:val="16"/>
                <w:szCs w:val="16"/>
              </w:rPr>
              <w:t xml:space="preserve">529. </w:t>
            </w:r>
            <w:r>
              <w:rPr>
                <w:color w:val="000000"/>
                <w:spacing w:val="0"/>
                <w:w w:val="100"/>
                <w:position w:val="0"/>
                <w:sz w:val="16"/>
                <w:szCs w:val="16"/>
              </w:rPr>
              <w:t>52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4,342,280.31</w:t>
            </w:r>
          </w:p>
        </w:tc>
      </w:tr>
      <w:tr>
        <w:trPr>
          <w:trHeight w:val="3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2260" w:right="0" w:firstLine="0"/>
              <w:jc w:val="left"/>
            </w:pPr>
            <w:r>
              <w:rPr>
                <w:color w:val="000000"/>
                <w:spacing w:val="0"/>
                <w:w w:val="100"/>
                <w:position w:val="0"/>
              </w:rPr>
              <w:t>合计</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60" w:right="0" w:firstLine="0"/>
              <w:jc w:val="left"/>
              <w:rPr>
                <w:sz w:val="16"/>
                <w:szCs w:val="16"/>
              </w:rPr>
            </w:pPr>
            <w:r>
              <w:rPr>
                <w:color w:val="000000"/>
                <w:spacing w:val="0"/>
                <w:w w:val="100"/>
                <w:position w:val="0"/>
                <w:sz w:val="16"/>
                <w:szCs w:val="16"/>
                <w:u w:val="single"/>
              </w:rPr>
              <w:t xml:space="preserve">1,143, </w:t>
            </w:r>
            <w:r>
              <w:rPr>
                <w:color w:val="000000"/>
                <w:spacing w:val="0"/>
                <w:w w:val="100"/>
                <w:position w:val="0"/>
                <w:sz w:val="16"/>
                <w:szCs w:val="16"/>
                <w:u w:val="single"/>
              </w:rPr>
              <w:t xml:space="preserve">529. </w:t>
            </w:r>
            <w:r>
              <w:rPr>
                <w:color w:val="000000"/>
                <w:spacing w:val="0"/>
                <w:w w:val="100"/>
                <w:position w:val="0"/>
                <w:sz w:val="16"/>
                <w:szCs w:val="16"/>
                <w:u w:val="single"/>
              </w:rPr>
              <w:t>52</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u w:val="single"/>
              </w:rPr>
              <w:t xml:space="preserve">4, </w:t>
            </w:r>
            <w:r>
              <w:rPr>
                <w:color w:val="000000"/>
                <w:spacing w:val="0"/>
                <w:w w:val="100"/>
                <w:position w:val="0"/>
                <w:sz w:val="16"/>
                <w:szCs w:val="16"/>
                <w:u w:val="single"/>
              </w:rPr>
              <w:t>342,280.31</w:t>
            </w:r>
          </w:p>
        </w:tc>
      </w:tr>
    </w:tbl>
    <w:p>
      <w:pPr>
        <w:widowControl w:val="0"/>
        <w:spacing w:after="59" w:line="1" w:lineRule="exact"/>
      </w:pPr>
    </w:p>
    <w:p>
      <w:pPr>
        <w:pStyle w:val="Style32"/>
        <w:keepNext/>
        <w:keepLines/>
        <w:widowControl w:val="0"/>
        <w:shd w:val="clear" w:color="auto" w:fill="auto"/>
        <w:bidi w:val="0"/>
        <w:spacing w:before="0" w:after="0" w:line="240" w:lineRule="auto"/>
        <w:ind w:left="0" w:right="0" w:firstLine="600"/>
        <w:jc w:val="left"/>
      </w:pPr>
      <w:bookmarkStart w:id="1078" w:name="bookmark1078"/>
      <w:bookmarkStart w:id="1079" w:name="bookmark1079"/>
      <w:bookmarkStart w:id="1080" w:name="bookmark1080"/>
      <w:r>
        <w:rPr>
          <w:color w:val="000000"/>
          <w:spacing w:val="0"/>
          <w:w w:val="100"/>
          <w:position w:val="0"/>
        </w:rPr>
        <w:t>34,</w:t>
      </w:r>
      <w:r>
        <w:rPr>
          <w:color w:val="000000"/>
          <w:spacing w:val="0"/>
          <w:w w:val="100"/>
          <w:position w:val="0"/>
        </w:rPr>
        <w:t>营业外收入</w:t>
      </w:r>
      <w:bookmarkEnd w:id="1078"/>
      <w:bookmarkEnd w:id="1079"/>
      <w:bookmarkEnd w:id="1080"/>
      <w:r>
        <w:br w:type="page"/>
      </w:r>
    </w:p>
    <w:tbl>
      <w:tblPr>
        <w:tblOverlap w:val="never"/>
        <w:jc w:val="center"/>
        <w:tblLayout w:type="fixed"/>
      </w:tblPr>
      <w:tblGrid>
        <w:gridCol w:w="4219"/>
        <w:gridCol w:w="1690"/>
        <w:gridCol w:w="1603"/>
        <w:gridCol w:w="2194"/>
      </w:tblGrid>
      <w:tr>
        <w:trPr>
          <w:trHeight w:val="65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项目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本期发生额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上期发生额</w:t>
            </w:r>
          </w:p>
        </w:tc>
        <w:tc>
          <w:tcPr>
            <w:tcBorders/>
            <w:shd w:val="clear" w:color="auto" w:fill="FFFFFF"/>
            <w:vAlign w:val="top"/>
          </w:tcPr>
          <w:p>
            <w:pPr>
              <w:pStyle w:val="Style8"/>
              <w:keepNext w:val="0"/>
              <w:keepLines w:val="0"/>
              <w:widowControl w:val="0"/>
              <w:shd w:val="clear" w:color="auto" w:fill="auto"/>
              <w:bidi w:val="0"/>
              <w:spacing w:before="0" w:after="160" w:line="240" w:lineRule="auto"/>
              <w:ind w:left="0" w:right="0" w:firstLine="0"/>
              <w:jc w:val="left"/>
              <w:rPr>
                <w:sz w:val="16"/>
                <w:szCs w:val="16"/>
              </w:rPr>
            </w:pPr>
            <w:r>
              <w:rPr>
                <w:b/>
                <w:bCs/>
                <w:color w:val="000000"/>
                <w:spacing w:val="0"/>
                <w:w w:val="100"/>
                <w:position w:val="0"/>
                <w:sz w:val="16"/>
                <w:szCs w:val="16"/>
              </w:rPr>
              <w:t>计入当期非经常性损</w:t>
            </w:r>
          </w:p>
          <w:p>
            <w:pPr>
              <w:pStyle w:val="Style8"/>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益的金额</w:t>
            </w:r>
          </w:p>
        </w:tc>
      </w:tr>
      <w:tr>
        <w:trPr>
          <w:trHeight w:val="48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1</w:t>
            </w:r>
            <w:r>
              <w:rPr>
                <w:color w:val="000000"/>
                <w:spacing w:val="0"/>
                <w:w w:val="100"/>
                <w:position w:val="0"/>
              </w:rPr>
              <w:t>.非流动资产处置利得小计</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968. </w:t>
            </w:r>
            <w:r>
              <w:rPr>
                <w:color w:val="000000"/>
                <w:spacing w:val="0"/>
                <w:w w:val="100"/>
                <w:position w:val="0"/>
                <w:sz w:val="16"/>
                <w:szCs w:val="16"/>
              </w:rPr>
              <w:t>62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80,807.40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968. </w:t>
            </w:r>
            <w:r>
              <w:rPr>
                <w:color w:val="000000"/>
                <w:spacing w:val="0"/>
                <w:w w:val="100"/>
                <w:position w:val="0"/>
                <w:sz w:val="16"/>
                <w:szCs w:val="16"/>
              </w:rPr>
              <w:t>62</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其中：固定资产处置利得</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968. </w:t>
            </w:r>
            <w:r>
              <w:rPr>
                <w:color w:val="000000"/>
                <w:spacing w:val="0"/>
                <w:w w:val="100"/>
                <w:position w:val="0"/>
                <w:sz w:val="16"/>
                <w:szCs w:val="16"/>
              </w:rPr>
              <w:t>62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80, </w:t>
            </w:r>
            <w:r>
              <w:rPr>
                <w:color w:val="000000"/>
                <w:spacing w:val="0"/>
                <w:w w:val="100"/>
                <w:position w:val="0"/>
                <w:sz w:val="16"/>
                <w:szCs w:val="16"/>
              </w:rPr>
              <w:t>807.40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8, </w:t>
            </w:r>
            <w:r>
              <w:rPr>
                <w:color w:val="000000"/>
                <w:spacing w:val="0"/>
                <w:w w:val="100"/>
                <w:position w:val="0"/>
                <w:sz w:val="16"/>
                <w:szCs w:val="16"/>
              </w:rPr>
              <w:t>968.62</w:t>
            </w:r>
          </w:p>
        </w:tc>
      </w:tr>
      <w:tr>
        <w:trPr>
          <w:trHeight w:val="42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 xml:space="preserve">2 </w:t>
            </w:r>
            <w:r>
              <w:rPr>
                <w:color w:val="000000"/>
                <w:spacing w:val="0"/>
                <w:w w:val="100"/>
                <w:position w:val="0"/>
              </w:rPr>
              <w:t>.政府补助</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6, 577, </w:t>
            </w:r>
            <w:r>
              <w:rPr>
                <w:color w:val="000000"/>
                <w:spacing w:val="0"/>
                <w:w w:val="100"/>
                <w:position w:val="0"/>
                <w:sz w:val="16"/>
                <w:szCs w:val="16"/>
              </w:rPr>
              <w:t xml:space="preserve">200. </w:t>
            </w:r>
            <w:r>
              <w:rPr>
                <w:color w:val="000000"/>
                <w:spacing w:val="0"/>
                <w:w w:val="100"/>
                <w:position w:val="0"/>
                <w:sz w:val="16"/>
                <w:szCs w:val="16"/>
              </w:rPr>
              <w:t>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2,309,256.00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6, 577, </w:t>
            </w:r>
            <w:r>
              <w:rPr>
                <w:color w:val="000000"/>
                <w:spacing w:val="0"/>
                <w:w w:val="100"/>
                <w:position w:val="0"/>
                <w:sz w:val="16"/>
                <w:szCs w:val="16"/>
              </w:rPr>
              <w:t>200.00</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 xml:space="preserve">3 </w:t>
            </w:r>
            <w:r>
              <w:rPr>
                <w:color w:val="000000"/>
                <w:spacing w:val="0"/>
                <w:w w:val="100"/>
                <w:position w:val="0"/>
              </w:rPr>
              <w:t>.其他</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299, </w:t>
            </w:r>
            <w:r>
              <w:rPr>
                <w:color w:val="000000"/>
                <w:spacing w:val="0"/>
                <w:w w:val="100"/>
                <w:position w:val="0"/>
                <w:sz w:val="16"/>
                <w:szCs w:val="16"/>
              </w:rPr>
              <w:t xml:space="preserve">650. </w:t>
            </w:r>
            <w:r>
              <w:rPr>
                <w:color w:val="000000"/>
                <w:spacing w:val="0"/>
                <w:w w:val="100"/>
                <w:position w:val="0"/>
                <w:sz w:val="16"/>
                <w:szCs w:val="16"/>
              </w:rPr>
              <w:t>76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8,827.47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299, </w:t>
            </w:r>
            <w:r>
              <w:rPr>
                <w:color w:val="000000"/>
                <w:spacing w:val="0"/>
                <w:w w:val="100"/>
                <w:position w:val="0"/>
                <w:sz w:val="16"/>
                <w:szCs w:val="16"/>
              </w:rPr>
              <w:t>650.76</w:t>
            </w:r>
          </w:p>
        </w:tc>
      </w:tr>
      <w:tr>
        <w:trPr>
          <w:trHeight w:val="312"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合计</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w:t>
            </w:r>
            <w:r>
              <w:rPr>
                <w:color w:val="000000"/>
                <w:spacing w:val="0"/>
                <w:w w:val="100"/>
                <w:position w:val="0"/>
                <w:sz w:val="16"/>
                <w:szCs w:val="16"/>
              </w:rPr>
              <w:t>885,819.38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2,398,890.87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 </w:t>
            </w:r>
            <w:r>
              <w:rPr>
                <w:color w:val="000000"/>
                <w:spacing w:val="0"/>
                <w:w w:val="100"/>
                <w:position w:val="0"/>
                <w:sz w:val="16"/>
                <w:szCs w:val="16"/>
              </w:rPr>
              <w:t>885,819.38</w:t>
            </w:r>
          </w:p>
        </w:tc>
      </w:tr>
      <w:tr>
        <w:trPr>
          <w:trHeight w:val="5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35.</w:t>
            </w:r>
            <w:r>
              <w:rPr>
                <w:color w:val="000000"/>
                <w:spacing w:val="0"/>
                <w:w w:val="100"/>
                <w:position w:val="0"/>
                <w:sz w:val="20"/>
                <w:szCs w:val="20"/>
              </w:rPr>
              <w:t>营业外支出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80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项目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本期发生额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上期发生额</w:t>
            </w:r>
          </w:p>
        </w:tc>
        <w:tc>
          <w:tcPr>
            <w:tcBorders/>
            <w:shd w:val="clear" w:color="auto" w:fill="FFFFFF"/>
            <w:vAlign w:val="center"/>
          </w:tcPr>
          <w:p>
            <w:pPr>
              <w:pStyle w:val="Style8"/>
              <w:keepNext w:val="0"/>
              <w:keepLines w:val="0"/>
              <w:widowControl w:val="0"/>
              <w:shd w:val="clear" w:color="auto" w:fill="auto"/>
              <w:bidi w:val="0"/>
              <w:spacing w:before="0" w:after="160" w:line="240" w:lineRule="auto"/>
              <w:ind w:left="0" w:right="0" w:firstLine="0"/>
              <w:jc w:val="left"/>
              <w:rPr>
                <w:sz w:val="16"/>
                <w:szCs w:val="16"/>
              </w:rPr>
            </w:pPr>
            <w:r>
              <w:rPr>
                <w:b/>
                <w:bCs/>
                <w:color w:val="000000"/>
                <w:spacing w:val="0"/>
                <w:w w:val="100"/>
                <w:position w:val="0"/>
                <w:sz w:val="16"/>
                <w:szCs w:val="16"/>
              </w:rPr>
              <w:t>计入当期非经常性损</w:t>
            </w:r>
          </w:p>
          <w:p>
            <w:pPr>
              <w:pStyle w:val="Style8"/>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益的金额</w:t>
            </w:r>
          </w:p>
        </w:tc>
      </w:tr>
      <w:tr>
        <w:trPr>
          <w:trHeight w:val="47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非流动资产处置损失合计</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32, </w:t>
            </w:r>
            <w:r>
              <w:rPr>
                <w:color w:val="000000"/>
                <w:spacing w:val="0"/>
                <w:w w:val="100"/>
                <w:position w:val="0"/>
                <w:sz w:val="16"/>
                <w:szCs w:val="16"/>
              </w:rPr>
              <w:t>262.77</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144,789.80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32, </w:t>
            </w:r>
            <w:r>
              <w:rPr>
                <w:color w:val="000000"/>
                <w:spacing w:val="0"/>
                <w:w w:val="100"/>
                <w:position w:val="0"/>
                <w:sz w:val="16"/>
                <w:szCs w:val="16"/>
              </w:rPr>
              <w:t>262.77</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其中：固定资产处置损失</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32,262.77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144, </w:t>
            </w:r>
            <w:r>
              <w:rPr>
                <w:color w:val="000000"/>
                <w:spacing w:val="0"/>
                <w:w w:val="100"/>
                <w:position w:val="0"/>
                <w:sz w:val="16"/>
                <w:szCs w:val="16"/>
              </w:rPr>
              <w:t>789.80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262. </w:t>
            </w:r>
            <w:r>
              <w:rPr>
                <w:color w:val="000000"/>
                <w:spacing w:val="0"/>
                <w:w w:val="100"/>
                <w:position w:val="0"/>
                <w:sz w:val="16"/>
                <w:szCs w:val="16"/>
              </w:rPr>
              <w:t>77</w:t>
            </w:r>
          </w:p>
        </w:tc>
      </w:tr>
      <w:tr>
        <w:trPr>
          <w:trHeight w:val="37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32,262.77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144,789.80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32,262.77</w:t>
            </w:r>
          </w:p>
        </w:tc>
      </w:tr>
      <w:tr>
        <w:trPr>
          <w:trHeight w:val="41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36.</w:t>
            </w:r>
            <w:r>
              <w:rPr>
                <w:color w:val="000000"/>
                <w:spacing w:val="0"/>
                <w:w w:val="100"/>
                <w:position w:val="0"/>
                <w:sz w:val="20"/>
                <w:szCs w:val="20"/>
              </w:rPr>
              <w:t>所得税费用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w:t>
            </w:r>
            <w:r>
              <w:rPr>
                <w:color w:val="000000"/>
                <w:spacing w:val="0"/>
                <w:w w:val="100"/>
                <w:position w:val="0"/>
                <w:sz w:val="20"/>
                <w:szCs w:val="20"/>
              </w:rPr>
              <w:t>分类列示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left"/>
              <w:rPr>
                <w:sz w:val="16"/>
                <w:szCs w:val="16"/>
              </w:rPr>
            </w:pPr>
            <w:r>
              <w:rPr>
                <w:b/>
                <w:bCs/>
                <w:color w:val="000000"/>
                <w:spacing w:val="0"/>
                <w:w w:val="100"/>
                <w:position w:val="0"/>
                <w:sz w:val="16"/>
                <w:szCs w:val="16"/>
              </w:rPr>
              <w:t>项目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本期发生额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上期发生额</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9,769,640.99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10,352,146.32</w:t>
            </w:r>
          </w:p>
        </w:tc>
      </w:tr>
      <w:tr>
        <w:trPr>
          <w:trHeight w:val="36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其中：当期所得税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9,769,640.99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10,352,146.32</w:t>
            </w:r>
          </w:p>
        </w:tc>
      </w:tr>
      <w:tr>
        <w:trPr>
          <w:trHeight w:val="461" w:hRule="exact"/>
        </w:trPr>
        <w:tc>
          <w:tcPr>
            <w:gridSpan w:val="2"/>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w:t>
            </w:r>
            <w:r>
              <w:rPr>
                <w:color w:val="000000"/>
                <w:spacing w:val="0"/>
                <w:w w:val="100"/>
                <w:position w:val="0"/>
                <w:sz w:val="20"/>
                <w:szCs w:val="20"/>
              </w:rPr>
              <w:t>所得税费用(收益)与会计利润关系的说明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left"/>
              <w:rPr>
                <w:sz w:val="16"/>
                <w:szCs w:val="16"/>
              </w:rPr>
            </w:pPr>
            <w:r>
              <w:rPr>
                <w:b/>
                <w:bCs/>
                <w:color w:val="000000"/>
                <w:spacing w:val="0"/>
                <w:w w:val="100"/>
                <w:position w:val="0"/>
                <w:sz w:val="16"/>
                <w:szCs w:val="16"/>
              </w:rPr>
              <w:t>项目</w:t>
            </w:r>
          </w:p>
        </w:tc>
        <w:tc>
          <w:tcPr>
            <w:gridSpan w:val="2"/>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上期发生额</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利润总额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72,134,808.75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68,115,797.88</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按适用税率计算的所得税费用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10,820,221.31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10,217,369.68</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某些子公司适用不同税率的影响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对以前期间当期所得税的调整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归属于合营企业和联营企业的损益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644,739.05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674,873.61</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无须纳税的收入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不可抵扣的费用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203,584.40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201,671.68</w:t>
            </w:r>
          </w:p>
        </w:tc>
      </w:tr>
      <w:tr>
        <w:trPr>
          <w:trHeight w:val="38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本期加计扣除</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008, </w:t>
            </w:r>
            <w:r>
              <w:rPr>
                <w:color w:val="000000"/>
                <w:spacing w:val="0"/>
                <w:w w:val="100"/>
                <w:position w:val="0"/>
                <w:sz w:val="16"/>
                <w:szCs w:val="16"/>
              </w:rPr>
              <w:t xml:space="preserve">556. </w:t>
            </w:r>
            <w:r>
              <w:rPr>
                <w:color w:val="000000"/>
                <w:spacing w:val="0"/>
                <w:w w:val="100"/>
                <w:position w:val="0"/>
                <w:sz w:val="16"/>
                <w:szCs w:val="16"/>
              </w:rPr>
              <w:t>57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-1,678,877.32</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税率变动对期初递延所得税余额的影响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gridSpan w:val="2"/>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以前年度已确认递延所得税的可抵扣暂时性差异和可抵扣亏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损的影响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未确认的可抵扣暂时性差异和可抵扣亏损的影响</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109, </w:t>
            </w:r>
            <w:r>
              <w:rPr>
                <w:color w:val="000000"/>
                <w:spacing w:val="0"/>
                <w:w w:val="100"/>
                <w:position w:val="0"/>
                <w:sz w:val="16"/>
                <w:szCs w:val="16"/>
              </w:rPr>
              <w:t xml:space="preserve">652. </w:t>
            </w:r>
            <w:r>
              <w:rPr>
                <w:color w:val="000000"/>
                <w:spacing w:val="0"/>
                <w:w w:val="100"/>
                <w:position w:val="0"/>
                <w:sz w:val="16"/>
                <w:szCs w:val="16"/>
              </w:rPr>
              <w:t>80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937,108.67</w:t>
            </w:r>
          </w:p>
        </w:tc>
      </w:tr>
      <w:tr>
        <w:trPr>
          <w:trHeight w:val="3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所得税费用合计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9,769,640.99</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10,352,146.32</w:t>
            </w:r>
          </w:p>
        </w:tc>
      </w:tr>
    </w:tbl>
    <w:p>
      <w:pPr>
        <w:widowControl w:val="0"/>
        <w:spacing w:after="79" w:line="1" w:lineRule="exact"/>
      </w:pPr>
    </w:p>
    <w:p>
      <w:pPr>
        <w:pStyle w:val="Style32"/>
        <w:keepNext/>
        <w:keepLines/>
        <w:widowControl w:val="0"/>
        <w:shd w:val="clear" w:color="auto" w:fill="auto"/>
        <w:bidi w:val="0"/>
        <w:spacing w:before="0" w:after="0" w:line="240" w:lineRule="auto"/>
        <w:ind w:left="0" w:right="0" w:firstLine="440"/>
        <w:jc w:val="left"/>
      </w:pPr>
      <w:bookmarkStart w:id="1081" w:name="bookmark1081"/>
      <w:bookmarkStart w:id="1082" w:name="bookmark1082"/>
      <w:bookmarkStart w:id="1083" w:name="bookmark1083"/>
      <w:r>
        <w:rPr>
          <w:color w:val="000000"/>
          <w:spacing w:val="0"/>
          <w:w w:val="100"/>
          <w:position w:val="0"/>
        </w:rPr>
        <w:t>37</w:t>
      </w:r>
      <w:r>
        <w:rPr>
          <w:color w:val="000000"/>
          <w:spacing w:val="0"/>
          <w:w w:val="100"/>
          <w:position w:val="0"/>
        </w:rPr>
        <w:t>.现金流量表项目注释</w:t>
      </w:r>
      <w:bookmarkEnd w:id="1081"/>
      <w:bookmarkEnd w:id="1082"/>
      <w:bookmarkEnd w:id="1083"/>
      <w:r>
        <w:br w:type="page"/>
      </w:r>
    </w:p>
    <w:p>
      <w:pPr>
        <w:pStyle w:val="Style32"/>
        <w:keepNext/>
        <w:keepLines/>
        <w:widowControl w:val="0"/>
        <w:shd w:val="clear" w:color="auto" w:fill="auto"/>
        <w:bidi w:val="0"/>
        <w:spacing w:before="0" w:line="240" w:lineRule="auto"/>
        <w:ind w:left="0" w:right="0" w:firstLine="560"/>
        <w:jc w:val="left"/>
      </w:pPr>
      <w:bookmarkStart w:id="1084" w:name="bookmark1084"/>
      <w:bookmarkStart w:id="1085" w:name="bookmark1085"/>
      <w:bookmarkStart w:id="1086" w:name="bookmark1086"/>
      <w:r>
        <w:rPr>
          <w:color w:val="000000"/>
          <w:spacing w:val="0"/>
          <w:w w:val="100"/>
          <w:position w:val="0"/>
        </w:rPr>
        <w:t>（1）</w:t>
      </w:r>
      <w:r>
        <w:rPr>
          <w:color w:val="000000"/>
          <w:spacing w:val="0"/>
          <w:w w:val="100"/>
          <w:position w:val="0"/>
        </w:rPr>
        <w:t>收到的其他与经营活动有关的现金</w:t>
      </w:r>
      <w:bookmarkEnd w:id="1084"/>
      <w:bookmarkEnd w:id="1085"/>
      <w:bookmarkEnd w:id="1086"/>
    </w:p>
    <w:tbl>
      <w:tblPr>
        <w:tblOverlap w:val="never"/>
        <w:jc w:val="center"/>
        <w:tblLayout w:type="fixed"/>
      </w:tblPr>
      <w:tblGrid>
        <w:gridCol w:w="4166"/>
        <w:gridCol w:w="2683"/>
        <w:gridCol w:w="2530"/>
      </w:tblGrid>
      <w:tr>
        <w:trP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72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本期发生额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上期发生额</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收到与保证金有关的现金</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 xml:space="preserve">86,242, </w:t>
            </w:r>
            <w:r>
              <w:rPr>
                <w:color w:val="000000"/>
                <w:spacing w:val="0"/>
                <w:w w:val="100"/>
                <w:position w:val="0"/>
                <w:sz w:val="16"/>
                <w:szCs w:val="16"/>
              </w:rPr>
              <w:t xml:space="preserve">539. </w:t>
            </w:r>
            <w:r>
              <w:rPr>
                <w:color w:val="000000"/>
                <w:spacing w:val="0"/>
                <w:w w:val="100"/>
                <w:position w:val="0"/>
                <w:sz w:val="16"/>
                <w:szCs w:val="16"/>
              </w:rPr>
              <w:t>57</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 xml:space="preserve">78, </w:t>
            </w:r>
            <w:r>
              <w:rPr>
                <w:color w:val="000000"/>
                <w:spacing w:val="0"/>
                <w:w w:val="100"/>
                <w:position w:val="0"/>
                <w:sz w:val="16"/>
                <w:szCs w:val="16"/>
              </w:rPr>
              <w:t>671,888.64</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收到与利息收入有关的现金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 xml:space="preserve">15, 805, </w:t>
            </w:r>
            <w:r>
              <w:rPr>
                <w:color w:val="000000"/>
                <w:spacing w:val="0"/>
                <w:w w:val="100"/>
                <w:position w:val="0"/>
                <w:sz w:val="16"/>
                <w:szCs w:val="16"/>
              </w:rPr>
              <w:t xml:space="preserve">946. </w:t>
            </w:r>
            <w:r>
              <w:rPr>
                <w:color w:val="000000"/>
                <w:spacing w:val="0"/>
                <w:w w:val="100"/>
                <w:position w:val="0"/>
                <w:sz w:val="16"/>
                <w:szCs w:val="16"/>
              </w:rPr>
              <w:t>68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6,514,360.98</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收到与房租及物业费收入有关的现金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1,598, </w:t>
            </w:r>
            <w:r>
              <w:rPr>
                <w:color w:val="000000"/>
                <w:spacing w:val="0"/>
                <w:w w:val="100"/>
                <w:position w:val="0"/>
                <w:sz w:val="16"/>
                <w:szCs w:val="16"/>
              </w:rPr>
              <w:t xml:space="preserve">268. </w:t>
            </w:r>
            <w:r>
              <w:rPr>
                <w:color w:val="000000"/>
                <w:spacing w:val="0"/>
                <w:w w:val="100"/>
                <w:position w:val="0"/>
                <w:sz w:val="16"/>
                <w:szCs w:val="16"/>
              </w:rPr>
              <w:t>09</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收到与其他有关的现金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8, 552, </w:t>
            </w:r>
            <w:r>
              <w:rPr>
                <w:color w:val="000000"/>
                <w:spacing w:val="0"/>
                <w:w w:val="100"/>
                <w:position w:val="0"/>
                <w:sz w:val="16"/>
                <w:szCs w:val="16"/>
              </w:rPr>
              <w:t xml:space="preserve">726. </w:t>
            </w:r>
            <w:r>
              <w:rPr>
                <w:color w:val="000000"/>
                <w:spacing w:val="0"/>
                <w:w w:val="100"/>
                <w:position w:val="0"/>
                <w:sz w:val="16"/>
                <w:szCs w:val="16"/>
              </w:rPr>
              <w:t>91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5,252,176.07</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收到与政府补助有关的现金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871,600. </w:t>
            </w:r>
            <w:r>
              <w:rPr>
                <w:color w:val="000000"/>
                <w:spacing w:val="0"/>
                <w:w w:val="100"/>
                <w:position w:val="0"/>
                <w:sz w:val="16"/>
                <w:szCs w:val="16"/>
              </w:rPr>
              <w:t>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6,998,083.47</w:t>
            </w:r>
          </w:p>
        </w:tc>
      </w:tr>
      <w:tr>
        <w:trPr>
          <w:trHeight w:val="36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142,071,081.25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u w:val="single"/>
              </w:rPr>
              <w:t xml:space="preserve">97, 436, </w:t>
            </w:r>
            <w:r>
              <w:rPr>
                <w:color w:val="000000"/>
                <w:spacing w:val="0"/>
                <w:w w:val="100"/>
                <w:position w:val="0"/>
                <w:sz w:val="16"/>
                <w:szCs w:val="16"/>
                <w:u w:val="single"/>
              </w:rPr>
              <w:t xml:space="preserve">509. </w:t>
            </w:r>
            <w:r>
              <w:rPr>
                <w:color w:val="000000"/>
                <w:spacing w:val="0"/>
                <w:w w:val="100"/>
                <w:position w:val="0"/>
                <w:sz w:val="16"/>
                <w:szCs w:val="16"/>
                <w:u w:val="single"/>
              </w:rPr>
              <w:t>16</w:t>
            </w:r>
          </w:p>
        </w:tc>
      </w:tr>
      <w:tr>
        <w:trPr>
          <w:trHeight w:val="46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w:t>
            </w:r>
            <w:r>
              <w:rPr>
                <w:color w:val="000000"/>
                <w:spacing w:val="0"/>
                <w:w w:val="100"/>
                <w:position w:val="0"/>
                <w:sz w:val="20"/>
                <w:szCs w:val="20"/>
              </w:rPr>
              <w:t>支付的其他与经营活动有关的现金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本期发生额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上期发生额</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支付与保证金有关的现金</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80,010, </w:t>
            </w:r>
            <w:r>
              <w:rPr>
                <w:color w:val="000000"/>
                <w:spacing w:val="0"/>
                <w:w w:val="100"/>
                <w:position w:val="0"/>
                <w:sz w:val="16"/>
                <w:szCs w:val="16"/>
              </w:rPr>
              <w:t xml:space="preserve">117. </w:t>
            </w:r>
            <w:r>
              <w:rPr>
                <w:color w:val="000000"/>
                <w:spacing w:val="0"/>
                <w:w w:val="100"/>
                <w:position w:val="0"/>
                <w:sz w:val="16"/>
                <w:szCs w:val="16"/>
              </w:rPr>
              <w:t>19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 xml:space="preserve">85,617, </w:t>
            </w:r>
            <w:r>
              <w:rPr>
                <w:color w:val="000000"/>
                <w:spacing w:val="0"/>
                <w:w w:val="100"/>
                <w:position w:val="0"/>
                <w:sz w:val="16"/>
                <w:szCs w:val="16"/>
              </w:rPr>
              <w:t xml:space="preserve">979. </w:t>
            </w:r>
            <w:r>
              <w:rPr>
                <w:color w:val="000000"/>
                <w:spacing w:val="0"/>
                <w:w w:val="100"/>
                <w:position w:val="0"/>
                <w:sz w:val="16"/>
                <w:szCs w:val="16"/>
              </w:rPr>
              <w:t>46</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支付与备用金借款有关的现金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9,044,261.72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8, 725, </w:t>
            </w:r>
            <w:r>
              <w:rPr>
                <w:color w:val="000000"/>
                <w:spacing w:val="0"/>
                <w:w w:val="100"/>
                <w:position w:val="0"/>
                <w:sz w:val="16"/>
                <w:szCs w:val="16"/>
              </w:rPr>
              <w:t xml:space="preserve">083. </w:t>
            </w:r>
            <w:r>
              <w:rPr>
                <w:color w:val="000000"/>
                <w:spacing w:val="0"/>
                <w:w w:val="100"/>
                <w:position w:val="0"/>
                <w:sz w:val="16"/>
                <w:szCs w:val="16"/>
              </w:rPr>
              <w:t>79</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支付与制造费用有关的现金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3, 329, </w:t>
            </w:r>
            <w:r>
              <w:rPr>
                <w:color w:val="000000"/>
                <w:spacing w:val="0"/>
                <w:w w:val="100"/>
                <w:position w:val="0"/>
                <w:sz w:val="16"/>
                <w:szCs w:val="16"/>
              </w:rPr>
              <w:t xml:space="preserve">944. </w:t>
            </w:r>
            <w:r>
              <w:rPr>
                <w:color w:val="000000"/>
                <w:spacing w:val="0"/>
                <w:w w:val="100"/>
                <w:position w:val="0"/>
                <w:sz w:val="16"/>
                <w:szCs w:val="16"/>
              </w:rPr>
              <w:t>77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1,825, </w:t>
            </w:r>
            <w:r>
              <w:rPr>
                <w:color w:val="000000"/>
                <w:spacing w:val="0"/>
                <w:w w:val="100"/>
                <w:position w:val="0"/>
                <w:sz w:val="16"/>
                <w:szCs w:val="16"/>
              </w:rPr>
              <w:t xml:space="preserve">065. </w:t>
            </w:r>
            <w:r>
              <w:rPr>
                <w:color w:val="000000"/>
                <w:spacing w:val="0"/>
                <w:w w:val="100"/>
                <w:position w:val="0"/>
                <w:sz w:val="16"/>
                <w:szCs w:val="16"/>
              </w:rPr>
              <w:t>65</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支付与销售费用有关的现金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1,476, </w:t>
            </w:r>
            <w:r>
              <w:rPr>
                <w:color w:val="000000"/>
                <w:spacing w:val="0"/>
                <w:w w:val="100"/>
                <w:position w:val="0"/>
                <w:sz w:val="16"/>
                <w:szCs w:val="16"/>
              </w:rPr>
              <w:t xml:space="preserve">824. </w:t>
            </w:r>
            <w:r>
              <w:rPr>
                <w:color w:val="000000"/>
                <w:spacing w:val="0"/>
                <w:w w:val="100"/>
                <w:position w:val="0"/>
                <w:sz w:val="16"/>
                <w:szCs w:val="16"/>
              </w:rPr>
              <w:t>97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 xml:space="preserve">1,219, </w:t>
            </w:r>
            <w:r>
              <w:rPr>
                <w:color w:val="000000"/>
                <w:spacing w:val="0"/>
                <w:w w:val="100"/>
                <w:position w:val="0"/>
                <w:sz w:val="16"/>
                <w:szCs w:val="16"/>
              </w:rPr>
              <w:t xml:space="preserve">433. </w:t>
            </w:r>
            <w:r>
              <w:rPr>
                <w:color w:val="000000"/>
                <w:spacing w:val="0"/>
                <w:w w:val="100"/>
                <w:position w:val="0"/>
                <w:sz w:val="16"/>
                <w:szCs w:val="16"/>
              </w:rPr>
              <w:t>43</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支付与管理费用有关的现金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9,712,924.61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 xml:space="preserve">14, 795, </w:t>
            </w:r>
            <w:r>
              <w:rPr>
                <w:color w:val="000000"/>
                <w:spacing w:val="0"/>
                <w:w w:val="100"/>
                <w:position w:val="0"/>
                <w:sz w:val="16"/>
                <w:szCs w:val="16"/>
              </w:rPr>
              <w:t>221.60</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支付与财务费用有关的现金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395, </w:t>
            </w:r>
            <w:r>
              <w:rPr>
                <w:color w:val="000000"/>
                <w:spacing w:val="0"/>
                <w:w w:val="100"/>
                <w:position w:val="0"/>
                <w:sz w:val="16"/>
                <w:szCs w:val="16"/>
              </w:rPr>
              <w:t xml:space="preserve">638. </w:t>
            </w:r>
            <w:r>
              <w:rPr>
                <w:color w:val="000000"/>
                <w:spacing w:val="0"/>
                <w:w w:val="100"/>
                <w:position w:val="0"/>
                <w:sz w:val="16"/>
                <w:szCs w:val="16"/>
              </w:rPr>
              <w:t>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 xml:space="preserve">732, </w:t>
            </w:r>
            <w:r>
              <w:rPr>
                <w:color w:val="000000"/>
                <w:spacing w:val="0"/>
                <w:w w:val="100"/>
                <w:position w:val="0"/>
                <w:sz w:val="16"/>
                <w:szCs w:val="16"/>
              </w:rPr>
              <w:t xml:space="preserve">826. </w:t>
            </w:r>
            <w:r>
              <w:rPr>
                <w:color w:val="000000"/>
                <w:spacing w:val="0"/>
                <w:w w:val="100"/>
                <w:position w:val="0"/>
                <w:sz w:val="16"/>
                <w:szCs w:val="16"/>
              </w:rPr>
              <w:t>64</w:t>
            </w:r>
          </w:p>
        </w:tc>
      </w:tr>
      <w:tr>
        <w:trPr>
          <w:trHeight w:val="36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u w:val="single"/>
              </w:rPr>
              <w:t>103,969,711.26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112,915,610.57</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38,</w:t>
            </w:r>
            <w:r>
              <w:rPr>
                <w:color w:val="000000"/>
                <w:spacing w:val="0"/>
                <w:w w:val="100"/>
                <w:position w:val="0"/>
                <w:sz w:val="20"/>
                <w:szCs w:val="20"/>
              </w:rPr>
              <w:t>现金流量表补充资料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w:t>
            </w:r>
            <w:r>
              <w:rPr>
                <w:color w:val="000000"/>
                <w:spacing w:val="0"/>
                <w:w w:val="100"/>
                <w:position w:val="0"/>
                <w:sz w:val="20"/>
                <w:szCs w:val="20"/>
              </w:rPr>
              <w:t>净利润调节为经营活动现金流量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项目</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本期发生额</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rPr>
                <w:sz w:val="16"/>
                <w:szCs w:val="16"/>
              </w:rPr>
            </w:pPr>
            <w:r>
              <w:rPr>
                <w:b/>
                <w:bCs/>
                <w:color w:val="000000"/>
                <w:spacing w:val="0"/>
                <w:w w:val="100"/>
                <w:position w:val="0"/>
                <w:sz w:val="16"/>
                <w:szCs w:val="16"/>
              </w:rPr>
              <w:t>上期发生额</w:t>
            </w:r>
          </w:p>
        </w:tc>
      </w:tr>
    </w:tbl>
    <w:p>
      <w:pPr>
        <w:pStyle w:val="Style28"/>
        <w:keepNext w:val="0"/>
        <w:keepLines w:val="0"/>
        <w:widowControl w:val="0"/>
        <w:pBdr>
          <w:top w:val="single" w:sz="4" w:space="0" w:color="auto"/>
        </w:pBdr>
        <w:shd w:val="clear" w:color="auto" w:fill="auto"/>
        <w:bidi w:val="0"/>
        <w:spacing w:before="0" w:after="0" w:line="398" w:lineRule="exact"/>
        <w:ind w:left="0" w:right="0" w:firstLine="0"/>
        <w:jc w:val="left"/>
        <w:rPr>
          <w:sz w:val="16"/>
          <w:szCs w:val="16"/>
        </w:rPr>
      </w:pPr>
      <w:bookmarkStart w:id="1087" w:name="bookmark1087"/>
      <w:r>
        <w:rPr>
          <w:b/>
          <w:bCs/>
          <w:color w:val="000000"/>
          <w:spacing w:val="0"/>
          <w:w w:val="100"/>
          <w:position w:val="0"/>
          <w:sz w:val="16"/>
          <w:szCs w:val="16"/>
        </w:rPr>
        <w:t>一</w:t>
      </w:r>
      <w:bookmarkEnd w:id="1087"/>
      <w:r>
        <w:rPr>
          <w:b/>
          <w:bCs/>
          <w:color w:val="000000"/>
          <w:spacing w:val="0"/>
          <w:w w:val="100"/>
          <w:position w:val="0"/>
          <w:sz w:val="16"/>
          <w:szCs w:val="16"/>
        </w:rPr>
        <w:t>、将净利润调节为经营活动现金流量</w:t>
      </w:r>
    </w:p>
    <w:p>
      <w:pPr>
        <w:pStyle w:val="Style28"/>
        <w:keepNext w:val="0"/>
        <w:keepLines w:val="0"/>
        <w:widowControl w:val="0"/>
        <w:shd w:val="clear" w:color="auto" w:fill="auto"/>
        <w:bidi w:val="0"/>
        <w:spacing w:before="0" w:after="0" w:line="398" w:lineRule="exact"/>
        <w:ind w:left="0" w:right="0" w:firstLine="0"/>
        <w:jc w:val="left"/>
      </w:pPr>
      <w:r>
        <w:rPr>
          <w:color w:val="000000"/>
          <w:spacing w:val="0"/>
          <w:w w:val="100"/>
          <w:position w:val="0"/>
        </w:rPr>
        <w:t>净利润</w:t>
      </w:r>
    </w:p>
    <w:p>
      <w:pPr>
        <w:pStyle w:val="Style28"/>
        <w:keepNext w:val="0"/>
        <w:keepLines w:val="0"/>
        <w:widowControl w:val="0"/>
        <w:shd w:val="clear" w:color="auto" w:fill="auto"/>
        <w:bidi w:val="0"/>
        <w:spacing w:before="0" w:after="180" w:line="398" w:lineRule="exact"/>
        <w:ind w:left="0" w:right="0" w:firstLine="0"/>
        <w:jc w:val="left"/>
      </w:pPr>
      <w:r>
        <w:rPr>
          <w:color w:val="000000"/>
          <w:spacing w:val="0"/>
          <w:w w:val="100"/>
          <w:position w:val="0"/>
        </w:rPr>
        <w:t>加：资产减值准备</w:t>
      </w:r>
    </w:p>
    <w:p>
      <w:pPr>
        <w:pStyle w:val="Style28"/>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固定资产折旧、油气资产折耗、生产性生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物资产折旧</w:t>
      </w:r>
    </w:p>
    <w:p>
      <w:pPr>
        <w:pStyle w:val="Style28"/>
        <w:keepNext w:val="0"/>
        <w:keepLines w:val="0"/>
        <w:widowControl w:val="0"/>
        <w:shd w:val="clear" w:color="auto" w:fill="auto"/>
        <w:bidi w:val="0"/>
        <w:spacing w:before="0" w:after="0" w:line="398" w:lineRule="exact"/>
        <w:ind w:left="0" w:right="0" w:firstLine="380"/>
        <w:jc w:val="left"/>
      </w:pPr>
      <w:r>
        <w:rPr>
          <w:color w:val="000000"/>
          <w:spacing w:val="0"/>
          <w:w w:val="100"/>
          <w:position w:val="0"/>
        </w:rPr>
        <w:t>无形资产摊销</w:t>
      </w:r>
    </w:p>
    <w:p>
      <w:pPr>
        <w:pStyle w:val="Style28"/>
        <w:keepNext w:val="0"/>
        <w:keepLines w:val="0"/>
        <w:widowControl w:val="0"/>
        <w:shd w:val="clear" w:color="auto" w:fill="auto"/>
        <w:bidi w:val="0"/>
        <w:spacing w:before="0" w:after="180" w:line="398" w:lineRule="exact"/>
        <w:ind w:left="0" w:right="0" w:firstLine="380"/>
        <w:jc w:val="left"/>
      </w:pPr>
      <w:r>
        <w:rPr>
          <w:color w:val="000000"/>
          <w:spacing w:val="0"/>
          <w:w w:val="100"/>
          <w:position w:val="0"/>
        </w:rPr>
        <w:t>长期待摊费用摊销</w:t>
      </w:r>
    </w:p>
    <w:p>
      <w:pPr>
        <w:pStyle w:val="Style28"/>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处置固定资产、无形资产和其他长期资产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的损失</w:t>
      </w:r>
    </w:p>
    <w:p>
      <w:pPr>
        <w:pStyle w:val="Style28"/>
        <w:keepNext w:val="0"/>
        <w:keepLines w:val="0"/>
        <w:widowControl w:val="0"/>
        <w:shd w:val="clear" w:color="auto" w:fill="auto"/>
        <w:bidi w:val="0"/>
        <w:spacing w:before="0" w:after="0" w:line="398" w:lineRule="exact"/>
        <w:ind w:left="0" w:right="0" w:firstLine="380"/>
        <w:jc w:val="left"/>
      </w:pPr>
      <w:r>
        <w:rPr>
          <w:color w:val="000000"/>
          <w:spacing w:val="0"/>
          <w:w w:val="100"/>
          <w:position w:val="0"/>
        </w:rPr>
        <w:t>（收益以"一”号填列）</w:t>
      </w:r>
    </w:p>
    <w:p>
      <w:pPr>
        <w:pStyle w:val="Style28"/>
        <w:keepNext w:val="0"/>
        <w:keepLines w:val="0"/>
        <w:widowControl w:val="0"/>
        <w:shd w:val="clear" w:color="auto" w:fill="auto"/>
        <w:bidi w:val="0"/>
        <w:spacing w:before="0" w:line="398" w:lineRule="exact"/>
        <w:ind w:left="380" w:right="0" w:firstLine="0"/>
        <w:jc w:val="left"/>
        <w:sectPr>
          <w:footnotePr>
            <w:pos w:val="pageBottom"/>
            <w:numFmt w:val="decimal"/>
            <w:numRestart w:val="continuous"/>
          </w:footnotePr>
          <w:type w:val="continuous"/>
          <w:pgSz w:w="11900" w:h="16840"/>
          <w:pgMar w:top="1140" w:right="968" w:bottom="1444" w:left="923" w:header="0" w:footer="3" w:gutter="0"/>
          <w:cols w:space="720"/>
          <w:noEndnote/>
          <w:rtlGutter w:val="0"/>
          <w:docGrid w:linePitch="360"/>
        </w:sectPr>
      </w:pPr>
      <w:r>
        <mc:AlternateContent>
          <mc:Choice Requires="wps">
            <w:drawing>
              <wp:anchor distT="0" distB="0" distL="114300" distR="114300" simplePos="0" relativeHeight="125829498" behindDoc="0" locked="0" layoutInCell="1" allowOverlap="1">
                <wp:simplePos x="0" y="0"/>
                <wp:positionH relativeFrom="page">
                  <wp:posOffset>4902200</wp:posOffset>
                </wp:positionH>
                <wp:positionV relativeFrom="margin">
                  <wp:posOffset>5764530</wp:posOffset>
                </wp:positionV>
                <wp:extent cx="1987550" cy="3014345"/>
                <wp:wrapSquare wrapText="bothSides"/>
                <wp:docPr id="140" name="Shape 140"/>
                <a:graphic xmlns:a="http://schemas.openxmlformats.org/drawingml/2006/main">
                  <a:graphicData uri="http://schemas.microsoft.com/office/word/2010/wordprocessingShape">
                    <wps:wsp>
                      <wps:cNvSpPr txBox="1"/>
                      <wps:spPr>
                        <a:xfrm>
                          <a:ext cx="1987550" cy="3014345"/>
                        </a:xfrm>
                        <a:prstGeom prst="rect"/>
                        <a:noFill/>
                      </wps:spPr>
                      <wps:txbx>
                        <w:txbxContent>
                          <w:tbl>
                            <w:tblPr>
                              <w:tblOverlap w:val="never"/>
                              <w:jc w:val="left"/>
                              <w:tblLayout w:type="fixed"/>
                            </w:tblPr>
                            <w:tblGrid>
                              <w:gridCol w:w="1570"/>
                              <w:gridCol w:w="1560"/>
                            </w:tblGrid>
                            <w:tr>
                              <w:trPr>
                                <w:tblHeade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62, </w:t>
                                  </w:r>
                                  <w:r>
                                    <w:rPr>
                                      <w:color w:val="000000"/>
                                      <w:spacing w:val="0"/>
                                      <w:w w:val="100"/>
                                      <w:position w:val="0"/>
                                      <w:sz w:val="16"/>
                                      <w:szCs w:val="16"/>
                                    </w:rPr>
                                    <w:t>365,167.76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57,763,651.56</w:t>
                                  </w:r>
                                </w:p>
                              </w:tc>
                            </w:tr>
                            <w:tr>
                              <w:trPr>
                                <w:trHeight w:val="47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1,143, </w:t>
                                  </w:r>
                                  <w:r>
                                    <w:rPr>
                                      <w:color w:val="000000"/>
                                      <w:spacing w:val="0"/>
                                      <w:w w:val="100"/>
                                      <w:position w:val="0"/>
                                      <w:sz w:val="16"/>
                                      <w:szCs w:val="16"/>
                                    </w:rPr>
                                    <w:t xml:space="preserve">529. </w:t>
                                  </w:r>
                                  <w:r>
                                    <w:rPr>
                                      <w:color w:val="000000"/>
                                      <w:spacing w:val="0"/>
                                      <w:w w:val="100"/>
                                      <w:position w:val="0"/>
                                      <w:sz w:val="16"/>
                                      <w:szCs w:val="16"/>
                                    </w:rPr>
                                    <w:t>52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4,342,280.31</w:t>
                                  </w:r>
                                </w:p>
                              </w:tc>
                            </w:tr>
                            <w:tr>
                              <w:trPr>
                                <w:trHeight w:val="55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14, 679, </w:t>
                                  </w:r>
                                  <w:r>
                                    <w:rPr>
                                      <w:color w:val="000000"/>
                                      <w:spacing w:val="0"/>
                                      <w:w w:val="100"/>
                                      <w:position w:val="0"/>
                                      <w:sz w:val="16"/>
                                      <w:szCs w:val="16"/>
                                    </w:rPr>
                                    <w:t>376.29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13, 539, </w:t>
                                  </w:r>
                                  <w:r>
                                    <w:rPr>
                                      <w:color w:val="000000"/>
                                      <w:spacing w:val="0"/>
                                      <w:w w:val="100"/>
                                      <w:position w:val="0"/>
                                      <w:sz w:val="16"/>
                                      <w:szCs w:val="16"/>
                                    </w:rPr>
                                    <w:t xml:space="preserve">683. </w:t>
                                  </w:r>
                                  <w:r>
                                    <w:rPr>
                                      <w:color w:val="000000"/>
                                      <w:spacing w:val="0"/>
                                      <w:w w:val="100"/>
                                      <w:position w:val="0"/>
                                      <w:sz w:val="16"/>
                                      <w:szCs w:val="16"/>
                                    </w:rPr>
                                    <w:t>07</w:t>
                                  </w:r>
                                </w:p>
                              </w:tc>
                            </w:tr>
                            <w:tr>
                              <w:trPr>
                                <w:trHeight w:val="840" w:hRule="exact"/>
                              </w:trPr>
                              <w:tc>
                                <w:tcPr>
                                  <w:tcBorders/>
                                  <w:shd w:val="clear" w:color="auto" w:fill="FFFFFF"/>
                                  <w:vAlign w:val="top"/>
                                </w:tcPr>
                                <w:p>
                                  <w:pPr>
                                    <w:pStyle w:val="Style8"/>
                                    <w:keepNext w:val="0"/>
                                    <w:keepLines w:val="0"/>
                                    <w:widowControl w:val="0"/>
                                    <w:shd w:val="clear" w:color="auto" w:fill="auto"/>
                                    <w:bidi w:val="0"/>
                                    <w:spacing w:before="160" w:after="0" w:line="240" w:lineRule="auto"/>
                                    <w:ind w:left="0" w:right="0" w:firstLine="0"/>
                                    <w:jc w:val="left"/>
                                    <w:rPr>
                                      <w:sz w:val="16"/>
                                      <w:szCs w:val="16"/>
                                    </w:rPr>
                                  </w:pPr>
                                  <w:r>
                                    <w:rPr>
                                      <w:color w:val="000000"/>
                                      <w:spacing w:val="0"/>
                                      <w:w w:val="100"/>
                                      <w:position w:val="0"/>
                                      <w:sz w:val="16"/>
                                      <w:szCs w:val="16"/>
                                    </w:rPr>
                                    <w:t xml:space="preserve">1,319, </w:t>
                                  </w:r>
                                  <w:r>
                                    <w:rPr>
                                      <w:color w:val="000000"/>
                                      <w:spacing w:val="0"/>
                                      <w:w w:val="100"/>
                                      <w:position w:val="0"/>
                                      <w:sz w:val="16"/>
                                      <w:szCs w:val="16"/>
                                    </w:rPr>
                                    <w:t xml:space="preserve">090. </w:t>
                                  </w:r>
                                  <w:r>
                                    <w:rPr>
                                      <w:color w:val="000000"/>
                                      <w:spacing w:val="0"/>
                                      <w:w w:val="100"/>
                                      <w:position w:val="0"/>
                                      <w:sz w:val="16"/>
                                      <w:szCs w:val="16"/>
                                    </w:rPr>
                                    <w:t>01</w:t>
                                  </w:r>
                                </w:p>
                              </w:tc>
                              <w:tc>
                                <w:tcPr>
                                  <w:tcBorders/>
                                  <w:shd w:val="clear" w:color="auto" w:fill="FFFFFF"/>
                                  <w:vAlign w:val="top"/>
                                </w:tcPr>
                                <w:p>
                                  <w:pPr>
                                    <w:pStyle w:val="Style8"/>
                                    <w:keepNext w:val="0"/>
                                    <w:keepLines w:val="0"/>
                                    <w:widowControl w:val="0"/>
                                    <w:shd w:val="clear" w:color="auto" w:fill="auto"/>
                                    <w:bidi w:val="0"/>
                                    <w:spacing w:before="160" w:after="0" w:line="240" w:lineRule="auto"/>
                                    <w:ind w:left="0" w:right="0" w:firstLine="440"/>
                                    <w:jc w:val="both"/>
                                    <w:rPr>
                                      <w:sz w:val="16"/>
                                      <w:szCs w:val="16"/>
                                    </w:rPr>
                                  </w:pPr>
                                  <w:r>
                                    <w:rPr>
                                      <w:color w:val="000000"/>
                                      <w:spacing w:val="0"/>
                                      <w:w w:val="100"/>
                                      <w:position w:val="0"/>
                                      <w:sz w:val="16"/>
                                      <w:szCs w:val="16"/>
                                    </w:rPr>
                                    <w:t>1,464,611.16</w:t>
                                  </w:r>
                                </w:p>
                              </w:tc>
                            </w:tr>
                            <w:tr>
                              <w:trPr>
                                <w:trHeight w:val="131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294. </w:t>
                                  </w:r>
                                  <w:r>
                                    <w:rPr>
                                      <w:color w:val="000000"/>
                                      <w:spacing w:val="0"/>
                                      <w:w w:val="100"/>
                                      <w:position w:val="0"/>
                                      <w:sz w:val="16"/>
                                      <w:szCs w:val="16"/>
                                    </w:rPr>
                                    <w:t>15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63,982.40</w:t>
                                  </w:r>
                                </w:p>
                              </w:tc>
                            </w:tr>
                            <w:tr>
                              <w:trPr>
                                <w:trHeight w:val="965"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-6, 224. </w:t>
                                  </w:r>
                                  <w:r>
                                    <w:rPr>
                                      <w:color w:val="000000"/>
                                      <w:spacing w:val="0"/>
                                      <w:w w:val="100"/>
                                      <w:position w:val="0"/>
                                      <w:sz w:val="16"/>
                                      <w:szCs w:val="16"/>
                                    </w:rPr>
                                    <w:t>66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-47,158.26</w:t>
                                  </w:r>
                                </w:p>
                              </w:tc>
                            </w:tr>
                            <w:tr>
                              <w:trPr>
                                <w:trHeight w:val="312"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4, 298, </w:t>
                                  </w:r>
                                  <w:r>
                                    <w:rPr>
                                      <w:color w:val="000000"/>
                                      <w:spacing w:val="0"/>
                                      <w:w w:val="100"/>
                                      <w:position w:val="0"/>
                                      <w:sz w:val="16"/>
                                      <w:szCs w:val="16"/>
                                    </w:rPr>
                                    <w:t xml:space="preserve">260. </w:t>
                                  </w:r>
                                  <w:r>
                                    <w:rPr>
                                      <w:color w:val="000000"/>
                                      <w:spacing w:val="0"/>
                                      <w:w w:val="100"/>
                                      <w:position w:val="0"/>
                                      <w:sz w:val="16"/>
                                      <w:szCs w:val="16"/>
                                    </w:rPr>
                                    <w:t>34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4,499,157.43</w:t>
                                  </w:r>
                                </w:p>
                              </w:tc>
                            </w:tr>
                          </w:tbl>
                          <w:p>
                            <w:pPr>
                              <w:widowControl w:val="0"/>
                              <w:spacing w:line="1" w:lineRule="exact"/>
                            </w:pPr>
                          </w:p>
                        </w:txbxContent>
                      </wps:txbx>
                      <wps:bodyPr lIns="0" tIns="0" rIns="0" bIns="0">
                        <a:noAutoFit/>
                      </wps:bodyPr>
                    </wps:wsp>
                  </a:graphicData>
                </a:graphic>
              </wp:anchor>
            </w:drawing>
          </mc:Choice>
          <mc:Fallback>
            <w:pict>
              <v:shape id="_x0000_s1166" type="#_x0000_t202" style="position:absolute;margin-left:386.pt;margin-top:453.90000000000003pt;width:156.5pt;height:237.34999999999999pt;z-index:-125829255;mso-wrap-distance-left:9.pt;mso-wrap-distance-right:9.pt;mso-position-horizontal-relative:page;mso-position-vertical-relative:margin" filled="f" stroked="f">
                <v:textbox inset="0,0,0,0">
                  <w:txbxContent>
                    <w:tbl>
                      <w:tblPr>
                        <w:tblOverlap w:val="never"/>
                        <w:jc w:val="left"/>
                        <w:tblLayout w:type="fixed"/>
                      </w:tblPr>
                      <w:tblGrid>
                        <w:gridCol w:w="1570"/>
                        <w:gridCol w:w="1560"/>
                      </w:tblGrid>
                      <w:tr>
                        <w:trPr>
                          <w:tblHeade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62, </w:t>
                            </w:r>
                            <w:r>
                              <w:rPr>
                                <w:color w:val="000000"/>
                                <w:spacing w:val="0"/>
                                <w:w w:val="100"/>
                                <w:position w:val="0"/>
                                <w:sz w:val="16"/>
                                <w:szCs w:val="16"/>
                              </w:rPr>
                              <w:t>365,167.76</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57,763,651.56</w:t>
                            </w:r>
                          </w:p>
                        </w:tc>
                      </w:tr>
                      <w:tr>
                        <w:trPr>
                          <w:trHeight w:val="47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1,143, </w:t>
                            </w:r>
                            <w:r>
                              <w:rPr>
                                <w:color w:val="000000"/>
                                <w:spacing w:val="0"/>
                                <w:w w:val="100"/>
                                <w:position w:val="0"/>
                                <w:sz w:val="16"/>
                                <w:szCs w:val="16"/>
                              </w:rPr>
                              <w:t xml:space="preserve">529. </w:t>
                            </w:r>
                            <w:r>
                              <w:rPr>
                                <w:color w:val="000000"/>
                                <w:spacing w:val="0"/>
                                <w:w w:val="100"/>
                                <w:position w:val="0"/>
                                <w:sz w:val="16"/>
                                <w:szCs w:val="16"/>
                              </w:rPr>
                              <w:t>52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4,342,280.31</w:t>
                            </w:r>
                          </w:p>
                        </w:tc>
                      </w:tr>
                      <w:tr>
                        <w:trPr>
                          <w:trHeight w:val="55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14, 679, </w:t>
                            </w:r>
                            <w:r>
                              <w:rPr>
                                <w:color w:val="000000"/>
                                <w:spacing w:val="0"/>
                                <w:w w:val="100"/>
                                <w:position w:val="0"/>
                                <w:sz w:val="16"/>
                                <w:szCs w:val="16"/>
                              </w:rPr>
                              <w:t>376.29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13, 539, </w:t>
                            </w:r>
                            <w:r>
                              <w:rPr>
                                <w:color w:val="000000"/>
                                <w:spacing w:val="0"/>
                                <w:w w:val="100"/>
                                <w:position w:val="0"/>
                                <w:sz w:val="16"/>
                                <w:szCs w:val="16"/>
                              </w:rPr>
                              <w:t xml:space="preserve">683. </w:t>
                            </w:r>
                            <w:r>
                              <w:rPr>
                                <w:color w:val="000000"/>
                                <w:spacing w:val="0"/>
                                <w:w w:val="100"/>
                                <w:position w:val="0"/>
                                <w:sz w:val="16"/>
                                <w:szCs w:val="16"/>
                              </w:rPr>
                              <w:t>07</w:t>
                            </w:r>
                          </w:p>
                        </w:tc>
                      </w:tr>
                      <w:tr>
                        <w:trPr>
                          <w:trHeight w:val="840" w:hRule="exact"/>
                        </w:trPr>
                        <w:tc>
                          <w:tcPr>
                            <w:tcBorders/>
                            <w:shd w:val="clear" w:color="auto" w:fill="FFFFFF"/>
                            <w:vAlign w:val="top"/>
                          </w:tcPr>
                          <w:p>
                            <w:pPr>
                              <w:pStyle w:val="Style8"/>
                              <w:keepNext w:val="0"/>
                              <w:keepLines w:val="0"/>
                              <w:widowControl w:val="0"/>
                              <w:shd w:val="clear" w:color="auto" w:fill="auto"/>
                              <w:bidi w:val="0"/>
                              <w:spacing w:before="160" w:after="0" w:line="240" w:lineRule="auto"/>
                              <w:ind w:left="0" w:right="0" w:firstLine="0"/>
                              <w:jc w:val="left"/>
                              <w:rPr>
                                <w:sz w:val="16"/>
                                <w:szCs w:val="16"/>
                              </w:rPr>
                            </w:pPr>
                            <w:r>
                              <w:rPr>
                                <w:color w:val="000000"/>
                                <w:spacing w:val="0"/>
                                <w:w w:val="100"/>
                                <w:position w:val="0"/>
                                <w:sz w:val="16"/>
                                <w:szCs w:val="16"/>
                              </w:rPr>
                              <w:t xml:space="preserve">1,319, </w:t>
                            </w:r>
                            <w:r>
                              <w:rPr>
                                <w:color w:val="000000"/>
                                <w:spacing w:val="0"/>
                                <w:w w:val="100"/>
                                <w:position w:val="0"/>
                                <w:sz w:val="16"/>
                                <w:szCs w:val="16"/>
                              </w:rPr>
                              <w:t xml:space="preserve">090. </w:t>
                            </w:r>
                            <w:r>
                              <w:rPr>
                                <w:color w:val="000000"/>
                                <w:spacing w:val="0"/>
                                <w:w w:val="100"/>
                                <w:position w:val="0"/>
                                <w:sz w:val="16"/>
                                <w:szCs w:val="16"/>
                              </w:rPr>
                              <w:t>01</w:t>
                            </w:r>
                          </w:p>
                        </w:tc>
                        <w:tc>
                          <w:tcPr>
                            <w:tcBorders/>
                            <w:shd w:val="clear" w:color="auto" w:fill="FFFFFF"/>
                            <w:vAlign w:val="top"/>
                          </w:tcPr>
                          <w:p>
                            <w:pPr>
                              <w:pStyle w:val="Style8"/>
                              <w:keepNext w:val="0"/>
                              <w:keepLines w:val="0"/>
                              <w:widowControl w:val="0"/>
                              <w:shd w:val="clear" w:color="auto" w:fill="auto"/>
                              <w:bidi w:val="0"/>
                              <w:spacing w:before="160" w:after="0" w:line="240" w:lineRule="auto"/>
                              <w:ind w:left="0" w:right="0" w:firstLine="440"/>
                              <w:jc w:val="both"/>
                              <w:rPr>
                                <w:sz w:val="16"/>
                                <w:szCs w:val="16"/>
                              </w:rPr>
                            </w:pPr>
                            <w:r>
                              <w:rPr>
                                <w:color w:val="000000"/>
                                <w:spacing w:val="0"/>
                                <w:w w:val="100"/>
                                <w:position w:val="0"/>
                                <w:sz w:val="16"/>
                                <w:szCs w:val="16"/>
                              </w:rPr>
                              <w:t>1,464,611.16</w:t>
                            </w:r>
                          </w:p>
                        </w:tc>
                      </w:tr>
                      <w:tr>
                        <w:trPr>
                          <w:trHeight w:val="131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294. </w:t>
                            </w:r>
                            <w:r>
                              <w:rPr>
                                <w:color w:val="000000"/>
                                <w:spacing w:val="0"/>
                                <w:w w:val="100"/>
                                <w:position w:val="0"/>
                                <w:sz w:val="16"/>
                                <w:szCs w:val="16"/>
                              </w:rPr>
                              <w:t>15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63,982.40</w:t>
                            </w:r>
                          </w:p>
                        </w:tc>
                      </w:tr>
                      <w:tr>
                        <w:trPr>
                          <w:trHeight w:val="965"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-6, 224. </w:t>
                            </w:r>
                            <w:r>
                              <w:rPr>
                                <w:color w:val="000000"/>
                                <w:spacing w:val="0"/>
                                <w:w w:val="100"/>
                                <w:position w:val="0"/>
                                <w:sz w:val="16"/>
                                <w:szCs w:val="16"/>
                              </w:rPr>
                              <w:t>66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-47,158.26</w:t>
                            </w:r>
                          </w:p>
                        </w:tc>
                      </w:tr>
                      <w:tr>
                        <w:trPr>
                          <w:trHeight w:val="312"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4, 298, </w:t>
                            </w:r>
                            <w:r>
                              <w:rPr>
                                <w:color w:val="000000"/>
                                <w:spacing w:val="0"/>
                                <w:w w:val="100"/>
                                <w:position w:val="0"/>
                                <w:sz w:val="16"/>
                                <w:szCs w:val="16"/>
                              </w:rPr>
                              <w:t xml:space="preserve">260. </w:t>
                            </w:r>
                            <w:r>
                              <w:rPr>
                                <w:color w:val="000000"/>
                                <w:spacing w:val="0"/>
                                <w:w w:val="100"/>
                                <w:position w:val="0"/>
                                <w:sz w:val="16"/>
                                <w:szCs w:val="16"/>
                              </w:rPr>
                              <w:t>34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4,499,157.43</w:t>
                            </w:r>
                          </w:p>
                        </w:tc>
                      </w:tr>
                    </w:tbl>
                    <w:p>
                      <w:pPr>
                        <w:widowControl w:val="0"/>
                        <w:spacing w:line="1" w:lineRule="exact"/>
                      </w:pPr>
                    </w:p>
                  </w:txbxContent>
                </v:textbox>
                <w10:wrap type="square" anchorx="page" anchory="margin"/>
              </v:shape>
            </w:pict>
          </mc:Fallback>
        </mc:AlternateContent>
      </w:r>
      <w:r>
        <w:rPr>
          <w:color w:val="000000"/>
          <w:spacing w:val="0"/>
          <w:w w:val="100"/>
          <w:position w:val="0"/>
        </w:rPr>
        <w:t>固定资产报废损失（收益以“一”号填列） 公允价值变动损失（收益以“一”号填列） 财务费用（收益以"一”号填列） 投资损失（收益以“一”号填列）</w:t>
      </w:r>
    </w:p>
    <w:p>
      <w:pPr>
        <w:widowControl w:val="0"/>
        <w:spacing w:line="1" w:lineRule="exact"/>
      </w:pPr>
      <w:r>
        <mc:AlternateContent>
          <mc:Choice Requires="wps">
            <w:drawing>
              <wp:anchor distT="0" distB="7948930" distL="0" distR="0" simplePos="0" relativeHeight="125829500" behindDoc="0" locked="0" layoutInCell="1" allowOverlap="1">
                <wp:simplePos x="0" y="0"/>
                <wp:positionH relativeFrom="page">
                  <wp:posOffset>1746250</wp:posOffset>
                </wp:positionH>
                <wp:positionV relativeFrom="paragraph">
                  <wp:posOffset>0</wp:posOffset>
                </wp:positionV>
                <wp:extent cx="255905" cy="152400"/>
                <wp:wrapTopAndBottom/>
                <wp:docPr id="142" name="Shape 142"/>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xbxContent>
                      </wps:txbx>
                      <wps:bodyPr wrap="none" lIns="0" tIns="0" rIns="0" bIns="0">
                        <a:noAutoFit/>
                      </wps:bodyPr>
                    </wps:wsp>
                  </a:graphicData>
                </a:graphic>
              </wp:anchor>
            </w:drawing>
          </mc:Choice>
          <mc:Fallback>
            <w:pict>
              <v:shape id="_x0000_s1168" type="#_x0000_t202" style="position:absolute;margin-left:137.5pt;margin-top:0;width:20.150000000000002pt;height:12.pt;z-index:-125829253;mso-wrap-distance-left:0;mso-wrap-distance-right:0;mso-wrap-distance-bottom:625.89999999999998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xbxContent>
                </v:textbox>
                <w10:wrap type="topAndBottom" anchorx="page"/>
              </v:shape>
            </w:pict>
          </mc:Fallback>
        </mc:AlternateContent>
      </w:r>
      <w:r>
        <mc:AlternateContent>
          <mc:Choice Requires="wps">
            <w:drawing>
              <wp:anchor distT="0" distB="7952105" distL="0" distR="0" simplePos="0" relativeHeight="125829502" behindDoc="0" locked="0" layoutInCell="1" allowOverlap="1">
                <wp:simplePos x="0" y="0"/>
                <wp:positionH relativeFrom="page">
                  <wp:posOffset>4093210</wp:posOffset>
                </wp:positionH>
                <wp:positionV relativeFrom="paragraph">
                  <wp:posOffset>0</wp:posOffset>
                </wp:positionV>
                <wp:extent cx="603250" cy="149225"/>
                <wp:wrapTopAndBottom/>
                <wp:docPr id="144" name="Shape 144"/>
                <a:graphic xmlns:a="http://schemas.openxmlformats.org/drawingml/2006/main">
                  <a:graphicData uri="http://schemas.microsoft.com/office/word/2010/wordprocessingShape">
                    <wps:wsp>
                      <wps:cNvSpPr txBox="1"/>
                      <wps:spPr>
                        <a:xfrm>
                          <a:ext cx="60325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本期发生额</w:t>
                            </w:r>
                          </w:p>
                        </w:txbxContent>
                      </wps:txbx>
                      <wps:bodyPr wrap="none" lIns="0" tIns="0" rIns="0" bIns="0">
                        <a:noAutoFit/>
                      </wps:bodyPr>
                    </wps:wsp>
                  </a:graphicData>
                </a:graphic>
              </wp:anchor>
            </w:drawing>
          </mc:Choice>
          <mc:Fallback>
            <w:pict>
              <v:shape id="_x0000_s1170" type="#_x0000_t202" style="position:absolute;margin-left:322.30000000000001pt;margin-top:0;width:47.5pt;height:11.75pt;z-index:-125829251;mso-wrap-distance-left:0;mso-wrap-distance-right:0;mso-wrap-distance-bottom:626.14999999999998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本期发生额</w:t>
                      </w:r>
                    </w:p>
                  </w:txbxContent>
                </v:textbox>
                <w10:wrap type="topAndBottom" anchorx="page"/>
              </v:shape>
            </w:pict>
          </mc:Fallback>
        </mc:AlternateContent>
      </w:r>
      <w:r>
        <mc:AlternateContent>
          <mc:Choice Requires="wps">
            <w:drawing>
              <wp:anchor distT="0" distB="7952105" distL="0" distR="0" simplePos="0" relativeHeight="125829504" behindDoc="0" locked="0" layoutInCell="1" allowOverlap="1">
                <wp:simplePos x="0" y="0"/>
                <wp:positionH relativeFrom="page">
                  <wp:posOffset>5995670</wp:posOffset>
                </wp:positionH>
                <wp:positionV relativeFrom="paragraph">
                  <wp:posOffset>0</wp:posOffset>
                </wp:positionV>
                <wp:extent cx="603250" cy="149225"/>
                <wp:wrapTopAndBottom/>
                <wp:docPr id="146" name="Shape 146"/>
                <a:graphic xmlns:a="http://schemas.openxmlformats.org/drawingml/2006/main">
                  <a:graphicData uri="http://schemas.microsoft.com/office/word/2010/wordprocessingShape">
                    <wps:wsp>
                      <wps:cNvSpPr txBox="1"/>
                      <wps:spPr>
                        <a:xfrm>
                          <a:ext cx="60325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上期发生额</w:t>
                            </w:r>
                          </w:p>
                        </w:txbxContent>
                      </wps:txbx>
                      <wps:bodyPr wrap="none" lIns="0" tIns="0" rIns="0" bIns="0">
                        <a:noAutoFit/>
                      </wps:bodyPr>
                    </wps:wsp>
                  </a:graphicData>
                </a:graphic>
              </wp:anchor>
            </w:drawing>
          </mc:Choice>
          <mc:Fallback>
            <w:pict>
              <v:shape id="_x0000_s1172" type="#_x0000_t202" style="position:absolute;margin-left:472.10000000000002pt;margin-top:0;width:47.5pt;height:11.75pt;z-index:-125829249;mso-wrap-distance-left:0;mso-wrap-distance-right:0;mso-wrap-distance-bottom:626.14999999999998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上期发生额</w:t>
                      </w:r>
                    </w:p>
                  </w:txbxContent>
                </v:textbox>
                <w10:wrap type="topAndBottom" anchorx="page"/>
              </v:shape>
            </w:pict>
          </mc:Fallback>
        </mc:AlternateContent>
      </w:r>
      <w:r>
        <mc:AlternateContent>
          <mc:Choice Requires="wps">
            <w:drawing>
              <wp:anchor distT="182880" distB="7510145" distL="0" distR="0" simplePos="0" relativeHeight="125829506" behindDoc="0" locked="0" layoutInCell="1" allowOverlap="1">
                <wp:simplePos x="0" y="0"/>
                <wp:positionH relativeFrom="page">
                  <wp:posOffset>707390</wp:posOffset>
                </wp:positionH>
                <wp:positionV relativeFrom="paragraph">
                  <wp:posOffset>182880</wp:posOffset>
                </wp:positionV>
                <wp:extent cx="2338070" cy="408305"/>
                <wp:wrapTopAndBottom/>
                <wp:docPr id="148" name="Shape 148"/>
                <a:graphic xmlns:a="http://schemas.openxmlformats.org/drawingml/2006/main">
                  <a:graphicData uri="http://schemas.microsoft.com/office/word/2010/wordprocessingShape">
                    <wps:wsp>
                      <wps:cNvSpPr txBox="1"/>
                      <wps:spPr>
                        <a:xfrm>
                          <a:ext cx="2338070" cy="408305"/>
                        </a:xfrm>
                        <a:prstGeom prst="rect"/>
                        <a:noFill/>
                      </wps:spPr>
                      <wps:txbx>
                        <w:txbxContent>
                          <w:p>
                            <w:pPr>
                              <w:pStyle w:val="Style28"/>
                              <w:keepNext w:val="0"/>
                              <w:keepLines w:val="0"/>
                              <w:widowControl w:val="0"/>
                              <w:pBdr>
                                <w:top w:val="single" w:sz="4" w:space="0" w:color="auto"/>
                              </w:pBdr>
                              <w:shd w:val="clear" w:color="auto" w:fill="auto"/>
                              <w:bidi w:val="0"/>
                              <w:spacing w:before="0" w:after="0" w:line="312" w:lineRule="exact"/>
                              <w:ind w:left="0" w:right="0" w:firstLine="360"/>
                              <w:jc w:val="both"/>
                            </w:pPr>
                            <w:r>
                              <w:rPr>
                                <w:color w:val="000000"/>
                                <w:spacing w:val="0"/>
                                <w:w w:val="100"/>
                                <w:position w:val="0"/>
                              </w:rPr>
                              <w:t>递延所得税资产减少（增加以“一”号填 列）</w:t>
                            </w:r>
                          </w:p>
                        </w:txbxContent>
                      </wps:txbx>
                      <wps:bodyPr lIns="0" tIns="0" rIns="0" bIns="0">
                        <a:noAutoFit/>
                      </wps:bodyPr>
                    </wps:wsp>
                  </a:graphicData>
                </a:graphic>
              </wp:anchor>
            </w:drawing>
          </mc:Choice>
          <mc:Fallback>
            <w:pict>
              <v:shape id="_x0000_s1174" type="#_x0000_t202" style="position:absolute;margin-left:55.700000000000003pt;margin-top:14.4pt;width:184.09999999999999pt;height:32.149999999999999pt;z-index:-125829247;mso-wrap-distance-left:0;mso-wrap-distance-top:14.4pt;mso-wrap-distance-right:0;mso-wrap-distance-bottom:591.35000000000002pt;mso-position-horizontal-relative:page" filled="f" stroked="f">
                <v:textbox inset="0,0,0,0">
                  <w:txbxContent>
                    <w:p>
                      <w:pPr>
                        <w:pStyle w:val="Style28"/>
                        <w:keepNext w:val="0"/>
                        <w:keepLines w:val="0"/>
                        <w:widowControl w:val="0"/>
                        <w:pBdr>
                          <w:top w:val="single" w:sz="4" w:space="0" w:color="auto"/>
                        </w:pBdr>
                        <w:shd w:val="clear" w:color="auto" w:fill="auto"/>
                        <w:bidi w:val="0"/>
                        <w:spacing w:before="0" w:after="0" w:line="312" w:lineRule="exact"/>
                        <w:ind w:left="0" w:right="0" w:firstLine="360"/>
                        <w:jc w:val="both"/>
                      </w:pPr>
                      <w:r>
                        <w:rPr>
                          <w:color w:val="000000"/>
                          <w:spacing w:val="0"/>
                          <w:w w:val="100"/>
                          <w:position w:val="0"/>
                        </w:rPr>
                        <w:t>递延所得税资产减少（增加以“一”号填 列）</w:t>
                      </w:r>
                    </w:p>
                  </w:txbxContent>
                </v:textbox>
                <w10:wrap type="topAndBottom" anchorx="page"/>
              </v:shape>
            </w:pict>
          </mc:Fallback>
        </mc:AlternateContent>
      </w:r>
      <w:r>
        <mc:AlternateContent>
          <mc:Choice Requires="wps">
            <w:drawing>
              <wp:anchor distT="633730" distB="7065010" distL="0" distR="0" simplePos="0" relativeHeight="125829508" behindDoc="0" locked="0" layoutInCell="1" allowOverlap="1">
                <wp:simplePos x="0" y="0"/>
                <wp:positionH relativeFrom="page">
                  <wp:posOffset>707390</wp:posOffset>
                </wp:positionH>
                <wp:positionV relativeFrom="paragraph">
                  <wp:posOffset>633730</wp:posOffset>
                </wp:positionV>
                <wp:extent cx="2338070" cy="402590"/>
                <wp:wrapTopAndBottom/>
                <wp:docPr id="150" name="Shape 150"/>
                <a:graphic xmlns:a="http://schemas.openxmlformats.org/drawingml/2006/main">
                  <a:graphicData uri="http://schemas.microsoft.com/office/word/2010/wordprocessingShape">
                    <wps:wsp>
                      <wps:cNvSpPr txBox="1"/>
                      <wps:spPr>
                        <a:xfrm>
                          <a:ext cx="2338070" cy="402590"/>
                        </a:xfrm>
                        <a:prstGeom prst="rect"/>
                        <a:noFill/>
                      </wps:spPr>
                      <wps:txbx>
                        <w:txbxContent>
                          <w:p>
                            <w:pPr>
                              <w:pStyle w:val="Style28"/>
                              <w:keepNext w:val="0"/>
                              <w:keepLines w:val="0"/>
                              <w:widowControl w:val="0"/>
                              <w:shd w:val="clear" w:color="auto" w:fill="auto"/>
                              <w:bidi w:val="0"/>
                              <w:spacing w:before="0" w:after="0" w:line="307" w:lineRule="exact"/>
                              <w:ind w:left="0" w:right="0" w:firstLine="360"/>
                              <w:jc w:val="both"/>
                            </w:pPr>
                            <w:r>
                              <w:rPr>
                                <w:color w:val="000000"/>
                                <w:spacing w:val="0"/>
                                <w:w w:val="100"/>
                                <w:position w:val="0"/>
                              </w:rPr>
                              <w:t>递延所得税负债增加（减少以“一”号填 列）</w:t>
                            </w:r>
                          </w:p>
                        </w:txbxContent>
                      </wps:txbx>
                      <wps:bodyPr lIns="0" tIns="0" rIns="0" bIns="0">
                        <a:noAutoFit/>
                      </wps:bodyPr>
                    </wps:wsp>
                  </a:graphicData>
                </a:graphic>
              </wp:anchor>
            </w:drawing>
          </mc:Choice>
          <mc:Fallback>
            <w:pict>
              <v:shape id="_x0000_s1176" type="#_x0000_t202" style="position:absolute;margin-left:55.700000000000003pt;margin-top:49.899999999999999pt;width:184.09999999999999pt;height:31.699999999999999pt;z-index:-125829245;mso-wrap-distance-left:0;mso-wrap-distance-top:49.899999999999999pt;mso-wrap-distance-right:0;mso-wrap-distance-bottom:556.30000000000007pt;mso-position-horizontal-relative:page" filled="f" stroked="f">
                <v:textbox inset="0,0,0,0">
                  <w:txbxContent>
                    <w:p>
                      <w:pPr>
                        <w:pStyle w:val="Style28"/>
                        <w:keepNext w:val="0"/>
                        <w:keepLines w:val="0"/>
                        <w:widowControl w:val="0"/>
                        <w:shd w:val="clear" w:color="auto" w:fill="auto"/>
                        <w:bidi w:val="0"/>
                        <w:spacing w:before="0" w:after="0" w:line="307" w:lineRule="exact"/>
                        <w:ind w:left="0" w:right="0" w:firstLine="360"/>
                        <w:jc w:val="both"/>
                      </w:pPr>
                      <w:r>
                        <w:rPr>
                          <w:color w:val="000000"/>
                          <w:spacing w:val="0"/>
                          <w:w w:val="100"/>
                          <w:position w:val="0"/>
                        </w:rPr>
                        <w:t>递延所得税负债增加（减少以“一”号填 列）</w:t>
                      </w:r>
                    </w:p>
                  </w:txbxContent>
                </v:textbox>
                <w10:wrap type="topAndBottom" anchorx="page"/>
              </v:shape>
            </w:pict>
          </mc:Fallback>
        </mc:AlternateContent>
      </w:r>
      <w:r>
        <mc:AlternateContent>
          <mc:Choice Requires="wps">
            <w:drawing>
              <wp:anchor distT="1139825" distB="6812280" distL="0" distR="0" simplePos="0" relativeHeight="125829510" behindDoc="0" locked="0" layoutInCell="1" allowOverlap="1">
                <wp:simplePos x="0" y="0"/>
                <wp:positionH relativeFrom="page">
                  <wp:posOffset>932815</wp:posOffset>
                </wp:positionH>
                <wp:positionV relativeFrom="paragraph">
                  <wp:posOffset>1139825</wp:posOffset>
                </wp:positionV>
                <wp:extent cx="1852930" cy="149225"/>
                <wp:wrapTopAndBottom/>
                <wp:docPr id="152" name="Shape 152"/>
                <a:graphic xmlns:a="http://schemas.openxmlformats.org/drawingml/2006/main">
                  <a:graphicData uri="http://schemas.microsoft.com/office/word/2010/wordprocessingShape">
                    <wps:wsp>
                      <wps:cNvSpPr txBox="1"/>
                      <wps:spPr>
                        <a:xfrm>
                          <a:ext cx="18529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xbxContent>
                      </wps:txbx>
                      <wps:bodyPr wrap="none" lIns="0" tIns="0" rIns="0" bIns="0">
                        <a:noAutoFit/>
                      </wps:bodyPr>
                    </wps:wsp>
                  </a:graphicData>
                </a:graphic>
              </wp:anchor>
            </w:drawing>
          </mc:Choice>
          <mc:Fallback>
            <w:pict>
              <v:shape id="_x0000_s1178" type="#_x0000_t202" style="position:absolute;margin-left:73.450000000000003pt;margin-top:89.75pt;width:145.90000000000001pt;height:11.75pt;z-index:-125829243;mso-wrap-distance-left:0;mso-wrap-distance-top:89.75pt;mso-wrap-distance-right:0;mso-wrap-distance-bottom:536.39999999999998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xbxContent>
                </v:textbox>
                <w10:wrap type="topAndBottom" anchorx="page"/>
              </v:shape>
            </w:pict>
          </mc:Fallback>
        </mc:AlternateContent>
      </w:r>
      <w:r>
        <mc:AlternateContent>
          <mc:Choice Requires="wps">
            <w:drawing>
              <wp:anchor distT="1151890" distB="6815455" distL="0" distR="0" simplePos="0" relativeHeight="125829512" behindDoc="0" locked="0" layoutInCell="1" allowOverlap="1">
                <wp:simplePos x="0" y="0"/>
                <wp:positionH relativeFrom="page">
                  <wp:posOffset>4745990</wp:posOffset>
                </wp:positionH>
                <wp:positionV relativeFrom="paragraph">
                  <wp:posOffset>1151890</wp:posOffset>
                </wp:positionV>
                <wp:extent cx="829310" cy="133985"/>
                <wp:wrapTopAndBottom/>
                <wp:docPr id="154" name="Shape 154"/>
                <a:graphic xmlns:a="http://schemas.openxmlformats.org/drawingml/2006/main">
                  <a:graphicData uri="http://schemas.microsoft.com/office/word/2010/wordprocessingShape">
                    <wps:wsp>
                      <wps:cNvSpPr txBox="1"/>
                      <wps:spPr>
                        <a:xfrm>
                          <a:ext cx="82931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 </w:t>
                            </w:r>
                            <w:r>
                              <w:rPr>
                                <w:color w:val="000000"/>
                                <w:spacing w:val="0"/>
                                <w:w w:val="100"/>
                                <w:position w:val="0"/>
                                <w:sz w:val="16"/>
                                <w:szCs w:val="16"/>
                              </w:rPr>
                              <w:t xml:space="preserve">877, </w:t>
                            </w:r>
                            <w:r>
                              <w:rPr>
                                <w:color w:val="000000"/>
                                <w:spacing w:val="0"/>
                                <w:w w:val="100"/>
                                <w:position w:val="0"/>
                                <w:sz w:val="16"/>
                                <w:szCs w:val="16"/>
                              </w:rPr>
                              <w:t xml:space="preserve">381. </w:t>
                            </w:r>
                            <w:r>
                              <w:rPr>
                                <w:color w:val="000000"/>
                                <w:spacing w:val="0"/>
                                <w:w w:val="100"/>
                                <w:position w:val="0"/>
                                <w:sz w:val="16"/>
                                <w:szCs w:val="16"/>
                              </w:rPr>
                              <w:t>91</w:t>
                            </w:r>
                          </w:p>
                        </w:txbxContent>
                      </wps:txbx>
                      <wps:bodyPr wrap="none" lIns="0" tIns="0" rIns="0" bIns="0">
                        <a:noAutoFit/>
                      </wps:bodyPr>
                    </wps:wsp>
                  </a:graphicData>
                </a:graphic>
              </wp:anchor>
            </w:drawing>
          </mc:Choice>
          <mc:Fallback>
            <w:pict>
              <v:shape id="_x0000_s1180" type="#_x0000_t202" style="position:absolute;margin-left:373.69999999999999pt;margin-top:90.700000000000003pt;width:65.299999999999997pt;height:10.550000000000001pt;z-index:-125829241;mso-wrap-distance-left:0;mso-wrap-distance-top:90.700000000000003pt;mso-wrap-distance-right:0;mso-wrap-distance-bottom:536.64999999999998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 </w:t>
                      </w:r>
                      <w:r>
                        <w:rPr>
                          <w:color w:val="000000"/>
                          <w:spacing w:val="0"/>
                          <w:w w:val="100"/>
                          <w:position w:val="0"/>
                          <w:sz w:val="16"/>
                          <w:szCs w:val="16"/>
                        </w:rPr>
                        <w:t xml:space="preserve">877, </w:t>
                      </w:r>
                      <w:r>
                        <w:rPr>
                          <w:color w:val="000000"/>
                          <w:spacing w:val="0"/>
                          <w:w w:val="100"/>
                          <w:position w:val="0"/>
                          <w:sz w:val="16"/>
                          <w:szCs w:val="16"/>
                        </w:rPr>
                        <w:t xml:space="preserve">381. </w:t>
                      </w:r>
                      <w:r>
                        <w:rPr>
                          <w:color w:val="000000"/>
                          <w:spacing w:val="0"/>
                          <w:w w:val="100"/>
                          <w:position w:val="0"/>
                          <w:sz w:val="16"/>
                          <w:szCs w:val="16"/>
                        </w:rPr>
                        <w:t>91</w:t>
                      </w:r>
                    </w:p>
                  </w:txbxContent>
                </v:textbox>
                <w10:wrap type="topAndBottom" anchorx="page"/>
              </v:shape>
            </w:pict>
          </mc:Fallback>
        </mc:AlternateContent>
      </w:r>
      <w:r>
        <mc:AlternateContent>
          <mc:Choice Requires="wps">
            <w:drawing>
              <wp:anchor distT="1151890" distB="6815455" distL="0" distR="0" simplePos="0" relativeHeight="125829514" behindDoc="0" locked="0" layoutInCell="1" allowOverlap="1">
                <wp:simplePos x="0" y="0"/>
                <wp:positionH relativeFrom="page">
                  <wp:posOffset>6022975</wp:posOffset>
                </wp:positionH>
                <wp:positionV relativeFrom="paragraph">
                  <wp:posOffset>1151890</wp:posOffset>
                </wp:positionV>
                <wp:extent cx="829310" cy="133985"/>
                <wp:wrapTopAndBottom/>
                <wp:docPr id="156" name="Shape 156"/>
                <a:graphic xmlns:a="http://schemas.openxmlformats.org/drawingml/2006/main">
                  <a:graphicData uri="http://schemas.microsoft.com/office/word/2010/wordprocessingShape">
                    <wps:wsp>
                      <wps:cNvSpPr txBox="1"/>
                      <wps:spPr>
                        <a:xfrm>
                          <a:ext cx="82931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177, </w:t>
                            </w:r>
                            <w:r>
                              <w:rPr>
                                <w:color w:val="000000"/>
                                <w:spacing w:val="0"/>
                                <w:w w:val="100"/>
                                <w:position w:val="0"/>
                                <w:sz w:val="16"/>
                                <w:szCs w:val="16"/>
                              </w:rPr>
                              <w:t xml:space="preserve">222. </w:t>
                            </w:r>
                            <w:r>
                              <w:rPr>
                                <w:color w:val="000000"/>
                                <w:spacing w:val="0"/>
                                <w:w w:val="100"/>
                                <w:position w:val="0"/>
                                <w:sz w:val="16"/>
                                <w:szCs w:val="16"/>
                              </w:rPr>
                              <w:t>05</w:t>
                            </w:r>
                          </w:p>
                        </w:txbxContent>
                      </wps:txbx>
                      <wps:bodyPr wrap="none" lIns="0" tIns="0" rIns="0" bIns="0">
                        <a:noAutoFit/>
                      </wps:bodyPr>
                    </wps:wsp>
                  </a:graphicData>
                </a:graphic>
              </wp:anchor>
            </w:drawing>
          </mc:Choice>
          <mc:Fallback>
            <w:pict>
              <v:shape id="_x0000_s1182" type="#_x0000_t202" style="position:absolute;margin-left:474.25pt;margin-top:90.700000000000003pt;width:65.299999999999997pt;height:10.550000000000001pt;z-index:-125829239;mso-wrap-distance-left:0;mso-wrap-distance-top:90.700000000000003pt;mso-wrap-distance-right:0;mso-wrap-distance-bottom:536.64999999999998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 </w:t>
                      </w:r>
                      <w:r>
                        <w:rPr>
                          <w:color w:val="000000"/>
                          <w:spacing w:val="0"/>
                          <w:w w:val="100"/>
                          <w:position w:val="0"/>
                          <w:sz w:val="16"/>
                          <w:szCs w:val="16"/>
                        </w:rPr>
                        <w:t xml:space="preserve">177, </w:t>
                      </w:r>
                      <w:r>
                        <w:rPr>
                          <w:color w:val="000000"/>
                          <w:spacing w:val="0"/>
                          <w:w w:val="100"/>
                          <w:position w:val="0"/>
                          <w:sz w:val="16"/>
                          <w:szCs w:val="16"/>
                        </w:rPr>
                        <w:t xml:space="preserve">222. </w:t>
                      </w:r>
                      <w:r>
                        <w:rPr>
                          <w:color w:val="000000"/>
                          <w:spacing w:val="0"/>
                          <w:w w:val="100"/>
                          <w:position w:val="0"/>
                          <w:sz w:val="16"/>
                          <w:szCs w:val="16"/>
                        </w:rPr>
                        <w:t>05</w:t>
                      </w:r>
                    </w:p>
                  </w:txbxContent>
                </v:textbox>
                <w10:wrap type="topAndBottom" anchorx="page"/>
              </v:shape>
            </w:pict>
          </mc:Fallback>
        </mc:AlternateContent>
      </w:r>
      <w:r>
        <mc:AlternateContent>
          <mc:Choice Requires="wps">
            <w:drawing>
              <wp:anchor distT="1325880" distB="6360795" distL="0" distR="0" simplePos="0" relativeHeight="125829516" behindDoc="0" locked="0" layoutInCell="1" allowOverlap="1">
                <wp:simplePos x="0" y="0"/>
                <wp:positionH relativeFrom="page">
                  <wp:posOffset>704215</wp:posOffset>
                </wp:positionH>
                <wp:positionV relativeFrom="paragraph">
                  <wp:posOffset>1325880</wp:posOffset>
                </wp:positionV>
                <wp:extent cx="2340610" cy="414655"/>
                <wp:wrapTopAndBottom/>
                <wp:docPr id="158" name="Shape 158"/>
                <a:graphic xmlns:a="http://schemas.openxmlformats.org/drawingml/2006/main">
                  <a:graphicData uri="http://schemas.microsoft.com/office/word/2010/wordprocessingShape">
                    <wps:wsp>
                      <wps:cNvSpPr txBox="1"/>
                      <wps:spPr>
                        <a:xfrm>
                          <a:ext cx="2340610" cy="414655"/>
                        </a:xfrm>
                        <a:prstGeom prst="rect"/>
                        <a:noFill/>
                      </wps:spPr>
                      <wps:txbx>
                        <w:txbxContent>
                          <w:p>
                            <w:pPr>
                              <w:pStyle w:val="Style2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经营性应收项目的减少（增加以“一”号 填列）</w:t>
                            </w:r>
                          </w:p>
                        </w:txbxContent>
                      </wps:txbx>
                      <wps:bodyPr lIns="0" tIns="0" rIns="0" bIns="0">
                        <a:noAutoFit/>
                      </wps:bodyPr>
                    </wps:wsp>
                  </a:graphicData>
                </a:graphic>
              </wp:anchor>
            </w:drawing>
          </mc:Choice>
          <mc:Fallback>
            <w:pict>
              <v:shape id="_x0000_s1184" type="#_x0000_t202" style="position:absolute;margin-left:55.450000000000003pt;margin-top:104.40000000000001pt;width:184.30000000000001pt;height:32.649999999999999pt;z-index:-125829237;mso-wrap-distance-left:0;mso-wrap-distance-top:104.40000000000001pt;mso-wrap-distance-right:0;mso-wrap-distance-bottom:500.85000000000002pt;mso-position-horizontal-relative:page" filled="f" stroked="f">
                <v:textbox inset="0,0,0,0">
                  <w:txbxContent>
                    <w:p>
                      <w:pPr>
                        <w:pStyle w:val="Style2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经营性应收项目的减少（增加以“一”号 填列）</w:t>
                      </w:r>
                    </w:p>
                  </w:txbxContent>
                </v:textbox>
                <w10:wrap type="topAndBottom" anchorx="page"/>
              </v:shape>
            </w:pict>
          </mc:Fallback>
        </mc:AlternateContent>
      </w:r>
      <w:r>
        <mc:AlternateContent>
          <mc:Choice Requires="wps">
            <w:drawing>
              <wp:anchor distT="1502410" distB="6464935" distL="0" distR="0" simplePos="0" relativeHeight="125829518" behindDoc="0" locked="0" layoutInCell="1" allowOverlap="1">
                <wp:simplePos x="0" y="0"/>
                <wp:positionH relativeFrom="page">
                  <wp:posOffset>4806950</wp:posOffset>
                </wp:positionH>
                <wp:positionV relativeFrom="paragraph">
                  <wp:posOffset>1502410</wp:posOffset>
                </wp:positionV>
                <wp:extent cx="826135" cy="133985"/>
                <wp:wrapTopAndBottom/>
                <wp:docPr id="160" name="Shape 160"/>
                <a:graphic xmlns:a="http://schemas.openxmlformats.org/drawingml/2006/main">
                  <a:graphicData uri="http://schemas.microsoft.com/office/word/2010/wordprocessingShape">
                    <wps:wsp>
                      <wps:cNvSpPr txBox="1"/>
                      <wps:spPr>
                        <a:xfrm>
                          <a:ext cx="82613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225, 669, </w:t>
                            </w:r>
                            <w:r>
                              <w:rPr>
                                <w:color w:val="000000"/>
                                <w:spacing w:val="0"/>
                                <w:w w:val="100"/>
                                <w:position w:val="0"/>
                                <w:sz w:val="16"/>
                                <w:szCs w:val="16"/>
                              </w:rPr>
                              <w:t xml:space="preserve">138. </w:t>
                            </w:r>
                            <w:r>
                              <w:rPr>
                                <w:color w:val="000000"/>
                                <w:spacing w:val="0"/>
                                <w:w w:val="100"/>
                                <w:position w:val="0"/>
                                <w:sz w:val="16"/>
                                <w:szCs w:val="16"/>
                              </w:rPr>
                              <w:t>11</w:t>
                            </w:r>
                          </w:p>
                        </w:txbxContent>
                      </wps:txbx>
                      <wps:bodyPr wrap="none" lIns="0" tIns="0" rIns="0" bIns="0">
                        <a:noAutoFit/>
                      </wps:bodyPr>
                    </wps:wsp>
                  </a:graphicData>
                </a:graphic>
              </wp:anchor>
            </w:drawing>
          </mc:Choice>
          <mc:Fallback>
            <w:pict>
              <v:shape id="_x0000_s1186" type="#_x0000_t202" style="position:absolute;margin-left:378.5pt;margin-top:118.3pt;width:65.049999999999997pt;height:10.550000000000001pt;z-index:-125829235;mso-wrap-distance-left:0;mso-wrap-distance-top:118.3pt;mso-wrap-distance-right:0;mso-wrap-distance-bottom:509.0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225, 669, </w:t>
                      </w:r>
                      <w:r>
                        <w:rPr>
                          <w:color w:val="000000"/>
                          <w:spacing w:val="0"/>
                          <w:w w:val="100"/>
                          <w:position w:val="0"/>
                          <w:sz w:val="16"/>
                          <w:szCs w:val="16"/>
                        </w:rPr>
                        <w:t xml:space="preserve">138. </w:t>
                      </w:r>
                      <w:r>
                        <w:rPr>
                          <w:color w:val="000000"/>
                          <w:spacing w:val="0"/>
                          <w:w w:val="100"/>
                          <w:position w:val="0"/>
                          <w:sz w:val="16"/>
                          <w:szCs w:val="16"/>
                        </w:rPr>
                        <w:t>11</w:t>
                      </w:r>
                    </w:p>
                  </w:txbxContent>
                </v:textbox>
                <w10:wrap type="topAndBottom" anchorx="page"/>
              </v:shape>
            </w:pict>
          </mc:Fallback>
        </mc:AlternateContent>
      </w:r>
      <w:r>
        <mc:AlternateContent>
          <mc:Choice Requires="wps">
            <w:drawing>
              <wp:anchor distT="1502410" distB="6464935" distL="0" distR="0" simplePos="0" relativeHeight="125829520" behindDoc="0" locked="0" layoutInCell="1" allowOverlap="1">
                <wp:simplePos x="0" y="0"/>
                <wp:positionH relativeFrom="page">
                  <wp:posOffset>6080760</wp:posOffset>
                </wp:positionH>
                <wp:positionV relativeFrom="paragraph">
                  <wp:posOffset>1502410</wp:posOffset>
                </wp:positionV>
                <wp:extent cx="770890" cy="133985"/>
                <wp:wrapTopAndBottom/>
                <wp:docPr id="162" name="Shape 162"/>
                <a:graphic xmlns:a="http://schemas.openxmlformats.org/drawingml/2006/main">
                  <a:graphicData uri="http://schemas.microsoft.com/office/word/2010/wordprocessingShape">
                    <wps:wsp>
                      <wps:cNvSpPr txBox="1"/>
                      <wps:spPr>
                        <a:xfrm>
                          <a:ext cx="77089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59, 807, </w:t>
                            </w:r>
                            <w:r>
                              <w:rPr>
                                <w:color w:val="000000"/>
                                <w:spacing w:val="0"/>
                                <w:w w:val="100"/>
                                <w:position w:val="0"/>
                                <w:sz w:val="16"/>
                                <w:szCs w:val="16"/>
                              </w:rPr>
                              <w:t xml:space="preserve">220. </w:t>
                            </w:r>
                            <w:r>
                              <w:rPr>
                                <w:color w:val="000000"/>
                                <w:spacing w:val="0"/>
                                <w:w w:val="100"/>
                                <w:position w:val="0"/>
                                <w:sz w:val="16"/>
                                <w:szCs w:val="16"/>
                              </w:rPr>
                              <w:t>06</w:t>
                            </w:r>
                          </w:p>
                        </w:txbxContent>
                      </wps:txbx>
                      <wps:bodyPr wrap="none" lIns="0" tIns="0" rIns="0" bIns="0">
                        <a:noAutoFit/>
                      </wps:bodyPr>
                    </wps:wsp>
                  </a:graphicData>
                </a:graphic>
              </wp:anchor>
            </w:drawing>
          </mc:Choice>
          <mc:Fallback>
            <w:pict>
              <v:shape id="_x0000_s1188" type="#_x0000_t202" style="position:absolute;margin-left:478.80000000000001pt;margin-top:118.3pt;width:60.700000000000003pt;height:10.550000000000001pt;z-index:-125829233;mso-wrap-distance-left:0;mso-wrap-distance-top:118.3pt;mso-wrap-distance-right:0;mso-wrap-distance-bottom:509.0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59, 807, </w:t>
                      </w:r>
                      <w:r>
                        <w:rPr>
                          <w:color w:val="000000"/>
                          <w:spacing w:val="0"/>
                          <w:w w:val="100"/>
                          <w:position w:val="0"/>
                          <w:sz w:val="16"/>
                          <w:szCs w:val="16"/>
                        </w:rPr>
                        <w:t xml:space="preserve">220. </w:t>
                      </w:r>
                      <w:r>
                        <w:rPr>
                          <w:color w:val="000000"/>
                          <w:spacing w:val="0"/>
                          <w:w w:val="100"/>
                          <w:position w:val="0"/>
                          <w:sz w:val="16"/>
                          <w:szCs w:val="16"/>
                        </w:rPr>
                        <w:t>06</w:t>
                      </w:r>
                    </w:p>
                  </w:txbxContent>
                </v:textbox>
                <w10:wrap type="topAndBottom" anchorx="page"/>
              </v:shape>
            </w:pict>
          </mc:Fallback>
        </mc:AlternateContent>
      </w:r>
      <w:r>
        <mc:AlternateContent>
          <mc:Choice Requires="wps">
            <w:drawing>
              <wp:anchor distT="1774190" distB="5912485" distL="0" distR="0" simplePos="0" relativeHeight="125829522" behindDoc="0" locked="0" layoutInCell="1" allowOverlap="1">
                <wp:simplePos x="0" y="0"/>
                <wp:positionH relativeFrom="page">
                  <wp:posOffset>704215</wp:posOffset>
                </wp:positionH>
                <wp:positionV relativeFrom="paragraph">
                  <wp:posOffset>1774190</wp:posOffset>
                </wp:positionV>
                <wp:extent cx="2340610" cy="414655"/>
                <wp:wrapTopAndBottom/>
                <wp:docPr id="164" name="Shape 164"/>
                <a:graphic xmlns:a="http://schemas.openxmlformats.org/drawingml/2006/main">
                  <a:graphicData uri="http://schemas.microsoft.com/office/word/2010/wordprocessingShape">
                    <wps:wsp>
                      <wps:cNvSpPr txBox="1"/>
                      <wps:spPr>
                        <a:xfrm>
                          <a:ext cx="2340610" cy="414655"/>
                        </a:xfrm>
                        <a:prstGeom prst="rect"/>
                        <a:noFill/>
                      </wps:spPr>
                      <wps:txbx>
                        <w:txbxContent>
                          <w:p>
                            <w:pPr>
                              <w:pStyle w:val="Style2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经营性应付项目的增加（减少以“一”号 填列）</w:t>
                            </w:r>
                          </w:p>
                        </w:txbxContent>
                      </wps:txbx>
                      <wps:bodyPr lIns="0" tIns="0" rIns="0" bIns="0">
                        <a:noAutoFit/>
                      </wps:bodyPr>
                    </wps:wsp>
                  </a:graphicData>
                </a:graphic>
              </wp:anchor>
            </w:drawing>
          </mc:Choice>
          <mc:Fallback>
            <w:pict>
              <v:shape id="_x0000_s1190" type="#_x0000_t202" style="position:absolute;margin-left:55.450000000000003pt;margin-top:139.70000000000002pt;width:184.30000000000001pt;height:32.649999999999999pt;z-index:-125829231;mso-wrap-distance-left:0;mso-wrap-distance-top:139.70000000000002pt;mso-wrap-distance-right:0;mso-wrap-distance-bottom:465.55000000000001pt;mso-position-horizontal-relative:page" filled="f" stroked="f">
                <v:textbox inset="0,0,0,0">
                  <w:txbxContent>
                    <w:p>
                      <w:pPr>
                        <w:pStyle w:val="Style2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经营性应付项目的增加（减少以“一”号 填列）</w:t>
                      </w:r>
                    </w:p>
                  </w:txbxContent>
                </v:textbox>
                <w10:wrap type="topAndBottom" anchorx="page"/>
              </v:shape>
            </w:pict>
          </mc:Fallback>
        </mc:AlternateContent>
      </w:r>
      <w:r>
        <mc:AlternateContent>
          <mc:Choice Requires="wps">
            <w:drawing>
              <wp:anchor distT="1947545" distB="6019800" distL="0" distR="0" simplePos="0" relativeHeight="125829524" behindDoc="0" locked="0" layoutInCell="1" allowOverlap="1">
                <wp:simplePos x="0" y="0"/>
                <wp:positionH relativeFrom="page">
                  <wp:posOffset>4864735</wp:posOffset>
                </wp:positionH>
                <wp:positionV relativeFrom="paragraph">
                  <wp:posOffset>1947545</wp:posOffset>
                </wp:positionV>
                <wp:extent cx="768350" cy="133985"/>
                <wp:wrapTopAndBottom/>
                <wp:docPr id="166" name="Shape 166"/>
                <a:graphic xmlns:a="http://schemas.openxmlformats.org/drawingml/2006/main">
                  <a:graphicData uri="http://schemas.microsoft.com/office/word/2010/wordprocessingShape">
                    <wps:wsp>
                      <wps:cNvSpPr txBox="1"/>
                      <wps:spPr>
                        <a:xfrm>
                          <a:ext cx="76835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78,150,467.21</w:t>
                            </w:r>
                          </w:p>
                        </w:txbxContent>
                      </wps:txbx>
                      <wps:bodyPr wrap="none" lIns="0" tIns="0" rIns="0" bIns="0">
                        <a:noAutoFit/>
                      </wps:bodyPr>
                    </wps:wsp>
                  </a:graphicData>
                </a:graphic>
              </wp:anchor>
            </w:drawing>
          </mc:Choice>
          <mc:Fallback>
            <w:pict>
              <v:shape id="_x0000_s1192" type="#_x0000_t202" style="position:absolute;margin-left:383.05000000000001pt;margin-top:153.34999999999999pt;width:60.5pt;height:10.550000000000001pt;z-index:-125829229;mso-wrap-distance-left:0;mso-wrap-distance-top:153.34999999999999pt;mso-wrap-distance-right:0;mso-wrap-distance-bottom:47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78,150,467.21</w:t>
                      </w:r>
                    </w:p>
                  </w:txbxContent>
                </v:textbox>
                <w10:wrap type="topAndBottom" anchorx="page"/>
              </v:shape>
            </w:pict>
          </mc:Fallback>
        </mc:AlternateContent>
      </w:r>
      <w:r>
        <mc:AlternateContent>
          <mc:Choice Requires="wps">
            <w:drawing>
              <wp:anchor distT="1947545" distB="6019800" distL="0" distR="0" simplePos="0" relativeHeight="125829526" behindDoc="0" locked="0" layoutInCell="1" allowOverlap="1">
                <wp:simplePos x="0" y="0"/>
                <wp:positionH relativeFrom="page">
                  <wp:posOffset>6080760</wp:posOffset>
                </wp:positionH>
                <wp:positionV relativeFrom="paragraph">
                  <wp:posOffset>1947545</wp:posOffset>
                </wp:positionV>
                <wp:extent cx="770890" cy="133985"/>
                <wp:wrapTopAndBottom/>
                <wp:docPr id="168" name="Shape 168"/>
                <a:graphic xmlns:a="http://schemas.openxmlformats.org/drawingml/2006/main">
                  <a:graphicData uri="http://schemas.microsoft.com/office/word/2010/wordprocessingShape">
                    <wps:wsp>
                      <wps:cNvSpPr txBox="1"/>
                      <wps:spPr>
                        <a:xfrm>
                          <a:ext cx="77089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98, 535, </w:t>
                            </w:r>
                            <w:r>
                              <w:rPr>
                                <w:color w:val="000000"/>
                                <w:spacing w:val="0"/>
                                <w:w w:val="100"/>
                                <w:position w:val="0"/>
                                <w:sz w:val="16"/>
                                <w:szCs w:val="16"/>
                              </w:rPr>
                              <w:t xml:space="preserve">594. </w:t>
                            </w:r>
                            <w:r>
                              <w:rPr>
                                <w:color w:val="000000"/>
                                <w:spacing w:val="0"/>
                                <w:w w:val="100"/>
                                <w:position w:val="0"/>
                                <w:sz w:val="16"/>
                                <w:szCs w:val="16"/>
                              </w:rPr>
                              <w:t>09</w:t>
                            </w:r>
                          </w:p>
                        </w:txbxContent>
                      </wps:txbx>
                      <wps:bodyPr wrap="none" lIns="0" tIns="0" rIns="0" bIns="0">
                        <a:noAutoFit/>
                      </wps:bodyPr>
                    </wps:wsp>
                  </a:graphicData>
                </a:graphic>
              </wp:anchor>
            </w:drawing>
          </mc:Choice>
          <mc:Fallback>
            <w:pict>
              <v:shape id="_x0000_s1194" type="#_x0000_t202" style="position:absolute;margin-left:478.80000000000001pt;margin-top:153.34999999999999pt;width:60.700000000000003pt;height:10.550000000000001pt;z-index:-125829227;mso-wrap-distance-left:0;mso-wrap-distance-top:153.34999999999999pt;mso-wrap-distance-right:0;mso-wrap-distance-bottom:47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98, 535, </w:t>
                      </w:r>
                      <w:r>
                        <w:rPr>
                          <w:color w:val="000000"/>
                          <w:spacing w:val="0"/>
                          <w:w w:val="100"/>
                          <w:position w:val="0"/>
                          <w:sz w:val="16"/>
                          <w:szCs w:val="16"/>
                        </w:rPr>
                        <w:t xml:space="preserve">594. </w:t>
                      </w:r>
                      <w:r>
                        <w:rPr>
                          <w:color w:val="000000"/>
                          <w:spacing w:val="0"/>
                          <w:w w:val="100"/>
                          <w:position w:val="0"/>
                          <w:sz w:val="16"/>
                          <w:szCs w:val="16"/>
                        </w:rPr>
                        <w:t>09</w:t>
                      </w:r>
                    </w:p>
                  </w:txbxContent>
                </v:textbox>
                <w10:wrap type="topAndBottom" anchorx="page"/>
              </v:shape>
            </w:pict>
          </mc:Fallback>
        </mc:AlternateContent>
      </w:r>
      <w:r>
        <mc:AlternateContent>
          <mc:Choice Requires="wps">
            <w:drawing>
              <wp:anchor distT="2286000" distB="5662930" distL="0" distR="0" simplePos="0" relativeHeight="125829528" behindDoc="0" locked="0" layoutInCell="1" allowOverlap="1">
                <wp:simplePos x="0" y="0"/>
                <wp:positionH relativeFrom="page">
                  <wp:posOffset>932815</wp:posOffset>
                </wp:positionH>
                <wp:positionV relativeFrom="paragraph">
                  <wp:posOffset>2286000</wp:posOffset>
                </wp:positionV>
                <wp:extent cx="255905" cy="152400"/>
                <wp:wrapTopAndBottom/>
                <wp:docPr id="170" name="Shape 170"/>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wps:txbx>
                      <wps:bodyPr wrap="none" lIns="0" tIns="0" rIns="0" bIns="0">
                        <a:noAutoFit/>
                      </wps:bodyPr>
                    </wps:wsp>
                  </a:graphicData>
                </a:graphic>
              </wp:anchor>
            </w:drawing>
          </mc:Choice>
          <mc:Fallback>
            <w:pict>
              <v:shape id="_x0000_s1196" type="#_x0000_t202" style="position:absolute;margin-left:73.450000000000003pt;margin-top:180.pt;width:20.150000000000002pt;height:12.pt;z-index:-125829225;mso-wrap-distance-left:0;mso-wrap-distance-top:180.pt;mso-wrap-distance-right:0;mso-wrap-distance-bottom:445.9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v:textbox>
                <w10:wrap type="topAndBottom" anchorx="page"/>
              </v:shape>
            </w:pict>
          </mc:Fallback>
        </mc:AlternateContent>
      </w:r>
      <w:r>
        <mc:AlternateContent>
          <mc:Choice Requires="wps">
            <w:drawing>
              <wp:anchor distT="2578735" distB="5370195" distL="0" distR="0" simplePos="0" relativeHeight="125829530" behindDoc="0" locked="0" layoutInCell="1" allowOverlap="1">
                <wp:simplePos x="0" y="0"/>
                <wp:positionH relativeFrom="page">
                  <wp:posOffset>1112520</wp:posOffset>
                </wp:positionH>
                <wp:positionV relativeFrom="paragraph">
                  <wp:posOffset>2578735</wp:posOffset>
                </wp:positionV>
                <wp:extent cx="1524000" cy="152400"/>
                <wp:wrapTopAndBottom/>
                <wp:docPr id="172" name="Shape 172"/>
                <a:graphic xmlns:a="http://schemas.openxmlformats.org/drawingml/2006/main">
                  <a:graphicData uri="http://schemas.microsoft.com/office/word/2010/wordprocessingShape">
                    <wps:wsp>
                      <wps:cNvSpPr txBox="1"/>
                      <wps:spPr>
                        <a:xfrm>
                          <a:ext cx="152400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经营活动产生的现金流量净额</w:t>
                            </w:r>
                          </w:p>
                        </w:txbxContent>
                      </wps:txbx>
                      <wps:bodyPr wrap="none" lIns="0" tIns="0" rIns="0" bIns="0">
                        <a:noAutoFit/>
                      </wps:bodyPr>
                    </wps:wsp>
                  </a:graphicData>
                </a:graphic>
              </wp:anchor>
            </w:drawing>
          </mc:Choice>
          <mc:Fallback>
            <w:pict>
              <v:shape id="_x0000_s1198" type="#_x0000_t202" style="position:absolute;margin-left:87.600000000000009pt;margin-top:203.05000000000001pt;width:120.pt;height:12.pt;z-index:-125829223;mso-wrap-distance-left:0;mso-wrap-distance-top:203.05000000000001pt;mso-wrap-distance-right:0;mso-wrap-distance-bottom:422.85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经营活动产生的现金流量净额</w:t>
                      </w:r>
                    </w:p>
                  </w:txbxContent>
                </v:textbox>
                <w10:wrap type="topAndBottom" anchorx="page"/>
              </v:shape>
            </w:pict>
          </mc:Fallback>
        </mc:AlternateContent>
      </w:r>
      <w:r>
        <mc:AlternateContent>
          <mc:Choice Requires="wps">
            <w:drawing>
              <wp:anchor distT="2563495" distB="5403850" distL="0" distR="0" simplePos="0" relativeHeight="125829532" behindDoc="0" locked="0" layoutInCell="1" allowOverlap="1">
                <wp:simplePos x="0" y="0"/>
                <wp:positionH relativeFrom="page">
                  <wp:posOffset>4806950</wp:posOffset>
                </wp:positionH>
                <wp:positionV relativeFrom="paragraph">
                  <wp:posOffset>2563495</wp:posOffset>
                </wp:positionV>
                <wp:extent cx="826135" cy="133985"/>
                <wp:wrapTopAndBottom/>
                <wp:docPr id="174" name="Shape 174"/>
                <a:graphic xmlns:a="http://schemas.openxmlformats.org/drawingml/2006/main">
                  <a:graphicData uri="http://schemas.microsoft.com/office/word/2010/wordprocessingShape">
                    <wps:wsp>
                      <wps:cNvSpPr txBox="1"/>
                      <wps:spPr>
                        <a:xfrm>
                          <a:ext cx="82613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u w:val="single"/>
                              </w:rPr>
                              <w:t>351,764,716.82</w:t>
                            </w:r>
                          </w:p>
                        </w:txbxContent>
                      </wps:txbx>
                      <wps:bodyPr wrap="none" lIns="0" tIns="0" rIns="0" bIns="0">
                        <a:noAutoFit/>
                      </wps:bodyPr>
                    </wps:wsp>
                  </a:graphicData>
                </a:graphic>
              </wp:anchor>
            </w:drawing>
          </mc:Choice>
          <mc:Fallback>
            <w:pict>
              <v:shape id="_x0000_s1200" type="#_x0000_t202" style="position:absolute;margin-left:378.5pt;margin-top:201.84999999999999pt;width:65.049999999999997pt;height:10.550000000000001pt;z-index:-125829221;mso-wrap-distance-left:0;mso-wrap-distance-top:201.84999999999999pt;mso-wrap-distance-right:0;mso-wrap-distance-bottom:425.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u w:val="single"/>
                        </w:rPr>
                        <w:t>351,764,716.82</w:t>
                      </w:r>
                    </w:p>
                  </w:txbxContent>
                </v:textbox>
                <w10:wrap type="topAndBottom" anchorx="page"/>
              </v:shape>
            </w:pict>
          </mc:Fallback>
        </mc:AlternateContent>
      </w:r>
      <w:r>
        <mc:AlternateContent>
          <mc:Choice Requires="wps">
            <w:drawing>
              <wp:anchor distT="2563495" distB="5403850" distL="0" distR="0" simplePos="0" relativeHeight="125829534" behindDoc="0" locked="0" layoutInCell="1" allowOverlap="1">
                <wp:simplePos x="0" y="0"/>
                <wp:positionH relativeFrom="page">
                  <wp:posOffset>6031865</wp:posOffset>
                </wp:positionH>
                <wp:positionV relativeFrom="paragraph">
                  <wp:posOffset>2563495</wp:posOffset>
                </wp:positionV>
                <wp:extent cx="819785" cy="133985"/>
                <wp:wrapTopAndBottom/>
                <wp:docPr id="176" name="Shape 176"/>
                <a:graphic xmlns:a="http://schemas.openxmlformats.org/drawingml/2006/main">
                  <a:graphicData uri="http://schemas.microsoft.com/office/word/2010/wordprocessingShape">
                    <wps:wsp>
                      <wps:cNvSpPr txBox="1"/>
                      <wps:spPr>
                        <a:xfrm>
                          <a:ext cx="81978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 xml:space="preserve">169, </w:t>
                            </w:r>
                            <w:r>
                              <w:rPr>
                                <w:color w:val="000000"/>
                                <w:spacing w:val="0"/>
                                <w:w w:val="100"/>
                                <w:position w:val="0"/>
                                <w:sz w:val="16"/>
                                <w:szCs w:val="16"/>
                                <w:u w:val="single"/>
                              </w:rPr>
                              <w:t xml:space="preserve">791,799. </w:t>
                            </w:r>
                            <w:r>
                              <w:rPr>
                                <w:color w:val="000000"/>
                                <w:spacing w:val="0"/>
                                <w:w w:val="100"/>
                                <w:position w:val="0"/>
                                <w:sz w:val="16"/>
                                <w:szCs w:val="16"/>
                                <w:u w:val="single"/>
                              </w:rPr>
                              <w:t>77</w:t>
                            </w:r>
                          </w:p>
                        </w:txbxContent>
                      </wps:txbx>
                      <wps:bodyPr wrap="none" lIns="0" tIns="0" rIns="0" bIns="0">
                        <a:noAutoFit/>
                      </wps:bodyPr>
                    </wps:wsp>
                  </a:graphicData>
                </a:graphic>
              </wp:anchor>
            </w:drawing>
          </mc:Choice>
          <mc:Fallback>
            <w:pict>
              <v:shape id="_x0000_s1202" type="#_x0000_t202" style="position:absolute;margin-left:474.94999999999999pt;margin-top:201.84999999999999pt;width:64.549999999999997pt;height:10.550000000000001pt;z-index:-125829219;mso-wrap-distance-left:0;mso-wrap-distance-top:201.84999999999999pt;mso-wrap-distance-right:0;mso-wrap-distance-bottom:425.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 xml:space="preserve">169, </w:t>
                      </w:r>
                      <w:r>
                        <w:rPr>
                          <w:color w:val="000000"/>
                          <w:spacing w:val="0"/>
                          <w:w w:val="100"/>
                          <w:position w:val="0"/>
                          <w:sz w:val="16"/>
                          <w:szCs w:val="16"/>
                          <w:u w:val="single"/>
                        </w:rPr>
                        <w:t xml:space="preserve">791,799. </w:t>
                      </w:r>
                      <w:r>
                        <w:rPr>
                          <w:color w:val="000000"/>
                          <w:spacing w:val="0"/>
                          <w:w w:val="100"/>
                          <w:position w:val="0"/>
                          <w:sz w:val="16"/>
                          <w:szCs w:val="16"/>
                          <w:u w:val="single"/>
                        </w:rPr>
                        <w:t>77</w:t>
                      </w:r>
                    </w:p>
                  </w:txbxContent>
                </v:textbox>
                <w10:wrap type="topAndBottom" anchorx="page"/>
              </v:shape>
            </w:pict>
          </mc:Fallback>
        </mc:AlternateContent>
      </w:r>
      <w:r>
        <mc:AlternateContent>
          <mc:Choice Requires="wps">
            <w:drawing>
              <wp:anchor distT="2856230" distB="5092700" distL="0" distR="0" simplePos="0" relativeHeight="125829536" behindDoc="0" locked="0" layoutInCell="1" allowOverlap="1">
                <wp:simplePos x="0" y="0"/>
                <wp:positionH relativeFrom="page">
                  <wp:posOffset>704215</wp:posOffset>
                </wp:positionH>
                <wp:positionV relativeFrom="paragraph">
                  <wp:posOffset>2856230</wp:posOffset>
                </wp:positionV>
                <wp:extent cx="2087880" cy="152400"/>
                <wp:wrapTopAndBottom/>
                <wp:docPr id="178" name="Shape 178"/>
                <a:graphic xmlns:a="http://schemas.openxmlformats.org/drawingml/2006/main">
                  <a:graphicData uri="http://schemas.microsoft.com/office/word/2010/wordprocessingShape">
                    <wps:wsp>
                      <wps:cNvSpPr txBox="1"/>
                      <wps:spPr>
                        <a:xfrm>
                          <a:ext cx="208788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bookmarkStart w:id="1088" w:name="bookmark1088"/>
                            <w:r>
                              <w:rPr>
                                <w:b/>
                                <w:bCs/>
                                <w:color w:val="000000"/>
                                <w:spacing w:val="0"/>
                                <w:w w:val="100"/>
                                <w:position w:val="0"/>
                                <w:sz w:val="16"/>
                                <w:szCs w:val="16"/>
                              </w:rPr>
                              <w:t>二</w:t>
                            </w:r>
                            <w:bookmarkEnd w:id="1088"/>
                            <w:r>
                              <w:rPr>
                                <w:b/>
                                <w:bCs/>
                                <w:color w:val="000000"/>
                                <w:spacing w:val="0"/>
                                <w:w w:val="100"/>
                                <w:position w:val="0"/>
                                <w:sz w:val="16"/>
                                <w:szCs w:val="16"/>
                              </w:rPr>
                              <w:t>、不涉及现金收支的投资和筹资活动:</w:t>
                            </w:r>
                          </w:p>
                        </w:txbxContent>
                      </wps:txbx>
                      <wps:bodyPr wrap="none" lIns="0" tIns="0" rIns="0" bIns="0">
                        <a:noAutoFit/>
                      </wps:bodyPr>
                    </wps:wsp>
                  </a:graphicData>
                </a:graphic>
              </wp:anchor>
            </w:drawing>
          </mc:Choice>
          <mc:Fallback>
            <w:pict>
              <v:shape id="_x0000_s1204" type="#_x0000_t202" style="position:absolute;margin-left:55.450000000000003pt;margin-top:224.90000000000001pt;width:164.40000000000001pt;height:12.pt;z-index:-125829217;mso-wrap-distance-left:0;mso-wrap-distance-top:224.90000000000001pt;mso-wrap-distance-right:0;mso-wrap-distance-bottom:4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bookmarkStart w:id="1088" w:name="bookmark1088"/>
                      <w:r>
                        <w:rPr>
                          <w:b/>
                          <w:bCs/>
                          <w:color w:val="000000"/>
                          <w:spacing w:val="0"/>
                          <w:w w:val="100"/>
                          <w:position w:val="0"/>
                          <w:sz w:val="16"/>
                          <w:szCs w:val="16"/>
                        </w:rPr>
                        <w:t>二</w:t>
                      </w:r>
                      <w:bookmarkEnd w:id="1088"/>
                      <w:r>
                        <w:rPr>
                          <w:b/>
                          <w:bCs/>
                          <w:color w:val="000000"/>
                          <w:spacing w:val="0"/>
                          <w:w w:val="100"/>
                          <w:position w:val="0"/>
                          <w:sz w:val="16"/>
                          <w:szCs w:val="16"/>
                        </w:rPr>
                        <w:t>、不涉及现金收支的投资和筹资活动:</w:t>
                      </w:r>
                    </w:p>
                  </w:txbxContent>
                </v:textbox>
                <w10:wrap type="topAndBottom" anchorx="page"/>
              </v:shape>
            </w:pict>
          </mc:Fallback>
        </mc:AlternateContent>
      </w:r>
      <w:r>
        <mc:AlternateContent>
          <mc:Choice Requires="wps">
            <w:drawing>
              <wp:anchor distT="3136265" distB="4812665" distL="0" distR="0" simplePos="0" relativeHeight="125829538" behindDoc="0" locked="0" layoutInCell="1" allowOverlap="1">
                <wp:simplePos x="0" y="0"/>
                <wp:positionH relativeFrom="page">
                  <wp:posOffset>819785</wp:posOffset>
                </wp:positionH>
                <wp:positionV relativeFrom="paragraph">
                  <wp:posOffset>3136265</wp:posOffset>
                </wp:positionV>
                <wp:extent cx="709930" cy="152400"/>
                <wp:wrapTopAndBottom/>
                <wp:docPr id="180" name="Shape 180"/>
                <a:graphic xmlns:a="http://schemas.openxmlformats.org/drawingml/2006/main">
                  <a:graphicData uri="http://schemas.microsoft.com/office/word/2010/wordprocessingShape">
                    <wps:wsp>
                      <wps:cNvSpPr txBox="1"/>
                      <wps:spPr>
                        <a:xfrm>
                          <a:ext cx="7099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xbxContent>
                      </wps:txbx>
                      <wps:bodyPr wrap="none" lIns="0" tIns="0" rIns="0" bIns="0">
                        <a:noAutoFit/>
                      </wps:bodyPr>
                    </wps:wsp>
                  </a:graphicData>
                </a:graphic>
              </wp:anchor>
            </w:drawing>
          </mc:Choice>
          <mc:Fallback>
            <w:pict>
              <v:shape id="_x0000_s1206" type="#_x0000_t202" style="position:absolute;margin-left:64.549999999999997pt;margin-top:246.95000000000002pt;width:55.899999999999999pt;height:12.pt;z-index:-125829215;mso-wrap-distance-left:0;mso-wrap-distance-top:246.95000000000002pt;mso-wrap-distance-right:0;mso-wrap-distance-bottom:378.9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xbxContent>
                </v:textbox>
                <w10:wrap type="topAndBottom" anchorx="page"/>
              </v:shape>
            </w:pict>
          </mc:Fallback>
        </mc:AlternateContent>
      </w:r>
      <w:r>
        <mc:AlternateContent>
          <mc:Choice Requires="wps">
            <w:drawing>
              <wp:anchor distT="3416935" distB="4535170" distL="0" distR="0" simplePos="0" relativeHeight="125829540" behindDoc="0" locked="0" layoutInCell="1" allowOverlap="1">
                <wp:simplePos x="0" y="0"/>
                <wp:positionH relativeFrom="page">
                  <wp:posOffset>819785</wp:posOffset>
                </wp:positionH>
                <wp:positionV relativeFrom="paragraph">
                  <wp:posOffset>3416935</wp:posOffset>
                </wp:positionV>
                <wp:extent cx="1511935" cy="149225"/>
                <wp:wrapTopAndBottom/>
                <wp:docPr id="182" name="Shape 182"/>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xbxContent>
                      </wps:txbx>
                      <wps:bodyPr wrap="none" lIns="0" tIns="0" rIns="0" bIns="0">
                        <a:noAutoFit/>
                      </wps:bodyPr>
                    </wps:wsp>
                  </a:graphicData>
                </a:graphic>
              </wp:anchor>
            </w:drawing>
          </mc:Choice>
          <mc:Fallback>
            <w:pict>
              <v:shape id="_x0000_s1208" type="#_x0000_t202" style="position:absolute;margin-left:64.549999999999997pt;margin-top:269.05000000000001pt;width:119.05pt;height:11.75pt;z-index:-125829213;mso-wrap-distance-left:0;mso-wrap-distance-top:269.05000000000001pt;mso-wrap-distance-right:0;mso-wrap-distance-bottom:357.1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xbxContent>
                </v:textbox>
                <w10:wrap type="topAndBottom" anchorx="page"/>
              </v:shape>
            </w:pict>
          </mc:Fallback>
        </mc:AlternateContent>
      </w:r>
      <w:r>
        <mc:AlternateContent>
          <mc:Choice Requires="wps">
            <w:drawing>
              <wp:anchor distT="3696970" distB="4258310" distL="0" distR="0" simplePos="0" relativeHeight="125829542" behindDoc="0" locked="0" layoutInCell="1" allowOverlap="1">
                <wp:simplePos x="0" y="0"/>
                <wp:positionH relativeFrom="page">
                  <wp:posOffset>822960</wp:posOffset>
                </wp:positionH>
                <wp:positionV relativeFrom="paragraph">
                  <wp:posOffset>3696970</wp:posOffset>
                </wp:positionV>
                <wp:extent cx="935990" cy="146050"/>
                <wp:wrapTopAndBottom/>
                <wp:docPr id="184" name="Shape 184"/>
                <a:graphic xmlns:a="http://schemas.openxmlformats.org/drawingml/2006/main">
                  <a:graphicData uri="http://schemas.microsoft.com/office/word/2010/wordprocessingShape">
                    <wps:wsp>
                      <wps:cNvSpPr txBox="1"/>
                      <wps:spPr>
                        <a:xfrm>
                          <a:ext cx="93599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xbxContent>
                      </wps:txbx>
                      <wps:bodyPr wrap="none" lIns="0" tIns="0" rIns="0" bIns="0">
                        <a:noAutoFit/>
                      </wps:bodyPr>
                    </wps:wsp>
                  </a:graphicData>
                </a:graphic>
              </wp:anchor>
            </w:drawing>
          </mc:Choice>
          <mc:Fallback>
            <w:pict>
              <v:shape id="_x0000_s1210" type="#_x0000_t202" style="position:absolute;margin-left:64.799999999999997pt;margin-top:291.10000000000002pt;width:73.700000000000003pt;height:11.5pt;z-index:-125829211;mso-wrap-distance-left:0;mso-wrap-distance-top:291.10000000000002pt;mso-wrap-distance-right:0;mso-wrap-distance-bottom:335.3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xbxContent>
                </v:textbox>
                <w10:wrap type="topAndBottom" anchorx="page"/>
              </v:shape>
            </w:pict>
          </mc:Fallback>
        </mc:AlternateContent>
      </w:r>
      <w:r>
        <mc:AlternateContent>
          <mc:Choice Requires="wps">
            <w:drawing>
              <wp:anchor distT="3974465" distB="3977640" distL="0" distR="0" simplePos="0" relativeHeight="125829544" behindDoc="0" locked="0" layoutInCell="1" allowOverlap="1">
                <wp:simplePos x="0" y="0"/>
                <wp:positionH relativeFrom="page">
                  <wp:posOffset>701040</wp:posOffset>
                </wp:positionH>
                <wp:positionV relativeFrom="paragraph">
                  <wp:posOffset>3974465</wp:posOffset>
                </wp:positionV>
                <wp:extent cx="1862455" cy="149225"/>
                <wp:wrapTopAndBottom/>
                <wp:docPr id="186" name="Shape 186"/>
                <a:graphic xmlns:a="http://schemas.openxmlformats.org/drawingml/2006/main">
                  <a:graphicData uri="http://schemas.microsoft.com/office/word/2010/wordprocessingShape">
                    <wps:wsp>
                      <wps:cNvSpPr txBox="1"/>
                      <wps:spPr>
                        <a:xfrm>
                          <a:ext cx="186245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bookmarkStart w:id="1089" w:name="bookmark1089"/>
                            <w:r>
                              <w:rPr>
                                <w:b/>
                                <w:bCs/>
                                <w:color w:val="000000"/>
                                <w:spacing w:val="0"/>
                                <w:w w:val="100"/>
                                <w:position w:val="0"/>
                                <w:sz w:val="16"/>
                                <w:szCs w:val="16"/>
                              </w:rPr>
                              <w:t>三</w:t>
                            </w:r>
                            <w:bookmarkEnd w:id="1089"/>
                            <w:r>
                              <w:rPr>
                                <w:b/>
                                <w:bCs/>
                                <w:color w:val="000000"/>
                                <w:spacing w:val="0"/>
                                <w:w w:val="100"/>
                                <w:position w:val="0"/>
                                <w:sz w:val="16"/>
                                <w:szCs w:val="16"/>
                              </w:rPr>
                              <w:t>、现金及现金等价物净增加情况:</w:t>
                            </w:r>
                          </w:p>
                        </w:txbxContent>
                      </wps:txbx>
                      <wps:bodyPr wrap="none" lIns="0" tIns="0" rIns="0" bIns="0">
                        <a:noAutoFit/>
                      </wps:bodyPr>
                    </wps:wsp>
                  </a:graphicData>
                </a:graphic>
              </wp:anchor>
            </w:drawing>
          </mc:Choice>
          <mc:Fallback>
            <w:pict>
              <v:shape id="_x0000_s1212" type="#_x0000_t202" style="position:absolute;margin-left:55.200000000000003pt;margin-top:312.94999999999999pt;width:146.65000000000001pt;height:11.75pt;z-index:-125829209;mso-wrap-distance-left:0;mso-wrap-distance-top:312.94999999999999pt;mso-wrap-distance-right:0;mso-wrap-distance-bottom:313.1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bookmarkStart w:id="1089" w:name="bookmark1089"/>
                      <w:r>
                        <w:rPr>
                          <w:b/>
                          <w:bCs/>
                          <w:color w:val="000000"/>
                          <w:spacing w:val="0"/>
                          <w:w w:val="100"/>
                          <w:position w:val="0"/>
                          <w:sz w:val="16"/>
                          <w:szCs w:val="16"/>
                        </w:rPr>
                        <w:t>三</w:t>
                      </w:r>
                      <w:bookmarkEnd w:id="1089"/>
                      <w:r>
                        <w:rPr>
                          <w:b/>
                          <w:bCs/>
                          <w:color w:val="000000"/>
                          <w:spacing w:val="0"/>
                          <w:w w:val="100"/>
                          <w:position w:val="0"/>
                          <w:sz w:val="16"/>
                          <w:szCs w:val="16"/>
                        </w:rPr>
                        <w:t>、现金及现金等价物净增加情况:</w:t>
                      </w:r>
                    </w:p>
                  </w:txbxContent>
                </v:textbox>
                <w10:wrap type="topAndBottom" anchorx="page"/>
              </v:shape>
            </w:pict>
          </mc:Fallback>
        </mc:AlternateContent>
      </w:r>
      <w:r>
        <mc:AlternateContent>
          <mc:Choice Requires="wps">
            <w:drawing>
              <wp:anchor distT="4255135" distB="3696970" distL="0" distR="0" simplePos="0" relativeHeight="125829546" behindDoc="0" locked="0" layoutInCell="1" allowOverlap="1">
                <wp:simplePos x="0" y="0"/>
                <wp:positionH relativeFrom="page">
                  <wp:posOffset>704215</wp:posOffset>
                </wp:positionH>
                <wp:positionV relativeFrom="paragraph">
                  <wp:posOffset>4255135</wp:posOffset>
                </wp:positionV>
                <wp:extent cx="826135" cy="149225"/>
                <wp:wrapTopAndBottom/>
                <wp:docPr id="188" name="Shape 188"/>
                <a:graphic xmlns:a="http://schemas.openxmlformats.org/drawingml/2006/main">
                  <a:graphicData uri="http://schemas.microsoft.com/office/word/2010/wordprocessingShape">
                    <wps:wsp>
                      <wps:cNvSpPr txBox="1"/>
                      <wps:spPr>
                        <a:xfrm>
                          <a:ext cx="8261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xbxContent>
                      </wps:txbx>
                      <wps:bodyPr wrap="none" lIns="0" tIns="0" rIns="0" bIns="0">
                        <a:noAutoFit/>
                      </wps:bodyPr>
                    </wps:wsp>
                  </a:graphicData>
                </a:graphic>
              </wp:anchor>
            </w:drawing>
          </mc:Choice>
          <mc:Fallback>
            <w:pict>
              <v:shape id="_x0000_s1214" type="#_x0000_t202" style="position:absolute;margin-left:55.450000000000003pt;margin-top:335.05000000000001pt;width:65.049999999999997pt;height:11.75pt;z-index:-125829207;mso-wrap-distance-left:0;mso-wrap-distance-top:335.05000000000001pt;mso-wrap-distance-right:0;mso-wrap-distance-bottom:291.1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xbxContent>
                </v:textbox>
                <w10:wrap type="topAndBottom" anchorx="page"/>
              </v:shape>
            </w:pict>
          </mc:Fallback>
        </mc:AlternateContent>
      </w:r>
      <w:r>
        <mc:AlternateContent>
          <mc:Choice Requires="wps">
            <w:drawing>
              <wp:anchor distT="4239895" distB="3727450" distL="0" distR="0" simplePos="0" relativeHeight="125829548" behindDoc="0" locked="0" layoutInCell="1" allowOverlap="1">
                <wp:simplePos x="0" y="0"/>
                <wp:positionH relativeFrom="page">
                  <wp:posOffset>4806950</wp:posOffset>
                </wp:positionH>
                <wp:positionV relativeFrom="paragraph">
                  <wp:posOffset>4239895</wp:posOffset>
                </wp:positionV>
                <wp:extent cx="826135" cy="133985"/>
                <wp:wrapTopAndBottom/>
                <wp:docPr id="190" name="Shape 190"/>
                <a:graphic xmlns:a="http://schemas.openxmlformats.org/drawingml/2006/main">
                  <a:graphicData uri="http://schemas.microsoft.com/office/word/2010/wordprocessingShape">
                    <wps:wsp>
                      <wps:cNvSpPr txBox="1"/>
                      <wps:spPr>
                        <a:xfrm>
                          <a:ext cx="82613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757,646,787.58</w:t>
                            </w:r>
                          </w:p>
                        </w:txbxContent>
                      </wps:txbx>
                      <wps:bodyPr wrap="none" lIns="0" tIns="0" rIns="0" bIns="0">
                        <a:noAutoFit/>
                      </wps:bodyPr>
                    </wps:wsp>
                  </a:graphicData>
                </a:graphic>
              </wp:anchor>
            </w:drawing>
          </mc:Choice>
          <mc:Fallback>
            <w:pict>
              <v:shape id="_x0000_s1216" type="#_x0000_t202" style="position:absolute;margin-left:378.5pt;margin-top:333.85000000000002pt;width:65.049999999999997pt;height:10.550000000000001pt;z-index:-125829205;mso-wrap-distance-left:0;mso-wrap-distance-top:333.85000000000002pt;mso-wrap-distance-right:0;mso-wrap-distance-bottom:293.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757,646,787.58</w:t>
                      </w:r>
                    </w:p>
                  </w:txbxContent>
                </v:textbox>
                <w10:wrap type="topAndBottom" anchorx="page"/>
              </v:shape>
            </w:pict>
          </mc:Fallback>
        </mc:AlternateContent>
      </w:r>
      <w:r>
        <mc:AlternateContent>
          <mc:Choice Requires="wps">
            <w:drawing>
              <wp:anchor distT="4239895" distB="3727450" distL="0" distR="0" simplePos="0" relativeHeight="125829550" behindDoc="0" locked="0" layoutInCell="1" allowOverlap="1">
                <wp:simplePos x="0" y="0"/>
                <wp:positionH relativeFrom="page">
                  <wp:posOffset>6022975</wp:posOffset>
                </wp:positionH>
                <wp:positionV relativeFrom="paragraph">
                  <wp:posOffset>4239895</wp:posOffset>
                </wp:positionV>
                <wp:extent cx="829310" cy="133985"/>
                <wp:wrapTopAndBottom/>
                <wp:docPr id="192" name="Shape 192"/>
                <a:graphic xmlns:a="http://schemas.openxmlformats.org/drawingml/2006/main">
                  <a:graphicData uri="http://schemas.microsoft.com/office/word/2010/wordprocessingShape">
                    <wps:wsp>
                      <wps:cNvSpPr txBox="1"/>
                      <wps:spPr>
                        <a:xfrm>
                          <a:ext cx="82931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451, 966, </w:t>
                            </w:r>
                            <w:r>
                              <w:rPr>
                                <w:color w:val="000000"/>
                                <w:spacing w:val="0"/>
                                <w:w w:val="100"/>
                                <w:position w:val="0"/>
                                <w:sz w:val="16"/>
                                <w:szCs w:val="16"/>
                              </w:rPr>
                              <w:t xml:space="preserve">387. </w:t>
                            </w:r>
                            <w:r>
                              <w:rPr>
                                <w:color w:val="000000"/>
                                <w:spacing w:val="0"/>
                                <w:w w:val="100"/>
                                <w:position w:val="0"/>
                                <w:sz w:val="16"/>
                                <w:szCs w:val="16"/>
                              </w:rPr>
                              <w:t>58</w:t>
                            </w:r>
                          </w:p>
                        </w:txbxContent>
                      </wps:txbx>
                      <wps:bodyPr wrap="none" lIns="0" tIns="0" rIns="0" bIns="0">
                        <a:noAutoFit/>
                      </wps:bodyPr>
                    </wps:wsp>
                  </a:graphicData>
                </a:graphic>
              </wp:anchor>
            </w:drawing>
          </mc:Choice>
          <mc:Fallback>
            <w:pict>
              <v:shape id="_x0000_s1218" type="#_x0000_t202" style="position:absolute;margin-left:474.25pt;margin-top:333.85000000000002pt;width:65.299999999999997pt;height:10.550000000000001pt;z-index:-125829203;mso-wrap-distance-left:0;mso-wrap-distance-top:333.85000000000002pt;mso-wrap-distance-right:0;mso-wrap-distance-bottom:293.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451, 966, </w:t>
                      </w:r>
                      <w:r>
                        <w:rPr>
                          <w:color w:val="000000"/>
                          <w:spacing w:val="0"/>
                          <w:w w:val="100"/>
                          <w:position w:val="0"/>
                          <w:sz w:val="16"/>
                          <w:szCs w:val="16"/>
                        </w:rPr>
                        <w:t xml:space="preserve">387. </w:t>
                      </w:r>
                      <w:r>
                        <w:rPr>
                          <w:color w:val="000000"/>
                          <w:spacing w:val="0"/>
                          <w:w w:val="100"/>
                          <w:position w:val="0"/>
                          <w:sz w:val="16"/>
                          <w:szCs w:val="16"/>
                        </w:rPr>
                        <w:t>58</w:t>
                      </w:r>
                    </w:p>
                  </w:txbxContent>
                </v:textbox>
                <w10:wrap type="topAndBottom" anchorx="page"/>
              </v:shape>
            </w:pict>
          </mc:Fallback>
        </mc:AlternateContent>
      </w:r>
      <w:r>
        <mc:AlternateContent>
          <mc:Choice Requires="wps">
            <w:drawing>
              <wp:anchor distT="4535170" distB="3420110" distL="0" distR="0" simplePos="0" relativeHeight="125829552" behindDoc="0" locked="0" layoutInCell="1" allowOverlap="1">
                <wp:simplePos x="0" y="0"/>
                <wp:positionH relativeFrom="page">
                  <wp:posOffset>819785</wp:posOffset>
                </wp:positionH>
                <wp:positionV relativeFrom="paragraph">
                  <wp:posOffset>4535170</wp:posOffset>
                </wp:positionV>
                <wp:extent cx="1054735" cy="146050"/>
                <wp:wrapTopAndBottom/>
                <wp:docPr id="194" name="Shape 194"/>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xbxContent>
                      </wps:txbx>
                      <wps:bodyPr wrap="none" lIns="0" tIns="0" rIns="0" bIns="0">
                        <a:noAutoFit/>
                      </wps:bodyPr>
                    </wps:wsp>
                  </a:graphicData>
                </a:graphic>
              </wp:anchor>
            </w:drawing>
          </mc:Choice>
          <mc:Fallback>
            <w:pict>
              <v:shape id="_x0000_s1220" type="#_x0000_t202" style="position:absolute;margin-left:64.549999999999997pt;margin-top:357.10000000000002pt;width:83.049999999999997pt;height:11.5pt;z-index:-125829201;mso-wrap-distance-left:0;mso-wrap-distance-top:357.10000000000002pt;mso-wrap-distance-right:0;mso-wrap-distance-bottom:269.3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xbxContent>
                </v:textbox>
                <w10:wrap type="topAndBottom" anchorx="page"/>
              </v:shape>
            </w:pict>
          </mc:Fallback>
        </mc:AlternateContent>
      </w:r>
      <w:r>
        <mc:AlternateContent>
          <mc:Choice Requires="wps">
            <w:drawing>
              <wp:anchor distT="4519930" distB="3447415" distL="0" distR="0" simplePos="0" relativeHeight="125829554" behindDoc="0" locked="0" layoutInCell="1" allowOverlap="1">
                <wp:simplePos x="0" y="0"/>
                <wp:positionH relativeFrom="page">
                  <wp:posOffset>4803775</wp:posOffset>
                </wp:positionH>
                <wp:positionV relativeFrom="paragraph">
                  <wp:posOffset>4519930</wp:posOffset>
                </wp:positionV>
                <wp:extent cx="829310" cy="133985"/>
                <wp:wrapTopAndBottom/>
                <wp:docPr id="196" name="Shape 196"/>
                <a:graphic xmlns:a="http://schemas.openxmlformats.org/drawingml/2006/main">
                  <a:graphicData uri="http://schemas.microsoft.com/office/word/2010/wordprocessingShape">
                    <wps:wsp>
                      <wps:cNvSpPr txBox="1"/>
                      <wps:spPr>
                        <a:xfrm>
                          <a:ext cx="82931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451,966, </w:t>
                            </w:r>
                            <w:r>
                              <w:rPr>
                                <w:color w:val="000000"/>
                                <w:spacing w:val="0"/>
                                <w:w w:val="100"/>
                                <w:position w:val="0"/>
                                <w:sz w:val="16"/>
                                <w:szCs w:val="16"/>
                              </w:rPr>
                              <w:t xml:space="preserve">387. </w:t>
                            </w:r>
                            <w:r>
                              <w:rPr>
                                <w:color w:val="000000"/>
                                <w:spacing w:val="0"/>
                                <w:w w:val="100"/>
                                <w:position w:val="0"/>
                                <w:sz w:val="16"/>
                                <w:szCs w:val="16"/>
                              </w:rPr>
                              <w:t>58</w:t>
                            </w:r>
                          </w:p>
                        </w:txbxContent>
                      </wps:txbx>
                      <wps:bodyPr wrap="none" lIns="0" tIns="0" rIns="0" bIns="0">
                        <a:noAutoFit/>
                      </wps:bodyPr>
                    </wps:wsp>
                  </a:graphicData>
                </a:graphic>
              </wp:anchor>
            </w:drawing>
          </mc:Choice>
          <mc:Fallback>
            <w:pict>
              <v:shape id="_x0000_s1222" type="#_x0000_t202" style="position:absolute;margin-left:378.25pt;margin-top:355.90000000000003pt;width:65.299999999999997pt;height:10.550000000000001pt;z-index:-125829199;mso-wrap-distance-left:0;mso-wrap-distance-top:355.90000000000003pt;mso-wrap-distance-right:0;mso-wrap-distance-bottom:271.4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451,966, </w:t>
                      </w:r>
                      <w:r>
                        <w:rPr>
                          <w:color w:val="000000"/>
                          <w:spacing w:val="0"/>
                          <w:w w:val="100"/>
                          <w:position w:val="0"/>
                          <w:sz w:val="16"/>
                          <w:szCs w:val="16"/>
                        </w:rPr>
                        <w:t xml:space="preserve">387. </w:t>
                      </w:r>
                      <w:r>
                        <w:rPr>
                          <w:color w:val="000000"/>
                          <w:spacing w:val="0"/>
                          <w:w w:val="100"/>
                          <w:position w:val="0"/>
                          <w:sz w:val="16"/>
                          <w:szCs w:val="16"/>
                        </w:rPr>
                        <w:t>58</w:t>
                      </w:r>
                    </w:p>
                  </w:txbxContent>
                </v:textbox>
                <w10:wrap type="topAndBottom" anchorx="page"/>
              </v:shape>
            </w:pict>
          </mc:Fallback>
        </mc:AlternateContent>
      </w:r>
      <w:r>
        <mc:AlternateContent>
          <mc:Choice Requires="wps">
            <w:drawing>
              <wp:anchor distT="4519930" distB="3447415" distL="0" distR="0" simplePos="0" relativeHeight="125829556" behindDoc="0" locked="0" layoutInCell="1" allowOverlap="1">
                <wp:simplePos x="0" y="0"/>
                <wp:positionH relativeFrom="page">
                  <wp:posOffset>6026150</wp:posOffset>
                </wp:positionH>
                <wp:positionV relativeFrom="paragraph">
                  <wp:posOffset>4519930</wp:posOffset>
                </wp:positionV>
                <wp:extent cx="822960" cy="133985"/>
                <wp:wrapTopAndBottom/>
                <wp:docPr id="198" name="Shape 198"/>
                <a:graphic xmlns:a="http://schemas.openxmlformats.org/drawingml/2006/main">
                  <a:graphicData uri="http://schemas.microsoft.com/office/word/2010/wordprocessingShape">
                    <wps:wsp>
                      <wps:cNvSpPr txBox="1"/>
                      <wps:spPr>
                        <a:xfrm>
                          <a:ext cx="82296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376,090,602.41</w:t>
                            </w:r>
                          </w:p>
                        </w:txbxContent>
                      </wps:txbx>
                      <wps:bodyPr wrap="none" lIns="0" tIns="0" rIns="0" bIns="0">
                        <a:noAutoFit/>
                      </wps:bodyPr>
                    </wps:wsp>
                  </a:graphicData>
                </a:graphic>
              </wp:anchor>
            </w:drawing>
          </mc:Choice>
          <mc:Fallback>
            <w:pict>
              <v:shape id="_x0000_s1224" type="#_x0000_t202" style="position:absolute;margin-left:474.5pt;margin-top:355.90000000000003pt;width:64.799999999999997pt;height:10.550000000000001pt;z-index:-125829197;mso-wrap-distance-left:0;mso-wrap-distance-top:355.90000000000003pt;mso-wrap-distance-right:0;mso-wrap-distance-bottom:271.4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376,090,602.41</w:t>
                      </w:r>
                    </w:p>
                  </w:txbxContent>
                </v:textbox>
                <w10:wrap type="topAndBottom" anchorx="page"/>
              </v:shape>
            </w:pict>
          </mc:Fallback>
        </mc:AlternateContent>
      </w:r>
      <w:r>
        <mc:AlternateContent>
          <mc:Choice Requires="wps">
            <w:drawing>
              <wp:anchor distT="4812665" distB="3139440" distL="0" distR="0" simplePos="0" relativeHeight="125829558" behindDoc="0" locked="0" layoutInCell="1" allowOverlap="1">
                <wp:simplePos x="0" y="0"/>
                <wp:positionH relativeFrom="page">
                  <wp:posOffset>816610</wp:posOffset>
                </wp:positionH>
                <wp:positionV relativeFrom="paragraph">
                  <wp:posOffset>4812665</wp:posOffset>
                </wp:positionV>
                <wp:extent cx="1398905" cy="149225"/>
                <wp:wrapTopAndBottom/>
                <wp:docPr id="200" name="Shape 200"/>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xbxContent>
                      </wps:txbx>
                      <wps:bodyPr wrap="none" lIns="0" tIns="0" rIns="0" bIns="0">
                        <a:noAutoFit/>
                      </wps:bodyPr>
                    </wps:wsp>
                  </a:graphicData>
                </a:graphic>
              </wp:anchor>
            </w:drawing>
          </mc:Choice>
          <mc:Fallback>
            <w:pict>
              <v:shape id="_x0000_s1226" type="#_x0000_t202" style="position:absolute;margin-left:64.299999999999997pt;margin-top:378.94999999999999pt;width:110.15000000000001pt;height:11.75pt;z-index:-125829195;mso-wrap-distance-left:0;mso-wrap-distance-top:378.94999999999999pt;mso-wrap-distance-right:0;mso-wrap-distance-bottom:247.2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xbxContent>
                </v:textbox>
                <w10:wrap type="topAndBottom" anchorx="page"/>
              </v:shape>
            </w:pict>
          </mc:Fallback>
        </mc:AlternateContent>
      </w:r>
      <w:r>
        <mc:AlternateContent>
          <mc:Choice Requires="wps">
            <w:drawing>
              <wp:anchor distT="5093335" distB="2858770" distL="0" distR="0" simplePos="0" relativeHeight="125829560" behindDoc="0" locked="0" layoutInCell="1" allowOverlap="1">
                <wp:simplePos x="0" y="0"/>
                <wp:positionH relativeFrom="page">
                  <wp:posOffset>819785</wp:posOffset>
                </wp:positionH>
                <wp:positionV relativeFrom="paragraph">
                  <wp:posOffset>5093335</wp:posOffset>
                </wp:positionV>
                <wp:extent cx="1395730" cy="149225"/>
                <wp:wrapTopAndBottom/>
                <wp:docPr id="202" name="Shape 202"/>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xbxContent>
                      </wps:txbx>
                      <wps:bodyPr wrap="none" lIns="0" tIns="0" rIns="0" bIns="0">
                        <a:noAutoFit/>
                      </wps:bodyPr>
                    </wps:wsp>
                  </a:graphicData>
                </a:graphic>
              </wp:anchor>
            </w:drawing>
          </mc:Choice>
          <mc:Fallback>
            <w:pict>
              <v:shape id="_x0000_s1228" type="#_x0000_t202" style="position:absolute;margin-left:64.549999999999997pt;margin-top:401.05000000000001pt;width:109.90000000000001pt;height:11.75pt;z-index:-125829193;mso-wrap-distance-left:0;mso-wrap-distance-top:401.05000000000001pt;mso-wrap-distance-right:0;mso-wrap-distance-bottom:225.0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xbxContent>
                </v:textbox>
                <w10:wrap type="topAndBottom" anchorx="page"/>
              </v:shape>
            </w:pict>
          </mc:Fallback>
        </mc:AlternateContent>
      </w:r>
      <w:r>
        <mc:AlternateContent>
          <mc:Choice Requires="wps">
            <w:drawing>
              <wp:anchor distT="5373370" distB="2362200" distL="0" distR="0" simplePos="0" relativeHeight="125829562" behindDoc="0" locked="0" layoutInCell="1" allowOverlap="1">
                <wp:simplePos x="0" y="0"/>
                <wp:positionH relativeFrom="page">
                  <wp:posOffset>704215</wp:posOffset>
                </wp:positionH>
                <wp:positionV relativeFrom="paragraph">
                  <wp:posOffset>5373370</wp:posOffset>
                </wp:positionV>
                <wp:extent cx="2094230" cy="365760"/>
                <wp:wrapTopAndBottom/>
                <wp:docPr id="204" name="Shape 204"/>
                <a:graphic xmlns:a="http://schemas.openxmlformats.org/drawingml/2006/main">
                  <a:graphicData uri="http://schemas.microsoft.com/office/word/2010/wordprocessingShape">
                    <wps:wsp>
                      <wps:cNvSpPr txBox="1"/>
                      <wps:spPr>
                        <a:xfrm>
                          <a:ext cx="2094230" cy="365760"/>
                        </a:xfrm>
                        <a:prstGeom prst="rect"/>
                        <a:noFill/>
                      </wps:spPr>
                      <wps:txbx>
                        <w:txbxContent>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现金及现金等价物净增加额</w:t>
                            </w:r>
                          </w:p>
                          <w:p>
                            <w:pPr>
                              <w:pStyle w:val="Style32"/>
                              <w:keepNext/>
                              <w:keepLines/>
                              <w:widowControl w:val="0"/>
                              <w:shd w:val="clear" w:color="auto" w:fill="auto"/>
                              <w:bidi w:val="0"/>
                              <w:spacing w:before="0" w:after="0" w:line="240" w:lineRule="auto"/>
                              <w:ind w:left="0" w:right="0" w:firstLine="440"/>
                              <w:jc w:val="left"/>
                            </w:pPr>
                            <w:bookmarkStart w:id="1090" w:name="bookmark1090"/>
                            <w:bookmarkStart w:id="1091" w:name="bookmark1091"/>
                            <w:bookmarkStart w:id="1092" w:name="bookmark1092"/>
                            <w:r>
                              <w:rPr>
                                <w:color w:val="000000"/>
                                <w:spacing w:val="0"/>
                                <w:w w:val="100"/>
                                <w:position w:val="0"/>
                              </w:rPr>
                              <w:t>（2）</w:t>
                            </w:r>
                            <w:r>
                              <w:rPr>
                                <w:color w:val="000000"/>
                                <w:spacing w:val="0"/>
                                <w:w w:val="100"/>
                                <w:position w:val="0"/>
                              </w:rPr>
                              <w:t>现金和现金等价物的构成</w:t>
                            </w:r>
                            <w:bookmarkEnd w:id="1090"/>
                            <w:bookmarkEnd w:id="1091"/>
                            <w:bookmarkEnd w:id="1092"/>
                          </w:p>
                        </w:txbxContent>
                      </wps:txbx>
                      <wps:bodyPr lIns="0" tIns="0" rIns="0" bIns="0">
                        <a:noAutoFit/>
                      </wps:bodyPr>
                    </wps:wsp>
                  </a:graphicData>
                </a:graphic>
              </wp:anchor>
            </w:drawing>
          </mc:Choice>
          <mc:Fallback>
            <w:pict>
              <v:shape id="_x0000_s1230" type="#_x0000_t202" style="position:absolute;margin-left:55.450000000000003pt;margin-top:423.10000000000002pt;width:164.90000000000001pt;height:28.800000000000001pt;z-index:-125829191;mso-wrap-distance-left:0;mso-wrap-distance-top:423.10000000000002pt;mso-wrap-distance-right:0;mso-wrap-distance-bottom:186.pt;mso-position-horizontal-relative:page" filled="f" stroked="f">
                <v:textbox inset="0,0,0,0">
                  <w:txbxContent>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现金及现金等价物净增加额</w:t>
                      </w:r>
                    </w:p>
                    <w:p>
                      <w:pPr>
                        <w:pStyle w:val="Style32"/>
                        <w:keepNext/>
                        <w:keepLines/>
                        <w:widowControl w:val="0"/>
                        <w:shd w:val="clear" w:color="auto" w:fill="auto"/>
                        <w:bidi w:val="0"/>
                        <w:spacing w:before="0" w:after="0" w:line="240" w:lineRule="auto"/>
                        <w:ind w:left="0" w:right="0" w:firstLine="440"/>
                        <w:jc w:val="left"/>
                      </w:pPr>
                      <w:bookmarkStart w:id="1090" w:name="bookmark1090"/>
                      <w:bookmarkStart w:id="1091" w:name="bookmark1091"/>
                      <w:bookmarkStart w:id="1092" w:name="bookmark1092"/>
                      <w:r>
                        <w:rPr>
                          <w:color w:val="000000"/>
                          <w:spacing w:val="0"/>
                          <w:w w:val="100"/>
                          <w:position w:val="0"/>
                        </w:rPr>
                        <w:t>（2）</w:t>
                      </w:r>
                      <w:r>
                        <w:rPr>
                          <w:color w:val="000000"/>
                          <w:spacing w:val="0"/>
                          <w:w w:val="100"/>
                          <w:position w:val="0"/>
                        </w:rPr>
                        <w:t>现金和现金等价物的构成</w:t>
                      </w:r>
                      <w:bookmarkEnd w:id="1090"/>
                      <w:bookmarkEnd w:id="1091"/>
                      <w:bookmarkEnd w:id="1092"/>
                    </w:p>
                  </w:txbxContent>
                </v:textbox>
                <w10:wrap type="topAndBottom" anchorx="page"/>
              </v:shape>
            </w:pict>
          </mc:Fallback>
        </mc:AlternateContent>
      </w:r>
      <w:r>
        <mc:AlternateContent>
          <mc:Choice Requires="wps">
            <w:drawing>
              <wp:anchor distT="5358130" distB="2612390" distL="0" distR="0" simplePos="0" relativeHeight="125829564" behindDoc="0" locked="0" layoutInCell="1" allowOverlap="1">
                <wp:simplePos x="0" y="0"/>
                <wp:positionH relativeFrom="page">
                  <wp:posOffset>4806950</wp:posOffset>
                </wp:positionH>
                <wp:positionV relativeFrom="paragraph">
                  <wp:posOffset>5358130</wp:posOffset>
                </wp:positionV>
                <wp:extent cx="826135" cy="130810"/>
                <wp:wrapTopAndBottom/>
                <wp:docPr id="206" name="Shape 206"/>
                <a:graphic xmlns:a="http://schemas.openxmlformats.org/drawingml/2006/main">
                  <a:graphicData uri="http://schemas.microsoft.com/office/word/2010/wordprocessingShape">
                    <wps:wsp>
                      <wps:cNvSpPr txBox="1"/>
                      <wps:spPr>
                        <a:xfrm>
                          <a:ext cx="826135" cy="1308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u w:val="single"/>
                              </w:rPr>
                              <w:t xml:space="preserve">305, 680, </w:t>
                            </w:r>
                            <w:r>
                              <w:rPr>
                                <w:color w:val="000000"/>
                                <w:spacing w:val="0"/>
                                <w:w w:val="100"/>
                                <w:position w:val="0"/>
                                <w:sz w:val="16"/>
                                <w:szCs w:val="16"/>
                                <w:u w:val="single"/>
                              </w:rPr>
                              <w:t xml:space="preserve">400. </w:t>
                            </w:r>
                            <w:r>
                              <w:rPr>
                                <w:color w:val="000000"/>
                                <w:spacing w:val="0"/>
                                <w:w w:val="100"/>
                                <w:position w:val="0"/>
                                <w:sz w:val="16"/>
                                <w:szCs w:val="16"/>
                                <w:u w:val="single"/>
                              </w:rPr>
                              <w:t>00</w:t>
                            </w:r>
                          </w:p>
                        </w:txbxContent>
                      </wps:txbx>
                      <wps:bodyPr wrap="none" lIns="0" tIns="0" rIns="0" bIns="0">
                        <a:noAutoFit/>
                      </wps:bodyPr>
                    </wps:wsp>
                  </a:graphicData>
                </a:graphic>
              </wp:anchor>
            </w:drawing>
          </mc:Choice>
          <mc:Fallback>
            <w:pict>
              <v:shape id="_x0000_s1232" type="#_x0000_t202" style="position:absolute;margin-left:378.5pt;margin-top:421.90000000000003pt;width:65.049999999999997pt;height:10.300000000000001pt;z-index:-125829189;mso-wrap-distance-left:0;mso-wrap-distance-top:421.90000000000003pt;mso-wrap-distance-right:0;mso-wrap-distance-bottom:205.7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u w:val="single"/>
                        </w:rPr>
                        <w:t xml:space="preserve">305, 680, </w:t>
                      </w:r>
                      <w:r>
                        <w:rPr>
                          <w:color w:val="000000"/>
                          <w:spacing w:val="0"/>
                          <w:w w:val="100"/>
                          <w:position w:val="0"/>
                          <w:sz w:val="16"/>
                          <w:szCs w:val="16"/>
                          <w:u w:val="single"/>
                        </w:rPr>
                        <w:t xml:space="preserve">400. </w:t>
                      </w:r>
                      <w:r>
                        <w:rPr>
                          <w:color w:val="000000"/>
                          <w:spacing w:val="0"/>
                          <w:w w:val="100"/>
                          <w:position w:val="0"/>
                          <w:sz w:val="16"/>
                          <w:szCs w:val="16"/>
                          <w:u w:val="single"/>
                        </w:rPr>
                        <w:t>00</w:t>
                      </w:r>
                    </w:p>
                  </w:txbxContent>
                </v:textbox>
                <w10:wrap type="topAndBottom" anchorx="page"/>
              </v:shape>
            </w:pict>
          </mc:Fallback>
        </mc:AlternateContent>
      </w:r>
      <w:r>
        <mc:AlternateContent>
          <mc:Choice Requires="wps">
            <w:drawing>
              <wp:anchor distT="5358130" distB="2612390" distL="0" distR="0" simplePos="0" relativeHeight="125829566" behindDoc="0" locked="0" layoutInCell="1" allowOverlap="1">
                <wp:simplePos x="0" y="0"/>
                <wp:positionH relativeFrom="page">
                  <wp:posOffset>6080760</wp:posOffset>
                </wp:positionH>
                <wp:positionV relativeFrom="paragraph">
                  <wp:posOffset>5358130</wp:posOffset>
                </wp:positionV>
                <wp:extent cx="770890" cy="130810"/>
                <wp:wrapTopAndBottom/>
                <wp:docPr id="208" name="Shape 208"/>
                <a:graphic xmlns:a="http://schemas.openxmlformats.org/drawingml/2006/main">
                  <a:graphicData uri="http://schemas.microsoft.com/office/word/2010/wordprocessingShape">
                    <wps:wsp>
                      <wps:cNvSpPr txBox="1"/>
                      <wps:spPr>
                        <a:xfrm>
                          <a:ext cx="770890" cy="1308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75,875,785.17</w:t>
                            </w:r>
                          </w:p>
                        </w:txbxContent>
                      </wps:txbx>
                      <wps:bodyPr wrap="none" lIns="0" tIns="0" rIns="0" bIns="0">
                        <a:noAutoFit/>
                      </wps:bodyPr>
                    </wps:wsp>
                  </a:graphicData>
                </a:graphic>
              </wp:anchor>
            </w:drawing>
          </mc:Choice>
          <mc:Fallback>
            <w:pict>
              <v:shape id="_x0000_s1234" type="#_x0000_t202" style="position:absolute;margin-left:478.80000000000001pt;margin-top:421.90000000000003pt;width:60.700000000000003pt;height:10.300000000000001pt;z-index:-125829187;mso-wrap-distance-left:0;mso-wrap-distance-top:421.90000000000003pt;mso-wrap-distance-right:0;mso-wrap-distance-bottom:205.7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75,875,785.17</w:t>
                      </w:r>
                    </w:p>
                  </w:txbxContent>
                </v:textbox>
                <w10:wrap type="topAndBottom" anchorx="page"/>
              </v:shape>
            </w:pict>
          </mc:Fallback>
        </mc:AlternateContent>
      </w:r>
      <w:r>
        <mc:AlternateContent>
          <mc:Choice Requires="wps">
            <w:drawing>
              <wp:anchor distT="5925185" distB="2030095" distL="0" distR="0" simplePos="0" relativeHeight="125829568" behindDoc="0" locked="0" layoutInCell="1" allowOverlap="1">
                <wp:simplePos x="0" y="0"/>
                <wp:positionH relativeFrom="page">
                  <wp:posOffset>2407920</wp:posOffset>
                </wp:positionH>
                <wp:positionV relativeFrom="paragraph">
                  <wp:posOffset>5925185</wp:posOffset>
                </wp:positionV>
                <wp:extent cx="255905" cy="146050"/>
                <wp:wrapTopAndBottom/>
                <wp:docPr id="210" name="Shape 210"/>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xbxContent>
                      </wps:txbx>
                      <wps:bodyPr wrap="none" lIns="0" tIns="0" rIns="0" bIns="0">
                        <a:noAutoFit/>
                      </wps:bodyPr>
                    </wps:wsp>
                  </a:graphicData>
                </a:graphic>
              </wp:anchor>
            </w:drawing>
          </mc:Choice>
          <mc:Fallback>
            <w:pict>
              <v:shape id="_x0000_s1236" type="#_x0000_t202" style="position:absolute;margin-left:189.59999999999999pt;margin-top:466.55000000000001pt;width:20.150000000000002pt;height:11.5pt;z-index:-125829185;mso-wrap-distance-left:0;mso-wrap-distance-top:466.55000000000001pt;mso-wrap-distance-right:0;mso-wrap-distance-bottom:159.8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xbxContent>
                </v:textbox>
                <w10:wrap type="topAndBottom" anchorx="page"/>
              </v:shape>
            </w:pict>
          </mc:Fallback>
        </mc:AlternateContent>
      </w:r>
      <w:r>
        <mc:AlternateContent>
          <mc:Choice Requires="wps">
            <w:drawing>
              <wp:anchor distT="5925185" distB="2023745" distL="0" distR="0" simplePos="0" relativeHeight="125829570" behindDoc="0" locked="0" layoutInCell="1" allowOverlap="1">
                <wp:simplePos x="0" y="0"/>
                <wp:positionH relativeFrom="page">
                  <wp:posOffset>4852670</wp:posOffset>
                </wp:positionH>
                <wp:positionV relativeFrom="paragraph">
                  <wp:posOffset>5925185</wp:posOffset>
                </wp:positionV>
                <wp:extent cx="490855" cy="152400"/>
                <wp:wrapTopAndBottom/>
                <wp:docPr id="212" name="Shape 212"/>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txbxContent>
                      </wps:txbx>
                      <wps:bodyPr wrap="none" lIns="0" tIns="0" rIns="0" bIns="0">
                        <a:noAutoFit/>
                      </wps:bodyPr>
                    </wps:wsp>
                  </a:graphicData>
                </a:graphic>
              </wp:anchor>
            </w:drawing>
          </mc:Choice>
          <mc:Fallback>
            <w:pict>
              <v:shape id="_x0000_s1238" type="#_x0000_t202" style="position:absolute;margin-left:382.10000000000002pt;margin-top:466.55000000000001pt;width:38.649999999999999pt;height:12.pt;z-index:-125829183;mso-wrap-distance-left:0;mso-wrap-distance-top:466.55000000000001pt;mso-wrap-distance-right:0;mso-wrap-distance-bottom:159.3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w:t>
                      </w:r>
                    </w:p>
                  </w:txbxContent>
                </v:textbox>
                <w10:wrap type="topAndBottom" anchorx="page"/>
              </v:shape>
            </w:pict>
          </mc:Fallback>
        </mc:AlternateContent>
      </w:r>
      <w:r>
        <mc:AlternateContent>
          <mc:Choice Requires="wps">
            <w:drawing>
              <wp:anchor distT="5925185" distB="2023745" distL="0" distR="0" simplePos="0" relativeHeight="125829572" behindDoc="0" locked="0" layoutInCell="1" allowOverlap="1">
                <wp:simplePos x="0" y="0"/>
                <wp:positionH relativeFrom="page">
                  <wp:posOffset>6092825</wp:posOffset>
                </wp:positionH>
                <wp:positionV relativeFrom="paragraph">
                  <wp:posOffset>5925185</wp:posOffset>
                </wp:positionV>
                <wp:extent cx="490855" cy="152400"/>
                <wp:wrapTopAndBottom/>
                <wp:docPr id="214" name="Shape 214"/>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txbxContent>
                      </wps:txbx>
                      <wps:bodyPr wrap="none" lIns="0" tIns="0" rIns="0" bIns="0">
                        <a:noAutoFit/>
                      </wps:bodyPr>
                    </wps:wsp>
                  </a:graphicData>
                </a:graphic>
              </wp:anchor>
            </w:drawing>
          </mc:Choice>
          <mc:Fallback>
            <w:pict>
              <v:shape id="_x0000_s1240" type="#_x0000_t202" style="position:absolute;margin-left:479.75pt;margin-top:466.55000000000001pt;width:38.649999999999999pt;height:12.pt;z-index:-125829181;mso-wrap-distance-left:0;mso-wrap-distance-top:466.55000000000001pt;mso-wrap-distance-right:0;mso-wrap-distance-bottom:159.3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txbxContent>
                </v:textbox>
                <w10:wrap type="topAndBottom" anchorx="page"/>
              </v:shape>
            </w:pict>
          </mc:Fallback>
        </mc:AlternateContent>
      </w:r>
      <w:r>
        <mc:AlternateContent>
          <mc:Choice Requires="wps">
            <w:drawing>
              <wp:anchor distT="6211570" distB="1743710" distL="0" distR="0" simplePos="0" relativeHeight="125829574" behindDoc="0" locked="0" layoutInCell="1" allowOverlap="1">
                <wp:simplePos x="0" y="0"/>
                <wp:positionH relativeFrom="page">
                  <wp:posOffset>704215</wp:posOffset>
                </wp:positionH>
                <wp:positionV relativeFrom="paragraph">
                  <wp:posOffset>6211570</wp:posOffset>
                </wp:positionV>
                <wp:extent cx="481330" cy="146050"/>
                <wp:wrapTopAndBottom/>
                <wp:docPr id="216" name="Shape 216"/>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xbxContent>
                      </wps:txbx>
                      <wps:bodyPr wrap="none" lIns="0" tIns="0" rIns="0" bIns="0">
                        <a:noAutoFit/>
                      </wps:bodyPr>
                    </wps:wsp>
                  </a:graphicData>
                </a:graphic>
              </wp:anchor>
            </w:drawing>
          </mc:Choice>
          <mc:Fallback>
            <w:pict>
              <v:shape id="_x0000_s1242" type="#_x0000_t202" style="position:absolute;margin-left:55.450000000000003pt;margin-top:489.10000000000002pt;width:37.899999999999999pt;height:11.5pt;z-index:-125829179;mso-wrap-distance-left:0;mso-wrap-distance-top:489.10000000000002pt;mso-wrap-distance-right:0;mso-wrap-distance-bottom:137.3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xbxContent>
                </v:textbox>
                <w10:wrap type="topAndBottom" anchorx="page"/>
              </v:shape>
            </w:pict>
          </mc:Fallback>
        </mc:AlternateContent>
      </w:r>
      <w:r>
        <mc:AlternateContent>
          <mc:Choice Requires="wps">
            <w:drawing>
              <wp:anchor distT="6196330" distB="1771015" distL="0" distR="0" simplePos="0" relativeHeight="125829576" behindDoc="0" locked="0" layoutInCell="1" allowOverlap="1">
                <wp:simplePos x="0" y="0"/>
                <wp:positionH relativeFrom="page">
                  <wp:posOffset>4888865</wp:posOffset>
                </wp:positionH>
                <wp:positionV relativeFrom="paragraph">
                  <wp:posOffset>6196330</wp:posOffset>
                </wp:positionV>
                <wp:extent cx="826135" cy="133985"/>
                <wp:wrapTopAndBottom/>
                <wp:docPr id="218" name="Shape 218"/>
                <a:graphic xmlns:a="http://schemas.openxmlformats.org/drawingml/2006/main">
                  <a:graphicData uri="http://schemas.microsoft.com/office/word/2010/wordprocessingShape">
                    <wps:wsp>
                      <wps:cNvSpPr txBox="1"/>
                      <wps:spPr>
                        <a:xfrm>
                          <a:ext cx="82613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757, 646, </w:t>
                            </w:r>
                            <w:r>
                              <w:rPr>
                                <w:color w:val="000000"/>
                                <w:spacing w:val="0"/>
                                <w:w w:val="100"/>
                                <w:position w:val="0"/>
                                <w:sz w:val="16"/>
                                <w:szCs w:val="16"/>
                                <w:u w:val="single"/>
                              </w:rPr>
                              <w:t xml:space="preserve">787. </w:t>
                            </w:r>
                            <w:r>
                              <w:rPr>
                                <w:color w:val="000000"/>
                                <w:spacing w:val="0"/>
                                <w:w w:val="100"/>
                                <w:position w:val="0"/>
                                <w:sz w:val="16"/>
                                <w:szCs w:val="16"/>
                                <w:u w:val="single"/>
                              </w:rPr>
                              <w:t>58</w:t>
                            </w:r>
                          </w:p>
                        </w:txbxContent>
                      </wps:txbx>
                      <wps:bodyPr wrap="none" lIns="0" tIns="0" rIns="0" bIns="0">
                        <a:noAutoFit/>
                      </wps:bodyPr>
                    </wps:wsp>
                  </a:graphicData>
                </a:graphic>
              </wp:anchor>
            </w:drawing>
          </mc:Choice>
          <mc:Fallback>
            <w:pict>
              <v:shape id="_x0000_s1244" type="#_x0000_t202" style="position:absolute;margin-left:384.94999999999999pt;margin-top:487.90000000000003pt;width:65.049999999999997pt;height:10.550000000000001pt;z-index:-125829177;mso-wrap-distance-left:0;mso-wrap-distance-top:487.90000000000003pt;mso-wrap-distance-right:0;mso-wrap-distance-bottom:139.45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757, 646, </w:t>
                      </w:r>
                      <w:r>
                        <w:rPr>
                          <w:color w:val="000000"/>
                          <w:spacing w:val="0"/>
                          <w:w w:val="100"/>
                          <w:position w:val="0"/>
                          <w:sz w:val="16"/>
                          <w:szCs w:val="16"/>
                          <w:u w:val="single"/>
                        </w:rPr>
                        <w:t xml:space="preserve">787. </w:t>
                      </w:r>
                      <w:r>
                        <w:rPr>
                          <w:color w:val="000000"/>
                          <w:spacing w:val="0"/>
                          <w:w w:val="100"/>
                          <w:position w:val="0"/>
                          <w:sz w:val="16"/>
                          <w:szCs w:val="16"/>
                          <w:u w:val="single"/>
                        </w:rPr>
                        <w:t>58</w:t>
                      </w:r>
                    </w:p>
                  </w:txbxContent>
                </v:textbox>
                <w10:wrap type="topAndBottom" anchorx="page"/>
              </v:shape>
            </w:pict>
          </mc:Fallback>
        </mc:AlternateContent>
      </w:r>
      <w:r>
        <mc:AlternateContent>
          <mc:Choice Requires="wps">
            <w:drawing>
              <wp:anchor distT="6196330" distB="1771015" distL="0" distR="0" simplePos="0" relativeHeight="125829578" behindDoc="0" locked="0" layoutInCell="1" allowOverlap="1">
                <wp:simplePos x="0" y="0"/>
                <wp:positionH relativeFrom="page">
                  <wp:posOffset>6022975</wp:posOffset>
                </wp:positionH>
                <wp:positionV relativeFrom="paragraph">
                  <wp:posOffset>6196330</wp:posOffset>
                </wp:positionV>
                <wp:extent cx="829310" cy="133985"/>
                <wp:wrapTopAndBottom/>
                <wp:docPr id="220" name="Shape 220"/>
                <a:graphic xmlns:a="http://schemas.openxmlformats.org/drawingml/2006/main">
                  <a:graphicData uri="http://schemas.microsoft.com/office/word/2010/wordprocessingShape">
                    <wps:wsp>
                      <wps:cNvSpPr txBox="1"/>
                      <wps:spPr>
                        <a:xfrm>
                          <a:ext cx="82931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451, 966, </w:t>
                            </w:r>
                            <w:r>
                              <w:rPr>
                                <w:color w:val="000000"/>
                                <w:spacing w:val="0"/>
                                <w:w w:val="100"/>
                                <w:position w:val="0"/>
                                <w:sz w:val="16"/>
                                <w:szCs w:val="16"/>
                                <w:u w:val="single"/>
                              </w:rPr>
                              <w:t xml:space="preserve">387. </w:t>
                            </w:r>
                            <w:r>
                              <w:rPr>
                                <w:color w:val="000000"/>
                                <w:spacing w:val="0"/>
                                <w:w w:val="100"/>
                                <w:position w:val="0"/>
                                <w:sz w:val="16"/>
                                <w:szCs w:val="16"/>
                                <w:u w:val="single"/>
                              </w:rPr>
                              <w:t>58</w:t>
                            </w:r>
                          </w:p>
                        </w:txbxContent>
                      </wps:txbx>
                      <wps:bodyPr wrap="none" lIns="0" tIns="0" rIns="0" bIns="0">
                        <a:noAutoFit/>
                      </wps:bodyPr>
                    </wps:wsp>
                  </a:graphicData>
                </a:graphic>
              </wp:anchor>
            </w:drawing>
          </mc:Choice>
          <mc:Fallback>
            <w:pict>
              <v:shape id="_x0000_s1246" type="#_x0000_t202" style="position:absolute;margin-left:474.25pt;margin-top:487.90000000000003pt;width:65.299999999999997pt;height:10.550000000000001pt;z-index:-125829175;mso-wrap-distance-left:0;mso-wrap-distance-top:487.90000000000003pt;mso-wrap-distance-right:0;mso-wrap-distance-bottom:139.45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451, 966, </w:t>
                      </w:r>
                      <w:r>
                        <w:rPr>
                          <w:color w:val="000000"/>
                          <w:spacing w:val="0"/>
                          <w:w w:val="100"/>
                          <w:position w:val="0"/>
                          <w:sz w:val="16"/>
                          <w:szCs w:val="16"/>
                          <w:u w:val="single"/>
                        </w:rPr>
                        <w:t xml:space="preserve">387. </w:t>
                      </w:r>
                      <w:r>
                        <w:rPr>
                          <w:color w:val="000000"/>
                          <w:spacing w:val="0"/>
                          <w:w w:val="100"/>
                          <w:position w:val="0"/>
                          <w:sz w:val="16"/>
                          <w:szCs w:val="16"/>
                          <w:u w:val="single"/>
                        </w:rPr>
                        <w:t>58</w:t>
                      </w:r>
                    </w:p>
                  </w:txbxContent>
                </v:textbox>
                <w10:wrap type="topAndBottom" anchorx="page"/>
              </v:shape>
            </w:pict>
          </mc:Fallback>
        </mc:AlternateContent>
      </w:r>
      <w:r>
        <mc:AlternateContent>
          <mc:Choice Requires="wps">
            <w:drawing>
              <wp:anchor distT="6492240" distB="1459865" distL="0" distR="0" simplePos="0" relativeHeight="125829580" behindDoc="0" locked="0" layoutInCell="1" allowOverlap="1">
                <wp:simplePos x="0" y="0"/>
                <wp:positionH relativeFrom="page">
                  <wp:posOffset>704215</wp:posOffset>
                </wp:positionH>
                <wp:positionV relativeFrom="paragraph">
                  <wp:posOffset>6492240</wp:posOffset>
                </wp:positionV>
                <wp:extent cx="941705" cy="149225"/>
                <wp:wrapTopAndBottom/>
                <wp:docPr id="222" name="Shape 222"/>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6"/>
                                <w:szCs w:val="16"/>
                              </w:rPr>
                              <w:t>1</w:t>
                            </w:r>
                            <w:r>
                              <w:rPr>
                                <w:color w:val="000000"/>
                                <w:spacing w:val="0"/>
                                <w:w w:val="100"/>
                                <w:position w:val="0"/>
                              </w:rPr>
                              <w:t>.库存现金</w:t>
                            </w:r>
                          </w:p>
                        </w:txbxContent>
                      </wps:txbx>
                      <wps:bodyPr wrap="none" lIns="0" tIns="0" rIns="0" bIns="0">
                        <a:noAutoFit/>
                      </wps:bodyPr>
                    </wps:wsp>
                  </a:graphicData>
                </a:graphic>
              </wp:anchor>
            </w:drawing>
          </mc:Choice>
          <mc:Fallback>
            <w:pict>
              <v:shape id="_x0000_s1248" type="#_x0000_t202" style="position:absolute;margin-left:55.450000000000003pt;margin-top:511.19999999999999pt;width:74.150000000000006pt;height:11.75pt;z-index:-125829173;mso-wrap-distance-left:0;mso-wrap-distance-top:511.19999999999999pt;mso-wrap-distance-right:0;mso-wrap-distance-bottom:114.9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6"/>
                          <w:szCs w:val="16"/>
                        </w:rPr>
                        <w:t>1</w:t>
                      </w:r>
                      <w:r>
                        <w:rPr>
                          <w:color w:val="000000"/>
                          <w:spacing w:val="0"/>
                          <w:w w:val="100"/>
                          <w:position w:val="0"/>
                        </w:rPr>
                        <w:t>.库存现金</w:t>
                      </w:r>
                    </w:p>
                  </w:txbxContent>
                </v:textbox>
                <w10:wrap type="topAndBottom" anchorx="page"/>
              </v:shape>
            </w:pict>
          </mc:Fallback>
        </mc:AlternateContent>
      </w:r>
      <w:r>
        <mc:AlternateContent>
          <mc:Choice Requires="wps">
            <w:drawing>
              <wp:anchor distT="6477000" distB="1490345" distL="0" distR="0" simplePos="0" relativeHeight="125829582" behindDoc="0" locked="0" layoutInCell="1" allowOverlap="1">
                <wp:simplePos x="0" y="0"/>
                <wp:positionH relativeFrom="page">
                  <wp:posOffset>5123815</wp:posOffset>
                </wp:positionH>
                <wp:positionV relativeFrom="paragraph">
                  <wp:posOffset>6477000</wp:posOffset>
                </wp:positionV>
                <wp:extent cx="591185" cy="133985"/>
                <wp:wrapTopAndBottom/>
                <wp:docPr id="224" name="Shape 224"/>
                <a:graphic xmlns:a="http://schemas.openxmlformats.org/drawingml/2006/main">
                  <a:graphicData uri="http://schemas.microsoft.com/office/word/2010/wordprocessingShape">
                    <wps:wsp>
                      <wps:cNvSpPr txBox="1"/>
                      <wps:spPr>
                        <a:xfrm>
                          <a:ext cx="59118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166, </w:t>
                            </w:r>
                            <w:r>
                              <w:rPr>
                                <w:color w:val="000000"/>
                                <w:spacing w:val="0"/>
                                <w:w w:val="100"/>
                                <w:position w:val="0"/>
                                <w:sz w:val="16"/>
                                <w:szCs w:val="16"/>
                              </w:rPr>
                              <w:t xml:space="preserve">190. </w:t>
                            </w:r>
                            <w:r>
                              <w:rPr>
                                <w:color w:val="000000"/>
                                <w:spacing w:val="0"/>
                                <w:w w:val="100"/>
                                <w:position w:val="0"/>
                                <w:sz w:val="16"/>
                                <w:szCs w:val="16"/>
                              </w:rPr>
                              <w:t>96</w:t>
                            </w:r>
                          </w:p>
                        </w:txbxContent>
                      </wps:txbx>
                      <wps:bodyPr wrap="none" lIns="0" tIns="0" rIns="0" bIns="0">
                        <a:noAutoFit/>
                      </wps:bodyPr>
                    </wps:wsp>
                  </a:graphicData>
                </a:graphic>
              </wp:anchor>
            </w:drawing>
          </mc:Choice>
          <mc:Fallback>
            <w:pict>
              <v:shape id="_x0000_s1250" type="#_x0000_t202" style="position:absolute;margin-left:403.44999999999999pt;margin-top:510.pt;width:46.550000000000004pt;height:10.550000000000001pt;z-index:-125829171;mso-wrap-distance-left:0;mso-wrap-distance-top:510.pt;mso-wrap-distance-right:0;mso-wrap-distance-bottom:117.3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166, </w:t>
                      </w:r>
                      <w:r>
                        <w:rPr>
                          <w:color w:val="000000"/>
                          <w:spacing w:val="0"/>
                          <w:w w:val="100"/>
                          <w:position w:val="0"/>
                          <w:sz w:val="16"/>
                          <w:szCs w:val="16"/>
                        </w:rPr>
                        <w:t xml:space="preserve">190. </w:t>
                      </w:r>
                      <w:r>
                        <w:rPr>
                          <w:color w:val="000000"/>
                          <w:spacing w:val="0"/>
                          <w:w w:val="100"/>
                          <w:position w:val="0"/>
                          <w:sz w:val="16"/>
                          <w:szCs w:val="16"/>
                        </w:rPr>
                        <w:t>96</w:t>
                      </w:r>
                    </w:p>
                  </w:txbxContent>
                </v:textbox>
                <w10:wrap type="topAndBottom" anchorx="page"/>
              </v:shape>
            </w:pict>
          </mc:Fallback>
        </mc:AlternateContent>
      </w:r>
      <w:r>
        <mc:AlternateContent>
          <mc:Choice Requires="wps">
            <w:drawing>
              <wp:anchor distT="6477000" distB="1490345" distL="0" distR="0" simplePos="0" relativeHeight="125829584" behindDoc="0" locked="0" layoutInCell="1" allowOverlap="1">
                <wp:simplePos x="0" y="0"/>
                <wp:positionH relativeFrom="page">
                  <wp:posOffset>6260465</wp:posOffset>
                </wp:positionH>
                <wp:positionV relativeFrom="paragraph">
                  <wp:posOffset>6477000</wp:posOffset>
                </wp:positionV>
                <wp:extent cx="591185" cy="133985"/>
                <wp:wrapTopAndBottom/>
                <wp:docPr id="226" name="Shape 226"/>
                <a:graphic xmlns:a="http://schemas.openxmlformats.org/drawingml/2006/main">
                  <a:graphicData uri="http://schemas.microsoft.com/office/word/2010/wordprocessingShape">
                    <wps:wsp>
                      <wps:cNvSpPr txBox="1"/>
                      <wps:spPr>
                        <a:xfrm>
                          <a:ext cx="59118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129, </w:t>
                            </w:r>
                            <w:r>
                              <w:rPr>
                                <w:color w:val="000000"/>
                                <w:spacing w:val="0"/>
                                <w:w w:val="100"/>
                                <w:position w:val="0"/>
                                <w:sz w:val="16"/>
                                <w:szCs w:val="16"/>
                              </w:rPr>
                              <w:t xml:space="preserve">662. </w:t>
                            </w:r>
                            <w:r>
                              <w:rPr>
                                <w:color w:val="000000"/>
                                <w:spacing w:val="0"/>
                                <w:w w:val="100"/>
                                <w:position w:val="0"/>
                                <w:sz w:val="16"/>
                                <w:szCs w:val="16"/>
                              </w:rPr>
                              <w:t>27</w:t>
                            </w:r>
                          </w:p>
                        </w:txbxContent>
                      </wps:txbx>
                      <wps:bodyPr wrap="none" lIns="0" tIns="0" rIns="0" bIns="0">
                        <a:noAutoFit/>
                      </wps:bodyPr>
                    </wps:wsp>
                  </a:graphicData>
                </a:graphic>
              </wp:anchor>
            </w:drawing>
          </mc:Choice>
          <mc:Fallback>
            <w:pict>
              <v:shape id="_x0000_s1252" type="#_x0000_t202" style="position:absolute;margin-left:492.94999999999999pt;margin-top:510.pt;width:46.550000000000004pt;height:10.550000000000001pt;z-index:-125829169;mso-wrap-distance-left:0;mso-wrap-distance-top:510.pt;mso-wrap-distance-right:0;mso-wrap-distance-bottom:117.3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129, </w:t>
                      </w:r>
                      <w:r>
                        <w:rPr>
                          <w:color w:val="000000"/>
                          <w:spacing w:val="0"/>
                          <w:w w:val="100"/>
                          <w:position w:val="0"/>
                          <w:sz w:val="16"/>
                          <w:szCs w:val="16"/>
                        </w:rPr>
                        <w:t xml:space="preserve">662. </w:t>
                      </w:r>
                      <w:r>
                        <w:rPr>
                          <w:color w:val="000000"/>
                          <w:spacing w:val="0"/>
                          <w:w w:val="100"/>
                          <w:position w:val="0"/>
                          <w:sz w:val="16"/>
                          <w:szCs w:val="16"/>
                        </w:rPr>
                        <w:t>27</w:t>
                      </w:r>
                    </w:p>
                  </w:txbxContent>
                </v:textbox>
                <w10:wrap type="topAndBottom" anchorx="page"/>
              </v:shape>
            </w:pict>
          </mc:Fallback>
        </mc:AlternateContent>
      </w:r>
      <w:r>
        <mc:AlternateContent>
          <mc:Choice Requires="wps">
            <w:drawing>
              <wp:anchor distT="6769735" distB="1188085" distL="0" distR="0" simplePos="0" relativeHeight="125829586" behindDoc="0" locked="0" layoutInCell="1" allowOverlap="1">
                <wp:simplePos x="0" y="0"/>
                <wp:positionH relativeFrom="page">
                  <wp:posOffset>1048385</wp:posOffset>
                </wp:positionH>
                <wp:positionV relativeFrom="paragraph">
                  <wp:posOffset>6769735</wp:posOffset>
                </wp:positionV>
                <wp:extent cx="1511935" cy="143510"/>
                <wp:wrapTopAndBottom/>
                <wp:docPr id="228" name="Shape 228"/>
                <a:graphic xmlns:a="http://schemas.openxmlformats.org/drawingml/2006/main">
                  <a:graphicData uri="http://schemas.microsoft.com/office/word/2010/wordprocessingShape">
                    <wps:wsp>
                      <wps:cNvSpPr txBox="1"/>
                      <wps:spPr>
                        <a:xfrm>
                          <a:ext cx="15119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可随时用于支付的银行存款</w:t>
                            </w:r>
                          </w:p>
                        </w:txbxContent>
                      </wps:txbx>
                      <wps:bodyPr wrap="none" lIns="0" tIns="0" rIns="0" bIns="0">
                        <a:noAutoFit/>
                      </wps:bodyPr>
                    </wps:wsp>
                  </a:graphicData>
                </a:graphic>
              </wp:anchor>
            </w:drawing>
          </mc:Choice>
          <mc:Fallback>
            <w:pict>
              <v:shape id="_x0000_s1254" type="#_x0000_t202" style="position:absolute;margin-left:82.549999999999997pt;margin-top:533.04999999999995pt;width:119.05pt;height:11.300000000000001pt;z-index:-125829167;mso-wrap-distance-left:0;mso-wrap-distance-top:533.04999999999995pt;mso-wrap-distance-right:0;mso-wrap-distance-bottom:93.549999999999997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可随时用于支付的银行存款</w:t>
                      </w:r>
                    </w:p>
                  </w:txbxContent>
                </v:textbox>
                <w10:wrap type="topAndBottom" anchorx="page"/>
              </v:shape>
            </w:pict>
          </mc:Fallback>
        </mc:AlternateContent>
      </w:r>
      <w:r>
        <mc:AlternateContent>
          <mc:Choice Requires="wps">
            <w:drawing>
              <wp:anchor distT="6754495" distB="1212850" distL="0" distR="0" simplePos="0" relativeHeight="125829588" behindDoc="0" locked="0" layoutInCell="1" allowOverlap="1">
                <wp:simplePos x="0" y="0"/>
                <wp:positionH relativeFrom="page">
                  <wp:posOffset>4888865</wp:posOffset>
                </wp:positionH>
                <wp:positionV relativeFrom="paragraph">
                  <wp:posOffset>6754495</wp:posOffset>
                </wp:positionV>
                <wp:extent cx="826135" cy="133985"/>
                <wp:wrapTopAndBottom/>
                <wp:docPr id="230" name="Shape 230"/>
                <a:graphic xmlns:a="http://schemas.openxmlformats.org/drawingml/2006/main">
                  <a:graphicData uri="http://schemas.microsoft.com/office/word/2010/wordprocessingShape">
                    <wps:wsp>
                      <wps:cNvSpPr txBox="1"/>
                      <wps:spPr>
                        <a:xfrm>
                          <a:ext cx="82613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757, 480, </w:t>
                            </w:r>
                            <w:r>
                              <w:rPr>
                                <w:color w:val="000000"/>
                                <w:spacing w:val="0"/>
                                <w:w w:val="100"/>
                                <w:position w:val="0"/>
                                <w:sz w:val="16"/>
                                <w:szCs w:val="16"/>
                              </w:rPr>
                              <w:t xml:space="preserve">596. </w:t>
                            </w:r>
                            <w:r>
                              <w:rPr>
                                <w:color w:val="000000"/>
                                <w:spacing w:val="0"/>
                                <w:w w:val="100"/>
                                <w:position w:val="0"/>
                                <w:sz w:val="16"/>
                                <w:szCs w:val="16"/>
                              </w:rPr>
                              <w:t>62</w:t>
                            </w:r>
                          </w:p>
                        </w:txbxContent>
                      </wps:txbx>
                      <wps:bodyPr wrap="none" lIns="0" tIns="0" rIns="0" bIns="0">
                        <a:noAutoFit/>
                      </wps:bodyPr>
                    </wps:wsp>
                  </a:graphicData>
                </a:graphic>
              </wp:anchor>
            </w:drawing>
          </mc:Choice>
          <mc:Fallback>
            <w:pict>
              <v:shape id="_x0000_s1256" type="#_x0000_t202" style="position:absolute;margin-left:384.94999999999999pt;margin-top:531.85000000000002pt;width:65.049999999999997pt;height:10.550000000000001pt;z-index:-125829165;mso-wrap-distance-left:0;mso-wrap-distance-top:531.85000000000002pt;mso-wrap-distance-right:0;mso-wrap-distance-bottom:95.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757, 480, </w:t>
                      </w:r>
                      <w:r>
                        <w:rPr>
                          <w:color w:val="000000"/>
                          <w:spacing w:val="0"/>
                          <w:w w:val="100"/>
                          <w:position w:val="0"/>
                          <w:sz w:val="16"/>
                          <w:szCs w:val="16"/>
                        </w:rPr>
                        <w:t xml:space="preserve">596. </w:t>
                      </w:r>
                      <w:r>
                        <w:rPr>
                          <w:color w:val="000000"/>
                          <w:spacing w:val="0"/>
                          <w:w w:val="100"/>
                          <w:position w:val="0"/>
                          <w:sz w:val="16"/>
                          <w:szCs w:val="16"/>
                        </w:rPr>
                        <w:t>62</w:t>
                      </w:r>
                    </w:p>
                  </w:txbxContent>
                </v:textbox>
                <w10:wrap type="topAndBottom" anchorx="page"/>
              </v:shape>
            </w:pict>
          </mc:Fallback>
        </mc:AlternateContent>
      </w:r>
      <w:r>
        <mc:AlternateContent>
          <mc:Choice Requires="wps">
            <w:drawing>
              <wp:anchor distT="6754495" distB="1212850" distL="0" distR="0" simplePos="0" relativeHeight="125829590" behindDoc="0" locked="0" layoutInCell="1" allowOverlap="1">
                <wp:simplePos x="0" y="0"/>
                <wp:positionH relativeFrom="page">
                  <wp:posOffset>6022975</wp:posOffset>
                </wp:positionH>
                <wp:positionV relativeFrom="paragraph">
                  <wp:posOffset>6754495</wp:posOffset>
                </wp:positionV>
                <wp:extent cx="826135" cy="133985"/>
                <wp:wrapTopAndBottom/>
                <wp:docPr id="232" name="Shape 232"/>
                <a:graphic xmlns:a="http://schemas.openxmlformats.org/drawingml/2006/main">
                  <a:graphicData uri="http://schemas.microsoft.com/office/word/2010/wordprocessingShape">
                    <wps:wsp>
                      <wps:cNvSpPr txBox="1"/>
                      <wps:spPr>
                        <a:xfrm>
                          <a:ext cx="82613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451, 836, </w:t>
                            </w:r>
                            <w:r>
                              <w:rPr>
                                <w:color w:val="000000"/>
                                <w:spacing w:val="0"/>
                                <w:w w:val="100"/>
                                <w:position w:val="0"/>
                                <w:sz w:val="16"/>
                                <w:szCs w:val="16"/>
                              </w:rPr>
                              <w:t xml:space="preserve">725. </w:t>
                            </w:r>
                            <w:r>
                              <w:rPr>
                                <w:color w:val="000000"/>
                                <w:spacing w:val="0"/>
                                <w:w w:val="100"/>
                                <w:position w:val="0"/>
                                <w:sz w:val="16"/>
                                <w:szCs w:val="16"/>
                              </w:rPr>
                              <w:t>31</w:t>
                            </w:r>
                          </w:p>
                        </w:txbxContent>
                      </wps:txbx>
                      <wps:bodyPr wrap="none" lIns="0" tIns="0" rIns="0" bIns="0">
                        <a:noAutoFit/>
                      </wps:bodyPr>
                    </wps:wsp>
                  </a:graphicData>
                </a:graphic>
              </wp:anchor>
            </w:drawing>
          </mc:Choice>
          <mc:Fallback>
            <w:pict>
              <v:shape id="_x0000_s1258" type="#_x0000_t202" style="position:absolute;margin-left:474.25pt;margin-top:531.85000000000002pt;width:65.049999999999997pt;height:10.550000000000001pt;z-index:-125829163;mso-wrap-distance-left:0;mso-wrap-distance-top:531.85000000000002pt;mso-wrap-distance-right:0;mso-wrap-distance-bottom:95.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451, 836, </w:t>
                      </w:r>
                      <w:r>
                        <w:rPr>
                          <w:color w:val="000000"/>
                          <w:spacing w:val="0"/>
                          <w:w w:val="100"/>
                          <w:position w:val="0"/>
                          <w:sz w:val="16"/>
                          <w:szCs w:val="16"/>
                        </w:rPr>
                        <w:t xml:space="preserve">725. </w:t>
                      </w:r>
                      <w:r>
                        <w:rPr>
                          <w:color w:val="000000"/>
                          <w:spacing w:val="0"/>
                          <w:w w:val="100"/>
                          <w:position w:val="0"/>
                          <w:sz w:val="16"/>
                          <w:szCs w:val="16"/>
                        </w:rPr>
                        <w:t>31</w:t>
                      </w:r>
                    </w:p>
                  </w:txbxContent>
                </v:textbox>
                <w10:wrap type="topAndBottom" anchorx="page"/>
              </v:shape>
            </w:pict>
          </mc:Fallback>
        </mc:AlternateContent>
      </w:r>
      <w:r>
        <mc:AlternateContent>
          <mc:Choice Requires="wps">
            <w:drawing>
              <wp:anchor distT="7049770" distB="908050" distL="0" distR="0" simplePos="0" relativeHeight="125829592" behindDoc="0" locked="0" layoutInCell="1" allowOverlap="1">
                <wp:simplePos x="0" y="0"/>
                <wp:positionH relativeFrom="page">
                  <wp:posOffset>1048385</wp:posOffset>
                </wp:positionH>
                <wp:positionV relativeFrom="paragraph">
                  <wp:posOffset>7049770</wp:posOffset>
                </wp:positionV>
                <wp:extent cx="1740535" cy="143510"/>
                <wp:wrapTopAndBottom/>
                <wp:docPr id="234" name="Shape 234"/>
                <a:graphic xmlns:a="http://schemas.openxmlformats.org/drawingml/2006/main">
                  <a:graphicData uri="http://schemas.microsoft.com/office/word/2010/wordprocessingShape">
                    <wps:wsp>
                      <wps:cNvSpPr txBox="1"/>
                      <wps:spPr>
                        <a:xfrm>
                          <a:ext cx="17405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可随时用于支付的其他货币资金</w:t>
                            </w:r>
                          </w:p>
                        </w:txbxContent>
                      </wps:txbx>
                      <wps:bodyPr wrap="none" lIns="0" tIns="0" rIns="0" bIns="0">
                        <a:noAutoFit/>
                      </wps:bodyPr>
                    </wps:wsp>
                  </a:graphicData>
                </a:graphic>
              </wp:anchor>
            </w:drawing>
          </mc:Choice>
          <mc:Fallback>
            <w:pict>
              <v:shape id="_x0000_s1260" type="#_x0000_t202" style="position:absolute;margin-left:82.549999999999997pt;margin-top:555.10000000000002pt;width:137.05000000000001pt;height:11.300000000000001pt;z-index:-125829161;mso-wrap-distance-left:0;mso-wrap-distance-top:555.10000000000002pt;mso-wrap-distance-right:0;mso-wrap-distance-bottom:71.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可随时用于支付的其他货币资金</w:t>
                      </w:r>
                    </w:p>
                  </w:txbxContent>
                </v:textbox>
                <w10:wrap type="topAndBottom" anchorx="page"/>
              </v:shape>
            </w:pict>
          </mc:Fallback>
        </mc:AlternateContent>
      </w:r>
      <w:r>
        <mc:AlternateContent>
          <mc:Choice Requires="wps">
            <w:drawing>
              <wp:anchor distT="7330440" distB="624840" distL="0" distR="0" simplePos="0" relativeHeight="125829594" behindDoc="0" locked="0" layoutInCell="1" allowOverlap="1">
                <wp:simplePos x="0" y="0"/>
                <wp:positionH relativeFrom="page">
                  <wp:posOffset>704215</wp:posOffset>
                </wp:positionH>
                <wp:positionV relativeFrom="paragraph">
                  <wp:posOffset>7330440</wp:posOffset>
                </wp:positionV>
                <wp:extent cx="826135" cy="146050"/>
                <wp:wrapTopAndBottom/>
                <wp:docPr id="236" name="Shape 236"/>
                <a:graphic xmlns:a="http://schemas.openxmlformats.org/drawingml/2006/main">
                  <a:graphicData uri="http://schemas.microsoft.com/office/word/2010/wordprocessingShape">
                    <wps:wsp>
                      <wps:cNvSpPr txBox="1"/>
                      <wps:spPr>
                        <a:xfrm>
                          <a:ext cx="82613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xbxContent>
                      </wps:txbx>
                      <wps:bodyPr wrap="none" lIns="0" tIns="0" rIns="0" bIns="0">
                        <a:noAutoFit/>
                      </wps:bodyPr>
                    </wps:wsp>
                  </a:graphicData>
                </a:graphic>
              </wp:anchor>
            </w:drawing>
          </mc:Choice>
          <mc:Fallback>
            <w:pict>
              <v:shape id="_x0000_s1262" type="#_x0000_t202" style="position:absolute;margin-left:55.450000000000003pt;margin-top:577.20000000000005pt;width:65.049999999999997pt;height:11.5pt;z-index:-125829159;mso-wrap-distance-left:0;mso-wrap-distance-top:577.20000000000005pt;mso-wrap-distance-right:0;mso-wrap-distance-bottom:49.20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xbxContent>
                </v:textbox>
                <w10:wrap type="topAndBottom" anchorx="page"/>
              </v:shape>
            </w:pict>
          </mc:Fallback>
        </mc:AlternateContent>
      </w:r>
      <w:r>
        <mc:AlternateContent>
          <mc:Choice Requires="wps">
            <w:drawing>
              <wp:anchor distT="7607935" distB="347345" distL="0" distR="0" simplePos="0" relativeHeight="125829596" behindDoc="0" locked="0" layoutInCell="1" allowOverlap="1">
                <wp:simplePos x="0" y="0"/>
                <wp:positionH relativeFrom="page">
                  <wp:posOffset>704215</wp:posOffset>
                </wp:positionH>
                <wp:positionV relativeFrom="paragraph">
                  <wp:posOffset>7607935</wp:posOffset>
                </wp:positionV>
                <wp:extent cx="1624330" cy="146050"/>
                <wp:wrapTopAndBottom/>
                <wp:docPr id="238" name="Shape 238"/>
                <a:graphic xmlns:a="http://schemas.openxmlformats.org/drawingml/2006/main">
                  <a:graphicData uri="http://schemas.microsoft.com/office/word/2010/wordprocessingShape">
                    <wps:wsp>
                      <wps:cNvSpPr txBox="1"/>
                      <wps:spPr>
                        <a:xfrm>
                          <a:ext cx="16243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xbxContent>
                      </wps:txbx>
                      <wps:bodyPr wrap="none" lIns="0" tIns="0" rIns="0" bIns="0">
                        <a:noAutoFit/>
                      </wps:bodyPr>
                    </wps:wsp>
                  </a:graphicData>
                </a:graphic>
              </wp:anchor>
            </w:drawing>
          </mc:Choice>
          <mc:Fallback>
            <w:pict>
              <v:shape id="_x0000_s1264" type="#_x0000_t202" style="position:absolute;margin-left:55.450000000000003pt;margin-top:599.05000000000007pt;width:127.90000000000001pt;height:11.5pt;z-index:-125829157;mso-wrap-distance-left:0;mso-wrap-distance-top:599.05000000000007pt;mso-wrap-distance-right:0;mso-wrap-distance-bottom:27.35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xbxContent>
                </v:textbox>
                <w10:wrap type="topAndBottom" anchorx="page"/>
              </v:shape>
            </w:pict>
          </mc:Fallback>
        </mc:AlternateContent>
      </w:r>
      <w:r>
        <mc:AlternateContent>
          <mc:Choice Requires="wps">
            <w:drawing>
              <wp:anchor distT="7887970" distB="64135" distL="0" distR="0" simplePos="0" relativeHeight="125829598" behindDoc="0" locked="0" layoutInCell="1" allowOverlap="1">
                <wp:simplePos x="0" y="0"/>
                <wp:positionH relativeFrom="page">
                  <wp:posOffset>704215</wp:posOffset>
                </wp:positionH>
                <wp:positionV relativeFrom="paragraph">
                  <wp:posOffset>7887970</wp:posOffset>
                </wp:positionV>
                <wp:extent cx="1624330" cy="149225"/>
                <wp:wrapTopAndBottom/>
                <wp:docPr id="240" name="Shape 240"/>
                <a:graphic xmlns:a="http://schemas.openxmlformats.org/drawingml/2006/main">
                  <a:graphicData uri="http://schemas.microsoft.com/office/word/2010/wordprocessingShape">
                    <wps:wsp>
                      <wps:cNvSpPr txBox="1"/>
                      <wps:spPr>
                        <a:xfrm>
                          <a:ext cx="16243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xbxContent>
                      </wps:txbx>
                      <wps:bodyPr wrap="none" lIns="0" tIns="0" rIns="0" bIns="0">
                        <a:noAutoFit/>
                      </wps:bodyPr>
                    </wps:wsp>
                  </a:graphicData>
                </a:graphic>
              </wp:anchor>
            </w:drawing>
          </mc:Choice>
          <mc:Fallback>
            <w:pict>
              <v:shape id="_x0000_s1266" type="#_x0000_t202" style="position:absolute;margin-left:55.450000000000003pt;margin-top:621.10000000000002pt;width:127.90000000000001pt;height:11.75pt;z-index:-125829155;mso-wrap-distance-left:0;mso-wrap-distance-top:621.10000000000002pt;mso-wrap-distance-right:0;mso-wrap-distance-bottom:5.0499999999999998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xbxContent>
                </v:textbox>
                <w10:wrap type="topAndBottom" anchorx="page"/>
              </v:shape>
            </w:pict>
          </mc:Fallback>
        </mc:AlternateContent>
      </w:r>
      <w:r>
        <mc:AlternateContent>
          <mc:Choice Requires="wps">
            <w:drawing>
              <wp:anchor distT="7872730" distB="94615" distL="0" distR="0" simplePos="0" relativeHeight="125829600" behindDoc="0" locked="0" layoutInCell="1" allowOverlap="1">
                <wp:simplePos x="0" y="0"/>
                <wp:positionH relativeFrom="page">
                  <wp:posOffset>4888865</wp:posOffset>
                </wp:positionH>
                <wp:positionV relativeFrom="paragraph">
                  <wp:posOffset>7872730</wp:posOffset>
                </wp:positionV>
                <wp:extent cx="826135" cy="133985"/>
                <wp:wrapTopAndBottom/>
                <wp:docPr id="242" name="Shape 242"/>
                <a:graphic xmlns:a="http://schemas.openxmlformats.org/drawingml/2006/main">
                  <a:graphicData uri="http://schemas.microsoft.com/office/word/2010/wordprocessingShape">
                    <wps:wsp>
                      <wps:cNvSpPr txBox="1"/>
                      <wps:spPr>
                        <a:xfrm>
                          <a:ext cx="82613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757, 646, </w:t>
                            </w:r>
                            <w:r>
                              <w:rPr>
                                <w:color w:val="000000"/>
                                <w:spacing w:val="0"/>
                                <w:w w:val="100"/>
                                <w:position w:val="0"/>
                                <w:sz w:val="16"/>
                                <w:szCs w:val="16"/>
                                <w:u w:val="single"/>
                              </w:rPr>
                              <w:t xml:space="preserve">787. </w:t>
                            </w:r>
                            <w:r>
                              <w:rPr>
                                <w:color w:val="000000"/>
                                <w:spacing w:val="0"/>
                                <w:w w:val="100"/>
                                <w:position w:val="0"/>
                                <w:sz w:val="16"/>
                                <w:szCs w:val="16"/>
                                <w:u w:val="single"/>
                              </w:rPr>
                              <w:t>58</w:t>
                            </w:r>
                          </w:p>
                        </w:txbxContent>
                      </wps:txbx>
                      <wps:bodyPr wrap="none" lIns="0" tIns="0" rIns="0" bIns="0">
                        <a:noAutoFit/>
                      </wps:bodyPr>
                    </wps:wsp>
                  </a:graphicData>
                </a:graphic>
              </wp:anchor>
            </w:drawing>
          </mc:Choice>
          <mc:Fallback>
            <w:pict>
              <v:shape id="_x0000_s1268" type="#_x0000_t202" style="position:absolute;margin-left:384.94999999999999pt;margin-top:619.89999999999998pt;width:65.049999999999997pt;height:10.550000000000001pt;z-index:-125829153;mso-wrap-distance-left:0;mso-wrap-distance-top:619.89999999999998pt;mso-wrap-distance-right:0;mso-wrap-distance-bottom:7.450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757, 646, </w:t>
                      </w:r>
                      <w:r>
                        <w:rPr>
                          <w:color w:val="000000"/>
                          <w:spacing w:val="0"/>
                          <w:w w:val="100"/>
                          <w:position w:val="0"/>
                          <w:sz w:val="16"/>
                          <w:szCs w:val="16"/>
                          <w:u w:val="single"/>
                        </w:rPr>
                        <w:t xml:space="preserve">787. </w:t>
                      </w:r>
                      <w:r>
                        <w:rPr>
                          <w:color w:val="000000"/>
                          <w:spacing w:val="0"/>
                          <w:w w:val="100"/>
                          <w:position w:val="0"/>
                          <w:sz w:val="16"/>
                          <w:szCs w:val="16"/>
                          <w:u w:val="single"/>
                        </w:rPr>
                        <w:t>58</w:t>
                      </w:r>
                    </w:p>
                  </w:txbxContent>
                </v:textbox>
                <w10:wrap type="topAndBottom" anchorx="page"/>
              </v:shape>
            </w:pict>
          </mc:Fallback>
        </mc:AlternateContent>
      </w:r>
      <w:r>
        <mc:AlternateContent>
          <mc:Choice Requires="wps">
            <w:drawing>
              <wp:anchor distT="7872730" distB="94615" distL="0" distR="0" simplePos="0" relativeHeight="125829602" behindDoc="0" locked="0" layoutInCell="1" allowOverlap="1">
                <wp:simplePos x="0" y="0"/>
                <wp:positionH relativeFrom="page">
                  <wp:posOffset>6022975</wp:posOffset>
                </wp:positionH>
                <wp:positionV relativeFrom="paragraph">
                  <wp:posOffset>7872730</wp:posOffset>
                </wp:positionV>
                <wp:extent cx="829310" cy="133985"/>
                <wp:wrapTopAndBottom/>
                <wp:docPr id="244" name="Shape 244"/>
                <a:graphic xmlns:a="http://schemas.openxmlformats.org/drawingml/2006/main">
                  <a:graphicData uri="http://schemas.microsoft.com/office/word/2010/wordprocessingShape">
                    <wps:wsp>
                      <wps:cNvSpPr txBox="1"/>
                      <wps:spPr>
                        <a:xfrm>
                          <a:ext cx="829310"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451, 966, </w:t>
                            </w:r>
                            <w:r>
                              <w:rPr>
                                <w:color w:val="000000"/>
                                <w:spacing w:val="0"/>
                                <w:w w:val="100"/>
                                <w:position w:val="0"/>
                                <w:sz w:val="16"/>
                                <w:szCs w:val="16"/>
                                <w:u w:val="single"/>
                              </w:rPr>
                              <w:t xml:space="preserve">387. </w:t>
                            </w:r>
                            <w:r>
                              <w:rPr>
                                <w:color w:val="000000"/>
                                <w:spacing w:val="0"/>
                                <w:w w:val="100"/>
                                <w:position w:val="0"/>
                                <w:sz w:val="16"/>
                                <w:szCs w:val="16"/>
                                <w:u w:val="single"/>
                              </w:rPr>
                              <w:t>58</w:t>
                            </w:r>
                          </w:p>
                        </w:txbxContent>
                      </wps:txbx>
                      <wps:bodyPr wrap="none" lIns="0" tIns="0" rIns="0" bIns="0">
                        <a:noAutoFit/>
                      </wps:bodyPr>
                    </wps:wsp>
                  </a:graphicData>
                </a:graphic>
              </wp:anchor>
            </w:drawing>
          </mc:Choice>
          <mc:Fallback>
            <w:pict>
              <v:shape id="_x0000_s1270" type="#_x0000_t202" style="position:absolute;margin-left:474.25pt;margin-top:619.89999999999998pt;width:65.299999999999997pt;height:10.550000000000001pt;z-index:-125829151;mso-wrap-distance-left:0;mso-wrap-distance-top:619.89999999999998pt;mso-wrap-distance-right:0;mso-wrap-distance-bottom:7.450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451, 966, </w:t>
                      </w:r>
                      <w:r>
                        <w:rPr>
                          <w:color w:val="000000"/>
                          <w:spacing w:val="0"/>
                          <w:w w:val="100"/>
                          <w:position w:val="0"/>
                          <w:sz w:val="16"/>
                          <w:szCs w:val="16"/>
                          <w:u w:val="single"/>
                        </w:rPr>
                        <w:t xml:space="preserve">387. </w:t>
                      </w:r>
                      <w:r>
                        <w:rPr>
                          <w:color w:val="000000"/>
                          <w:spacing w:val="0"/>
                          <w:w w:val="100"/>
                          <w:position w:val="0"/>
                          <w:sz w:val="16"/>
                          <w:szCs w:val="16"/>
                          <w:u w:val="single"/>
                        </w:rPr>
                        <w:t>58</w:t>
                      </w:r>
                    </w:p>
                  </w:txbxContent>
                </v:textbox>
                <w10:wrap type="topAndBottom" anchorx="page"/>
              </v:shape>
            </w:pict>
          </mc:Fallback>
        </mc:AlternateConten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其中：母公司或集团内子公司使用受限制的现金和现金等价物</w:t>
      </w:r>
    </w:p>
    <w:p>
      <w:pPr>
        <w:pStyle w:val="Style32"/>
        <w:keepNext/>
        <w:keepLines/>
        <w:widowControl w:val="0"/>
        <w:shd w:val="clear" w:color="auto" w:fill="auto"/>
        <w:bidi w:val="0"/>
        <w:spacing w:before="0" w:after="0" w:line="240" w:lineRule="auto"/>
        <w:ind w:left="0" w:right="0" w:firstLine="560"/>
        <w:jc w:val="left"/>
        <w:sectPr>
          <w:footnotePr>
            <w:pos w:val="pageBottom"/>
            <w:numFmt w:val="decimal"/>
            <w:numRestart w:val="continuous"/>
          </w:footnotePr>
          <w:pgSz w:w="11900" w:h="16840"/>
          <w:pgMar w:top="1590" w:right="994" w:bottom="1590" w:left="989" w:header="0" w:footer="3" w:gutter="0"/>
          <w:cols w:space="720"/>
          <w:noEndnote/>
          <w:rtlGutter w:val="0"/>
          <w:docGrid w:linePitch="360"/>
        </w:sectPr>
      </w:pPr>
      <w:bookmarkStart w:id="1093" w:name="bookmark1093"/>
      <w:bookmarkStart w:id="1094" w:name="bookmark1094"/>
      <w:bookmarkStart w:id="1095" w:name="bookmark1095"/>
      <w:r>
        <w:rPr>
          <w:color w:val="000000"/>
          <w:spacing w:val="0"/>
          <w:w w:val="100"/>
          <w:position w:val="0"/>
        </w:rPr>
        <w:t>39.</w:t>
      </w:r>
      <w:r>
        <w:rPr>
          <w:color w:val="000000"/>
          <w:spacing w:val="0"/>
          <w:w w:val="100"/>
          <w:position w:val="0"/>
        </w:rPr>
        <w:t>所有权或使用权受到限制的资产</w:t>
      </w:r>
      <w:bookmarkEnd w:id="1093"/>
      <w:bookmarkEnd w:id="1094"/>
      <w:bookmarkEnd w:id="1095"/>
    </w:p>
    <w:p>
      <w:pPr>
        <w:pStyle w:val="Style28"/>
        <w:keepNext w:val="0"/>
        <w:keepLines w:val="0"/>
        <w:widowControl w:val="0"/>
        <w:pBdr>
          <w:bottom w:val="single" w:sz="4" w:space="0" w:color="auto"/>
        </w:pBdr>
        <w:shd w:val="clear" w:color="auto" w:fill="auto"/>
        <w:tabs>
          <w:tab w:pos="2453" w:val="left"/>
          <w:tab w:pos="5846" w:val="left"/>
        </w:tabs>
        <w:bidi w:val="0"/>
        <w:spacing w:before="200" w:after="240" w:line="240" w:lineRule="auto"/>
        <w:ind w:left="0" w:right="0" w:firstLine="0"/>
        <w:jc w:val="center"/>
        <w:rPr>
          <w:sz w:val="16"/>
          <w:szCs w:val="16"/>
        </w:rPr>
      </w:pPr>
      <w:r>
        <w:rPr>
          <w:b/>
          <w:bCs/>
          <w:color w:val="000000"/>
          <w:spacing w:val="0"/>
          <w:w w:val="100"/>
          <w:position w:val="0"/>
          <w:sz w:val="16"/>
          <w:szCs w:val="16"/>
        </w:rPr>
        <w:t>项目</w:t>
        <w:tab/>
        <w:t>期末账面价值</w:t>
        <w:tab/>
        <w:t>受限原因</w:t>
      </w:r>
    </w:p>
    <w:p>
      <w:pPr>
        <w:pStyle w:val="Style28"/>
        <w:keepNext w:val="0"/>
        <w:keepLines w:val="0"/>
        <w:widowControl w:val="0"/>
        <w:shd w:val="clear" w:color="auto" w:fill="auto"/>
        <w:tabs>
          <w:tab w:pos="4361" w:val="left"/>
          <w:tab w:pos="6826" w:val="left"/>
        </w:tabs>
        <w:bidi w:val="0"/>
        <w:spacing w:before="0" w:after="240" w:line="240" w:lineRule="auto"/>
        <w:ind w:left="0" w:right="0" w:firstLine="0"/>
        <w:jc w:val="both"/>
      </w:pPr>
      <w:r>
        <w:rPr>
          <w:color w:val="000000"/>
          <w:spacing w:val="0"/>
          <w:w w:val="100"/>
          <w:position w:val="0"/>
        </w:rPr>
        <w:t>货币资金</w:t>
        <w:tab/>
      </w:r>
      <w:r>
        <w:rPr>
          <w:color w:val="000000"/>
          <w:spacing w:val="0"/>
          <w:w w:val="100"/>
          <w:position w:val="0"/>
          <w:sz w:val="16"/>
          <w:szCs w:val="16"/>
        </w:rPr>
        <w:t>16,684,975.78</w:t>
        <w:tab/>
      </w:r>
      <w:r>
        <w:rPr>
          <w:color w:val="000000"/>
          <w:spacing w:val="0"/>
          <w:w w:val="100"/>
          <w:position w:val="0"/>
        </w:rPr>
        <w:t>支付银行保函保证金</w:t>
      </w:r>
    </w:p>
    <w:p>
      <w:pPr>
        <w:pStyle w:val="Style28"/>
        <w:keepNext w:val="0"/>
        <w:keepLines w:val="0"/>
        <w:widowControl w:val="0"/>
        <w:shd w:val="clear" w:color="auto" w:fill="auto"/>
        <w:tabs>
          <w:tab w:pos="4361" w:val="left"/>
        </w:tabs>
        <w:bidi w:val="0"/>
        <w:spacing w:before="0" w:after="400" w:line="240" w:lineRule="auto"/>
        <w:ind w:left="1560" w:right="0" w:firstLine="0"/>
        <w:jc w:val="both"/>
        <w:rPr>
          <w:sz w:val="16"/>
          <w:szCs w:val="16"/>
        </w:rPr>
      </w:pPr>
      <w:r>
        <w:rPr>
          <w:color w:val="000000"/>
          <w:spacing w:val="0"/>
          <w:w w:val="100"/>
          <w:position w:val="0"/>
          <w:sz w:val="17"/>
          <w:szCs w:val="17"/>
        </w:rPr>
        <w:t>合计</w:t>
        <w:tab/>
      </w:r>
      <w:r>
        <w:rPr>
          <w:color w:val="000000"/>
          <w:spacing w:val="0"/>
          <w:w w:val="100"/>
          <w:position w:val="0"/>
          <w:sz w:val="16"/>
          <w:szCs w:val="16"/>
          <w:u w:val="single"/>
        </w:rPr>
        <w:t>16,684,</w:t>
      </w:r>
      <w:r>
        <w:rPr>
          <w:color w:val="000000"/>
          <w:spacing w:val="0"/>
          <w:w w:val="100"/>
          <w:position w:val="0"/>
          <w:sz w:val="16"/>
          <w:szCs w:val="16"/>
          <w:u w:val="single"/>
        </w:rPr>
        <w:t>975.78</w:t>
      </w:r>
    </w:p>
    <w:p>
      <w:pPr>
        <w:pStyle w:val="Style24"/>
        <w:keepNext/>
        <w:keepLines/>
        <w:widowControl w:val="0"/>
        <w:shd w:val="clear" w:color="auto" w:fill="auto"/>
        <w:bidi w:val="0"/>
        <w:spacing w:before="0" w:after="360" w:line="240" w:lineRule="auto"/>
        <w:ind w:left="0" w:right="0" w:firstLine="0"/>
        <w:jc w:val="both"/>
      </w:pPr>
      <w:bookmarkStart w:id="1096" w:name="bookmark1096"/>
      <w:bookmarkStart w:id="1097" w:name="bookmark1097"/>
      <w:bookmarkStart w:id="1098" w:name="bookmark1098"/>
      <w:bookmarkStart w:id="1099" w:name="bookmark1099"/>
      <w:r>
        <w:rPr>
          <w:color w:val="000000"/>
          <w:spacing w:val="0"/>
          <w:w w:val="100"/>
          <w:position w:val="0"/>
          <w:sz w:val="24"/>
          <w:szCs w:val="24"/>
        </w:rPr>
        <w:t>九</w:t>
      </w:r>
      <w:bookmarkEnd w:id="1098"/>
      <w:r>
        <w:rPr>
          <w:color w:val="000000"/>
          <w:spacing w:val="0"/>
          <w:w w:val="100"/>
          <w:position w:val="0"/>
          <w:sz w:val="24"/>
          <w:szCs w:val="24"/>
        </w:rPr>
        <w:t>、合并范围的变动</w:t>
      </w:r>
      <w:bookmarkEnd w:id="1096"/>
      <w:bookmarkEnd w:id="1097"/>
      <w:bookmarkEnd w:id="1099"/>
    </w:p>
    <w:p>
      <w:pPr>
        <w:pStyle w:val="Style32"/>
        <w:keepNext/>
        <w:keepLines/>
        <w:widowControl w:val="0"/>
        <w:shd w:val="clear" w:color="auto" w:fill="auto"/>
        <w:bidi w:val="0"/>
        <w:spacing w:before="0" w:after="360" w:line="240" w:lineRule="auto"/>
        <w:ind w:left="0" w:right="0" w:firstLine="560"/>
        <w:jc w:val="both"/>
      </w:pPr>
      <w:bookmarkStart w:id="1100" w:name="bookmark1100"/>
      <w:bookmarkStart w:id="1101" w:name="bookmark1101"/>
      <w:bookmarkStart w:id="1102" w:name="bookmark1102"/>
      <w:r>
        <w:rPr>
          <w:color w:val="000000"/>
          <w:spacing w:val="0"/>
          <w:w w:val="100"/>
          <w:position w:val="0"/>
        </w:rPr>
        <w:t>本期公司无合并范围变动情况。</w:t>
      </w:r>
      <w:bookmarkEnd w:id="1100"/>
      <w:bookmarkEnd w:id="1101"/>
      <w:bookmarkEnd w:id="1102"/>
    </w:p>
    <w:p>
      <w:pPr>
        <w:pStyle w:val="Style24"/>
        <w:keepNext/>
        <w:keepLines/>
        <w:widowControl w:val="0"/>
        <w:shd w:val="clear" w:color="auto" w:fill="auto"/>
        <w:bidi w:val="0"/>
        <w:spacing w:before="0" w:after="360" w:line="240" w:lineRule="auto"/>
        <w:ind w:left="0" w:right="0" w:firstLine="0"/>
        <w:jc w:val="both"/>
      </w:pPr>
      <w:bookmarkStart w:id="1103" w:name="bookmark1103"/>
      <w:bookmarkStart w:id="1104" w:name="bookmark1104"/>
      <w:bookmarkStart w:id="1105" w:name="bookmark1105"/>
      <w:r>
        <w:rPr>
          <w:color w:val="000000"/>
          <w:spacing w:val="0"/>
          <w:w w:val="100"/>
          <w:position w:val="0"/>
          <w:sz w:val="24"/>
          <w:szCs w:val="24"/>
        </w:rPr>
        <w:t>十、在其他主体中的权益</w:t>
      </w:r>
      <w:bookmarkEnd w:id="1103"/>
      <w:bookmarkEnd w:id="1104"/>
      <w:bookmarkEnd w:id="1105"/>
    </w:p>
    <w:p>
      <w:pPr>
        <w:pStyle w:val="Style32"/>
        <w:keepNext/>
        <w:keepLines/>
        <w:widowControl w:val="0"/>
        <w:numPr>
          <w:ilvl w:val="0"/>
          <w:numId w:val="101"/>
        </w:numPr>
        <w:shd w:val="clear" w:color="auto" w:fill="auto"/>
        <w:bidi w:val="0"/>
        <w:spacing w:before="0" w:after="160" w:line="240" w:lineRule="auto"/>
        <w:ind w:left="0" w:right="0" w:firstLine="560"/>
        <w:jc w:val="both"/>
      </w:pPr>
      <w:bookmarkStart w:id="1106" w:name="bookmark1106"/>
      <w:bookmarkStart w:id="1107" w:name="bookmark1107"/>
      <w:bookmarkStart w:id="1108" w:name="bookmark1108"/>
      <w:bookmarkStart w:id="1109" w:name="bookmark1109"/>
      <w:bookmarkEnd w:id="1108"/>
      <w:r>
        <w:rPr>
          <w:color w:val="000000"/>
          <w:spacing w:val="0"/>
          <w:w w:val="100"/>
          <w:position w:val="0"/>
        </w:rPr>
        <w:t>在子公司中的权益</w:t>
      </w:r>
      <w:bookmarkEnd w:id="1106"/>
      <w:bookmarkEnd w:id="1107"/>
      <w:bookmarkEnd w:id="1109"/>
    </w:p>
    <w:p>
      <w:pPr>
        <w:pStyle w:val="Style32"/>
        <w:keepNext/>
        <w:keepLines/>
        <w:widowControl w:val="0"/>
        <w:shd w:val="clear" w:color="auto" w:fill="auto"/>
        <w:bidi w:val="0"/>
        <w:spacing w:before="0" w:line="240" w:lineRule="auto"/>
        <w:ind w:left="0" w:right="0" w:firstLine="560"/>
        <w:jc w:val="both"/>
      </w:pPr>
      <w:bookmarkStart w:id="1110" w:name="bookmark1110"/>
      <w:bookmarkStart w:id="1111" w:name="bookmark1111"/>
      <w:bookmarkStart w:id="1112" w:name="bookmark1112"/>
      <w:r>
        <w:rPr>
          <w:color w:val="000000"/>
          <w:spacing w:val="0"/>
          <w:w w:val="100"/>
          <w:position w:val="0"/>
        </w:rPr>
        <w:t>(1)</w:t>
      </w:r>
      <w:r>
        <w:rPr>
          <w:color w:val="000000"/>
          <w:spacing w:val="0"/>
          <w:w w:val="100"/>
          <w:position w:val="0"/>
        </w:rPr>
        <w:t>本公司的构成</w:t>
      </w:r>
      <w:bookmarkEnd w:id="1110"/>
      <w:bookmarkEnd w:id="1111"/>
      <w:bookmarkEnd w:id="1112"/>
    </w:p>
    <w:tbl>
      <w:tblPr>
        <w:tblOverlap w:val="never"/>
        <w:jc w:val="center"/>
        <w:tblLayout w:type="fixed"/>
      </w:tblPr>
      <w:tblGrid>
        <w:gridCol w:w="2323"/>
        <w:gridCol w:w="1128"/>
        <w:gridCol w:w="926"/>
        <w:gridCol w:w="1214"/>
        <w:gridCol w:w="1502"/>
        <w:gridCol w:w="1416"/>
        <w:gridCol w:w="936"/>
      </w:tblGrid>
      <w:tr>
        <w:trPr>
          <w:trHeight w:val="73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子公司全称</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主要经营地</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注册地</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业务性质</w:t>
            </w:r>
          </w:p>
        </w:tc>
        <w:tc>
          <w:tcPr>
            <w:tcBorders/>
            <w:shd w:val="clear" w:color="auto" w:fill="FFFFFF"/>
            <w:vAlign w:val="top"/>
          </w:tcPr>
          <w:p>
            <w:pPr>
              <w:pStyle w:val="Style8"/>
              <w:keepNext w:val="0"/>
              <w:keepLines w:val="0"/>
              <w:widowControl w:val="0"/>
              <w:shd w:val="clear" w:color="auto" w:fill="auto"/>
              <w:bidi w:val="0"/>
              <w:spacing w:before="0" w:after="240" w:line="240" w:lineRule="auto"/>
              <w:ind w:left="0" w:right="0" w:firstLine="220"/>
              <w:jc w:val="left"/>
              <w:rPr>
                <w:sz w:val="16"/>
                <w:szCs w:val="16"/>
              </w:rPr>
            </w:pPr>
            <w:r>
              <w:rPr>
                <w:b/>
                <w:bCs/>
                <w:color w:val="000000"/>
                <w:spacing w:val="0"/>
                <w:w w:val="100"/>
                <w:position w:val="0"/>
                <w:sz w:val="16"/>
                <w:szCs w:val="16"/>
              </w:rPr>
              <w:t>持股比例(%)</w:t>
            </w:r>
          </w:p>
          <w:p>
            <w:pPr>
              <w:pStyle w:val="Style8"/>
              <w:keepNext w:val="0"/>
              <w:keepLines w:val="0"/>
              <w:widowControl w:val="0"/>
              <w:shd w:val="clear" w:color="auto" w:fill="auto"/>
              <w:tabs>
                <w:tab w:pos="940" w:val="left"/>
              </w:tabs>
              <w:bidi w:val="0"/>
              <w:spacing w:before="0" w:after="0" w:line="240" w:lineRule="auto"/>
              <w:ind w:left="0" w:right="0" w:firstLine="220"/>
              <w:jc w:val="left"/>
              <w:rPr>
                <w:sz w:val="16"/>
                <w:szCs w:val="16"/>
              </w:rPr>
            </w:pPr>
            <w:r>
              <w:rPr>
                <w:b/>
                <w:bCs/>
                <w:color w:val="000000"/>
                <w:spacing w:val="0"/>
                <w:w w:val="100"/>
                <w:position w:val="0"/>
                <w:sz w:val="16"/>
                <w:szCs w:val="16"/>
              </w:rPr>
              <w:t>直接</w:t>
              <w:tab/>
              <w:t>间接</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表决权比例(%)</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取得方式</w:t>
            </w:r>
          </w:p>
        </w:tc>
      </w:tr>
      <w:tr>
        <w:trPr>
          <w:trHeight w:val="109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贵州新思维科技有限责任公</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贵阳</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贵阳</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智能交通</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60.00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60.00</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w:t>
            </w:r>
          </w:p>
          <w:p>
            <w:pPr>
              <w:pStyle w:val="Style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制下企业</w:t>
            </w:r>
          </w:p>
          <w:p>
            <w:pPr>
              <w:pStyle w:val="Style8"/>
              <w:keepNext w:val="0"/>
              <w:keepLines w:val="0"/>
              <w:widowControl w:val="0"/>
              <w:shd w:val="clear" w:color="auto" w:fill="auto"/>
              <w:bidi w:val="0"/>
              <w:spacing w:before="0" w:after="160" w:line="240" w:lineRule="auto"/>
              <w:ind w:left="0" w:right="260" w:firstLine="0"/>
              <w:jc w:val="right"/>
            </w:pPr>
            <w:r>
              <w:rPr>
                <w:color w:val="000000"/>
                <w:spacing w:val="0"/>
                <w:w w:val="100"/>
                <w:position w:val="0"/>
              </w:rPr>
              <w:t>合并</w:t>
            </w:r>
          </w:p>
        </w:tc>
      </w:tr>
    </w:tbl>
    <w:p>
      <w:pPr>
        <w:widowControl w:val="0"/>
        <w:spacing w:after="59" w:line="1" w:lineRule="exact"/>
      </w:pPr>
    </w:p>
    <w:p>
      <w:pPr>
        <w:pStyle w:val="Style28"/>
        <w:keepNext w:val="0"/>
        <w:keepLines w:val="0"/>
        <w:widowControl w:val="0"/>
        <w:shd w:val="clear" w:color="auto" w:fill="auto"/>
        <w:bidi w:val="0"/>
        <w:spacing w:before="0" w:after="240" w:line="362" w:lineRule="exact"/>
        <w:ind w:left="0" w:right="0" w:firstLine="480"/>
        <w:jc w:val="both"/>
      </w:pPr>
      <w:r>
        <w:rPr>
          <w:color w:val="000000"/>
          <w:spacing w:val="0"/>
          <w:w w:val="100"/>
          <w:position w:val="0"/>
        </w:rPr>
        <w:t>注：公司原持有贵州新思维科技有限责任公司(以下简称''新思维”)</w:t>
      </w:r>
      <w:r>
        <w:rPr>
          <w:color w:val="000000"/>
          <w:spacing w:val="0"/>
          <w:w w:val="100"/>
          <w:position w:val="0"/>
          <w:sz w:val="16"/>
          <w:szCs w:val="16"/>
        </w:rPr>
        <w:t>40%</w:t>
      </w:r>
      <w:r>
        <w:rPr>
          <w:color w:val="000000"/>
          <w:spacing w:val="0"/>
          <w:w w:val="100"/>
          <w:position w:val="0"/>
        </w:rPr>
        <w:t>股份。</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日，公司与贵州衡达 高速公路咨询服务有限公司签订股权转让协议，收购其持有的新思维</w:t>
      </w:r>
      <w:r>
        <w:rPr>
          <w:color w:val="000000"/>
          <w:spacing w:val="0"/>
          <w:w w:val="100"/>
          <w:position w:val="0"/>
          <w:sz w:val="16"/>
          <w:szCs w:val="16"/>
        </w:rPr>
        <w:t>20%</w:t>
      </w:r>
      <w:r>
        <w:rPr>
          <w:color w:val="000000"/>
          <w:spacing w:val="0"/>
          <w:w w:val="100"/>
          <w:position w:val="0"/>
        </w:rPr>
        <w:t>的股权。收购完成后，公司合计持有新思维</w:t>
      </w:r>
      <w:r>
        <w:rPr>
          <w:color w:val="000000"/>
          <w:spacing w:val="0"/>
          <w:w w:val="100"/>
          <w:position w:val="0"/>
          <w:sz w:val="16"/>
          <w:szCs w:val="16"/>
        </w:rPr>
        <w:t>60%</w:t>
      </w:r>
      <w:r>
        <w:rPr>
          <w:color w:val="000000"/>
          <w:spacing w:val="0"/>
          <w:w w:val="100"/>
          <w:position w:val="0"/>
        </w:rPr>
        <w:t>的 股权，拥有过半数以上的表决权，取得对新思维的控制权，自</w:t>
      </w:r>
      <w:r>
        <w:rPr>
          <w:color w:val="000000"/>
          <w:spacing w:val="0"/>
          <w:w w:val="100"/>
          <w:position w:val="0"/>
          <w:sz w:val="16"/>
          <w:szCs w:val="16"/>
        </w:rPr>
        <w:t>2013</w:t>
      </w:r>
      <w:r>
        <w:rPr>
          <w:color w:val="000000"/>
          <w:spacing w:val="0"/>
          <w:w w:val="100"/>
          <w:position w:val="0"/>
        </w:rPr>
        <w:t>年起纳入合并范围。</w:t>
      </w:r>
    </w:p>
    <w:p>
      <w:pPr>
        <w:pStyle w:val="Style32"/>
        <w:keepNext/>
        <w:keepLines/>
        <w:widowControl w:val="0"/>
        <w:shd w:val="clear" w:color="auto" w:fill="auto"/>
        <w:bidi w:val="0"/>
        <w:spacing w:before="0" w:line="240" w:lineRule="auto"/>
        <w:ind w:left="0" w:right="0" w:firstLine="560"/>
        <w:jc w:val="both"/>
      </w:pPr>
      <w:bookmarkStart w:id="1113" w:name="bookmark1113"/>
      <w:bookmarkStart w:id="1114" w:name="bookmark1114"/>
      <w:bookmarkStart w:id="1115" w:name="bookmark1115"/>
      <w:r>
        <w:rPr>
          <w:color w:val="000000"/>
          <w:spacing w:val="0"/>
          <w:w w:val="100"/>
          <w:position w:val="0"/>
        </w:rPr>
        <w:t>(2)</w:t>
      </w:r>
      <w:r>
        <w:rPr>
          <w:color w:val="000000"/>
          <w:spacing w:val="0"/>
          <w:w w:val="100"/>
          <w:position w:val="0"/>
        </w:rPr>
        <w:t>重要非全资子公司</w:t>
      </w:r>
      <w:bookmarkEnd w:id="1113"/>
      <w:bookmarkEnd w:id="1114"/>
      <w:bookmarkEnd w:id="1115"/>
    </w:p>
    <w:tbl>
      <w:tblPr>
        <w:tblOverlap w:val="never"/>
        <w:jc w:val="center"/>
        <w:tblLayout w:type="fixed"/>
      </w:tblPr>
      <w:tblGrid>
        <w:gridCol w:w="1920"/>
        <w:gridCol w:w="7997"/>
      </w:tblGrid>
      <w:tr>
        <w:trPr>
          <w:trHeight w:val="65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子公司全称</w:t>
            </w:r>
          </w:p>
        </w:tc>
        <w:tc>
          <w:tcPr>
            <w:tcBorders/>
            <w:shd w:val="clear" w:color="auto" w:fill="FFFFFF"/>
            <w:vAlign w:val="top"/>
          </w:tcPr>
          <w:p>
            <w:pPr>
              <w:pStyle w:val="Style8"/>
              <w:keepNext w:val="0"/>
              <w:keepLines w:val="0"/>
              <w:widowControl w:val="0"/>
              <w:shd w:val="clear" w:color="auto" w:fill="auto"/>
              <w:tabs>
                <w:tab w:pos="4238" w:val="left"/>
              </w:tabs>
              <w:bidi w:val="0"/>
              <w:spacing w:before="0" w:after="0" w:line="240" w:lineRule="auto"/>
              <w:ind w:left="0" w:right="0" w:firstLine="0"/>
              <w:jc w:val="left"/>
              <w:rPr>
                <w:sz w:val="16"/>
                <w:szCs w:val="16"/>
              </w:rPr>
            </w:pPr>
            <w:r>
              <w:rPr>
                <w:b/>
                <w:bCs/>
                <w:color w:val="000000"/>
                <w:spacing w:val="0"/>
                <w:w w:val="100"/>
                <w:position w:val="0"/>
                <w:sz w:val="16"/>
                <w:szCs w:val="16"/>
              </w:rPr>
              <w:t>少数股东的少数股东的</w:t>
              <w:tab/>
              <w:t>本期向少数股东</w:t>
            </w:r>
          </w:p>
          <w:p>
            <w:pPr>
              <w:pStyle w:val="Style8"/>
              <w:keepNext w:val="0"/>
              <w:keepLines w:val="0"/>
              <w:widowControl w:val="0"/>
              <w:shd w:val="clear" w:color="auto" w:fill="auto"/>
              <w:tabs>
                <w:tab w:pos="5899" w:val="left"/>
              </w:tabs>
              <w:bidi w:val="0"/>
              <w:spacing w:before="0" w:after="0" w:line="240" w:lineRule="auto"/>
              <w:ind w:left="2040" w:right="0" w:firstLine="0"/>
              <w:jc w:val="left"/>
              <w:rPr>
                <w:sz w:val="16"/>
                <w:szCs w:val="16"/>
              </w:rPr>
            </w:pPr>
            <w:r>
              <w:rPr>
                <w:b/>
                <w:bCs/>
                <w:color w:val="000000"/>
                <w:spacing w:val="0"/>
                <w:w w:val="100"/>
                <w:position w:val="0"/>
                <w:sz w:val="16"/>
                <w:szCs w:val="16"/>
              </w:rPr>
              <w:t>本期归属于少数股东的损益</w:t>
              <w:tab/>
              <w:t>期末少数股东权益余额</w:t>
            </w:r>
          </w:p>
          <w:p>
            <w:pPr>
              <w:pStyle w:val="Style8"/>
              <w:keepNext w:val="0"/>
              <w:keepLines w:val="0"/>
              <w:widowControl w:val="0"/>
              <w:shd w:val="clear" w:color="auto" w:fill="auto"/>
              <w:tabs>
                <w:tab w:pos="4490" w:val="left"/>
              </w:tabs>
              <w:bidi w:val="0"/>
              <w:spacing w:before="0" w:after="0" w:line="240" w:lineRule="auto"/>
              <w:ind w:left="0" w:right="0" w:firstLine="160"/>
              <w:jc w:val="left"/>
              <w:rPr>
                <w:sz w:val="16"/>
                <w:szCs w:val="16"/>
              </w:rPr>
            </w:pPr>
            <w:r>
              <w:rPr>
                <w:b/>
                <w:bCs/>
                <w:color w:val="000000"/>
                <w:spacing w:val="0"/>
                <w:w w:val="100"/>
                <w:position w:val="0"/>
                <w:sz w:val="16"/>
                <w:szCs w:val="16"/>
              </w:rPr>
              <w:t>持股比例表决权比例</w:t>
              <w:tab/>
              <w:t>支付的股利</w:t>
            </w:r>
          </w:p>
        </w:tc>
      </w:tr>
      <w:tr>
        <w:trPr>
          <w:trHeight w:val="739"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贵州新思维科技有限责</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tcBorders>
            <w:shd w:val="clear" w:color="auto" w:fill="FFFFFF"/>
            <w:vAlign w:val="center"/>
          </w:tcPr>
          <w:p>
            <w:pPr>
              <w:pStyle w:val="Style8"/>
              <w:keepNext w:val="0"/>
              <w:keepLines w:val="0"/>
              <w:widowControl w:val="0"/>
              <w:shd w:val="clear" w:color="auto" w:fill="auto"/>
              <w:tabs>
                <w:tab w:pos="1709" w:val="left"/>
                <w:tab w:pos="3139" w:val="left"/>
                <w:tab w:pos="4555" w:val="left"/>
                <w:tab w:pos="6859" w:val="left"/>
              </w:tabs>
              <w:bidi w:val="0"/>
              <w:spacing w:before="0" w:after="0" w:line="240" w:lineRule="auto"/>
              <w:ind w:left="0" w:right="0" w:firstLine="720"/>
              <w:jc w:val="left"/>
              <w:rPr>
                <w:sz w:val="16"/>
                <w:szCs w:val="16"/>
              </w:rPr>
            </w:pPr>
            <w:r>
              <w:rPr>
                <w:color w:val="000000"/>
                <w:spacing w:val="0"/>
                <w:w w:val="100"/>
                <w:position w:val="0"/>
                <w:sz w:val="16"/>
                <w:szCs w:val="16"/>
              </w:rPr>
              <w:t>40%</w:t>
              <w:tab/>
              <w:t>40%</w:t>
              <w:tab/>
              <w:t>3, 175,</w:t>
            </w:r>
            <w:r>
              <w:rPr>
                <w:color w:val="000000"/>
                <w:spacing w:val="0"/>
                <w:w w:val="100"/>
                <w:position w:val="0"/>
                <w:sz w:val="16"/>
                <w:szCs w:val="16"/>
              </w:rPr>
              <w:t>687.</w:t>
            </w:r>
            <w:r>
              <w:rPr>
                <w:color w:val="000000"/>
                <w:spacing w:val="0"/>
                <w:w w:val="100"/>
                <w:position w:val="0"/>
                <w:sz w:val="16"/>
                <w:szCs w:val="16"/>
              </w:rPr>
              <w:t>41</w:t>
              <w:tab/>
              <w:t>1,400,</w:t>
            </w:r>
            <w:r>
              <w:rPr>
                <w:color w:val="000000"/>
                <w:spacing w:val="0"/>
                <w:w w:val="100"/>
                <w:position w:val="0"/>
                <w:sz w:val="16"/>
                <w:szCs w:val="16"/>
              </w:rPr>
              <w:t>000.</w:t>
            </w:r>
            <w:r>
              <w:rPr>
                <w:color w:val="000000"/>
                <w:spacing w:val="0"/>
                <w:w w:val="100"/>
                <w:position w:val="0"/>
                <w:sz w:val="16"/>
                <w:szCs w:val="16"/>
              </w:rPr>
              <w:t>00</w:t>
              <w:tab/>
              <w:t>8,703,</w:t>
            </w:r>
            <w:r>
              <w:rPr>
                <w:color w:val="000000"/>
                <w:spacing w:val="0"/>
                <w:w w:val="100"/>
                <w:position w:val="0"/>
                <w:sz w:val="16"/>
                <w:szCs w:val="16"/>
              </w:rPr>
              <w:t>430.</w:t>
            </w:r>
            <w:r>
              <w:rPr>
                <w:color w:val="000000"/>
                <w:spacing w:val="0"/>
                <w:w w:val="100"/>
                <w:position w:val="0"/>
                <w:sz w:val="16"/>
                <w:szCs w:val="16"/>
              </w:rPr>
              <w:t>56</w:t>
            </w:r>
          </w:p>
        </w:tc>
      </w:tr>
    </w:tbl>
    <w:p>
      <w:pPr>
        <w:widowControl w:val="0"/>
        <w:spacing w:after="59" w:line="1" w:lineRule="exact"/>
      </w:pPr>
    </w:p>
    <w:p>
      <w:pPr>
        <w:pStyle w:val="Style32"/>
        <w:keepNext/>
        <w:keepLines/>
        <w:widowControl w:val="0"/>
        <w:numPr>
          <w:ilvl w:val="0"/>
          <w:numId w:val="103"/>
        </w:numPr>
        <w:shd w:val="clear" w:color="auto" w:fill="auto"/>
        <w:bidi w:val="0"/>
        <w:spacing w:before="0" w:line="240" w:lineRule="auto"/>
        <w:ind w:left="0" w:right="0" w:firstLine="680"/>
        <w:jc w:val="both"/>
      </w:pPr>
      <w:bookmarkStart w:id="1116" w:name="bookmark1116"/>
      <w:bookmarkStart w:id="1117" w:name="bookmark1117"/>
      <w:bookmarkStart w:id="1118" w:name="bookmark1118"/>
      <w:bookmarkStart w:id="1119" w:name="bookmark1119"/>
      <w:bookmarkEnd w:id="1118"/>
      <w:r>
        <w:rPr>
          <w:color w:val="000000"/>
          <w:spacing w:val="0"/>
          <w:w w:val="100"/>
          <w:position w:val="0"/>
        </w:rPr>
        <w:t>贵州新思维科技有限责任公司的主要财务信息</w:t>
      </w:r>
      <w:bookmarkEnd w:id="1116"/>
      <w:bookmarkEnd w:id="1117"/>
      <w:bookmarkEnd w:id="1119"/>
    </w:p>
    <w:tbl>
      <w:tblPr>
        <w:tblOverlap w:val="never"/>
        <w:jc w:val="center"/>
        <w:tblLayout w:type="fixed"/>
      </w:tblPr>
      <w:tblGrid>
        <w:gridCol w:w="1920"/>
        <w:gridCol w:w="7997"/>
      </w:tblGrid>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tabs>
                <w:tab w:pos="2184" w:val="left"/>
                <w:tab w:pos="4790" w:val="left"/>
              </w:tabs>
              <w:bidi w:val="0"/>
              <w:spacing w:before="0" w:after="0" w:line="240" w:lineRule="auto"/>
              <w:ind w:left="0" w:right="0" w:firstLine="240"/>
              <w:jc w:val="left"/>
              <w:rPr>
                <w:sz w:val="16"/>
                <w:szCs w:val="16"/>
              </w:rPr>
            </w:pPr>
            <w:r>
              <w:rPr>
                <w:b/>
                <w:bCs/>
                <w:color w:val="000000"/>
                <w:spacing w:val="0"/>
                <w:w w:val="100"/>
                <w:position w:val="0"/>
                <w:sz w:val="16"/>
                <w:szCs w:val="16"/>
              </w:rPr>
              <w:t>项目</w:t>
              <w:tab/>
              <w:t>期末余额或本期发生额</w:t>
              <w:tab/>
              <w:t>期初余额或上期发生额</w:t>
            </w: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color w:val="000000"/>
                <w:spacing w:val="0"/>
                <w:w w:val="100"/>
                <w:position w:val="0"/>
              </w:rPr>
              <w:t>流动资产</w:t>
            </w:r>
          </w:p>
        </w:tc>
        <w:tc>
          <w:tcPr>
            <w:tcBorders>
              <w:top w:val="single" w:sz="4"/>
            </w:tcBorders>
            <w:shd w:val="clear" w:color="auto" w:fill="FFFFFF"/>
            <w:vAlign w:val="center"/>
          </w:tcPr>
          <w:p>
            <w:pPr>
              <w:pStyle w:val="Style8"/>
              <w:keepNext w:val="0"/>
              <w:keepLines w:val="0"/>
              <w:widowControl w:val="0"/>
              <w:shd w:val="clear" w:color="auto" w:fill="auto"/>
              <w:tabs>
                <w:tab w:pos="5944" w:val="left"/>
              </w:tabs>
              <w:bidi w:val="0"/>
              <w:spacing w:before="0" w:after="0" w:line="240" w:lineRule="auto"/>
              <w:ind w:left="292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801,226. </w:t>
            </w:r>
            <w:r>
              <w:rPr>
                <w:color w:val="000000"/>
                <w:spacing w:val="0"/>
                <w:w w:val="100"/>
                <w:position w:val="0"/>
                <w:sz w:val="16"/>
                <w:szCs w:val="16"/>
              </w:rPr>
              <w:t>15</w:t>
              <w:tab/>
              <w:t xml:space="preserve">43, 736, </w:t>
            </w:r>
            <w:r>
              <w:rPr>
                <w:color w:val="000000"/>
                <w:spacing w:val="0"/>
                <w:w w:val="100"/>
                <w:position w:val="0"/>
                <w:sz w:val="16"/>
                <w:szCs w:val="16"/>
              </w:rPr>
              <w:t xml:space="preserve">975. </w:t>
            </w:r>
            <w:r>
              <w:rPr>
                <w:color w:val="000000"/>
                <w:spacing w:val="0"/>
                <w:w w:val="100"/>
                <w:position w:val="0"/>
                <w:sz w:val="16"/>
                <w:szCs w:val="16"/>
              </w:rPr>
              <w:t>02</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color w:val="000000"/>
                <w:spacing w:val="0"/>
                <w:w w:val="100"/>
                <w:position w:val="0"/>
              </w:rPr>
              <w:t>非流动资产</w:t>
            </w:r>
          </w:p>
        </w:tc>
        <w:tc>
          <w:tcPr>
            <w:tcBorders/>
            <w:shd w:val="clear" w:color="auto" w:fill="FFFFFF"/>
            <w:vAlign w:val="center"/>
          </w:tcPr>
          <w:p>
            <w:pPr>
              <w:pStyle w:val="Style8"/>
              <w:keepNext w:val="0"/>
              <w:keepLines w:val="0"/>
              <w:widowControl w:val="0"/>
              <w:shd w:val="clear" w:color="auto" w:fill="auto"/>
              <w:tabs>
                <w:tab w:pos="6029" w:val="left"/>
              </w:tabs>
              <w:bidi w:val="0"/>
              <w:spacing w:before="0" w:after="0" w:line="240" w:lineRule="auto"/>
              <w:ind w:left="3000" w:right="0" w:firstLine="0"/>
              <w:jc w:val="left"/>
              <w:rPr>
                <w:sz w:val="16"/>
                <w:szCs w:val="16"/>
              </w:rPr>
            </w:pPr>
            <w:r>
              <w:rPr>
                <w:color w:val="000000"/>
                <w:spacing w:val="0"/>
                <w:w w:val="100"/>
                <w:position w:val="0"/>
                <w:sz w:val="16"/>
                <w:szCs w:val="16"/>
              </w:rPr>
              <w:t>2,383,501.01</w:t>
              <w:tab/>
              <w:t>2,078,998.54</w:t>
            </w:r>
          </w:p>
        </w:tc>
      </w:tr>
      <w:tr>
        <w:trPr>
          <w:trHeight w:val="43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color w:val="000000"/>
                <w:spacing w:val="0"/>
                <w:w w:val="100"/>
                <w:position w:val="0"/>
              </w:rPr>
              <w:t>资产合计</w:t>
            </w:r>
          </w:p>
        </w:tc>
        <w:tc>
          <w:tcPr>
            <w:tcBorders/>
            <w:shd w:val="clear" w:color="auto" w:fill="FFFFFF"/>
            <w:vAlign w:val="center"/>
          </w:tcPr>
          <w:p>
            <w:pPr>
              <w:pStyle w:val="Style8"/>
              <w:keepNext w:val="0"/>
              <w:keepLines w:val="0"/>
              <w:widowControl w:val="0"/>
              <w:shd w:val="clear" w:color="auto" w:fill="auto"/>
              <w:tabs>
                <w:tab w:pos="5944" w:val="left"/>
              </w:tabs>
              <w:bidi w:val="0"/>
              <w:spacing w:before="0" w:after="0" w:line="240" w:lineRule="auto"/>
              <w:ind w:left="2920" w:right="0" w:firstLine="0"/>
              <w:jc w:val="left"/>
              <w:rPr>
                <w:sz w:val="16"/>
                <w:szCs w:val="16"/>
              </w:rPr>
            </w:pPr>
            <w:r>
              <w:rPr>
                <w:color w:val="000000"/>
                <w:spacing w:val="0"/>
                <w:w w:val="100"/>
                <w:position w:val="0"/>
                <w:sz w:val="16"/>
                <w:szCs w:val="16"/>
                <w:u w:val="single"/>
              </w:rPr>
              <w:t>53,</w:t>
            </w:r>
            <w:r>
              <w:rPr>
                <w:color w:val="000000"/>
                <w:spacing w:val="0"/>
                <w:w w:val="100"/>
                <w:position w:val="0"/>
                <w:sz w:val="16"/>
                <w:szCs w:val="16"/>
                <w:u w:val="single"/>
              </w:rPr>
              <w:t xml:space="preserve">184,727. </w:t>
            </w:r>
            <w:r>
              <w:rPr>
                <w:color w:val="000000"/>
                <w:spacing w:val="0"/>
                <w:w w:val="100"/>
                <w:position w:val="0"/>
                <w:sz w:val="16"/>
                <w:szCs w:val="16"/>
                <w:u w:val="single"/>
              </w:rPr>
              <w:t>16</w:t>
              <w:tab/>
              <w:t xml:space="preserve">45,815, </w:t>
            </w:r>
            <w:r>
              <w:rPr>
                <w:color w:val="000000"/>
                <w:spacing w:val="0"/>
                <w:w w:val="100"/>
                <w:position w:val="0"/>
                <w:sz w:val="16"/>
                <w:szCs w:val="16"/>
                <w:u w:val="single"/>
              </w:rPr>
              <w:t>973.56</w:t>
            </w:r>
          </w:p>
        </w:tc>
      </w:tr>
      <w:tr>
        <w:trPr>
          <w:trHeight w:val="46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color w:val="000000"/>
                <w:spacing w:val="0"/>
                <w:w w:val="100"/>
                <w:position w:val="0"/>
              </w:rPr>
              <w:t>流动负债</w:t>
            </w:r>
          </w:p>
        </w:tc>
        <w:tc>
          <w:tcPr>
            <w:tcBorders/>
            <w:shd w:val="clear" w:color="auto" w:fill="FFFFFF"/>
            <w:vAlign w:val="center"/>
          </w:tcPr>
          <w:p>
            <w:pPr>
              <w:pStyle w:val="Style8"/>
              <w:keepNext w:val="0"/>
              <w:keepLines w:val="0"/>
              <w:widowControl w:val="0"/>
              <w:shd w:val="clear" w:color="auto" w:fill="auto"/>
              <w:tabs>
                <w:tab w:pos="5949" w:val="left"/>
              </w:tabs>
              <w:bidi w:val="0"/>
              <w:spacing w:before="0" w:after="0" w:line="240" w:lineRule="auto"/>
              <w:ind w:left="2920" w:right="0" w:firstLine="0"/>
              <w:jc w:val="left"/>
              <w:rPr>
                <w:sz w:val="16"/>
                <w:szCs w:val="16"/>
              </w:rPr>
            </w:pPr>
            <w:r>
              <w:rPr>
                <w:color w:val="000000"/>
                <w:spacing w:val="0"/>
                <w:w w:val="100"/>
                <w:position w:val="0"/>
                <w:sz w:val="16"/>
                <w:szCs w:val="16"/>
              </w:rPr>
              <w:t>31,426,150.78</w:t>
              <w:tab/>
              <w:t>28,496,615.70</w:t>
            </w:r>
          </w:p>
        </w:tc>
      </w:tr>
    </w:tbl>
    <w:p>
      <w:pPr>
        <w:pStyle w:val="Style26"/>
        <w:keepNext w:val="0"/>
        <w:keepLines w:val="0"/>
        <w:widowControl w:val="0"/>
        <w:shd w:val="clear" w:color="auto" w:fill="auto"/>
        <w:bidi w:val="0"/>
        <w:spacing w:before="0" w:after="0" w:line="240" w:lineRule="auto"/>
        <w:ind w:left="845" w:right="0" w:firstLine="0"/>
        <w:jc w:val="left"/>
      </w:pPr>
      <w:r>
        <w:rPr>
          <w:color w:val="000000"/>
          <w:spacing w:val="0"/>
          <w:w w:val="100"/>
          <w:position w:val="0"/>
        </w:rPr>
        <w:t>非流动负债</w:t>
      </w:r>
    </w:p>
    <w:p>
      <w:pPr>
        <w:widowControl w:val="0"/>
        <w:spacing w:after="59" w:line="1" w:lineRule="exact"/>
      </w:pPr>
    </w:p>
    <w:p>
      <w:pPr>
        <w:widowControl w:val="0"/>
        <w:spacing w:line="1" w:lineRule="exact"/>
      </w:pPr>
    </w:p>
    <w:tbl>
      <w:tblPr>
        <w:tblOverlap w:val="never"/>
        <w:jc w:val="center"/>
        <w:tblLayout w:type="fixed"/>
      </w:tblPr>
      <w:tblGrid>
        <w:gridCol w:w="1920"/>
        <w:gridCol w:w="7997"/>
      </w:tblGrid>
      <w:tr>
        <w:trPr>
          <w:trHeight w:val="47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color w:val="000000"/>
                <w:spacing w:val="0"/>
                <w:w w:val="100"/>
                <w:position w:val="0"/>
              </w:rPr>
              <w:t>负债合计</w:t>
            </w:r>
          </w:p>
        </w:tc>
        <w:tc>
          <w:tcPr>
            <w:tcBorders/>
            <w:shd w:val="clear" w:color="auto" w:fill="FFFFFF"/>
            <w:vAlign w:val="center"/>
          </w:tcPr>
          <w:p>
            <w:pPr>
              <w:pStyle w:val="Style8"/>
              <w:keepNext w:val="0"/>
              <w:keepLines w:val="0"/>
              <w:widowControl w:val="0"/>
              <w:shd w:val="clear" w:color="auto" w:fill="auto"/>
              <w:tabs>
                <w:tab w:pos="5949" w:val="left"/>
              </w:tabs>
              <w:bidi w:val="0"/>
              <w:spacing w:before="0" w:after="0" w:line="240" w:lineRule="auto"/>
              <w:ind w:left="2920" w:right="0" w:firstLine="0"/>
              <w:jc w:val="left"/>
              <w:rPr>
                <w:sz w:val="16"/>
                <w:szCs w:val="16"/>
              </w:rPr>
            </w:pPr>
            <w:r>
              <w:rPr>
                <w:color w:val="000000"/>
                <w:spacing w:val="0"/>
                <w:w w:val="100"/>
                <w:position w:val="0"/>
                <w:sz w:val="16"/>
                <w:szCs w:val="16"/>
                <w:u w:val="single"/>
              </w:rPr>
              <w:t>31,426,150.78</w:t>
              <w:tab/>
            </w:r>
            <w:r>
              <w:rPr>
                <w:color w:val="000000"/>
                <w:spacing w:val="0"/>
                <w:w w:val="100"/>
                <w:position w:val="0"/>
                <w:sz w:val="16"/>
                <w:szCs w:val="16"/>
                <w:u w:val="single"/>
              </w:rPr>
              <w:t>28,</w:t>
            </w:r>
            <w:r>
              <w:rPr>
                <w:color w:val="000000"/>
                <w:spacing w:val="0"/>
                <w:w w:val="100"/>
                <w:position w:val="0"/>
                <w:sz w:val="16"/>
                <w:szCs w:val="16"/>
                <w:u w:val="single"/>
              </w:rPr>
              <w:t>496,615.70</w:t>
            </w:r>
          </w:p>
        </w:tc>
      </w:tr>
      <w:tr>
        <w:trPr>
          <w:trHeight w:val="33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left"/>
            </w:pPr>
            <w:r>
              <w:rPr>
                <w:color w:val="000000"/>
                <w:spacing w:val="0"/>
                <w:w w:val="100"/>
                <w:position w:val="0"/>
              </w:rPr>
              <w:t>营业收入</w:t>
            </w:r>
          </w:p>
        </w:tc>
        <w:tc>
          <w:tcPr>
            <w:tcBorders/>
            <w:shd w:val="clear" w:color="auto" w:fill="FFFFFF"/>
            <w:vAlign w:val="bottom"/>
          </w:tcPr>
          <w:p>
            <w:pPr>
              <w:pStyle w:val="Style8"/>
              <w:keepNext w:val="0"/>
              <w:keepLines w:val="0"/>
              <w:widowControl w:val="0"/>
              <w:shd w:val="clear" w:color="auto" w:fill="auto"/>
              <w:tabs>
                <w:tab w:pos="5949" w:val="left"/>
              </w:tabs>
              <w:bidi w:val="0"/>
              <w:spacing w:before="0" w:after="0" w:line="240" w:lineRule="auto"/>
              <w:ind w:left="2920" w:right="0" w:firstLine="0"/>
              <w:jc w:val="left"/>
              <w:rPr>
                <w:sz w:val="16"/>
                <w:szCs w:val="16"/>
              </w:rPr>
            </w:pPr>
            <w:r>
              <w:rPr>
                <w:color w:val="000000"/>
                <w:spacing w:val="0"/>
                <w:w w:val="100"/>
                <w:position w:val="0"/>
                <w:sz w:val="16"/>
                <w:szCs w:val="16"/>
              </w:rPr>
              <w:t>55,367,414.81</w:t>
              <w:tab/>
              <w:t>50,697,443.61</w:t>
            </w:r>
          </w:p>
        </w:tc>
      </w:tr>
    </w:tbl>
    <w:p>
      <w:pPr>
        <w:widowControl w:val="0"/>
        <w:spacing w:line="1" w:lineRule="exact"/>
      </w:pPr>
      <w:r>
        <w:br w:type="page"/>
      </w:r>
    </w:p>
    <w:tbl>
      <w:tblPr>
        <w:tblOverlap w:val="never"/>
        <w:jc w:val="center"/>
        <w:tblLayout w:type="fixed"/>
      </w:tblPr>
      <w:tblGrid>
        <w:gridCol w:w="3758"/>
        <w:gridCol w:w="797"/>
        <w:gridCol w:w="1666"/>
        <w:gridCol w:w="3192"/>
      </w:tblGrid>
      <w:tr>
        <w:trPr>
          <w:trHeight w:val="341"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920" w:right="0" w:firstLine="0"/>
              <w:jc w:val="left"/>
              <w:rPr>
                <w:sz w:val="16"/>
                <w:szCs w:val="16"/>
              </w:rPr>
            </w:pPr>
            <w:r>
              <w:rPr>
                <w:b/>
                <w:bCs/>
                <w:color w:val="000000"/>
                <w:spacing w:val="0"/>
                <w:w w:val="100"/>
                <w:position w:val="0"/>
                <w:sz w:val="16"/>
                <w:szCs w:val="16"/>
              </w:rPr>
              <w:t>项目</w:t>
            </w:r>
          </w:p>
        </w:tc>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期末余额或本期发生额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期初余额或上期发生额</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净利润（净亏损）</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939,218.52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7,303,017.57</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综合收益总额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939,218.52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7,303,017.57</w:t>
            </w:r>
          </w:p>
        </w:tc>
      </w:tr>
      <w:tr>
        <w:trPr>
          <w:trHeight w:val="37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经营活动现金流量</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13, 698, </w:t>
            </w:r>
            <w:r>
              <w:rPr>
                <w:color w:val="000000"/>
                <w:spacing w:val="0"/>
                <w:w w:val="100"/>
                <w:position w:val="0"/>
                <w:sz w:val="16"/>
                <w:szCs w:val="16"/>
              </w:rPr>
              <w:t>275.96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14,182,710.74</w:t>
            </w:r>
          </w:p>
        </w:tc>
      </w:tr>
      <w:tr>
        <w:trPr>
          <w:trHeight w:val="38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w:t>
            </w:r>
            <w:r>
              <w:rPr>
                <w:color w:val="000000"/>
                <w:spacing w:val="0"/>
                <w:w w:val="100"/>
                <w:position w:val="0"/>
                <w:sz w:val="20"/>
                <w:szCs w:val="20"/>
              </w:rPr>
              <w:t>在合营安排或联营企业中的权益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w:t>
            </w:r>
            <w:r>
              <w:rPr>
                <w:color w:val="000000"/>
                <w:spacing w:val="0"/>
                <w:w w:val="100"/>
                <w:position w:val="0"/>
                <w:sz w:val="20"/>
                <w:szCs w:val="20"/>
              </w:rPr>
              <w:t>重要联营企业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业务</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持股比例（%）</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本公司在被投资单位对公司活动是</w:t>
            </w:r>
          </w:p>
        </w:tc>
      </w:tr>
      <w:tr>
        <w:trPr>
          <w:trHeight w:val="182" w:hRule="exact"/>
        </w:trPr>
        <w:tc>
          <w:tcPr>
            <w:tcBorders/>
            <w:shd w:val="clear" w:color="auto" w:fill="FFFFFF"/>
            <w:vAlign w:val="top"/>
          </w:tcPr>
          <w:p>
            <w:pPr>
              <w:pStyle w:val="Style8"/>
              <w:keepNext w:val="0"/>
              <w:keepLines w:val="0"/>
              <w:widowControl w:val="0"/>
              <w:shd w:val="clear" w:color="auto" w:fill="auto"/>
              <w:tabs>
                <w:tab w:pos="1911" w:val="left"/>
              </w:tabs>
              <w:bidi w:val="0"/>
              <w:spacing w:before="0" w:after="0" w:line="240" w:lineRule="auto"/>
              <w:ind w:left="0" w:right="0" w:firstLine="260"/>
              <w:jc w:val="left"/>
              <w:rPr>
                <w:sz w:val="16"/>
                <w:szCs w:val="16"/>
              </w:rPr>
            </w:pPr>
            <w:r>
              <w:rPr>
                <w:b/>
                <w:bCs/>
                <w:color w:val="000000"/>
                <w:spacing w:val="0"/>
                <w:w w:val="100"/>
                <w:position w:val="0"/>
                <w:sz w:val="16"/>
                <w:szCs w:val="16"/>
              </w:rPr>
              <w:t>被投资单位名称</w:t>
              <w:tab/>
              <w:t>主要经营地注册地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性质</w:t>
            </w:r>
          </w:p>
        </w:tc>
        <w:tc>
          <w:tcPr>
            <w:tcBorders/>
            <w:shd w:val="clear" w:color="auto" w:fill="FFFFFF"/>
            <w:vAlign w:val="top"/>
          </w:tcPr>
          <w:p>
            <w:pPr>
              <w:pStyle w:val="Style8"/>
              <w:keepNext w:val="0"/>
              <w:keepLines w:val="0"/>
              <w:widowControl w:val="0"/>
              <w:shd w:val="clear" w:color="auto" w:fill="auto"/>
              <w:tabs>
                <w:tab w:pos="1067" w:val="left"/>
              </w:tabs>
              <w:bidi w:val="0"/>
              <w:spacing w:before="0" w:after="0" w:line="240" w:lineRule="auto"/>
              <w:ind w:left="0" w:right="0" w:firstLine="280"/>
              <w:jc w:val="left"/>
              <w:rPr>
                <w:sz w:val="16"/>
                <w:szCs w:val="16"/>
              </w:rPr>
            </w:pPr>
            <w:r>
              <w:rPr>
                <w:b/>
                <w:bCs/>
                <w:color w:val="000000"/>
                <w:spacing w:val="0"/>
                <w:w w:val="100"/>
                <w:position w:val="0"/>
                <w:sz w:val="16"/>
                <w:szCs w:val="16"/>
              </w:rPr>
              <w:t>直接</w:t>
              <w:tab/>
              <w:t>间接</w:t>
            </w:r>
          </w:p>
        </w:tc>
        <w:tc>
          <w:tcPr>
            <w:tcBorders/>
            <w:shd w:val="clear" w:color="auto" w:fill="FFFFFF"/>
            <w:vAlign w:val="top"/>
          </w:tcPr>
          <w:p>
            <w:pPr>
              <w:pStyle w:val="Style8"/>
              <w:keepNext w:val="0"/>
              <w:keepLines w:val="0"/>
              <w:widowControl w:val="0"/>
              <w:shd w:val="clear" w:color="auto" w:fill="auto"/>
              <w:tabs>
                <w:tab w:pos="2007" w:val="left"/>
              </w:tabs>
              <w:bidi w:val="0"/>
              <w:spacing w:before="0" w:after="0" w:line="240" w:lineRule="auto"/>
              <w:ind w:left="0" w:right="0" w:firstLine="260"/>
              <w:jc w:val="both"/>
              <w:rPr>
                <w:sz w:val="16"/>
                <w:szCs w:val="16"/>
              </w:rPr>
            </w:pPr>
            <w:r>
              <w:rPr>
                <w:b/>
                <w:bCs/>
                <w:color w:val="000000"/>
                <w:spacing w:val="0"/>
                <w:w w:val="100"/>
                <w:position w:val="0"/>
                <w:sz w:val="16"/>
                <w:szCs w:val="16"/>
              </w:rPr>
              <w:t>表决权比例（％）</w:t>
              <w:tab/>
              <w:t>否具有战略性</w:t>
            </w:r>
          </w:p>
        </w:tc>
      </w:tr>
      <w:tr>
        <w:trPr>
          <w:trHeight w:val="360"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深圳一海通全球供</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电子商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73" w:hRule="exact"/>
        </w:trPr>
        <w:tc>
          <w:tcPr>
            <w:tcBorders/>
            <w:shd w:val="clear" w:color="auto" w:fill="FFFFFF"/>
            <w:vAlign w:val="bottom"/>
          </w:tcPr>
          <w:p>
            <w:pPr>
              <w:pStyle w:val="Style8"/>
              <w:keepNext w:val="0"/>
              <w:keepLines w:val="0"/>
              <w:widowControl w:val="0"/>
              <w:shd w:val="clear" w:color="auto" w:fill="auto"/>
              <w:tabs>
                <w:tab w:pos="3159" w:val="left"/>
              </w:tabs>
              <w:bidi w:val="0"/>
              <w:spacing w:before="0" w:after="0" w:line="240" w:lineRule="auto"/>
              <w:ind w:left="2180" w:right="0" w:firstLine="0"/>
              <w:jc w:val="left"/>
            </w:pPr>
            <w:r>
              <w:rPr>
                <w:color w:val="000000"/>
                <w:spacing w:val="0"/>
                <w:w w:val="100"/>
                <w:position w:val="0"/>
              </w:rPr>
              <w:t>深圳</w:t>
              <w:tab/>
              <w:t>深圳</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25. </w:t>
            </w:r>
            <w:r>
              <w:rPr>
                <w:color w:val="000000"/>
                <w:spacing w:val="0"/>
                <w:w w:val="100"/>
                <w:position w:val="0"/>
                <w:sz w:val="16"/>
                <w:szCs w:val="16"/>
              </w:rPr>
              <w:t>00</w:t>
            </w:r>
          </w:p>
        </w:tc>
        <w:tc>
          <w:tcPr>
            <w:tcBorders/>
            <w:shd w:val="clear" w:color="auto" w:fill="FFFFFF"/>
            <w:vAlign w:val="bottom"/>
          </w:tcPr>
          <w:p>
            <w:pPr>
              <w:pStyle w:val="Style8"/>
              <w:keepNext w:val="0"/>
              <w:keepLines w:val="0"/>
              <w:widowControl w:val="0"/>
              <w:shd w:val="clear" w:color="auto" w:fill="auto"/>
              <w:tabs>
                <w:tab w:pos="2453" w:val="left"/>
              </w:tabs>
              <w:bidi w:val="0"/>
              <w:spacing w:before="0" w:after="0" w:line="240" w:lineRule="auto"/>
              <w:ind w:left="0" w:right="0" w:firstLine="720"/>
              <w:jc w:val="both"/>
            </w:pPr>
            <w:r>
              <w:rPr>
                <w:color w:val="000000"/>
                <w:spacing w:val="0"/>
                <w:w w:val="100"/>
                <w:position w:val="0"/>
                <w:sz w:val="16"/>
                <w:szCs w:val="16"/>
              </w:rPr>
              <w:t>25.00</w:t>
              <w:tab/>
            </w:r>
            <w:r>
              <w:rPr>
                <w:color w:val="000000"/>
                <w:spacing w:val="0"/>
                <w:w w:val="100"/>
                <w:position w:val="0"/>
              </w:rPr>
              <w:t>是</w:t>
            </w:r>
          </w:p>
        </w:tc>
      </w:tr>
      <w:tr>
        <w:trPr>
          <w:trHeight w:val="254"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应链管理有限公司</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w:t>
            </w:r>
            <w:r>
              <w:rPr>
                <w:color w:val="000000"/>
                <w:spacing w:val="0"/>
                <w:w w:val="100"/>
                <w:position w:val="0"/>
                <w:sz w:val="20"/>
                <w:szCs w:val="20"/>
              </w:rPr>
              <w:t>重要联营企业的主要财务信息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gridSpan w:val="2"/>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期末余额或本期发生额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期初余额或上期发生额</w:t>
            </w:r>
          </w:p>
        </w:tc>
      </w:tr>
      <w:tr>
        <w:trPr>
          <w:trHeight w:val="49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25,738,698.33</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24,083,455.81</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非流动资产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157,083.28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467,457.74</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资产合计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25,895,781.61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u w:val="single"/>
              </w:rPr>
              <w:t xml:space="preserve">24, </w:t>
            </w:r>
            <w:r>
              <w:rPr>
                <w:color w:val="000000"/>
                <w:spacing w:val="0"/>
                <w:w w:val="100"/>
                <w:position w:val="0"/>
                <w:sz w:val="16"/>
                <w:szCs w:val="16"/>
                <w:u w:val="single"/>
              </w:rPr>
              <w:t>550,913.55</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流动负债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10,751,856.58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12, 578, </w:t>
            </w:r>
            <w:r>
              <w:rPr>
                <w:color w:val="000000"/>
                <w:spacing w:val="0"/>
                <w:w w:val="100"/>
                <w:position w:val="0"/>
                <w:sz w:val="16"/>
                <w:szCs w:val="16"/>
              </w:rPr>
              <w:t xml:space="preserve">047. </w:t>
            </w:r>
            <w:r>
              <w:rPr>
                <w:color w:val="000000"/>
                <w:spacing w:val="0"/>
                <w:w w:val="100"/>
                <w:position w:val="0"/>
                <w:sz w:val="16"/>
                <w:szCs w:val="16"/>
              </w:rPr>
              <w:t>16</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非流动负债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5,200,000.00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5,200,000.00</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负债合计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15,951,856.58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u w:val="single"/>
              </w:rPr>
              <w:t xml:space="preserve">17, 778, </w:t>
            </w:r>
            <w:r>
              <w:rPr>
                <w:color w:val="000000"/>
                <w:spacing w:val="0"/>
                <w:w w:val="100"/>
                <w:position w:val="0"/>
                <w:sz w:val="16"/>
                <w:szCs w:val="16"/>
                <w:u w:val="single"/>
              </w:rPr>
              <w:t xml:space="preserve">047. </w:t>
            </w:r>
            <w:r>
              <w:rPr>
                <w:color w:val="000000"/>
                <w:spacing w:val="0"/>
                <w:w w:val="100"/>
                <w:position w:val="0"/>
                <w:sz w:val="16"/>
                <w:szCs w:val="16"/>
                <w:u w:val="single"/>
              </w:rPr>
              <w:t>16</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净资产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9, 943, </w:t>
            </w:r>
            <w:r>
              <w:rPr>
                <w:color w:val="000000"/>
                <w:spacing w:val="0"/>
                <w:w w:val="100"/>
                <w:position w:val="0"/>
                <w:sz w:val="16"/>
                <w:szCs w:val="16"/>
              </w:rPr>
              <w:t xml:space="preserve">925. </w:t>
            </w:r>
            <w:r>
              <w:rPr>
                <w:color w:val="000000"/>
                <w:spacing w:val="0"/>
                <w:w w:val="100"/>
                <w:position w:val="0"/>
                <w:sz w:val="16"/>
                <w:szCs w:val="16"/>
              </w:rPr>
              <w:t>03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6,772,866.39</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按持股比例计算的净资产份额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2, 485, </w:t>
            </w:r>
            <w:r>
              <w:rPr>
                <w:color w:val="000000"/>
                <w:spacing w:val="0"/>
                <w:w w:val="100"/>
                <w:position w:val="0"/>
                <w:sz w:val="16"/>
                <w:szCs w:val="16"/>
              </w:rPr>
              <w:t xml:space="preserve">981. </w:t>
            </w:r>
            <w:r>
              <w:rPr>
                <w:color w:val="000000"/>
                <w:spacing w:val="0"/>
                <w:w w:val="100"/>
                <w:position w:val="0"/>
                <w:sz w:val="16"/>
                <w:szCs w:val="16"/>
              </w:rPr>
              <w:t>26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1,693,216.60</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调整事项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3,191,216.49</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对联营企业权益投资的账面价值</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2,485,981.26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4,884,433.09</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存在公开报价的权益投资的公允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营业收入</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52,404,108.70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46,606,923.51</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-17, </w:t>
            </w:r>
            <w:r>
              <w:rPr>
                <w:color w:val="000000"/>
                <w:spacing w:val="0"/>
                <w:w w:val="100"/>
                <w:position w:val="0"/>
                <w:sz w:val="16"/>
                <w:szCs w:val="16"/>
              </w:rPr>
              <w:t xml:space="preserve">193, </w:t>
            </w:r>
            <w:r>
              <w:rPr>
                <w:color w:val="000000"/>
                <w:spacing w:val="0"/>
                <w:w w:val="100"/>
                <w:position w:val="0"/>
                <w:sz w:val="16"/>
                <w:szCs w:val="16"/>
              </w:rPr>
              <w:t>041.36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-11,994,314.66</w:t>
            </w: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其他综合收益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综合收益总额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u w:val="single"/>
              </w:rPr>
              <w:t>-17,193, 041.36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u w:val="single"/>
              </w:rPr>
              <w:t xml:space="preserve">-11,994,314. </w:t>
            </w:r>
            <w:r>
              <w:rPr>
                <w:color w:val="000000"/>
                <w:spacing w:val="0"/>
                <w:w w:val="100"/>
                <w:position w:val="0"/>
                <w:sz w:val="16"/>
                <w:szCs w:val="16"/>
                <w:u w:val="single"/>
              </w:rPr>
              <w:t>66</w:t>
            </w:r>
          </w:p>
        </w:tc>
      </w:tr>
      <w:tr>
        <w:trPr>
          <w:trHeight w:val="33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收到的来自联营企业的股利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99" w:line="1" w:lineRule="exact"/>
      </w:pPr>
    </w:p>
    <w:p>
      <w:pPr>
        <w:pStyle w:val="Style24"/>
        <w:keepNext/>
        <w:keepLines/>
        <w:widowControl w:val="0"/>
        <w:shd w:val="clear" w:color="auto" w:fill="auto"/>
        <w:bidi w:val="0"/>
        <w:spacing w:before="0" w:after="400" w:line="240" w:lineRule="auto"/>
        <w:ind w:left="0" w:right="0" w:firstLine="0"/>
        <w:jc w:val="left"/>
      </w:pPr>
      <w:bookmarkStart w:id="1120" w:name="bookmark1120"/>
      <w:bookmarkStart w:id="1121" w:name="bookmark1121"/>
      <w:bookmarkStart w:id="1122" w:name="bookmark1122"/>
      <w:r>
        <w:rPr>
          <w:color w:val="000000"/>
          <w:spacing w:val="0"/>
          <w:w w:val="100"/>
          <w:position w:val="0"/>
          <w:sz w:val="24"/>
          <w:szCs w:val="24"/>
        </w:rPr>
        <w:t>十^一、与金融工具相关的风险</w:t>
      </w:r>
      <w:bookmarkEnd w:id="1120"/>
      <w:bookmarkEnd w:id="1121"/>
      <w:bookmarkEnd w:id="1122"/>
    </w:p>
    <w:p>
      <w:pPr>
        <w:pStyle w:val="Style32"/>
        <w:keepNext/>
        <w:keepLines/>
        <w:widowControl w:val="0"/>
        <w:shd w:val="clear" w:color="auto" w:fill="auto"/>
        <w:bidi w:val="0"/>
        <w:spacing w:before="0" w:after="400" w:line="240" w:lineRule="auto"/>
        <w:ind w:left="0" w:right="0" w:firstLine="560"/>
        <w:jc w:val="left"/>
      </w:pPr>
      <w:bookmarkStart w:id="1123" w:name="bookmark1123"/>
      <w:bookmarkStart w:id="1124" w:name="bookmark1124"/>
      <w:bookmarkStart w:id="1125" w:name="bookmark1125"/>
      <w:r>
        <w:rPr>
          <w:color w:val="000000"/>
          <w:spacing w:val="0"/>
          <w:w w:val="100"/>
          <w:position w:val="0"/>
        </w:rPr>
        <w:t>本公司的金融工具，主要包括银行借款、货币资金、应收款项、应付款项等。这些金融工具的主要目</w:t>
      </w:r>
      <w:bookmarkEnd w:id="1123"/>
      <w:bookmarkEnd w:id="1124"/>
      <w:bookmarkEnd w:id="1125"/>
      <w:r>
        <w:br w:type="page"/>
      </w:r>
    </w:p>
    <w:p>
      <w:pPr>
        <w:pStyle w:val="Style32"/>
        <w:keepNext/>
        <w:keepLines/>
        <w:widowControl w:val="0"/>
        <w:shd w:val="clear" w:color="auto" w:fill="auto"/>
        <w:bidi w:val="0"/>
        <w:spacing w:before="0" w:after="200" w:line="240" w:lineRule="auto"/>
        <w:ind w:left="0" w:right="0" w:firstLine="700"/>
        <w:jc w:val="left"/>
      </w:pPr>
      <w:bookmarkStart w:id="1126" w:name="bookmark1126"/>
      <w:bookmarkStart w:id="1127" w:name="bookmark1127"/>
      <w:bookmarkStart w:id="1128" w:name="bookmark1128"/>
      <w:r>
        <w:rPr>
          <w:color w:val="000000"/>
          <w:spacing w:val="0"/>
          <w:w w:val="100"/>
          <w:position w:val="0"/>
        </w:rPr>
        <w:t>的在于为本公司的运营融资。</w:t>
      </w:r>
      <w:bookmarkEnd w:id="1126"/>
      <w:bookmarkEnd w:id="1127"/>
      <w:bookmarkEnd w:id="1128"/>
    </w:p>
    <w:p>
      <w:pPr>
        <w:pStyle w:val="Style32"/>
        <w:keepNext/>
        <w:keepLines/>
        <w:widowControl w:val="0"/>
        <w:shd w:val="clear" w:color="auto" w:fill="auto"/>
        <w:bidi w:val="0"/>
        <w:spacing w:before="0" w:after="200" w:line="240" w:lineRule="auto"/>
        <w:ind w:left="1120" w:right="0" w:firstLine="0"/>
        <w:jc w:val="left"/>
      </w:pPr>
      <w:bookmarkStart w:id="1129" w:name="bookmark1129"/>
      <w:bookmarkStart w:id="1130" w:name="bookmark1130"/>
      <w:bookmarkStart w:id="1131" w:name="bookmark1131"/>
      <w:r>
        <w:rPr>
          <w:color w:val="000000"/>
          <w:spacing w:val="0"/>
          <w:w w:val="100"/>
          <w:position w:val="0"/>
        </w:rPr>
        <w:t>本公司的金融工具导致的主要风险是信用风险、流动风险及市场风险。</w:t>
      </w:r>
      <w:bookmarkEnd w:id="1129"/>
      <w:bookmarkEnd w:id="1130"/>
      <w:bookmarkEnd w:id="1131"/>
    </w:p>
    <w:p>
      <w:pPr>
        <w:pStyle w:val="Style32"/>
        <w:keepNext/>
        <w:keepLines/>
        <w:widowControl w:val="0"/>
        <w:numPr>
          <w:ilvl w:val="0"/>
          <w:numId w:val="105"/>
        </w:numPr>
        <w:shd w:val="clear" w:color="auto" w:fill="auto"/>
        <w:bidi w:val="0"/>
        <w:spacing w:before="0" w:after="200" w:line="240" w:lineRule="auto"/>
        <w:ind w:left="112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金融工具分类</w:t>
      </w:r>
      <w:bookmarkEnd w:id="1132"/>
      <w:bookmarkEnd w:id="1133"/>
      <w:bookmarkEnd w:id="1135"/>
    </w:p>
    <w:p>
      <w:pPr>
        <w:pStyle w:val="Style32"/>
        <w:keepNext/>
        <w:keepLines/>
        <w:widowControl w:val="0"/>
        <w:shd w:val="clear" w:color="auto" w:fill="auto"/>
        <w:bidi w:val="0"/>
        <w:spacing w:before="0" w:after="320" w:line="240" w:lineRule="auto"/>
        <w:ind w:left="1120" w:right="0" w:firstLine="0"/>
        <w:jc w:val="left"/>
      </w:pPr>
      <w:bookmarkStart w:id="1136" w:name="bookmark1136"/>
      <w:bookmarkStart w:id="1137" w:name="bookmark1137"/>
      <w:bookmarkStart w:id="1138" w:name="bookmark1138"/>
      <w:r>
        <w:rPr>
          <w:color w:val="000000"/>
          <w:spacing w:val="0"/>
          <w:w w:val="100"/>
          <w:position w:val="0"/>
        </w:rPr>
        <w:t>（1）</w:t>
      </w:r>
      <w:r>
        <w:rPr>
          <w:color w:val="000000"/>
          <w:spacing w:val="0"/>
          <w:w w:val="100"/>
          <w:position w:val="0"/>
        </w:rPr>
        <w:t>资产负债表日的各类金融资产的账面价值如下：</w:t>
      </w:r>
      <w:bookmarkEnd w:id="1136"/>
      <w:bookmarkEnd w:id="1137"/>
      <w:bookmarkEnd w:id="1138"/>
    </w:p>
    <w:p>
      <w:pPr>
        <w:pStyle w:val="Style26"/>
        <w:keepNext w:val="0"/>
        <w:keepLines w:val="0"/>
        <w:widowControl w:val="0"/>
        <w:shd w:val="clear" w:color="auto" w:fill="auto"/>
        <w:bidi w:val="0"/>
        <w:spacing w:before="0" w:after="0" w:line="240" w:lineRule="auto"/>
        <w:ind w:left="5506" w:right="0" w:firstLine="0"/>
        <w:jc w:val="left"/>
        <w:rPr>
          <w:sz w:val="16"/>
          <w:szCs w:val="16"/>
        </w:rPr>
      </w:pPr>
      <w:r>
        <w:rPr>
          <w:b/>
          <w:bCs/>
          <w:color w:val="000000"/>
          <w:spacing w:val="0"/>
          <w:w w:val="100"/>
          <w:position w:val="0"/>
          <w:sz w:val="16"/>
          <w:szCs w:val="16"/>
        </w:rPr>
        <w:t>期末余额</w:t>
      </w:r>
    </w:p>
    <w:tbl>
      <w:tblPr>
        <w:tblOverlap w:val="never"/>
        <w:jc w:val="center"/>
        <w:tblLayout w:type="fixed"/>
      </w:tblPr>
      <w:tblGrid>
        <w:gridCol w:w="1507"/>
        <w:gridCol w:w="2083"/>
        <w:gridCol w:w="1464"/>
        <w:gridCol w:w="1546"/>
        <w:gridCol w:w="1834"/>
        <w:gridCol w:w="1541"/>
      </w:tblGrid>
      <w:tr>
        <w:trPr>
          <w:trHeight w:val="197" w:hRule="exact"/>
        </w:trPr>
        <w:tc>
          <w:tcPr>
            <w:vMerge w:val="restart"/>
            <w:tcBorders/>
            <w:shd w:val="clear" w:color="auto" w:fill="FFFFFF"/>
            <w:vAlign w:val="top"/>
          </w:tcPr>
          <w:p>
            <w:pPr>
              <w:pStyle w:val="Style8"/>
              <w:keepNext w:val="0"/>
              <w:keepLines w:val="0"/>
              <w:widowControl w:val="0"/>
              <w:shd w:val="clear" w:color="auto" w:fill="auto"/>
              <w:bidi w:val="0"/>
              <w:spacing w:before="160" w:after="0" w:line="240" w:lineRule="auto"/>
              <w:ind w:left="0" w:right="0" w:firstLine="380"/>
              <w:jc w:val="both"/>
              <w:rPr>
                <w:sz w:val="16"/>
                <w:szCs w:val="16"/>
              </w:rPr>
            </w:pPr>
            <w:r>
              <w:rPr>
                <w:b/>
                <w:bCs/>
                <w:color w:val="000000"/>
                <w:spacing w:val="0"/>
                <w:w w:val="100"/>
                <w:position w:val="0"/>
                <w:sz w:val="16"/>
                <w:szCs w:val="16"/>
              </w:rPr>
              <w:t>金融资产项目</w:t>
            </w:r>
          </w:p>
        </w:tc>
        <w:tc>
          <w:tcPr>
            <w:gridSpan w:val="2"/>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以公允价值计量且其</w:t>
            </w:r>
          </w:p>
        </w:tc>
        <w:tc>
          <w:tcPr>
            <w:vMerge w:val="restart"/>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贷款和应收款项</w:t>
            </w:r>
          </w:p>
        </w:tc>
        <w:tc>
          <w:tcPr>
            <w:vMerge w:val="restart"/>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可供出售金融资产</w:t>
            </w:r>
          </w:p>
        </w:tc>
        <w:tc>
          <w:tcPr>
            <w:vMerge w:val="restart"/>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合计</w:t>
            </w:r>
          </w:p>
        </w:tc>
      </w:tr>
      <w:tr>
        <w:trPr>
          <w:trHeight w:val="821" w:hRule="exact"/>
        </w:trPr>
        <w:tc>
          <w:tcPr>
            <w:vMerge/>
            <w:tcBorders/>
            <w:shd w:val="clear" w:color="auto" w:fill="FFFFFF"/>
            <w:vAlign w:val="top"/>
          </w:tcPr>
          <w:p>
            <w:pPr/>
          </w:p>
        </w:tc>
        <w:tc>
          <w:tcPr>
            <w:tcBorders/>
            <w:shd w:val="clear" w:color="auto" w:fill="FFFFFF"/>
            <w:vAlign w:val="center"/>
          </w:tcPr>
          <w:p>
            <w:pPr>
              <w:pStyle w:val="Style8"/>
              <w:keepNext w:val="0"/>
              <w:keepLines w:val="0"/>
              <w:widowControl w:val="0"/>
              <w:shd w:val="clear" w:color="auto" w:fill="auto"/>
              <w:bidi w:val="0"/>
              <w:spacing w:before="0" w:after="160" w:line="240" w:lineRule="auto"/>
              <w:ind w:left="0" w:right="0" w:firstLine="360"/>
              <w:jc w:val="left"/>
              <w:rPr>
                <w:sz w:val="16"/>
                <w:szCs w:val="16"/>
              </w:rPr>
            </w:pPr>
            <w:r>
              <w:rPr>
                <w:b/>
                <w:bCs/>
                <w:color w:val="000000"/>
                <w:spacing w:val="0"/>
                <w:w w:val="100"/>
                <w:position w:val="0"/>
                <w:sz w:val="16"/>
                <w:szCs w:val="16"/>
              </w:rPr>
              <w:t>变动计入当期损益的</w:t>
            </w:r>
          </w:p>
          <w:p>
            <w:pPr>
              <w:pStyle w:val="Style8"/>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rPr>
              <w:t>金融资产</w:t>
            </w:r>
          </w:p>
        </w:tc>
        <w:tc>
          <w:tcPr>
            <w:tcBorders/>
            <w:shd w:val="clear" w:color="auto" w:fill="FFFFFF"/>
            <w:vAlign w:val="top"/>
          </w:tcPr>
          <w:p>
            <w:pPr>
              <w:pStyle w:val="Style8"/>
              <w:keepNext w:val="0"/>
              <w:keepLines w:val="0"/>
              <w:widowControl w:val="0"/>
              <w:shd w:val="clear" w:color="auto" w:fill="auto"/>
              <w:bidi w:val="0"/>
              <w:spacing w:before="180" w:after="0" w:line="240" w:lineRule="auto"/>
              <w:ind w:left="0" w:right="0" w:firstLine="0"/>
              <w:jc w:val="left"/>
              <w:rPr>
                <w:sz w:val="16"/>
                <w:szCs w:val="16"/>
              </w:rPr>
            </w:pPr>
            <w:r>
              <w:rPr>
                <w:b/>
                <w:bCs/>
                <w:color w:val="000000"/>
                <w:spacing w:val="0"/>
                <w:w w:val="100"/>
                <w:position w:val="0"/>
                <w:sz w:val="16"/>
                <w:szCs w:val="16"/>
              </w:rPr>
              <w:t>持有至到期投资</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49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774, </w:t>
            </w:r>
            <w:r>
              <w:rPr>
                <w:color w:val="000000"/>
                <w:spacing w:val="0"/>
                <w:w w:val="100"/>
                <w:position w:val="0"/>
                <w:sz w:val="16"/>
                <w:szCs w:val="16"/>
              </w:rPr>
              <w:t xml:space="preserve">331,763. </w:t>
            </w:r>
            <w:r>
              <w:rPr>
                <w:color w:val="000000"/>
                <w:spacing w:val="0"/>
                <w:w w:val="100"/>
                <w:position w:val="0"/>
                <w:sz w:val="16"/>
                <w:szCs w:val="16"/>
              </w:rPr>
              <w:t>36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774, </w:t>
            </w:r>
            <w:r>
              <w:rPr>
                <w:color w:val="000000"/>
                <w:spacing w:val="0"/>
                <w:w w:val="100"/>
                <w:position w:val="0"/>
                <w:sz w:val="16"/>
                <w:szCs w:val="16"/>
              </w:rPr>
              <w:t>331,763.36</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136, 795, </w:t>
            </w:r>
            <w:r>
              <w:rPr>
                <w:color w:val="000000"/>
                <w:spacing w:val="0"/>
                <w:w w:val="100"/>
                <w:position w:val="0"/>
                <w:sz w:val="16"/>
                <w:szCs w:val="16"/>
              </w:rPr>
              <w:t xml:space="preserve">493. </w:t>
            </w:r>
            <w:r>
              <w:rPr>
                <w:color w:val="000000"/>
                <w:spacing w:val="0"/>
                <w:w w:val="100"/>
                <w:position w:val="0"/>
                <w:sz w:val="16"/>
                <w:szCs w:val="16"/>
              </w:rPr>
              <w:t>17</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136,795,493.17</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3, 940, </w:t>
            </w:r>
            <w:r>
              <w:rPr>
                <w:color w:val="000000"/>
                <w:spacing w:val="0"/>
                <w:w w:val="100"/>
                <w:position w:val="0"/>
                <w:sz w:val="16"/>
                <w:szCs w:val="16"/>
              </w:rPr>
              <w:t xml:space="preserve">450. </w:t>
            </w:r>
            <w:r>
              <w:rPr>
                <w:color w:val="000000"/>
                <w:spacing w:val="0"/>
                <w:w w:val="100"/>
                <w:position w:val="0"/>
                <w:sz w:val="16"/>
                <w:szCs w:val="16"/>
              </w:rPr>
              <w:t>00</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3,940,450.00</w:t>
            </w:r>
          </w:p>
        </w:tc>
      </w:tr>
      <w:tr>
        <w:trPr>
          <w:trHeight w:val="37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16, 595, </w:t>
            </w:r>
            <w:r>
              <w:rPr>
                <w:color w:val="000000"/>
                <w:spacing w:val="0"/>
                <w:w w:val="100"/>
                <w:position w:val="0"/>
                <w:sz w:val="16"/>
                <w:szCs w:val="16"/>
              </w:rPr>
              <w:t xml:space="preserve">087. </w:t>
            </w:r>
            <w:r>
              <w:rPr>
                <w:color w:val="000000"/>
                <w:spacing w:val="0"/>
                <w:w w:val="100"/>
                <w:position w:val="0"/>
                <w:sz w:val="16"/>
                <w:szCs w:val="16"/>
              </w:rPr>
              <w:t>12</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16,595,087.12</w:t>
            </w: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接上表：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以公允价值计量且其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8"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both"/>
              <w:rPr>
                <w:sz w:val="16"/>
                <w:szCs w:val="16"/>
              </w:rPr>
            </w:pPr>
            <w:r>
              <w:rPr>
                <w:b/>
                <w:bCs/>
                <w:color w:val="000000"/>
                <w:spacing w:val="0"/>
                <w:w w:val="100"/>
                <w:position w:val="0"/>
                <w:sz w:val="16"/>
                <w:szCs w:val="16"/>
              </w:rPr>
              <w:t>金融资产项目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变动计入当期损益的</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持有至到期投资</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贷款和应收款项</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可供出售金融资产</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合计</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6"/>
                <w:szCs w:val="16"/>
              </w:rPr>
            </w:pPr>
            <w:r>
              <w:rPr>
                <w:b/>
                <w:bCs/>
                <w:color w:val="000000"/>
                <w:spacing w:val="0"/>
                <w:w w:val="100"/>
                <w:position w:val="0"/>
                <w:sz w:val="16"/>
                <w:szCs w:val="16"/>
              </w:rPr>
              <w:t>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478,939,949.82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478,939,949.82</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125,716,716. </w:t>
            </w:r>
            <w:r>
              <w:rPr>
                <w:color w:val="000000"/>
                <w:spacing w:val="0"/>
                <w:w w:val="100"/>
                <w:position w:val="0"/>
                <w:sz w:val="16"/>
                <w:szCs w:val="16"/>
              </w:rPr>
              <w:t>79</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125,716,716.79</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1,930,031.95</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1,930,031.95</w:t>
            </w:r>
          </w:p>
        </w:tc>
      </w:tr>
      <w:tr>
        <w:trPr>
          <w:trHeight w:val="37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21,932,061.01</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21,932,061.01</w:t>
            </w:r>
          </w:p>
        </w:tc>
      </w:tr>
      <w:tr>
        <w:trPr>
          <w:trHeight w:val="446" w:hRule="exact"/>
        </w:trPr>
        <w:tc>
          <w:tcPr>
            <w:gridSpan w:val="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w:t>
            </w:r>
            <w:r>
              <w:rPr>
                <w:color w:val="000000"/>
                <w:spacing w:val="0"/>
                <w:w w:val="100"/>
                <w:position w:val="0"/>
                <w:sz w:val="20"/>
                <w:szCs w:val="20"/>
              </w:rPr>
              <w:t>资产负债表日的各类金融负债的账面价值如下：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rPr>
                <w:sz w:val="16"/>
                <w:szCs w:val="16"/>
              </w:rPr>
            </w:pPr>
            <w:r>
              <w:rPr>
                <w:b/>
                <w:bCs/>
                <w:color w:val="000000"/>
                <w:spacing w:val="0"/>
                <w:w w:val="100"/>
                <w:position w:val="0"/>
                <w:sz w:val="16"/>
                <w:szCs w:val="16"/>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金融负债项目</w:t>
            </w:r>
          </w:p>
        </w:tc>
        <w:tc>
          <w:tcPr>
            <w:gridSpan w:val="2"/>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以公允价值计量且其变动计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其他金融负债</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合计</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入当期损益的金融负债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1,332,511. </w:t>
            </w:r>
            <w:r>
              <w:rPr>
                <w:color w:val="000000"/>
                <w:spacing w:val="0"/>
                <w:w w:val="100"/>
                <w:position w:val="0"/>
                <w:sz w:val="16"/>
                <w:szCs w:val="16"/>
              </w:rPr>
              <w:t>10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1,332,511.10</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189,480,979.68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189,480,979.68</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9,694,666.69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9,694,666.69</w:t>
            </w:r>
          </w:p>
        </w:tc>
      </w:tr>
      <w:tr>
        <w:trPr>
          <w:trHeight w:val="331" w:hRule="exact"/>
        </w:trPr>
        <w:tc>
          <w:tcPr>
            <w:gridSpan w:val="2"/>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4,780,000.00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4,780,000.00</w:t>
            </w:r>
          </w:p>
        </w:tc>
      </w:tr>
    </w:tbl>
    <w:p>
      <w:pPr>
        <w:pStyle w:val="Style26"/>
        <w:keepNext w:val="0"/>
        <w:keepLines w:val="0"/>
        <w:widowControl w:val="0"/>
        <w:shd w:val="clear" w:color="auto" w:fill="auto"/>
        <w:bidi w:val="0"/>
        <w:spacing w:before="0" w:after="0" w:line="240" w:lineRule="auto"/>
        <w:ind w:left="504" w:right="0" w:firstLine="0"/>
        <w:jc w:val="left"/>
      </w:pPr>
      <w:r>
        <w:rPr>
          <w:color w:val="000000"/>
          <w:spacing w:val="0"/>
          <w:w w:val="100"/>
          <w:position w:val="0"/>
        </w:rPr>
        <w:t>接上表:</w:t>
      </w:r>
    </w:p>
    <w:p>
      <w:pPr>
        <w:widowControl w:val="0"/>
        <w:spacing w:after="319" w:line="1" w:lineRule="exact"/>
      </w:pPr>
    </w:p>
    <w:p>
      <w:pPr>
        <w:pStyle w:val="Style28"/>
        <w:keepNext w:val="0"/>
        <w:keepLines w:val="0"/>
        <w:widowControl w:val="0"/>
        <w:shd w:val="clear" w:color="auto" w:fill="auto"/>
        <w:bidi w:val="0"/>
        <w:spacing w:before="0" w:after="260" w:line="240" w:lineRule="auto"/>
        <w:ind w:left="2080" w:right="0" w:firstLine="0"/>
        <w:jc w:val="left"/>
        <w:rPr>
          <w:sz w:val="16"/>
          <w:szCs w:val="16"/>
        </w:rPr>
      </w:pPr>
      <w:r>
        <mc:AlternateContent>
          <mc:Choice Requires="wps">
            <w:drawing>
              <wp:anchor distT="0" distB="0" distL="114300" distR="114300" simplePos="0" relativeHeight="125829604" behindDoc="0" locked="0" layoutInCell="1" allowOverlap="1">
                <wp:simplePos x="0" y="0"/>
                <wp:positionH relativeFrom="page">
                  <wp:posOffset>4234180</wp:posOffset>
                </wp:positionH>
                <wp:positionV relativeFrom="paragraph">
                  <wp:posOffset>12700</wp:posOffset>
                </wp:positionV>
                <wp:extent cx="487680" cy="152400"/>
                <wp:wrapSquare wrapText="left"/>
                <wp:docPr id="246" name="Shape 246"/>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txbxContent>
                      </wps:txbx>
                      <wps:bodyPr wrap="none" lIns="0" tIns="0" rIns="0" bIns="0">
                        <a:noAutoFit/>
                      </wps:bodyPr>
                    </wps:wsp>
                  </a:graphicData>
                </a:graphic>
              </wp:anchor>
            </w:drawing>
          </mc:Choice>
          <mc:Fallback>
            <w:pict>
              <v:shape id="_x0000_s1272" type="#_x0000_t202" style="position:absolute;margin-left:333.40000000000003pt;margin-top:1.pt;width:38.399999999999999pt;height:12.pt;z-index:-125829149;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txbxContent>
                </v:textbox>
                <w10:wrap type="square" side="left" anchorx="page"/>
              </v:shape>
            </w:pict>
          </mc:Fallback>
        </mc:AlternateContent>
      </w:r>
      <w:r>
        <w:rPr>
          <w:b/>
          <w:bCs/>
          <w:color w:val="000000"/>
          <w:spacing w:val="0"/>
          <w:w w:val="100"/>
          <w:position w:val="0"/>
          <w:sz w:val="16"/>
          <w:szCs w:val="16"/>
        </w:rPr>
        <w:t>金融负债项目</w:t>
      </w:r>
      <w:r>
        <w:br w:type="page"/>
      </w:r>
    </w:p>
    <w:tbl>
      <w:tblPr>
        <w:tblOverlap w:val="never"/>
        <w:jc w:val="center"/>
        <w:tblLayout w:type="fixed"/>
      </w:tblPr>
      <w:tblGrid>
        <w:gridCol w:w="3053"/>
        <w:gridCol w:w="3379"/>
        <w:gridCol w:w="1853"/>
        <w:gridCol w:w="1555"/>
      </w:tblGrid>
      <w:tr>
        <w:trPr>
          <w:trHeight w:val="65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160" w:line="240" w:lineRule="auto"/>
              <w:ind w:left="1020" w:right="0" w:firstLine="0"/>
              <w:jc w:val="left"/>
              <w:rPr>
                <w:sz w:val="16"/>
                <w:szCs w:val="16"/>
              </w:rPr>
            </w:pPr>
            <w:r>
              <w:rPr>
                <w:b/>
                <w:bCs/>
                <w:color w:val="000000"/>
                <w:spacing w:val="0"/>
                <w:w w:val="100"/>
                <w:position w:val="0"/>
                <w:sz w:val="16"/>
                <w:szCs w:val="16"/>
              </w:rPr>
              <w:t>以公允价值计量且其变动计</w:t>
            </w:r>
          </w:p>
          <w:p>
            <w:pPr>
              <w:pStyle w:val="Style8"/>
              <w:keepNext w:val="0"/>
              <w:keepLines w:val="0"/>
              <w:widowControl w:val="0"/>
              <w:shd w:val="clear" w:color="auto" w:fill="auto"/>
              <w:bidi w:val="0"/>
              <w:spacing w:before="0" w:after="0" w:line="240" w:lineRule="auto"/>
              <w:ind w:left="1200" w:right="0" w:firstLine="0"/>
              <w:jc w:val="left"/>
              <w:rPr>
                <w:sz w:val="16"/>
                <w:szCs w:val="16"/>
              </w:rPr>
            </w:pPr>
            <w:r>
              <w:rPr>
                <w:b/>
                <w:bCs/>
                <w:color w:val="000000"/>
                <w:spacing w:val="0"/>
                <w:w w:val="100"/>
                <w:position w:val="0"/>
                <w:sz w:val="16"/>
                <w:szCs w:val="16"/>
              </w:rPr>
              <w:t>入当期损益的金融负债</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其他金融负债</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合计</w:t>
            </w:r>
          </w:p>
        </w:tc>
      </w:tr>
      <w:tr>
        <w:trPr>
          <w:trHeight w:val="49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27, 850, </w:t>
            </w:r>
            <w:r>
              <w:rPr>
                <w:color w:val="000000"/>
                <w:spacing w:val="0"/>
                <w:w w:val="100"/>
                <w:position w:val="0"/>
                <w:sz w:val="16"/>
                <w:szCs w:val="16"/>
              </w:rPr>
              <w:t xml:space="preserve">889. </w:t>
            </w:r>
            <w:r>
              <w:rPr>
                <w:color w:val="000000"/>
                <w:spacing w:val="0"/>
                <w:w w:val="100"/>
                <w:position w:val="0"/>
                <w:sz w:val="16"/>
                <w:szCs w:val="16"/>
              </w:rPr>
              <w:t>76</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27,850,889.76</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216,172,316. </w:t>
            </w:r>
            <w:r>
              <w:rPr>
                <w:color w:val="000000"/>
                <w:spacing w:val="0"/>
                <w:w w:val="100"/>
                <w:position w:val="0"/>
                <w:sz w:val="16"/>
                <w:szCs w:val="16"/>
              </w:rPr>
              <w:t>69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216,172,316.69</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7, 770, </w:t>
            </w:r>
            <w:r>
              <w:rPr>
                <w:color w:val="000000"/>
                <w:spacing w:val="0"/>
                <w:w w:val="100"/>
                <w:position w:val="0"/>
                <w:sz w:val="16"/>
                <w:szCs w:val="16"/>
              </w:rPr>
              <w:t xml:space="preserve">323. </w:t>
            </w:r>
            <w:r>
              <w:rPr>
                <w:color w:val="000000"/>
                <w:spacing w:val="0"/>
                <w:w w:val="100"/>
                <w:position w:val="0"/>
                <w:sz w:val="16"/>
                <w:szCs w:val="16"/>
              </w:rPr>
              <w:t>83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7,770,323.83</w:t>
            </w:r>
          </w:p>
        </w:tc>
      </w:tr>
      <w:tr>
        <w:trPr>
          <w:trHeight w:val="33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4, 780,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4,780,000.00</w:t>
            </w:r>
          </w:p>
        </w:tc>
      </w:tr>
    </w:tbl>
    <w:p>
      <w:pPr>
        <w:widowControl w:val="0"/>
        <w:spacing w:after="99" w:line="1" w:lineRule="exact"/>
      </w:pPr>
    </w:p>
    <w:p>
      <w:pPr>
        <w:pStyle w:val="Style38"/>
        <w:keepNext w:val="0"/>
        <w:keepLines w:val="0"/>
        <w:widowControl w:val="0"/>
        <w:shd w:val="clear" w:color="auto" w:fill="auto"/>
        <w:bidi w:val="0"/>
        <w:spacing w:before="0" w:after="100" w:line="240" w:lineRule="auto"/>
        <w:ind w:left="1120" w:right="0" w:firstLine="0"/>
        <w:jc w:val="both"/>
      </w:pPr>
      <w:bookmarkStart w:id="1139" w:name="bookmark1139"/>
      <w:r>
        <w:rPr>
          <w:color w:val="000000"/>
          <w:spacing w:val="0"/>
          <w:w w:val="100"/>
          <w:position w:val="0"/>
        </w:rPr>
        <w:t>2</w:t>
      </w:r>
      <w:bookmarkEnd w:id="1139"/>
      <w:r>
        <w:rPr>
          <w:color w:val="000000"/>
          <w:spacing w:val="0"/>
          <w:w w:val="100"/>
          <w:position w:val="0"/>
        </w:rPr>
        <w:t>、信用风险</w:t>
      </w:r>
    </w:p>
    <w:p>
      <w:pPr>
        <w:pStyle w:val="Style38"/>
        <w:keepNext w:val="0"/>
        <w:keepLines w:val="0"/>
        <w:widowControl w:val="0"/>
        <w:shd w:val="clear" w:color="auto" w:fill="auto"/>
        <w:bidi w:val="0"/>
        <w:spacing w:before="0" w:after="100" w:line="355" w:lineRule="exact"/>
        <w:ind w:left="700" w:right="0" w:firstLine="420"/>
        <w:jc w:val="both"/>
      </w:pPr>
      <w:r>
        <w:rPr>
          <w:color w:val="000000"/>
          <w:spacing w:val="0"/>
          <w:w w:val="100"/>
          <w:position w:val="0"/>
        </w:rPr>
        <w:t>信用风险，是指金融工具的一方不能履行义务，造成另一方发生财务损失的风险。本公司的信用风险 主要来自应收款项。管理层会持续监控这些信用风险的敞口。</w:t>
      </w:r>
    </w:p>
    <w:p>
      <w:pPr>
        <w:pStyle w:val="Style38"/>
        <w:keepNext w:val="0"/>
        <w:keepLines w:val="0"/>
        <w:widowControl w:val="0"/>
        <w:shd w:val="clear" w:color="auto" w:fill="auto"/>
        <w:bidi w:val="0"/>
        <w:spacing w:before="0" w:after="100" w:line="362" w:lineRule="exact"/>
        <w:ind w:left="1120" w:right="0" w:firstLine="0"/>
        <w:jc w:val="both"/>
      </w:pPr>
      <w:r>
        <w:rPr>
          <w:color w:val="000000"/>
          <w:spacing w:val="0"/>
          <w:w w:val="100"/>
          <w:position w:val="0"/>
        </w:rPr>
        <w:t>本公司的流动资金存放在信用评级较高的金融机构，故流动资金的信用风险较低。</w:t>
      </w:r>
    </w:p>
    <w:p>
      <w:pPr>
        <w:pStyle w:val="Style38"/>
        <w:keepNext w:val="0"/>
        <w:keepLines w:val="0"/>
        <w:widowControl w:val="0"/>
        <w:shd w:val="clear" w:color="auto" w:fill="auto"/>
        <w:bidi w:val="0"/>
        <w:spacing w:before="0" w:after="100" w:line="362" w:lineRule="exact"/>
        <w:ind w:left="700" w:right="0" w:firstLine="420"/>
        <w:jc w:val="both"/>
      </w:pPr>
      <w:r>
        <w:rPr>
          <w:color w:val="000000"/>
          <w:spacing w:val="0"/>
          <w:w w:val="100"/>
          <w:position w:val="0"/>
        </w:rPr>
        <w:t>本公司仅与经认可的、信誉良好的第三方进行交易，所以无需担保物。按照本公司的政策，需对所有 要求采用信用方式进行交易的客户进行信用审核，并执行其他监控程序以确保采取必要的措施回收过期债 权。为监控本公司的信用风险，本公司按照账龄、到期日等要素对本公司的客户资料进行分析以对应收款 项余额进行持续监控，确保本公司不致面临重大坏账风险。</w:t>
      </w:r>
    </w:p>
    <w:p>
      <w:pPr>
        <w:pStyle w:val="Style38"/>
        <w:keepNext w:val="0"/>
        <w:keepLines w:val="0"/>
        <w:widowControl w:val="0"/>
        <w:shd w:val="clear" w:color="auto" w:fill="auto"/>
        <w:bidi w:val="0"/>
        <w:spacing w:before="0" w:after="100" w:line="365" w:lineRule="exact"/>
        <w:ind w:left="700" w:right="0" w:firstLine="420"/>
        <w:jc w:val="both"/>
      </w:pPr>
      <w:r>
        <w:rPr>
          <w:color w:val="000000"/>
          <w:spacing w:val="0"/>
          <w:w w:val="100"/>
          <w:position w:val="0"/>
        </w:rPr>
        <w:t>本公司所承受的最大信用风险敞口为资产负债表中每项金融资产的账面金额。截至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日，本公司没有对外提供任何可能令本公司承受信用风险的担保。</w:t>
      </w:r>
    </w:p>
    <w:p>
      <w:pPr>
        <w:pStyle w:val="Style38"/>
        <w:keepNext w:val="0"/>
        <w:keepLines w:val="0"/>
        <w:widowControl w:val="0"/>
        <w:shd w:val="clear" w:color="auto" w:fill="auto"/>
        <w:bidi w:val="0"/>
        <w:spacing w:before="0" w:after="320" w:line="362" w:lineRule="exact"/>
        <w:ind w:left="1120" w:right="0" w:firstLine="0"/>
        <w:jc w:val="both"/>
      </w:pPr>
      <w:r>
        <w:rPr>
          <w:color w:val="000000"/>
          <w:spacing w:val="0"/>
          <w:w w:val="100"/>
          <w:position w:val="0"/>
        </w:rPr>
        <w:t>本公司没有发生减值的金融资产的期限分析如下：</w:t>
      </w:r>
    </w:p>
    <w:p>
      <w:pPr>
        <w:pStyle w:val="Style28"/>
        <w:keepNext w:val="0"/>
        <w:keepLines w:val="0"/>
        <w:widowControl w:val="0"/>
        <w:shd w:val="clear" w:color="auto" w:fill="auto"/>
        <w:bidi w:val="0"/>
        <w:spacing w:before="0" w:after="200" w:line="240" w:lineRule="auto"/>
        <w:ind w:left="5820" w:right="0" w:firstLine="0"/>
        <w:jc w:val="both"/>
        <w:rPr>
          <w:sz w:val="16"/>
          <w:szCs w:val="16"/>
        </w:rPr>
      </w:pPr>
      <w:r>
        <w:rPr>
          <w:b/>
          <w:bCs/>
          <w:color w:val="000000"/>
          <w:spacing w:val="0"/>
          <w:w w:val="100"/>
          <w:position w:val="0"/>
          <w:sz w:val="16"/>
          <w:szCs w:val="16"/>
        </w:rPr>
        <w:t>期末余额</w:t>
      </w:r>
    </w:p>
    <w:tbl>
      <w:tblPr>
        <w:tblOverlap w:val="never"/>
        <w:jc w:val="center"/>
        <w:tblLayout w:type="fixed"/>
      </w:tblPr>
      <w:tblGrid>
        <w:gridCol w:w="1022"/>
        <w:gridCol w:w="2093"/>
        <w:gridCol w:w="1675"/>
        <w:gridCol w:w="946"/>
        <w:gridCol w:w="2414"/>
        <w:gridCol w:w="1522"/>
        <w:gridCol w:w="1378"/>
      </w:tblGrid>
      <w:tr>
        <w:trPr>
          <w:trHeight w:val="446" w:hRule="exact"/>
        </w:trPr>
        <w:tc>
          <w:tcPr>
            <w:vMerge w:val="restart"/>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项目</w:t>
            </w:r>
          </w:p>
        </w:tc>
        <w:tc>
          <w:tcPr>
            <w:vMerge w:val="restart"/>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合计</w:t>
            </w:r>
          </w:p>
        </w:tc>
        <w:tc>
          <w:tcPr>
            <w:vMerge w:val="restart"/>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未逾期且未减值</w:t>
            </w:r>
          </w:p>
        </w:tc>
        <w:tc>
          <w:tcPr>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1年以内</w:t>
            </w:r>
          </w:p>
        </w:tc>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逾期</w:t>
            </w:r>
          </w:p>
        </w:tc>
        <w:tc>
          <w:tcPr>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3年以上</w:t>
            </w:r>
          </w:p>
        </w:tc>
      </w:tr>
      <w:tr>
        <w:trPr>
          <w:trHeight w:val="293" w:hRule="exact"/>
        </w:trPr>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1-2</w:t>
            </w:r>
            <w:r>
              <w:rPr>
                <w:b/>
                <w:bCs/>
                <w:color w:val="000000"/>
                <w:spacing w:val="0"/>
                <w:w w:val="100"/>
                <w:position w:val="0"/>
                <w:sz w:val="16"/>
                <w:szCs w:val="16"/>
              </w:rPr>
              <w:t>年</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2-3</w:t>
            </w:r>
            <w:r>
              <w:rPr>
                <w:b/>
                <w:bCs/>
                <w:color w:val="000000"/>
                <w:spacing w:val="0"/>
                <w:w w:val="100"/>
                <w:position w:val="0"/>
                <w:sz w:val="16"/>
                <w:szCs w:val="16"/>
              </w:rPr>
              <w:t>年</w:t>
            </w:r>
          </w:p>
        </w:tc>
        <w:tc>
          <w:tcPr>
            <w:vMerge/>
            <w:tcBorders/>
            <w:shd w:val="clear" w:color="auto" w:fill="FFFFFF"/>
            <w:vAlign w:val="bottom"/>
          </w:tcPr>
          <w:p>
            <w:pPr/>
          </w:p>
        </w:tc>
      </w:tr>
      <w:tr>
        <w:trPr>
          <w:trHeight w:val="49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136, 795, </w:t>
            </w:r>
            <w:r>
              <w:rPr>
                <w:color w:val="000000"/>
                <w:spacing w:val="0"/>
                <w:w w:val="100"/>
                <w:position w:val="0"/>
                <w:sz w:val="16"/>
                <w:szCs w:val="16"/>
              </w:rPr>
              <w:t xml:space="preserve">493. </w:t>
            </w:r>
            <w:r>
              <w:rPr>
                <w:color w:val="000000"/>
                <w:spacing w:val="0"/>
                <w:w w:val="100"/>
                <w:position w:val="0"/>
                <w:sz w:val="16"/>
                <w:szCs w:val="16"/>
              </w:rPr>
              <w:t>17</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96, 036, </w:t>
            </w:r>
            <w:r>
              <w:rPr>
                <w:color w:val="000000"/>
                <w:spacing w:val="0"/>
                <w:w w:val="100"/>
                <w:position w:val="0"/>
                <w:sz w:val="16"/>
                <w:szCs w:val="16"/>
              </w:rPr>
              <w:t>568.98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16, 983, </w:t>
            </w:r>
            <w:r>
              <w:rPr>
                <w:color w:val="000000"/>
                <w:spacing w:val="0"/>
                <w:w w:val="100"/>
                <w:position w:val="0"/>
                <w:sz w:val="16"/>
                <w:szCs w:val="16"/>
              </w:rPr>
              <w:t xml:space="preserve">637. </w:t>
            </w:r>
            <w:r>
              <w:rPr>
                <w:color w:val="000000"/>
                <w:spacing w:val="0"/>
                <w:w w:val="100"/>
                <w:position w:val="0"/>
                <w:sz w:val="16"/>
                <w:szCs w:val="16"/>
              </w:rPr>
              <w:t>44</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 </w:t>
            </w:r>
            <w:r>
              <w:rPr>
                <w:color w:val="000000"/>
                <w:spacing w:val="0"/>
                <w:w w:val="100"/>
                <w:position w:val="0"/>
                <w:sz w:val="16"/>
                <w:szCs w:val="16"/>
              </w:rPr>
              <w:t>194,316.45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12, 580, </w:t>
            </w:r>
            <w:r>
              <w:rPr>
                <w:color w:val="000000"/>
                <w:spacing w:val="0"/>
                <w:w w:val="100"/>
                <w:position w:val="0"/>
                <w:sz w:val="16"/>
                <w:szCs w:val="16"/>
              </w:rPr>
              <w:t>970.30</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16,595,087.12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15, 893, </w:t>
            </w:r>
            <w:r>
              <w:rPr>
                <w:color w:val="000000"/>
                <w:spacing w:val="0"/>
                <w:w w:val="100"/>
                <w:position w:val="0"/>
                <w:sz w:val="16"/>
                <w:szCs w:val="16"/>
              </w:rPr>
              <w:t>036.03</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228,539.75</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473,511.34</w:t>
            </w:r>
          </w:p>
        </w:tc>
      </w:tr>
      <w:tr>
        <w:trPr>
          <w:trHeight w:val="37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3,940,450.00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3,940,450.00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接上表：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140" w:firstLine="0"/>
              <w:jc w:val="right"/>
              <w:rPr>
                <w:sz w:val="16"/>
                <w:szCs w:val="16"/>
              </w:rPr>
            </w:pPr>
            <w:r>
              <w:rPr>
                <w:b/>
                <w:bCs/>
                <w:color w:val="000000"/>
                <w:spacing w:val="0"/>
                <w:w w:val="100"/>
                <w:position w:val="0"/>
                <w:sz w:val="16"/>
                <w:szCs w:val="16"/>
              </w:rPr>
              <w:t>逾期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合计</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未逾期且未减值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1年以内</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1-2</w:t>
            </w:r>
            <w:r>
              <w:rPr>
                <w:b/>
                <w:bCs/>
                <w:color w:val="000000"/>
                <w:spacing w:val="0"/>
                <w:w w:val="100"/>
                <w:position w:val="0"/>
                <w:sz w:val="16"/>
                <w:szCs w:val="16"/>
              </w:rPr>
              <w:t>年</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2-3</w:t>
            </w:r>
            <w:r>
              <w:rPr>
                <w:b/>
                <w:bCs/>
                <w:color w:val="000000"/>
                <w:spacing w:val="0"/>
                <w:w w:val="100"/>
                <w:position w:val="0"/>
                <w:sz w:val="16"/>
                <w:szCs w:val="16"/>
              </w:rPr>
              <w:t>年</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3年以上</w:t>
            </w:r>
          </w:p>
        </w:tc>
      </w:tr>
      <w:tr>
        <w:trPr>
          <w:trHeight w:val="49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125,716,716.79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75, 654, </w:t>
            </w:r>
            <w:r>
              <w:rPr>
                <w:color w:val="000000"/>
                <w:spacing w:val="0"/>
                <w:w w:val="100"/>
                <w:position w:val="0"/>
                <w:sz w:val="16"/>
                <w:szCs w:val="16"/>
              </w:rPr>
              <w:t xml:space="preserve">524. </w:t>
            </w:r>
            <w:r>
              <w:rPr>
                <w:color w:val="000000"/>
                <w:spacing w:val="0"/>
                <w:w w:val="100"/>
                <w:position w:val="0"/>
                <w:sz w:val="16"/>
                <w:szCs w:val="16"/>
              </w:rPr>
              <w:t>09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29,314, </w:t>
            </w:r>
            <w:r>
              <w:rPr>
                <w:color w:val="000000"/>
                <w:spacing w:val="0"/>
                <w:w w:val="100"/>
                <w:position w:val="0"/>
                <w:sz w:val="16"/>
                <w:szCs w:val="16"/>
              </w:rPr>
              <w:t>396.63</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13, 843, </w:t>
            </w:r>
            <w:r>
              <w:rPr>
                <w:color w:val="000000"/>
                <w:spacing w:val="0"/>
                <w:w w:val="100"/>
                <w:position w:val="0"/>
                <w:sz w:val="16"/>
                <w:szCs w:val="16"/>
              </w:rPr>
              <w:t xml:space="preserve">424. </w:t>
            </w:r>
            <w:r>
              <w:rPr>
                <w:color w:val="000000"/>
                <w:spacing w:val="0"/>
                <w:w w:val="100"/>
                <w:position w:val="0"/>
                <w:sz w:val="16"/>
                <w:szCs w:val="16"/>
              </w:rPr>
              <w:t>62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6,904,371.45</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21,932,061.01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21,158, </w:t>
            </w:r>
            <w:r>
              <w:rPr>
                <w:color w:val="000000"/>
                <w:spacing w:val="0"/>
                <w:w w:val="100"/>
                <w:position w:val="0"/>
                <w:sz w:val="16"/>
                <w:szCs w:val="16"/>
              </w:rPr>
              <w:t>021.43</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243,000.00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57,528.24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473,511.34</w:t>
            </w:r>
          </w:p>
        </w:tc>
      </w:tr>
      <w:tr>
        <w:trPr>
          <w:trHeight w:val="33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1,930,031.95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1,930,031.95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99" w:line="1" w:lineRule="exact"/>
      </w:pPr>
    </w:p>
    <w:p>
      <w:pPr>
        <w:pStyle w:val="Style38"/>
        <w:keepNext w:val="0"/>
        <w:keepLines w:val="0"/>
        <w:widowControl w:val="0"/>
        <w:shd w:val="clear" w:color="auto" w:fill="auto"/>
        <w:bidi w:val="0"/>
        <w:spacing w:before="0" w:after="260" w:line="240" w:lineRule="auto"/>
        <w:ind w:left="1120" w:right="0" w:firstLine="0"/>
        <w:jc w:val="both"/>
      </w:pPr>
      <w:bookmarkStart w:id="1140" w:name="bookmark1140"/>
      <w:r>
        <w:rPr>
          <w:color w:val="000000"/>
          <w:spacing w:val="0"/>
          <w:w w:val="100"/>
          <w:position w:val="0"/>
        </w:rPr>
        <w:t>3</w:t>
      </w:r>
      <w:bookmarkEnd w:id="1140"/>
      <w:r>
        <w:rPr>
          <w:color w:val="000000"/>
          <w:spacing w:val="0"/>
          <w:w w:val="100"/>
          <w:position w:val="0"/>
        </w:rPr>
        <w:t>、流动风险</w:t>
      </w:r>
    </w:p>
    <w:p>
      <w:pPr>
        <w:pStyle w:val="Style38"/>
        <w:keepNext w:val="0"/>
        <w:keepLines w:val="0"/>
        <w:widowControl w:val="0"/>
        <w:shd w:val="clear" w:color="auto" w:fill="auto"/>
        <w:bidi w:val="0"/>
        <w:spacing w:before="0" w:after="100" w:line="240" w:lineRule="auto"/>
        <w:ind w:left="1120" w:right="0" w:firstLine="0"/>
        <w:jc w:val="both"/>
      </w:pPr>
      <w:r>
        <w:rPr>
          <w:color w:val="000000"/>
          <w:spacing w:val="0"/>
          <w:w w:val="100"/>
          <w:position w:val="0"/>
        </w:rPr>
        <w:t>流动风险是指本公司无法及时获取充足资金，满足业务发展需要或偿付到期债务以及其他支付义务的</w:t>
      </w:r>
    </w:p>
    <w:p>
      <w:pPr>
        <w:pStyle w:val="Style38"/>
        <w:keepNext w:val="0"/>
        <w:keepLines w:val="0"/>
        <w:widowControl w:val="0"/>
        <w:shd w:val="clear" w:color="auto" w:fill="auto"/>
        <w:bidi w:val="0"/>
        <w:spacing w:before="0" w:after="140" w:line="360" w:lineRule="exact"/>
        <w:ind w:left="0" w:right="0" w:firstLine="700"/>
        <w:jc w:val="both"/>
      </w:pPr>
      <w:r>
        <w:rPr>
          <w:color w:val="000000"/>
          <w:spacing w:val="0"/>
          <w:w w:val="100"/>
          <w:position w:val="0"/>
        </w:rPr>
        <w:t>风险。</w:t>
      </w:r>
    </w:p>
    <w:p>
      <w:pPr>
        <w:pStyle w:val="Style38"/>
        <w:keepNext w:val="0"/>
        <w:keepLines w:val="0"/>
        <w:widowControl w:val="0"/>
        <w:shd w:val="clear" w:color="auto" w:fill="auto"/>
        <w:bidi w:val="0"/>
        <w:spacing w:before="0" w:after="100" w:line="360" w:lineRule="exact"/>
        <w:ind w:left="700" w:right="0" w:firstLine="420"/>
        <w:jc w:val="both"/>
      </w:pPr>
      <w:r>
        <w:rPr>
          <w:color w:val="000000"/>
          <w:spacing w:val="0"/>
          <w:w w:val="100"/>
          <w:position w:val="0"/>
        </w:rPr>
        <w:t>本公司通过经营业务产生的资金及银行借款来筹措营运资金。公司管理层持续关注公司短期和长期的 资金需求，以确保维持充裕的现金储备。</w:t>
      </w:r>
    </w:p>
    <w:p>
      <w:pPr>
        <w:pStyle w:val="Style38"/>
        <w:keepNext w:val="0"/>
        <w:keepLines w:val="0"/>
        <w:widowControl w:val="0"/>
        <w:shd w:val="clear" w:color="auto" w:fill="auto"/>
        <w:bidi w:val="0"/>
        <w:spacing w:before="0" w:after="260" w:line="360" w:lineRule="exact"/>
        <w:ind w:left="1120" w:right="0" w:firstLine="0"/>
        <w:jc w:val="both"/>
      </w:pPr>
      <w:r>
        <w:rPr>
          <w:color w:val="000000"/>
          <w:spacing w:val="0"/>
          <w:w w:val="100"/>
          <w:position w:val="0"/>
        </w:rPr>
        <w:t>本公司期末金融负债按未折现的合同现金流量所作的到期期限分析如下：</w:t>
      </w:r>
    </w:p>
    <w:p>
      <w:pPr>
        <w:pStyle w:val="Style28"/>
        <w:keepNext w:val="0"/>
        <w:keepLines w:val="0"/>
        <w:widowControl w:val="0"/>
        <w:shd w:val="clear" w:color="auto" w:fill="auto"/>
        <w:bidi w:val="0"/>
        <w:spacing w:before="0" w:after="340" w:line="240" w:lineRule="auto"/>
        <w:ind w:left="0" w:right="700" w:firstLine="0"/>
        <w:jc w:val="right"/>
      </w:pPr>
      <w:r>
        <w:rPr>
          <w:color w:val="000000"/>
          <w:spacing w:val="0"/>
          <w:w w:val="100"/>
          <w:position w:val="0"/>
        </w:rPr>
        <w:t>（单位：人民币元）</w:t>
      </w:r>
    </w:p>
    <w:p>
      <w:pPr>
        <w:pStyle w:val="Style26"/>
        <w:keepNext w:val="0"/>
        <w:keepLines w:val="0"/>
        <w:widowControl w:val="0"/>
        <w:shd w:val="clear" w:color="auto" w:fill="auto"/>
        <w:bidi w:val="0"/>
        <w:spacing w:before="0" w:after="0" w:line="221" w:lineRule="exact"/>
        <w:ind w:left="0" w:right="0" w:firstLine="0"/>
        <w:jc w:val="distribute"/>
        <w:rPr>
          <w:sz w:val="16"/>
          <w:szCs w:val="16"/>
        </w:rPr>
      </w:pPr>
      <w:r>
        <w:rPr>
          <w:b/>
          <w:bCs/>
          <w:color w:val="000000"/>
          <w:spacing w:val="0"/>
          <w:w w:val="100"/>
          <w:position w:val="0"/>
          <w:sz w:val="16"/>
          <w:szCs w:val="16"/>
        </w:rPr>
        <w:t>期末余额 项目</w:t>
      </w:r>
    </w:p>
    <w:tbl>
      <w:tblPr>
        <w:tblOverlap w:val="never"/>
        <w:jc w:val="center"/>
        <w:tblLayout w:type="fixed"/>
      </w:tblPr>
      <w:tblGrid>
        <w:gridCol w:w="1555"/>
        <w:gridCol w:w="1824"/>
        <w:gridCol w:w="1670"/>
        <w:gridCol w:w="1714"/>
        <w:gridCol w:w="1632"/>
        <w:gridCol w:w="1579"/>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1年以内</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1到2年</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2到5年</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5年以上</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合计</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1,332,511. </w:t>
            </w:r>
            <w:r>
              <w:rPr>
                <w:color w:val="000000"/>
                <w:spacing w:val="0"/>
                <w:w w:val="100"/>
                <w:position w:val="0"/>
                <w:sz w:val="16"/>
                <w:szCs w:val="16"/>
              </w:rPr>
              <w:t>10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1,332,511. </w:t>
            </w:r>
            <w:r>
              <w:rPr>
                <w:color w:val="000000"/>
                <w:spacing w:val="0"/>
                <w:w w:val="100"/>
                <w:position w:val="0"/>
                <w:sz w:val="16"/>
                <w:szCs w:val="16"/>
              </w:rPr>
              <w:t>10</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137, 566, </w:t>
            </w:r>
            <w:r>
              <w:rPr>
                <w:color w:val="000000"/>
                <w:spacing w:val="0"/>
                <w:w w:val="100"/>
                <w:position w:val="0"/>
                <w:sz w:val="16"/>
                <w:szCs w:val="16"/>
              </w:rPr>
              <w:t xml:space="preserve">326. </w:t>
            </w:r>
            <w:r>
              <w:rPr>
                <w:color w:val="000000"/>
                <w:spacing w:val="0"/>
                <w:w w:val="100"/>
                <w:position w:val="0"/>
                <w:sz w:val="16"/>
                <w:szCs w:val="16"/>
              </w:rPr>
              <w:t>66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31, 102, </w:t>
            </w:r>
            <w:r>
              <w:rPr>
                <w:color w:val="000000"/>
                <w:spacing w:val="0"/>
                <w:w w:val="100"/>
                <w:position w:val="0"/>
                <w:sz w:val="16"/>
                <w:szCs w:val="16"/>
              </w:rPr>
              <w:t xml:space="preserve">545. </w:t>
            </w:r>
            <w:r>
              <w:rPr>
                <w:color w:val="000000"/>
                <w:spacing w:val="0"/>
                <w:w w:val="100"/>
                <w:position w:val="0"/>
                <w:sz w:val="16"/>
                <w:szCs w:val="16"/>
              </w:rPr>
              <w:t>97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20,812,107.05</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189,480,979.68</w:t>
            </w:r>
          </w:p>
        </w:tc>
      </w:tr>
      <w:tr>
        <w:trPr>
          <w:trHeight w:val="37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8, 957, </w:t>
            </w:r>
            <w:r>
              <w:rPr>
                <w:color w:val="000000"/>
                <w:spacing w:val="0"/>
                <w:w w:val="100"/>
                <w:position w:val="0"/>
                <w:sz w:val="16"/>
                <w:szCs w:val="16"/>
              </w:rPr>
              <w:t xml:space="preserve">924. </w:t>
            </w:r>
            <w:r>
              <w:rPr>
                <w:color w:val="000000"/>
                <w:spacing w:val="0"/>
                <w:w w:val="100"/>
                <w:position w:val="0"/>
                <w:sz w:val="16"/>
                <w:szCs w:val="16"/>
              </w:rPr>
              <w:t>81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123,472.77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547,550.59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65,718.52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9,694,666.69</w:t>
            </w:r>
          </w:p>
        </w:tc>
      </w:tr>
      <w:tr>
        <w:trPr>
          <w:trHeight w:val="46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续上表：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88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项目</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1年以内</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1到2年</w:t>
            </w:r>
          </w:p>
        </w:tc>
        <w:tc>
          <w:tcPr>
            <w:tcBorders/>
            <w:shd w:val="clear" w:color="auto" w:fill="FFFFFF"/>
            <w:vAlign w:val="center"/>
          </w:tcPr>
          <w:p>
            <w:pPr>
              <w:pStyle w:val="Style8"/>
              <w:keepNext w:val="0"/>
              <w:keepLines w:val="0"/>
              <w:widowControl w:val="0"/>
              <w:shd w:val="clear" w:color="auto" w:fill="auto"/>
              <w:bidi w:val="0"/>
              <w:spacing w:before="0" w:after="240" w:line="240" w:lineRule="auto"/>
              <w:ind w:left="0" w:right="0" w:firstLine="320"/>
              <w:jc w:val="left"/>
              <w:rPr>
                <w:sz w:val="16"/>
                <w:szCs w:val="16"/>
              </w:rPr>
            </w:pPr>
            <w:r>
              <w:rPr>
                <w:b/>
                <w:bCs/>
                <w:color w:val="000000"/>
                <w:spacing w:val="0"/>
                <w:w w:val="100"/>
                <w:position w:val="0"/>
                <w:sz w:val="16"/>
                <w:szCs w:val="16"/>
              </w:rPr>
              <w:t>期初余额</w:t>
            </w:r>
          </w:p>
          <w:p>
            <w:pPr>
              <w:pStyle w:val="Style8"/>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2到5年</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5年以上</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合计</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27,850,889.76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27,850,889.76</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140,906,132.01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52,507,679.21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22, </w:t>
            </w:r>
            <w:r>
              <w:rPr>
                <w:color w:val="000000"/>
                <w:spacing w:val="0"/>
                <w:w w:val="100"/>
                <w:position w:val="0"/>
                <w:sz w:val="16"/>
                <w:szCs w:val="16"/>
              </w:rPr>
              <w:t>261,077.79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497,427.68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 xml:space="preserve">216,172,316. </w:t>
            </w:r>
            <w:r>
              <w:rPr>
                <w:color w:val="000000"/>
                <w:spacing w:val="0"/>
                <w:w w:val="100"/>
                <w:position w:val="0"/>
                <w:sz w:val="16"/>
                <w:szCs w:val="16"/>
                <w:u w:val="single"/>
              </w:rPr>
              <w:t>69</w:t>
            </w:r>
          </w:p>
        </w:tc>
      </w:tr>
      <w:tr>
        <w:trPr>
          <w:trHeight w:val="3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5,134, </w:t>
            </w:r>
            <w:r>
              <w:rPr>
                <w:color w:val="000000"/>
                <w:spacing w:val="0"/>
                <w:w w:val="100"/>
                <w:position w:val="0"/>
                <w:sz w:val="16"/>
                <w:szCs w:val="16"/>
              </w:rPr>
              <w:t xml:space="preserve">591. </w:t>
            </w:r>
            <w:r>
              <w:rPr>
                <w:color w:val="000000"/>
                <w:spacing w:val="0"/>
                <w:w w:val="100"/>
                <w:position w:val="0"/>
                <w:sz w:val="16"/>
                <w:szCs w:val="16"/>
              </w:rPr>
              <w:t>68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269,913. </w:t>
            </w:r>
            <w:r>
              <w:rPr>
                <w:color w:val="000000"/>
                <w:spacing w:val="0"/>
                <w:w w:val="100"/>
                <w:position w:val="0"/>
                <w:sz w:val="16"/>
                <w:szCs w:val="16"/>
              </w:rPr>
              <w:t>63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300,100.00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65,718.52</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7,770,323.83</w:t>
            </w:r>
          </w:p>
        </w:tc>
      </w:tr>
    </w:tbl>
    <w:p>
      <w:pPr>
        <w:pStyle w:val="Style38"/>
        <w:keepNext w:val="0"/>
        <w:keepLines w:val="0"/>
        <w:widowControl w:val="0"/>
        <w:shd w:val="clear" w:color="auto" w:fill="auto"/>
        <w:bidi w:val="0"/>
        <w:spacing w:before="0" w:after="100" w:line="331" w:lineRule="exact"/>
        <w:ind w:left="1120" w:right="0" w:firstLine="0"/>
        <w:jc w:val="both"/>
      </w:pPr>
      <w:bookmarkStart w:id="1141" w:name="bookmark1141"/>
      <w:r>
        <w:rPr>
          <w:color w:val="000000"/>
          <w:spacing w:val="0"/>
          <w:w w:val="100"/>
          <w:position w:val="0"/>
        </w:rPr>
        <w:t>4</w:t>
      </w:r>
      <w:bookmarkEnd w:id="1141"/>
      <w:r>
        <w:rPr>
          <w:color w:val="000000"/>
          <w:spacing w:val="0"/>
          <w:w w:val="100"/>
          <w:position w:val="0"/>
        </w:rPr>
        <w:t>、市场风险</w:t>
      </w:r>
    </w:p>
    <w:p>
      <w:pPr>
        <w:pStyle w:val="Style38"/>
        <w:keepNext w:val="0"/>
        <w:keepLines w:val="0"/>
        <w:widowControl w:val="0"/>
        <w:shd w:val="clear" w:color="auto" w:fill="auto"/>
        <w:bidi w:val="0"/>
        <w:spacing w:before="0" w:after="100" w:line="365" w:lineRule="exact"/>
        <w:ind w:left="700" w:right="0" w:firstLine="420"/>
        <w:jc w:val="both"/>
      </w:pPr>
      <w:r>
        <w:rPr>
          <w:color w:val="000000"/>
          <w:spacing w:val="0"/>
          <w:w w:val="100"/>
          <w:position w:val="0"/>
        </w:rPr>
        <w:t>市场风险，是指金融工具的公允价值或未来现金流量因市场价格变动而发生波动的风险。市场风险主 要包括利率风险、外汇风险和其他价格风险，如权益工具投资价格风险。</w:t>
      </w:r>
    </w:p>
    <w:p>
      <w:pPr>
        <w:pStyle w:val="Style38"/>
        <w:keepNext w:val="0"/>
        <w:keepLines w:val="0"/>
        <w:widowControl w:val="0"/>
        <w:shd w:val="clear" w:color="auto" w:fill="auto"/>
        <w:tabs>
          <w:tab w:pos="1603" w:val="left"/>
        </w:tabs>
        <w:bidi w:val="0"/>
        <w:spacing w:before="0" w:after="100" w:line="331" w:lineRule="exact"/>
        <w:ind w:left="1120" w:right="0" w:firstLine="0"/>
        <w:jc w:val="both"/>
      </w:pPr>
      <w:bookmarkStart w:id="1142" w:name="bookmark1142"/>
      <w:r>
        <w:rPr>
          <w:color w:val="000000"/>
          <w:spacing w:val="0"/>
          <w:w w:val="100"/>
          <w:position w:val="0"/>
        </w:rPr>
        <w:t>（</w:t>
      </w:r>
      <w:bookmarkEnd w:id="1142"/>
      <w:r>
        <w:rPr>
          <w:color w:val="000000"/>
          <w:spacing w:val="0"/>
          <w:w w:val="100"/>
          <w:position w:val="0"/>
        </w:rPr>
        <w:t>1</w:t>
      </w:r>
      <w:r>
        <w:rPr>
          <w:color w:val="000000"/>
          <w:spacing w:val="0"/>
          <w:w w:val="100"/>
          <w:position w:val="0"/>
        </w:rPr>
        <w:t>）</w:t>
        <w:tab/>
        <w:t>利率风险</w:t>
      </w:r>
    </w:p>
    <w:p>
      <w:pPr>
        <w:pStyle w:val="Style38"/>
        <w:keepNext w:val="0"/>
        <w:keepLines w:val="0"/>
        <w:widowControl w:val="0"/>
        <w:shd w:val="clear" w:color="auto" w:fill="auto"/>
        <w:bidi w:val="0"/>
        <w:spacing w:before="0" w:after="100" w:line="370" w:lineRule="exact"/>
        <w:ind w:left="700" w:right="0" w:firstLine="420"/>
        <w:jc w:val="both"/>
      </w:pPr>
      <w:r>
        <w:rPr>
          <w:color w:val="000000"/>
          <w:spacing w:val="0"/>
          <w:w w:val="100"/>
          <w:position w:val="0"/>
        </w:rPr>
        <w:t>本公司面临的利率风险主要来源于银行短期借款等带息债务。截至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日，本公司无带 息债务，本公司认为面临利率风险敞口不重大，本公司目前并无利率对冲的政策。</w:t>
      </w:r>
    </w:p>
    <w:p>
      <w:pPr>
        <w:pStyle w:val="Style38"/>
        <w:keepNext w:val="0"/>
        <w:keepLines w:val="0"/>
        <w:widowControl w:val="0"/>
        <w:shd w:val="clear" w:color="auto" w:fill="auto"/>
        <w:tabs>
          <w:tab w:pos="1603" w:val="left"/>
        </w:tabs>
        <w:bidi w:val="0"/>
        <w:spacing w:before="0" w:after="100" w:line="331" w:lineRule="exact"/>
        <w:ind w:left="1120" w:right="0" w:firstLine="0"/>
        <w:jc w:val="both"/>
      </w:pPr>
      <w:bookmarkStart w:id="1143" w:name="bookmark1143"/>
      <w:r>
        <w:rPr>
          <w:color w:val="000000"/>
          <w:spacing w:val="0"/>
          <w:w w:val="100"/>
          <w:position w:val="0"/>
        </w:rPr>
        <w:t>（</w:t>
      </w:r>
      <w:bookmarkEnd w:id="1143"/>
      <w:r>
        <w:rPr>
          <w:color w:val="000000"/>
          <w:spacing w:val="0"/>
          <w:w w:val="100"/>
          <w:position w:val="0"/>
        </w:rPr>
        <w:t>2）</w:t>
        <w:tab/>
      </w:r>
      <w:r>
        <w:rPr>
          <w:color w:val="000000"/>
          <w:spacing w:val="0"/>
          <w:w w:val="100"/>
          <w:position w:val="0"/>
        </w:rPr>
        <w:t>汇率风险</w:t>
      </w:r>
    </w:p>
    <w:p>
      <w:pPr>
        <w:pStyle w:val="Style38"/>
        <w:keepNext w:val="0"/>
        <w:keepLines w:val="0"/>
        <w:widowControl w:val="0"/>
        <w:shd w:val="clear" w:color="auto" w:fill="auto"/>
        <w:bidi w:val="0"/>
        <w:spacing w:before="0" w:after="100" w:line="312" w:lineRule="exact"/>
        <w:ind w:left="700" w:right="0" w:firstLine="420"/>
        <w:jc w:val="both"/>
      </w:pPr>
      <w:r>
        <w:rPr>
          <w:color w:val="000000"/>
          <w:spacing w:val="0"/>
          <w:w w:val="100"/>
          <w:position w:val="0"/>
        </w:rPr>
        <w:t>外汇风险，是指金融工具的公允价值或未来现金流量因外汇汇率变动而发生波动的风险。本公司未面 临外汇变动风险。</w:t>
      </w:r>
    </w:p>
    <w:p>
      <w:pPr>
        <w:pStyle w:val="Style38"/>
        <w:keepNext w:val="0"/>
        <w:keepLines w:val="0"/>
        <w:widowControl w:val="0"/>
        <w:shd w:val="clear" w:color="auto" w:fill="auto"/>
        <w:tabs>
          <w:tab w:pos="1603" w:val="left"/>
        </w:tabs>
        <w:bidi w:val="0"/>
        <w:spacing w:before="0" w:after="140" w:line="331" w:lineRule="exact"/>
        <w:ind w:left="1120" w:right="0" w:firstLine="0"/>
        <w:jc w:val="both"/>
      </w:pPr>
      <w:bookmarkStart w:id="1144" w:name="bookmark1144"/>
      <w:r>
        <w:rPr>
          <w:color w:val="000000"/>
          <w:spacing w:val="0"/>
          <w:w w:val="100"/>
          <w:position w:val="0"/>
        </w:rPr>
        <w:t>（</w:t>
      </w:r>
      <w:bookmarkEnd w:id="1144"/>
      <w:r>
        <w:rPr>
          <w:color w:val="000000"/>
          <w:spacing w:val="0"/>
          <w:w w:val="100"/>
          <w:position w:val="0"/>
        </w:rPr>
        <w:t>3）</w:t>
        <w:tab/>
      </w:r>
      <w:r>
        <w:rPr>
          <w:color w:val="000000"/>
          <w:spacing w:val="0"/>
          <w:w w:val="100"/>
          <w:position w:val="0"/>
        </w:rPr>
        <w:t>权益工具投资价格风险</w:t>
      </w:r>
    </w:p>
    <w:p>
      <w:pPr>
        <w:pStyle w:val="Style38"/>
        <w:keepNext w:val="0"/>
        <w:keepLines w:val="0"/>
        <w:widowControl w:val="0"/>
        <w:shd w:val="clear" w:color="auto" w:fill="auto"/>
        <w:bidi w:val="0"/>
        <w:spacing w:before="0" w:after="100" w:line="307" w:lineRule="exact"/>
        <w:ind w:left="700" w:right="0" w:firstLine="420"/>
        <w:jc w:val="both"/>
      </w:pPr>
      <w:r>
        <w:rPr>
          <w:color w:val="000000"/>
          <w:spacing w:val="0"/>
          <w:w w:val="100"/>
          <w:position w:val="0"/>
        </w:rPr>
        <w:t>权益工具投资价格风险，是指权益性证券的公允价值因股票指数水平和个别证券价值的变化而降低的 风险。</w:t>
      </w:r>
    </w:p>
    <w:p>
      <w:pPr>
        <w:pStyle w:val="Style38"/>
        <w:keepNext w:val="0"/>
        <w:keepLines w:val="0"/>
        <w:widowControl w:val="0"/>
        <w:shd w:val="clear" w:color="auto" w:fill="auto"/>
        <w:bidi w:val="0"/>
        <w:spacing w:before="0" w:after="340" w:line="331" w:lineRule="exact"/>
        <w:ind w:left="700" w:right="0" w:firstLine="42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日，本公司未持有因归类为交易性权益工具投资和可供出售权益工具投资的个别权 益工具投资。</w:t>
      </w:r>
    </w:p>
    <w:p>
      <w:pPr>
        <w:pStyle w:val="Style24"/>
        <w:keepNext/>
        <w:keepLines/>
        <w:widowControl w:val="0"/>
        <w:shd w:val="clear" w:color="auto" w:fill="auto"/>
        <w:bidi w:val="0"/>
        <w:spacing w:before="0" w:after="260" w:line="240" w:lineRule="auto"/>
        <w:ind w:left="0" w:right="0" w:firstLine="700"/>
        <w:jc w:val="both"/>
      </w:pPr>
      <w:bookmarkStart w:id="1145" w:name="bookmark1145"/>
      <w:bookmarkStart w:id="1146" w:name="bookmark1146"/>
      <w:bookmarkStart w:id="1147" w:name="bookmark1147"/>
      <w:r>
        <w:rPr>
          <w:color w:val="000000"/>
          <w:spacing w:val="0"/>
          <w:w w:val="100"/>
          <w:position w:val="0"/>
          <w:sz w:val="24"/>
          <w:szCs w:val="24"/>
        </w:rPr>
        <w:t>十二、公允价值</w:t>
      </w:r>
      <w:bookmarkEnd w:id="1145"/>
      <w:bookmarkEnd w:id="1146"/>
      <w:bookmarkEnd w:id="1147"/>
    </w:p>
    <w:p>
      <w:pPr>
        <w:pStyle w:val="Style38"/>
        <w:keepNext w:val="0"/>
        <w:keepLines w:val="0"/>
        <w:widowControl w:val="0"/>
        <w:shd w:val="clear" w:color="auto" w:fill="auto"/>
        <w:bidi w:val="0"/>
        <w:spacing w:before="0" w:after="100" w:line="331" w:lineRule="exact"/>
        <w:ind w:left="1120" w:right="0" w:firstLine="0"/>
        <w:jc w:val="both"/>
        <w:sectPr>
          <w:footnotePr>
            <w:pos w:val="pageBottom"/>
            <w:numFmt w:val="decimal"/>
            <w:numRestart w:val="continuous"/>
          </w:footnotePr>
          <w:pgSz w:w="11900" w:h="16840"/>
          <w:pgMar w:top="1407" w:right="428" w:bottom="1537" w:left="423" w:header="0" w:footer="3" w:gutter="0"/>
          <w:cols w:space="720"/>
          <w:noEndnote/>
          <w:rtlGutter w:val="0"/>
          <w:docGrid w:linePitch="360"/>
        </w:sectPr>
      </w:pPr>
      <w:r>
        <w:rPr>
          <w:color w:val="000000"/>
          <w:spacing w:val="0"/>
          <w:w w:val="100"/>
          <w:position w:val="0"/>
        </w:rPr>
        <w:t>持续和非持续第一层次公允价值计量项目市价的确定依据</w:t>
      </w:r>
    </w:p>
    <w:p>
      <w:pPr>
        <w:pStyle w:val="Style38"/>
        <w:keepNext w:val="0"/>
        <w:keepLines w:val="0"/>
        <w:widowControl w:val="0"/>
        <w:shd w:val="clear" w:color="auto" w:fill="auto"/>
        <w:bidi w:val="0"/>
        <w:spacing w:before="0" w:after="60" w:line="317" w:lineRule="exact"/>
        <w:ind w:left="640" w:right="0" w:firstLine="480"/>
        <w:jc w:val="both"/>
      </w:pPr>
      <w:r>
        <w:rPr>
          <w:color w:val="000000"/>
          <w:spacing w:val="0"/>
          <w:w w:val="100"/>
          <w:position w:val="0"/>
        </w:rPr>
        <w:t>公允价值，是指市场参与者在计量日发生的有序交易中，出售一项资产所能收到或转移一项债务所需 支付的价格。</w:t>
      </w:r>
    </w:p>
    <w:p>
      <w:pPr>
        <w:pStyle w:val="Style38"/>
        <w:keepNext w:val="0"/>
        <w:keepLines w:val="0"/>
        <w:widowControl w:val="0"/>
        <w:shd w:val="clear" w:color="auto" w:fill="auto"/>
        <w:bidi w:val="0"/>
        <w:spacing w:before="0" w:after="120" w:line="362" w:lineRule="exact"/>
        <w:ind w:left="1120" w:right="0" w:firstLine="0"/>
        <w:jc w:val="both"/>
      </w:pPr>
      <w:r>
        <w:rPr>
          <w:color w:val="000000"/>
          <w:spacing w:val="0"/>
          <w:w w:val="100"/>
          <w:position w:val="0"/>
        </w:rPr>
        <w:t>以下方法和假设用于估计公允价值：</w:t>
      </w:r>
    </w:p>
    <w:p>
      <w:pPr>
        <w:pStyle w:val="Style38"/>
        <w:keepNext w:val="0"/>
        <w:keepLines w:val="0"/>
        <w:widowControl w:val="0"/>
        <w:shd w:val="clear" w:color="auto" w:fill="auto"/>
        <w:tabs>
          <w:tab w:pos="1661" w:val="left"/>
        </w:tabs>
        <w:bidi w:val="0"/>
        <w:spacing w:before="0" w:after="120" w:line="317" w:lineRule="exact"/>
        <w:ind w:left="640" w:right="0" w:firstLine="480"/>
        <w:jc w:val="both"/>
      </w:pPr>
      <w:bookmarkStart w:id="1148" w:name="bookmark1148"/>
      <w:r>
        <w:rPr>
          <w:color w:val="000000"/>
          <w:spacing w:val="0"/>
          <w:w w:val="100"/>
          <w:position w:val="0"/>
        </w:rPr>
        <w:t>（</w:t>
      </w:r>
      <w:bookmarkEnd w:id="1148"/>
      <w:r>
        <w:rPr>
          <w:color w:val="000000"/>
          <w:spacing w:val="0"/>
          <w:w w:val="100"/>
          <w:position w:val="0"/>
        </w:rPr>
        <w:t>1）</w:t>
        <w:tab/>
      </w:r>
      <w:r>
        <w:rPr>
          <w:color w:val="000000"/>
          <w:spacing w:val="0"/>
          <w:w w:val="100"/>
          <w:position w:val="0"/>
        </w:rPr>
        <w:t>货币资金、应收票据、应收账款、应付票据、应付账款等，因剩余期限不长，公允价值与账面 价值相等。</w:t>
      </w:r>
    </w:p>
    <w:p>
      <w:pPr>
        <w:pStyle w:val="Style38"/>
        <w:keepNext w:val="0"/>
        <w:keepLines w:val="0"/>
        <w:widowControl w:val="0"/>
        <w:shd w:val="clear" w:color="auto" w:fill="auto"/>
        <w:tabs>
          <w:tab w:pos="1661" w:val="left"/>
        </w:tabs>
        <w:bidi w:val="0"/>
        <w:spacing w:before="0" w:after="60" w:line="370" w:lineRule="exact"/>
        <w:ind w:left="640" w:right="0" w:firstLine="480"/>
        <w:jc w:val="both"/>
      </w:pPr>
      <w:bookmarkStart w:id="1149" w:name="bookmark1149"/>
      <w:r>
        <w:rPr>
          <w:color w:val="000000"/>
          <w:spacing w:val="0"/>
          <w:w w:val="100"/>
          <w:position w:val="0"/>
        </w:rPr>
        <w:t>（</w:t>
      </w:r>
      <w:bookmarkEnd w:id="1149"/>
      <w:r>
        <w:rPr>
          <w:color w:val="000000"/>
          <w:spacing w:val="0"/>
          <w:w w:val="100"/>
          <w:position w:val="0"/>
        </w:rPr>
        <w:t>2）</w:t>
        <w:tab/>
      </w:r>
      <w:r>
        <w:rPr>
          <w:color w:val="000000"/>
          <w:spacing w:val="0"/>
          <w:w w:val="100"/>
          <w:position w:val="0"/>
        </w:rPr>
        <w:t>非上市的持有至到期投资、长期应收款、长短期借款、应付债券等，采用未来现金流量折现法 确定公允价值，以合同条款和特征在实质上相同的其他金融工具的市场收益率作为折现率。</w:t>
      </w:r>
    </w:p>
    <w:p>
      <w:pPr>
        <w:pStyle w:val="Style38"/>
        <w:keepNext w:val="0"/>
        <w:keepLines w:val="0"/>
        <w:widowControl w:val="0"/>
        <w:shd w:val="clear" w:color="auto" w:fill="auto"/>
        <w:tabs>
          <w:tab w:pos="1603" w:val="left"/>
        </w:tabs>
        <w:bidi w:val="0"/>
        <w:spacing w:before="0" w:after="60" w:line="362" w:lineRule="exact"/>
        <w:ind w:left="1120" w:right="0" w:firstLine="0"/>
        <w:jc w:val="both"/>
      </w:pPr>
      <w:bookmarkStart w:id="1150" w:name="bookmark1150"/>
      <w:r>
        <w:rPr>
          <w:color w:val="000000"/>
          <w:spacing w:val="0"/>
          <w:w w:val="100"/>
          <w:position w:val="0"/>
        </w:rPr>
        <w:t>（</w:t>
      </w:r>
      <w:bookmarkEnd w:id="1150"/>
      <w:r>
        <w:rPr>
          <w:color w:val="000000"/>
          <w:spacing w:val="0"/>
          <w:w w:val="100"/>
          <w:position w:val="0"/>
        </w:rPr>
        <w:t>3）</w:t>
        <w:tab/>
      </w:r>
      <w:r>
        <w:rPr>
          <w:color w:val="000000"/>
          <w:spacing w:val="0"/>
          <w:w w:val="100"/>
          <w:position w:val="0"/>
        </w:rPr>
        <w:t>上市的金融工具，以市场报价确定公允价值。</w:t>
      </w:r>
    </w:p>
    <w:p>
      <w:pPr>
        <w:pStyle w:val="Style38"/>
        <w:keepNext w:val="0"/>
        <w:keepLines w:val="0"/>
        <w:widowControl w:val="0"/>
        <w:shd w:val="clear" w:color="auto" w:fill="auto"/>
        <w:bidi w:val="0"/>
        <w:spacing w:before="0" w:after="60" w:line="362" w:lineRule="exact"/>
        <w:ind w:left="1120" w:right="0" w:firstLine="0"/>
        <w:jc w:val="both"/>
      </w:pPr>
      <w:r>
        <w:rPr>
          <w:color w:val="000000"/>
          <w:spacing w:val="0"/>
          <w:w w:val="100"/>
          <w:position w:val="0"/>
        </w:rPr>
        <w:t>本公司确定金融工具公允价值计量的方法未发生改变。</w:t>
      </w:r>
    </w:p>
    <w:p>
      <w:pPr>
        <w:pStyle w:val="Style38"/>
        <w:keepNext w:val="0"/>
        <w:keepLines w:val="0"/>
        <w:widowControl w:val="0"/>
        <w:shd w:val="clear" w:color="auto" w:fill="auto"/>
        <w:bidi w:val="0"/>
        <w:spacing w:before="0" w:after="60" w:line="362" w:lineRule="exact"/>
        <w:ind w:left="1120" w:right="0" w:firstLine="0"/>
        <w:jc w:val="both"/>
      </w:pPr>
      <w:r>
        <w:rPr>
          <w:color w:val="000000"/>
          <w:spacing w:val="0"/>
          <w:w w:val="100"/>
          <w:position w:val="0"/>
        </w:rPr>
        <w:t>本公司采用的公允价值在计量时分为以下层次：</w:t>
      </w:r>
    </w:p>
    <w:p>
      <w:pPr>
        <w:pStyle w:val="Style38"/>
        <w:keepNext w:val="0"/>
        <w:keepLines w:val="0"/>
        <w:widowControl w:val="0"/>
        <w:shd w:val="clear" w:color="auto" w:fill="auto"/>
        <w:bidi w:val="0"/>
        <w:spacing w:before="0" w:after="60" w:line="362" w:lineRule="exact"/>
        <w:ind w:left="1120" w:right="0" w:firstLine="0"/>
        <w:jc w:val="both"/>
      </w:pPr>
      <w:r>
        <w:rPr>
          <w:color w:val="000000"/>
          <w:spacing w:val="0"/>
          <w:w w:val="100"/>
          <w:position w:val="0"/>
        </w:rPr>
        <w:t>第一层次输入值是企业在计量日能取得相同资产或负债在活跃市场上未经调整的报价；</w:t>
      </w:r>
    </w:p>
    <w:p>
      <w:pPr>
        <w:pStyle w:val="Style38"/>
        <w:keepNext w:val="0"/>
        <w:keepLines w:val="0"/>
        <w:widowControl w:val="0"/>
        <w:shd w:val="clear" w:color="auto" w:fill="auto"/>
        <w:bidi w:val="0"/>
        <w:spacing w:before="0" w:after="120" w:line="362" w:lineRule="exact"/>
        <w:ind w:left="1120" w:right="0" w:firstLine="0"/>
        <w:jc w:val="both"/>
      </w:pPr>
      <w:r>
        <w:rPr>
          <w:color w:val="000000"/>
          <w:spacing w:val="0"/>
          <w:w w:val="100"/>
          <w:position w:val="0"/>
        </w:rPr>
        <w:t>第二层次输入值是除第一层次输入值外相关资产或负债直接或间接可观察的输入值；</w:t>
      </w:r>
    </w:p>
    <w:p>
      <w:pPr>
        <w:pStyle w:val="Style38"/>
        <w:keepNext w:val="0"/>
        <w:keepLines w:val="0"/>
        <w:widowControl w:val="0"/>
        <w:shd w:val="clear" w:color="auto" w:fill="auto"/>
        <w:bidi w:val="0"/>
        <w:spacing w:before="0" w:after="60" w:line="362" w:lineRule="exact"/>
        <w:ind w:left="640" w:right="0" w:firstLine="480"/>
        <w:jc w:val="both"/>
      </w:pPr>
      <w:r>
        <w:rPr>
          <w:color w:val="000000"/>
          <w:spacing w:val="0"/>
          <w:w w:val="100"/>
          <w:position w:val="0"/>
        </w:rPr>
        <w:t>第三层次输入值是相关资产或负债的不可观察输入值。第三层次输入值包括不能直接观察和无法由可 观察市场数据验证的利率、股票波动率、企业合并中承担的弃置义务的未来现金流量、企业使用自身数据 作出的财务预测等。</w:t>
      </w:r>
    </w:p>
    <w:p>
      <w:pPr>
        <w:pStyle w:val="Style38"/>
        <w:keepNext w:val="0"/>
        <w:keepLines w:val="0"/>
        <w:widowControl w:val="0"/>
        <w:shd w:val="clear" w:color="auto" w:fill="auto"/>
        <w:bidi w:val="0"/>
        <w:spacing w:before="0" w:after="360" w:line="362" w:lineRule="exact"/>
        <w:ind w:left="1120" w:right="0" w:firstLine="0"/>
        <w:jc w:val="both"/>
      </w:pPr>
      <w:r>
        <w:rPr>
          <w:color w:val="000000"/>
          <w:spacing w:val="0"/>
          <w:w w:val="100"/>
          <w:position w:val="0"/>
        </w:rPr>
        <w:t>本公司截至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日各项金融资产和金融负债的账面价值与公允价值之间无重大差异。</w:t>
      </w:r>
    </w:p>
    <w:p>
      <w:pPr>
        <w:pStyle w:val="Style24"/>
        <w:keepNext/>
        <w:keepLines/>
        <w:widowControl w:val="0"/>
        <w:shd w:val="clear" w:color="auto" w:fill="auto"/>
        <w:bidi w:val="0"/>
        <w:spacing w:before="0" w:after="300" w:line="240" w:lineRule="auto"/>
        <w:ind w:left="0" w:right="0" w:firstLine="640"/>
        <w:jc w:val="both"/>
      </w:pPr>
      <w:bookmarkStart w:id="1151" w:name="bookmark1151"/>
      <w:bookmarkStart w:id="1152" w:name="bookmark1152"/>
      <w:bookmarkStart w:id="1153" w:name="bookmark1153"/>
      <w:r>
        <w:rPr>
          <w:color w:val="000000"/>
          <w:spacing w:val="0"/>
          <w:w w:val="100"/>
          <w:position w:val="0"/>
          <w:sz w:val="24"/>
          <w:szCs w:val="24"/>
        </w:rPr>
        <w:t>十三、关联方关系及其交易</w:t>
      </w:r>
      <w:bookmarkEnd w:id="1151"/>
      <w:bookmarkEnd w:id="1152"/>
      <w:bookmarkEnd w:id="1153"/>
    </w:p>
    <w:p>
      <w:pPr>
        <w:pStyle w:val="Style38"/>
        <w:keepNext w:val="0"/>
        <w:keepLines w:val="0"/>
        <w:widowControl w:val="0"/>
        <w:numPr>
          <w:ilvl w:val="0"/>
          <w:numId w:val="107"/>
        </w:numPr>
        <w:shd w:val="clear" w:color="auto" w:fill="auto"/>
        <w:bidi w:val="0"/>
        <w:spacing w:before="0" w:after="60" w:line="365" w:lineRule="exact"/>
        <w:ind w:left="640" w:right="0" w:firstLine="480"/>
        <w:jc w:val="both"/>
      </w:pPr>
      <w:bookmarkStart w:id="1154" w:name="bookmark1154"/>
      <w:bookmarkEnd w:id="1154"/>
      <w:r>
        <w:rPr>
          <w:color w:val="000000"/>
          <w:spacing w:val="0"/>
          <w:w w:val="100"/>
          <w:position w:val="0"/>
        </w:rPr>
        <w:t xml:space="preserve"> 关联方的认定标准：一方控制、共同控制另一方或对另一方施加重大影响，以及两方或两方以上同 受一方控制、共同控制或重大影响的，构成关联方。</w:t>
      </w:r>
    </w:p>
    <w:p>
      <w:pPr>
        <w:pStyle w:val="Style38"/>
        <w:keepNext w:val="0"/>
        <w:keepLines w:val="0"/>
        <w:widowControl w:val="0"/>
        <w:numPr>
          <w:ilvl w:val="0"/>
          <w:numId w:val="107"/>
        </w:numPr>
        <w:shd w:val="clear" w:color="auto" w:fill="auto"/>
        <w:tabs>
          <w:tab w:pos="1454" w:val="left"/>
        </w:tabs>
        <w:bidi w:val="0"/>
        <w:spacing w:before="0" w:after="300" w:line="365" w:lineRule="exact"/>
        <w:ind w:left="1120" w:right="0" w:firstLine="0"/>
        <w:jc w:val="both"/>
      </w:pPr>
      <w:bookmarkStart w:id="1155" w:name="bookmark1155"/>
      <w:bookmarkEnd w:id="1155"/>
      <w:r>
        <w:rPr>
          <w:color w:val="000000"/>
          <w:spacing w:val="0"/>
          <w:w w:val="100"/>
          <w:position w:val="0"/>
        </w:rPr>
        <w:t>本公司的母公司有关信息</w:t>
      </w:r>
    </w:p>
    <w:tbl>
      <w:tblPr>
        <w:tblOverlap w:val="never"/>
        <w:jc w:val="center"/>
        <w:tblLayout w:type="fixed"/>
      </w:tblPr>
      <w:tblGrid>
        <w:gridCol w:w="6619"/>
        <w:gridCol w:w="3144"/>
      </w:tblGrid>
      <w:tr>
        <w:trPr>
          <w:trHeight w:val="293" w:hRule="exact"/>
        </w:trPr>
        <w:tc>
          <w:tcPr>
            <w:tcBorders/>
            <w:shd w:val="clear" w:color="auto" w:fill="FFFFFF"/>
            <w:vAlign w:val="top"/>
          </w:tcPr>
          <w:p>
            <w:pPr>
              <w:pStyle w:val="Style8"/>
              <w:keepNext w:val="0"/>
              <w:keepLines w:val="0"/>
              <w:widowControl w:val="0"/>
              <w:shd w:val="clear" w:color="auto" w:fill="auto"/>
              <w:tabs>
                <w:tab w:pos="2089" w:val="left"/>
                <w:tab w:pos="3788" w:val="left"/>
                <w:tab w:pos="5300" w:val="left"/>
              </w:tabs>
              <w:bidi w:val="0"/>
              <w:spacing w:before="0" w:after="0" w:line="240" w:lineRule="auto"/>
              <w:ind w:left="0" w:right="0" w:firstLine="380"/>
              <w:jc w:val="left"/>
              <w:rPr>
                <w:sz w:val="16"/>
                <w:szCs w:val="16"/>
              </w:rPr>
            </w:pPr>
            <w:r>
              <w:rPr>
                <w:b/>
                <w:bCs/>
                <w:color w:val="000000"/>
                <w:spacing w:val="0"/>
                <w:w w:val="100"/>
                <w:position w:val="0"/>
                <w:sz w:val="16"/>
                <w:szCs w:val="16"/>
              </w:rPr>
              <w:t>母公司名称</w:t>
              <w:tab/>
              <w:t>公司类型</w:t>
              <w:tab/>
              <w:t>注册地</w:t>
              <w:tab/>
              <w:t>法人代表</w:t>
            </w:r>
          </w:p>
        </w:tc>
        <w:tc>
          <w:tcPr>
            <w:tcBorders/>
            <w:shd w:val="clear" w:color="auto" w:fill="FFFFFF"/>
            <w:vAlign w:val="top"/>
          </w:tcPr>
          <w:p>
            <w:pPr>
              <w:pStyle w:val="Style8"/>
              <w:keepNext w:val="0"/>
              <w:keepLines w:val="0"/>
              <w:widowControl w:val="0"/>
              <w:shd w:val="clear" w:color="auto" w:fill="auto"/>
              <w:tabs>
                <w:tab w:pos="2113" w:val="left"/>
              </w:tabs>
              <w:bidi w:val="0"/>
              <w:spacing w:before="0" w:after="0" w:line="240" w:lineRule="auto"/>
              <w:ind w:left="0" w:right="0" w:firstLine="500"/>
              <w:jc w:val="left"/>
              <w:rPr>
                <w:sz w:val="16"/>
                <w:szCs w:val="16"/>
              </w:rPr>
            </w:pPr>
            <w:r>
              <w:rPr>
                <w:b/>
                <w:bCs/>
                <w:color w:val="000000"/>
                <w:spacing w:val="0"/>
                <w:w w:val="100"/>
                <w:position w:val="0"/>
                <w:sz w:val="16"/>
                <w:szCs w:val="16"/>
              </w:rPr>
              <w:t>业务性质</w:t>
              <w:tab/>
              <w:t>注册资本</w:t>
            </w:r>
          </w:p>
        </w:tc>
      </w:tr>
      <w:tr>
        <w:trPr>
          <w:trHeight w:val="126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w:t>
            </w:r>
          </w:p>
          <w:p>
            <w:pPr>
              <w:pStyle w:val="Style8"/>
              <w:keepNext w:val="0"/>
              <w:keepLines w:val="0"/>
              <w:widowControl w:val="0"/>
              <w:shd w:val="clear" w:color="auto" w:fill="auto"/>
              <w:tabs>
                <w:tab w:pos="1416" w:val="left"/>
                <w:tab w:pos="3307" w:val="left"/>
              </w:tabs>
              <w:bidi w:val="0"/>
              <w:spacing w:before="0" w:after="0" w:line="240" w:lineRule="auto"/>
              <w:ind w:left="0" w:right="0" w:firstLine="0"/>
              <w:jc w:val="center"/>
            </w:pPr>
            <w:r>
              <w:rPr>
                <w:color w:val="000000"/>
                <w:spacing w:val="0"/>
                <w:w w:val="100"/>
                <w:position w:val="0"/>
              </w:rPr>
              <w:t>国有企业</w:t>
              <w:tab/>
              <w:t>上海浦东新区</w:t>
              <w:tab/>
              <w:t>蔡惠星</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研究所</w:t>
            </w:r>
          </w:p>
          <w:p>
            <w:pPr>
              <w:pStyle w:val="Style8"/>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接上表：</w:t>
            </w:r>
          </w:p>
        </w:tc>
        <w:tc>
          <w:tcPr>
            <w:tcBorders>
              <w:top w:val="single" w:sz="4"/>
            </w:tcBorders>
            <w:shd w:val="clear" w:color="auto" w:fill="FFFFFF"/>
            <w:vAlign w:val="center"/>
          </w:tcPr>
          <w:p>
            <w:pPr>
              <w:pStyle w:val="Style8"/>
              <w:keepNext w:val="0"/>
              <w:keepLines w:val="0"/>
              <w:widowControl w:val="0"/>
              <w:shd w:val="clear" w:color="auto" w:fill="auto"/>
              <w:tabs>
                <w:tab w:pos="2121" w:val="left"/>
              </w:tabs>
              <w:bidi w:val="0"/>
              <w:spacing w:before="0" w:after="0" w:line="240" w:lineRule="auto"/>
              <w:ind w:left="0" w:right="0" w:firstLine="220"/>
              <w:jc w:val="left"/>
            </w:pPr>
            <w:r>
              <w:rPr>
                <w:color w:val="000000"/>
                <w:spacing w:val="0"/>
                <w:w w:val="100"/>
                <w:position w:val="0"/>
              </w:rPr>
              <w:t>船舶自动化设备研制</w:t>
              <w:tab/>
            </w:r>
            <w:r>
              <w:rPr>
                <w:color w:val="000000"/>
                <w:spacing w:val="0"/>
                <w:w w:val="100"/>
                <w:position w:val="0"/>
                <w:sz w:val="16"/>
                <w:szCs w:val="16"/>
              </w:rPr>
              <w:t>35, 000</w:t>
            </w:r>
            <w:r>
              <w:rPr>
                <w:color w:val="000000"/>
                <w:spacing w:val="0"/>
                <w:w w:val="100"/>
                <w:position w:val="0"/>
              </w:rPr>
              <w:t>万元</w:t>
            </w:r>
          </w:p>
        </w:tc>
      </w:tr>
    </w:tbl>
    <w:p>
      <w:pPr>
        <w:pStyle w:val="Style26"/>
        <w:keepNext w:val="0"/>
        <w:keepLines w:val="0"/>
        <w:widowControl w:val="0"/>
        <w:shd w:val="clear" w:color="auto" w:fill="auto"/>
        <w:bidi w:val="0"/>
        <w:spacing w:before="0" w:after="0" w:line="240" w:lineRule="auto"/>
        <w:ind w:left="48" w:right="0" w:firstLine="0"/>
        <w:jc w:val="left"/>
        <w:rPr>
          <w:sz w:val="16"/>
          <w:szCs w:val="16"/>
        </w:rPr>
      </w:pPr>
      <w:r>
        <w:rPr>
          <w:b/>
          <w:bCs/>
          <w:color w:val="000000"/>
          <w:spacing w:val="0"/>
          <w:w w:val="100"/>
          <w:position w:val="0"/>
          <w:sz w:val="16"/>
          <w:szCs w:val="16"/>
        </w:rPr>
        <w:t>母公司对本公司的持股母公司对本公司的表决</w:t>
      </w:r>
    </w:p>
    <w:tbl>
      <w:tblPr>
        <w:tblOverlap w:val="never"/>
        <w:jc w:val="center"/>
        <w:tblLayout w:type="fixed"/>
      </w:tblPr>
      <w:tblGrid>
        <w:gridCol w:w="6619"/>
        <w:gridCol w:w="3144"/>
      </w:tblGrid>
      <w:tr>
        <w:trPr>
          <w:trHeight w:val="21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4400" w:right="0" w:firstLine="0"/>
              <w:jc w:val="left"/>
              <w:rPr>
                <w:sz w:val="16"/>
                <w:szCs w:val="16"/>
              </w:rPr>
            </w:pPr>
            <w:r>
              <w:rPr>
                <w:b/>
                <w:bCs/>
                <w:color w:val="000000"/>
                <w:spacing w:val="0"/>
                <w:w w:val="100"/>
                <w:position w:val="0"/>
                <w:sz w:val="16"/>
                <w:szCs w:val="16"/>
              </w:rPr>
              <w:t>本公司最终控制方</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组织机构代码</w:t>
            </w:r>
          </w:p>
        </w:tc>
      </w:tr>
      <w:tr>
        <w:trPr>
          <w:trHeight w:val="461" w:hRule="exact"/>
        </w:trPr>
        <w:tc>
          <w:tcPr>
            <w:tcBorders/>
            <w:shd w:val="clear" w:color="auto" w:fill="FFFFFF"/>
            <w:vAlign w:val="top"/>
          </w:tcPr>
          <w:p>
            <w:pPr>
              <w:pStyle w:val="Style8"/>
              <w:keepNext w:val="0"/>
              <w:keepLines w:val="0"/>
              <w:widowControl w:val="0"/>
              <w:shd w:val="clear" w:color="auto" w:fill="auto"/>
              <w:tabs>
                <w:tab w:pos="2341" w:val="left"/>
              </w:tabs>
              <w:bidi w:val="0"/>
              <w:spacing w:before="0" w:after="0" w:line="240" w:lineRule="auto"/>
              <w:ind w:left="0" w:right="0" w:firstLine="560"/>
              <w:jc w:val="left"/>
              <w:rPr>
                <w:sz w:val="16"/>
                <w:szCs w:val="16"/>
              </w:rPr>
            </w:pPr>
            <w:r>
              <w:rPr>
                <w:b/>
                <w:bCs/>
                <w:color w:val="000000"/>
                <w:spacing w:val="0"/>
                <w:w w:val="100"/>
                <w:position w:val="0"/>
                <w:sz w:val="16"/>
                <w:szCs w:val="16"/>
              </w:rPr>
              <w:t>比例（%）</w:t>
              <w:tab/>
              <w:t>权比例（%）</w:t>
            </w:r>
          </w:p>
        </w:tc>
        <w:tc>
          <w:tcPr>
            <w:tcBorders/>
            <w:shd w:val="clear" w:color="auto" w:fill="FFFFFF"/>
            <w:vAlign w:val="top"/>
          </w:tcPr>
          <w:p>
            <w:pPr>
              <w:widowControl w:val="0"/>
              <w:rPr>
                <w:sz w:val="10"/>
                <w:szCs w:val="10"/>
              </w:rPr>
            </w:pPr>
          </w:p>
        </w:tc>
      </w:tr>
      <w:tr>
        <w:trPr>
          <w:trHeight w:val="514" w:hRule="exact"/>
        </w:trPr>
        <w:tc>
          <w:tcPr>
            <w:tcBorders>
              <w:top w:val="single" w:sz="4"/>
            </w:tcBorders>
            <w:shd w:val="clear" w:color="auto" w:fill="FFFFFF"/>
            <w:vAlign w:val="center"/>
          </w:tcPr>
          <w:p>
            <w:pPr>
              <w:pStyle w:val="Style8"/>
              <w:keepNext w:val="0"/>
              <w:keepLines w:val="0"/>
              <w:widowControl w:val="0"/>
              <w:shd w:val="clear" w:color="auto" w:fill="auto"/>
              <w:tabs>
                <w:tab w:pos="2631" w:val="left"/>
                <w:tab w:pos="4239" w:val="left"/>
              </w:tabs>
              <w:bidi w:val="0"/>
              <w:spacing w:before="0" w:after="0" w:line="240" w:lineRule="auto"/>
              <w:ind w:left="0" w:right="0" w:firstLine="740"/>
              <w:jc w:val="left"/>
            </w:pPr>
            <w:r>
              <w:rPr>
                <w:color w:val="000000"/>
                <w:spacing w:val="0"/>
                <w:w w:val="100"/>
                <w:position w:val="0"/>
                <w:sz w:val="16"/>
                <w:szCs w:val="16"/>
              </w:rPr>
              <w:t>50.01</w:t>
              <w:tab/>
              <w:t>50.01</w:t>
              <w:tab/>
            </w:r>
            <w:r>
              <w:rPr>
                <w:color w:val="000000"/>
                <w:spacing w:val="0"/>
                <w:w w:val="100"/>
                <w:position w:val="0"/>
              </w:rPr>
              <w:t>中国远洋海运集团有限公司</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913101154248751347</w:t>
            </w:r>
          </w:p>
        </w:tc>
      </w:tr>
    </w:tbl>
    <w:p>
      <w:pPr>
        <w:pStyle w:val="Style26"/>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3</w:t>
      </w:r>
      <w:r>
        <w:rPr>
          <w:color w:val="000000"/>
          <w:spacing w:val="0"/>
          <w:w w:val="100"/>
          <w:position w:val="0"/>
          <w:sz w:val="20"/>
          <w:szCs w:val="20"/>
        </w:rPr>
        <w:t>.本公司的子公司情况</w:t>
      </w:r>
    </w:p>
    <w:p>
      <w:pPr>
        <w:widowControl w:val="0"/>
        <w:spacing w:after="299" w:line="1" w:lineRule="exact"/>
      </w:pPr>
    </w:p>
    <w:tbl>
      <w:tblPr>
        <w:tblOverlap w:val="never"/>
        <w:jc w:val="center"/>
        <w:tblLayout w:type="fixed"/>
      </w:tblPr>
      <w:tblGrid>
        <w:gridCol w:w="3926"/>
        <w:gridCol w:w="5990"/>
      </w:tblGrid>
      <w:tr>
        <w:trPr>
          <w:trHeight w:val="298" w:hRule="exact"/>
        </w:trPr>
        <w:tc>
          <w:tcPr>
            <w:tcBorders/>
            <w:shd w:val="clear" w:color="auto" w:fill="FFFFFF"/>
            <w:vAlign w:val="top"/>
          </w:tcPr>
          <w:p>
            <w:pPr>
              <w:pStyle w:val="Style8"/>
              <w:keepNext w:val="0"/>
              <w:keepLines w:val="0"/>
              <w:widowControl w:val="0"/>
              <w:shd w:val="clear" w:color="auto" w:fill="auto"/>
              <w:tabs>
                <w:tab w:pos="2507" w:val="left"/>
              </w:tabs>
              <w:bidi w:val="0"/>
              <w:spacing w:before="0" w:after="0" w:line="240" w:lineRule="auto"/>
              <w:ind w:left="0" w:right="0" w:firstLine="640"/>
              <w:jc w:val="left"/>
              <w:rPr>
                <w:sz w:val="16"/>
                <w:szCs w:val="16"/>
              </w:rPr>
            </w:pPr>
            <w:r>
              <w:rPr>
                <w:b/>
                <w:bCs/>
                <w:color w:val="000000"/>
                <w:spacing w:val="0"/>
                <w:w w:val="100"/>
                <w:position w:val="0"/>
                <w:sz w:val="16"/>
                <w:szCs w:val="16"/>
              </w:rPr>
              <w:t>公司名称</w:t>
              <w:tab/>
              <w:t>子公司类型</w:t>
            </w:r>
          </w:p>
        </w:tc>
        <w:tc>
          <w:tcPr>
            <w:tcBorders/>
            <w:shd w:val="clear" w:color="auto" w:fill="FFFFFF"/>
            <w:vAlign w:val="top"/>
          </w:tcPr>
          <w:p>
            <w:pPr>
              <w:pStyle w:val="Style8"/>
              <w:keepNext w:val="0"/>
              <w:keepLines w:val="0"/>
              <w:widowControl w:val="0"/>
              <w:shd w:val="clear" w:color="auto" w:fill="auto"/>
              <w:tabs>
                <w:tab w:pos="2050" w:val="left"/>
                <w:tab w:pos="3926" w:val="left"/>
              </w:tabs>
              <w:bidi w:val="0"/>
              <w:spacing w:before="0" w:after="0" w:line="240" w:lineRule="auto"/>
              <w:ind w:left="0" w:right="0" w:firstLine="0"/>
              <w:jc w:val="center"/>
              <w:rPr>
                <w:sz w:val="16"/>
                <w:szCs w:val="16"/>
              </w:rPr>
            </w:pPr>
            <w:r>
              <w:rPr>
                <w:b/>
                <w:bCs/>
                <w:color w:val="000000"/>
                <w:spacing w:val="0"/>
                <w:w w:val="100"/>
                <w:position w:val="0"/>
                <w:sz w:val="16"/>
                <w:szCs w:val="16"/>
              </w:rPr>
              <w:t>公司类型</w:t>
              <w:tab/>
              <w:t>注册地</w:t>
              <w:tab/>
              <w:t>法人代表</w:t>
            </w:r>
          </w:p>
        </w:tc>
      </w:tr>
      <w:tr>
        <w:trPr>
          <w:trHeight w:val="1474" w:hRule="exact"/>
        </w:trPr>
        <w:tc>
          <w:tcPr>
            <w:tcBorders>
              <w:top w:val="single" w:sz="4"/>
            </w:tcBorders>
            <w:shd w:val="clear" w:color="auto" w:fill="FFFFFF"/>
            <w:vAlign w:val="top"/>
          </w:tcPr>
          <w:p>
            <w:pPr>
              <w:pStyle w:val="Style8"/>
              <w:keepNext w:val="0"/>
              <w:keepLines w:val="0"/>
              <w:widowControl w:val="0"/>
              <w:shd w:val="clear" w:color="auto" w:fill="auto"/>
              <w:bidi w:val="0"/>
              <w:spacing w:before="140" w:after="100" w:line="161" w:lineRule="exact"/>
              <w:ind w:left="0" w:right="0" w:firstLine="0"/>
              <w:jc w:val="left"/>
            </w:pPr>
            <w:r>
              <w:rPr>
                <w:color w:val="000000"/>
                <w:spacing w:val="0"/>
                <w:w w:val="100"/>
                <w:position w:val="0"/>
              </w:rPr>
              <w:t>贵州新思维科技有限 国有企业 责任公司</w:t>
            </w:r>
          </w:p>
          <w:p>
            <w:pPr>
              <w:pStyle w:val="Style8"/>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接上表：</w:t>
            </w:r>
          </w:p>
        </w:tc>
        <w:tc>
          <w:tcPr>
            <w:tcBorders>
              <w:top w:val="single" w:sz="4"/>
            </w:tcBorders>
            <w:shd w:val="clear" w:color="auto" w:fill="FFFFFF"/>
            <w:vAlign w:val="bottom"/>
          </w:tcPr>
          <w:p>
            <w:pPr>
              <w:pStyle w:val="Style8"/>
              <w:keepNext w:val="0"/>
              <w:keepLines w:val="0"/>
              <w:widowControl w:val="0"/>
              <w:shd w:val="clear" w:color="auto" w:fill="auto"/>
              <w:tabs>
                <w:tab w:pos="2424" w:val="left"/>
                <w:tab w:pos="4781" w:val="left"/>
              </w:tabs>
              <w:bidi w:val="0"/>
              <w:spacing w:before="0" w:after="760" w:line="240" w:lineRule="auto"/>
              <w:ind w:left="0" w:right="0" w:firstLine="480"/>
              <w:jc w:val="left"/>
            </w:pPr>
            <w:r>
              <w:rPr>
                <w:color w:val="000000"/>
                <w:spacing w:val="0"/>
                <w:w w:val="100"/>
                <w:position w:val="0"/>
              </w:rPr>
              <w:t>有限责任公司</w:t>
              <w:tab/>
              <w:t>贵州省贵阳市</w:t>
              <w:tab/>
              <w:t>瞿辉</w:t>
            </w:r>
          </w:p>
          <w:p>
            <w:pPr>
              <w:pStyle w:val="Style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136</w:t>
            </w:r>
          </w:p>
        </w:tc>
      </w:tr>
    </w:tbl>
    <w:p>
      <w:pPr>
        <w:sectPr>
          <w:headerReference w:type="default" r:id="rId15"/>
          <w:footerReference w:type="default" r:id="rId16"/>
          <w:footnotePr>
            <w:pos w:val="pageBottom"/>
            <w:numFmt w:val="decimal"/>
            <w:numRestart w:val="continuous"/>
          </w:footnotePr>
          <w:pgSz w:w="11900" w:h="16840"/>
          <w:pgMar w:top="1402" w:right="428" w:bottom="1004" w:left="423" w:header="0" w:footer="576" w:gutter="0"/>
          <w:cols w:space="720"/>
          <w:noEndnote/>
          <w:rtlGutter w:val="0"/>
          <w:docGrid w:linePitch="360"/>
        </w:sectPr>
      </w:pPr>
    </w:p>
    <w:p>
      <w:pPr>
        <w:widowControl w:val="0"/>
        <w:spacing w:line="1" w:lineRule="exact"/>
      </w:pPr>
      <w:r>
        <mc:AlternateContent>
          <mc:Choice Requires="wps">
            <w:drawing>
              <wp:anchor distT="0" distB="0" distL="0" distR="0" simplePos="0" relativeHeight="125829606" behindDoc="0" locked="0" layoutInCell="1" allowOverlap="1">
                <wp:simplePos x="0" y="0"/>
                <wp:positionH relativeFrom="page">
                  <wp:posOffset>975360</wp:posOffset>
                </wp:positionH>
                <wp:positionV relativeFrom="paragraph">
                  <wp:posOffset>2450465</wp:posOffset>
                </wp:positionV>
                <wp:extent cx="2118360" cy="368935"/>
                <wp:wrapSquare wrapText="bothSides"/>
                <wp:docPr id="251" name="Shape 251"/>
                <a:graphic xmlns:a="http://schemas.openxmlformats.org/drawingml/2006/main">
                  <a:graphicData uri="http://schemas.microsoft.com/office/word/2010/wordprocessingShape">
                    <wps:wsp>
                      <wps:cNvSpPr txBox="1"/>
                      <wps:spPr>
                        <a:xfrm>
                          <a:ext cx="2118360" cy="368935"/>
                        </a:xfrm>
                        <a:prstGeom prst="rect"/>
                        <a:noFill/>
                      </wps:spPr>
                      <wps:txbx>
                        <w:txbxContent>
                          <w:p>
                            <w:pPr>
                              <w:pStyle w:val="Style28"/>
                              <w:keepNext w:val="0"/>
                              <w:keepLines w:val="0"/>
                              <w:widowControl w:val="0"/>
                              <w:shd w:val="clear" w:color="auto" w:fill="auto"/>
                              <w:tabs>
                                <w:tab w:pos="1987" w:val="left"/>
                              </w:tabs>
                              <w:bidi w:val="0"/>
                              <w:spacing w:before="0" w:after="120" w:line="240" w:lineRule="auto"/>
                              <w:ind w:left="0" w:right="0" w:firstLine="0"/>
                              <w:jc w:val="left"/>
                              <w:rPr>
                                <w:sz w:val="16"/>
                                <w:szCs w:val="16"/>
                              </w:rPr>
                            </w:pPr>
                            <w:r>
                              <w:rPr>
                                <w:color w:val="000000"/>
                                <w:spacing w:val="0"/>
                                <w:w w:val="100"/>
                                <w:position w:val="0"/>
                                <w:sz w:val="17"/>
                                <w:szCs w:val="17"/>
                              </w:rPr>
                              <w:t>电子商务</w:t>
                              <w:tab/>
                            </w: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本公司的其他关联方情况</w:t>
                            </w:r>
                          </w:p>
                        </w:txbxContent>
                      </wps:txbx>
                      <wps:bodyPr lIns="0" tIns="0" rIns="0" bIns="0">
                        <a:noAutoFit/>
                      </wps:bodyPr>
                    </wps:wsp>
                  </a:graphicData>
                </a:graphic>
              </wp:anchor>
            </w:drawing>
          </mc:Choice>
          <mc:Fallback>
            <w:pict>
              <v:shape id="_x0000_s1277" type="#_x0000_t202" style="position:absolute;margin-left:76.799999999999997pt;margin-top:192.95000000000002pt;width:166.80000000000001pt;height:29.050000000000001pt;z-index:-125829147;mso-wrap-distance-left:0;mso-wrap-distance-right:0;mso-position-horizontal-relative:page" filled="f" stroked="f">
                <v:textbox inset="0,0,0,0">
                  <w:txbxContent>
                    <w:p>
                      <w:pPr>
                        <w:pStyle w:val="Style28"/>
                        <w:keepNext w:val="0"/>
                        <w:keepLines w:val="0"/>
                        <w:widowControl w:val="0"/>
                        <w:shd w:val="clear" w:color="auto" w:fill="auto"/>
                        <w:tabs>
                          <w:tab w:pos="1987" w:val="left"/>
                        </w:tabs>
                        <w:bidi w:val="0"/>
                        <w:spacing w:before="0" w:after="120" w:line="240" w:lineRule="auto"/>
                        <w:ind w:left="0" w:right="0" w:firstLine="0"/>
                        <w:jc w:val="left"/>
                        <w:rPr>
                          <w:sz w:val="16"/>
                          <w:szCs w:val="16"/>
                        </w:rPr>
                      </w:pPr>
                      <w:r>
                        <w:rPr>
                          <w:color w:val="000000"/>
                          <w:spacing w:val="0"/>
                          <w:w w:val="100"/>
                          <w:position w:val="0"/>
                          <w:sz w:val="17"/>
                          <w:szCs w:val="17"/>
                        </w:rPr>
                        <w:t>电子商务</w:t>
                        <w:tab/>
                      </w: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本公司的其他关联方情况</w:t>
                      </w:r>
                    </w:p>
                  </w:txbxContent>
                </v:textbox>
                <w10:wrap type="square" anchorx="page"/>
              </v:shape>
            </w:pict>
          </mc:Fallback>
        </mc:AlternateContent>
      </w:r>
      <w:r>
        <mc:AlternateContent>
          <mc:Choice Requires="wps">
            <w:drawing>
              <wp:anchor distT="0" distB="277495" distL="123190" distR="114935" simplePos="0" relativeHeight="125829608" behindDoc="0" locked="0" layoutInCell="1" allowOverlap="1">
                <wp:simplePos x="0" y="0"/>
                <wp:positionH relativeFrom="page">
                  <wp:posOffset>6254750</wp:posOffset>
                </wp:positionH>
                <wp:positionV relativeFrom="paragraph">
                  <wp:posOffset>3291840</wp:posOffset>
                </wp:positionV>
                <wp:extent cx="588010" cy="149225"/>
                <wp:wrapSquare wrapText="left"/>
                <wp:docPr id="253" name="Shape 253"/>
                <a:graphic xmlns:a="http://schemas.openxmlformats.org/drawingml/2006/main">
                  <a:graphicData uri="http://schemas.microsoft.com/office/word/2010/wordprocessingShape">
                    <wps:wsp>
                      <wps:cNvSpPr txBox="1"/>
                      <wps:spPr>
                        <a:xfrm>
                          <a:ext cx="5880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同一母公司</w:t>
                            </w:r>
                          </w:p>
                        </w:txbxContent>
                      </wps:txbx>
                      <wps:bodyPr wrap="none" lIns="0" tIns="0" rIns="0" bIns="0">
                        <a:noAutoFit/>
                      </wps:bodyPr>
                    </wps:wsp>
                  </a:graphicData>
                </a:graphic>
              </wp:anchor>
            </w:drawing>
          </mc:Choice>
          <mc:Fallback>
            <w:pict>
              <v:shape id="_x0000_s1279" type="#_x0000_t202" style="position:absolute;margin-left:492.5pt;margin-top:259.19999999999999pt;width:46.300000000000004pt;height:11.75pt;z-index:-125829145;mso-wrap-distance-left:9.7000000000000011pt;mso-wrap-distance-right:9.0500000000000007pt;mso-wrap-distance-bottom:21.85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同一母公司</w:t>
                      </w:r>
                    </w:p>
                  </w:txbxContent>
                </v:textbox>
                <w10:wrap type="square" side="left" anchorx="page"/>
              </v:shape>
            </w:pict>
          </mc:Fallback>
        </mc:AlternateContent>
      </w:r>
      <w:r>
        <mc:AlternateContent>
          <mc:Choice Requires="wps">
            <w:drawing>
              <wp:anchor distT="277495" distB="0" distL="114300" distR="114300" simplePos="0" relativeHeight="125829610" behindDoc="0" locked="0" layoutInCell="1" allowOverlap="1">
                <wp:simplePos x="0" y="0"/>
                <wp:positionH relativeFrom="page">
                  <wp:posOffset>6245860</wp:posOffset>
                </wp:positionH>
                <wp:positionV relativeFrom="paragraph">
                  <wp:posOffset>3569335</wp:posOffset>
                </wp:positionV>
                <wp:extent cx="597535" cy="149225"/>
                <wp:wrapSquare wrapText="left"/>
                <wp:docPr id="255" name="Shape 255"/>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最终控制方</w:t>
                            </w:r>
                          </w:p>
                        </w:txbxContent>
                      </wps:txbx>
                      <wps:bodyPr wrap="none" lIns="0" tIns="0" rIns="0" bIns="0">
                        <a:noAutoFit/>
                      </wps:bodyPr>
                    </wps:wsp>
                  </a:graphicData>
                </a:graphic>
              </wp:anchor>
            </w:drawing>
          </mc:Choice>
          <mc:Fallback>
            <w:pict>
              <v:shape id="_x0000_s1281" type="#_x0000_t202" style="position:absolute;margin-left:491.80000000000001pt;margin-top:281.05000000000001pt;width:47.050000000000004pt;height:11.75pt;z-index:-125829143;mso-wrap-distance-left:9.pt;mso-wrap-distance-top:21.850000000000001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最终控制方</w:t>
                      </w:r>
                    </w:p>
                  </w:txbxContent>
                </v:textbox>
                <w10:wrap type="square" side="left" anchorx="page"/>
              </v:shape>
            </w:pict>
          </mc:Fallback>
        </mc:AlternateContent>
      </w:r>
      <w:r>
        <mc:AlternateContent>
          <mc:Choice Requires="wps">
            <w:drawing>
              <wp:anchor distT="63500" distB="0" distL="114300" distR="3704590" simplePos="0" relativeHeight="125829612" behindDoc="0" locked="0" layoutInCell="1" allowOverlap="1">
                <wp:simplePos x="0" y="0"/>
                <wp:positionH relativeFrom="page">
                  <wp:posOffset>722630</wp:posOffset>
                </wp:positionH>
                <wp:positionV relativeFrom="paragraph">
                  <wp:posOffset>3849370</wp:posOffset>
                </wp:positionV>
                <wp:extent cx="2529840" cy="146050"/>
                <wp:wrapTopAndBottom/>
                <wp:docPr id="257" name="Shape 257"/>
                <a:graphic xmlns:a="http://schemas.openxmlformats.org/drawingml/2006/main">
                  <a:graphicData uri="http://schemas.microsoft.com/office/word/2010/wordprocessingShape">
                    <wps:wsp>
                      <wps:cNvSpPr txBox="1"/>
                      <wps:spPr>
                        <a:xfrm>
                          <a:ext cx="252984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中国远洋海运集团有限公司其他下属子公司（注）</w:t>
                            </w:r>
                          </w:p>
                        </w:txbxContent>
                      </wps:txbx>
                      <wps:bodyPr wrap="none" lIns="0" tIns="0" rIns="0" bIns="0">
                        <a:noAutoFit/>
                      </wps:bodyPr>
                    </wps:wsp>
                  </a:graphicData>
                </a:graphic>
              </wp:anchor>
            </w:drawing>
          </mc:Choice>
          <mc:Fallback>
            <w:pict>
              <v:shape id="_x0000_s1283" type="#_x0000_t202" style="position:absolute;margin-left:56.899999999999999pt;margin-top:303.10000000000002pt;width:199.20000000000002pt;height:11.5pt;z-index:-125829141;mso-wrap-distance-left:9.pt;mso-wrap-distance-top:5.pt;mso-wrap-distance-right:291.6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中国远洋海运集团有限公司其他下属子公司（注）</w:t>
                      </w:r>
                    </w:p>
                  </w:txbxContent>
                </v:textbox>
                <w10:wrap type="topAndBottom" anchorx="page"/>
              </v:shape>
            </w:pict>
          </mc:Fallback>
        </mc:AlternateContent>
      </w:r>
      <w:r>
        <mc:AlternateContent>
          <mc:Choice Requires="wps">
            <w:drawing>
              <wp:anchor distT="63500" distB="0" distL="5067300" distR="114300" simplePos="0" relativeHeight="125829614" behindDoc="0" locked="0" layoutInCell="1" allowOverlap="1">
                <wp:simplePos x="0" y="0"/>
                <wp:positionH relativeFrom="page">
                  <wp:posOffset>5675630</wp:posOffset>
                </wp:positionH>
                <wp:positionV relativeFrom="paragraph">
                  <wp:posOffset>3849370</wp:posOffset>
                </wp:positionV>
                <wp:extent cx="1167130" cy="146050"/>
                <wp:wrapTopAndBottom/>
                <wp:docPr id="259" name="Shape 259"/>
                <a:graphic xmlns:a="http://schemas.openxmlformats.org/drawingml/2006/main">
                  <a:graphicData uri="http://schemas.microsoft.com/office/word/2010/wordprocessingShape">
                    <wps:wsp>
                      <wps:cNvSpPr txBox="1"/>
                      <wps:spPr>
                        <a:xfrm>
                          <a:ext cx="11671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xbxContent>
                      </wps:txbx>
                      <wps:bodyPr wrap="none" lIns="0" tIns="0" rIns="0" bIns="0">
                        <a:noAutoFit/>
                      </wps:bodyPr>
                    </wps:wsp>
                  </a:graphicData>
                </a:graphic>
              </wp:anchor>
            </w:drawing>
          </mc:Choice>
          <mc:Fallback>
            <w:pict>
              <v:shape id="_x0000_s1285" type="#_x0000_t202" style="position:absolute;margin-left:446.90000000000003pt;margin-top:303.10000000000002pt;width:91.900000000000006pt;height:11.5pt;z-index:-125829139;mso-wrap-distance-left:399.pt;mso-wrap-distance-top:5.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xbxContent>
                </v:textbox>
                <w10:wrap type="topAndBottom" anchorx="page"/>
              </v:shape>
            </w:pict>
          </mc:Fallback>
        </mc:AlternateContent>
      </w:r>
    </w:p>
    <w:tbl>
      <w:tblPr>
        <w:tblOverlap w:val="never"/>
        <w:jc w:val="left"/>
        <w:tblLayout w:type="fixed"/>
      </w:tblPr>
      <w:tblGrid>
        <w:gridCol w:w="2184"/>
        <w:gridCol w:w="1925"/>
        <w:gridCol w:w="1752"/>
        <w:gridCol w:w="1949"/>
        <w:gridCol w:w="2107"/>
      </w:tblGrid>
      <w:tr>
        <w:trPr>
          <w:trHeight w:val="778" w:hRule="exact"/>
        </w:trPr>
        <w:tc>
          <w:tcPr>
            <w:tcBorders>
              <w:top w:val="single" w:sz="4"/>
            </w:tcBorders>
            <w:shd w:val="clear" w:color="auto" w:fill="FFFFFF"/>
            <w:vAlign w:val="bottom"/>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业务性质</w:t>
            </w:r>
          </w:p>
        </w:tc>
        <w:tc>
          <w:tcPr>
            <w:tcBorders>
              <w:top w:val="single" w:sz="4"/>
            </w:tcBorders>
            <w:shd w:val="clear" w:color="auto" w:fill="FFFFFF"/>
            <w:vAlign w:val="bottom"/>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注册资本</w:t>
            </w:r>
          </w:p>
        </w:tc>
        <w:tc>
          <w:tcPr>
            <w:tcBorders>
              <w:top w:val="single" w:sz="4"/>
            </w:tcBorders>
            <w:shd w:val="clear" w:color="auto" w:fill="FFFFFF"/>
            <w:vAlign w:val="bottom"/>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持股比例（%）</w:t>
            </w:r>
          </w:p>
        </w:tc>
        <w:tc>
          <w:tcPr>
            <w:tcBorders>
              <w:top w:val="single" w:sz="4"/>
            </w:tcBorders>
            <w:shd w:val="clear" w:color="auto" w:fill="FFFFFF"/>
            <w:vAlign w:val="bottom"/>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表决权比例（%）</w:t>
            </w:r>
          </w:p>
        </w:tc>
        <w:tc>
          <w:tcPr>
            <w:tcBorders>
              <w:top w:val="single" w:sz="4"/>
            </w:tcBorders>
            <w:shd w:val="clear" w:color="auto" w:fill="FFFFFF"/>
            <w:vAlign w:val="bottom"/>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组织机构代码</w:t>
            </w:r>
          </w:p>
        </w:tc>
      </w:tr>
      <w:tr>
        <w:trPr>
          <w:trHeight w:val="427" w:hRule="exact"/>
        </w:trPr>
        <w:tc>
          <w:tcPr>
            <w:tcBorders>
              <w:top w:val="single" w:sz="4"/>
            </w:tcBorders>
            <w:shd w:val="clear" w:color="auto" w:fill="FFFFFF"/>
            <w:vAlign w:val="bottom"/>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640"/>
              <w:jc w:val="left"/>
            </w:pPr>
            <w:r>
              <w:rPr>
                <w:color w:val="000000"/>
                <w:spacing w:val="0"/>
                <w:w w:val="100"/>
                <w:position w:val="0"/>
              </w:rPr>
              <w:t>智能交通</w:t>
            </w:r>
          </w:p>
        </w:tc>
        <w:tc>
          <w:tcPr>
            <w:tcBorders>
              <w:top w:val="single" w:sz="4"/>
            </w:tcBorders>
            <w:shd w:val="clear" w:color="auto" w:fill="FFFFFF"/>
            <w:vAlign w:val="bottom"/>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3,000,000.00</w:t>
            </w:r>
          </w:p>
        </w:tc>
        <w:tc>
          <w:tcPr>
            <w:tcBorders>
              <w:top w:val="single" w:sz="4"/>
            </w:tcBorders>
            <w:shd w:val="clear" w:color="auto" w:fill="FFFFFF"/>
            <w:vAlign w:val="bottom"/>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60.00</w:t>
            </w:r>
          </w:p>
        </w:tc>
        <w:tc>
          <w:tcPr>
            <w:tcBorders>
              <w:top w:val="single" w:sz="4"/>
            </w:tcBorders>
            <w:shd w:val="clear" w:color="auto" w:fill="FFFFFF"/>
            <w:vAlign w:val="bottom"/>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60.00</w:t>
            </w:r>
          </w:p>
        </w:tc>
        <w:tc>
          <w:tcPr>
            <w:tcBorders>
              <w:top w:val="single" w:sz="4"/>
            </w:tcBorders>
            <w:shd w:val="clear" w:color="auto" w:fill="FFFFFF"/>
            <w:vAlign w:val="bottom"/>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91520100761396898W</w:t>
            </w:r>
          </w:p>
        </w:tc>
      </w:tr>
      <w:tr>
        <w:trPr>
          <w:trHeight w:val="451" w:hRule="exact"/>
        </w:trPr>
        <w:tc>
          <w:tcPr>
            <w:gridSpan w:val="2"/>
            <w:tcBorders/>
            <w:shd w:val="clear" w:color="auto" w:fill="FFFFFF"/>
            <w:vAlign w:val="center"/>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4</w:t>
            </w:r>
            <w:r>
              <w:rPr>
                <w:color w:val="000000"/>
                <w:spacing w:val="0"/>
                <w:w w:val="100"/>
                <w:position w:val="0"/>
                <w:sz w:val="20"/>
                <w:szCs w:val="20"/>
              </w:rPr>
              <w:t>.本公司的联营企业情况</w:t>
            </w:r>
          </w:p>
        </w:tc>
        <w:tc>
          <w:tcPr>
            <w:tcBorders/>
            <w:shd w:val="clear" w:color="auto" w:fill="FFFFFF"/>
            <w:vAlign w:val="top"/>
          </w:tcPr>
          <w:p>
            <w:pPr>
              <w:framePr w:w="9917" w:h="3715" w:vSpace="365" w:wrap="notBeside" w:vAnchor="text" w:hAnchor="text" w:x="567" w:y="1"/>
              <w:widowControl w:val="0"/>
              <w:rPr>
                <w:sz w:val="10"/>
                <w:szCs w:val="10"/>
              </w:rPr>
            </w:pPr>
          </w:p>
        </w:tc>
        <w:tc>
          <w:tcPr>
            <w:tcBorders/>
            <w:shd w:val="clear" w:color="auto" w:fill="FFFFFF"/>
            <w:vAlign w:val="top"/>
          </w:tcPr>
          <w:p>
            <w:pPr>
              <w:framePr w:w="9917" w:h="3715" w:vSpace="365" w:wrap="notBeside" w:vAnchor="text" w:hAnchor="text" w:x="567" w:y="1"/>
              <w:widowControl w:val="0"/>
              <w:rPr>
                <w:sz w:val="10"/>
                <w:szCs w:val="10"/>
              </w:rPr>
            </w:pPr>
          </w:p>
        </w:tc>
        <w:tc>
          <w:tcPr>
            <w:tcBorders/>
            <w:shd w:val="clear" w:color="auto" w:fill="FFFFFF"/>
            <w:vAlign w:val="top"/>
          </w:tcPr>
          <w:p>
            <w:pPr>
              <w:framePr w:w="9917" w:h="3715" w:vSpace="365" w:wrap="notBeside" w:vAnchor="text" w:hAnchor="text" w:x="567" w:y="1"/>
              <w:widowControl w:val="0"/>
              <w:rPr>
                <w:sz w:val="10"/>
                <w:szCs w:val="10"/>
              </w:rPr>
            </w:pPr>
          </w:p>
        </w:tc>
      </w:tr>
      <w:tr>
        <w:trPr>
          <w:trHeight w:val="446" w:hRule="exact"/>
        </w:trPr>
        <w:tc>
          <w:tcPr>
            <w:tcBorders/>
            <w:shd w:val="clear" w:color="auto" w:fill="FFFFFF"/>
            <w:vAlign w:val="center"/>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合营公司名称</w:t>
            </w:r>
          </w:p>
        </w:tc>
        <w:tc>
          <w:tcPr>
            <w:tcBorders/>
            <w:shd w:val="clear" w:color="auto" w:fill="FFFFFF"/>
            <w:vAlign w:val="center"/>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公司类型</w:t>
            </w:r>
          </w:p>
        </w:tc>
        <w:tc>
          <w:tcPr>
            <w:tcBorders/>
            <w:shd w:val="clear" w:color="auto" w:fill="FFFFFF"/>
            <w:vAlign w:val="center"/>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公司类型</w:t>
            </w:r>
          </w:p>
        </w:tc>
        <w:tc>
          <w:tcPr>
            <w:tcBorders/>
            <w:shd w:val="clear" w:color="auto" w:fill="FFFFFF"/>
            <w:vAlign w:val="center"/>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780"/>
              <w:jc w:val="left"/>
              <w:rPr>
                <w:sz w:val="16"/>
                <w:szCs w:val="16"/>
              </w:rPr>
            </w:pPr>
            <w:r>
              <w:rPr>
                <w:b/>
                <w:bCs/>
                <w:color w:val="000000"/>
                <w:spacing w:val="0"/>
                <w:w w:val="100"/>
                <w:position w:val="0"/>
                <w:sz w:val="16"/>
                <w:szCs w:val="16"/>
              </w:rPr>
              <w:t>注册地</w:t>
            </w:r>
          </w:p>
        </w:tc>
        <w:tc>
          <w:tcPr>
            <w:tcBorders/>
            <w:shd w:val="clear" w:color="auto" w:fill="FFFFFF"/>
            <w:vAlign w:val="center"/>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法人代表</w:t>
            </w:r>
          </w:p>
        </w:tc>
      </w:tr>
      <w:tr>
        <w:trPr>
          <w:trHeight w:val="715" w:hRule="exact"/>
        </w:trPr>
        <w:tc>
          <w:tcPr>
            <w:tcBorders>
              <w:top w:val="single" w:sz="4"/>
            </w:tcBorders>
            <w:shd w:val="clear" w:color="auto" w:fill="FFFFFF"/>
            <w:vAlign w:val="bottom"/>
          </w:tcPr>
          <w:p>
            <w:pPr>
              <w:pStyle w:val="Style8"/>
              <w:keepNext w:val="0"/>
              <w:keepLines w:val="0"/>
              <w:framePr w:w="9917" w:h="3715" w:vSpace="365" w:wrap="notBeside" w:vAnchor="text" w:hAnchor="text" w:x="567" w:y="1"/>
              <w:widowControl w:val="0"/>
              <w:shd w:val="clear" w:color="auto" w:fill="auto"/>
              <w:bidi w:val="0"/>
              <w:spacing w:before="0" w:after="0" w:line="317" w:lineRule="exact"/>
              <w:ind w:left="0" w:right="0" w:firstLine="0"/>
              <w:jc w:val="left"/>
            </w:pPr>
            <w:r>
              <w:rPr>
                <w:color w:val="000000"/>
                <w:spacing w:val="0"/>
                <w:w w:val="100"/>
                <w:position w:val="0"/>
              </w:rPr>
              <w:t>深圳一海通全球供应 链管理有限公司</w:t>
            </w:r>
          </w:p>
        </w:tc>
        <w:tc>
          <w:tcPr>
            <w:tcBorders>
              <w:top w:val="single" w:sz="4"/>
            </w:tcBorders>
            <w:shd w:val="clear" w:color="auto" w:fill="FFFFFF"/>
            <w:vAlign w:val="center"/>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440"/>
              <w:jc w:val="left"/>
            </w:pPr>
            <w:r>
              <w:rPr>
                <w:color w:val="000000"/>
                <w:spacing w:val="0"/>
                <w:w w:val="100"/>
                <w:position w:val="0"/>
              </w:rPr>
              <w:t>国有企业</w:t>
            </w:r>
          </w:p>
        </w:tc>
        <w:tc>
          <w:tcPr>
            <w:tcBorders>
              <w:top w:val="single" w:sz="4"/>
            </w:tcBorders>
            <w:shd w:val="clear" w:color="auto" w:fill="FFFFFF"/>
            <w:vAlign w:val="center"/>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0"/>
              <w:jc w:val="center"/>
            </w:pPr>
            <w:r>
              <w:rPr>
                <w:color w:val="000000"/>
                <w:spacing w:val="0"/>
                <w:w w:val="100"/>
                <w:position w:val="0"/>
              </w:rPr>
              <w:t>有限责任公司</w:t>
            </w:r>
          </w:p>
        </w:tc>
        <w:tc>
          <w:tcPr>
            <w:tcBorders>
              <w:top w:val="single" w:sz="4"/>
            </w:tcBorders>
            <w:shd w:val="clear" w:color="auto" w:fill="FFFFFF"/>
            <w:vAlign w:val="center"/>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520"/>
              <w:jc w:val="left"/>
            </w:pPr>
            <w:r>
              <w:rPr>
                <w:color w:val="000000"/>
                <w:spacing w:val="0"/>
                <w:w w:val="100"/>
                <w:position w:val="0"/>
              </w:rPr>
              <w:t>广东省深圳市</w:t>
            </w:r>
          </w:p>
        </w:tc>
        <w:tc>
          <w:tcPr>
            <w:tcBorders>
              <w:top w:val="single" w:sz="4"/>
            </w:tcBorders>
            <w:shd w:val="clear" w:color="auto" w:fill="FFFFFF"/>
            <w:vAlign w:val="center"/>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0"/>
              <w:jc w:val="center"/>
            </w:pPr>
            <w:r>
              <w:rPr>
                <w:color w:val="000000"/>
                <w:spacing w:val="0"/>
                <w:w w:val="100"/>
                <w:position w:val="0"/>
              </w:rPr>
              <w:t>黄小文</w:t>
            </w:r>
          </w:p>
        </w:tc>
      </w:tr>
      <w:tr>
        <w:trPr>
          <w:trHeight w:val="442" w:hRule="exact"/>
        </w:trPr>
        <w:tc>
          <w:tcPr>
            <w:tcBorders/>
            <w:shd w:val="clear" w:color="auto" w:fill="FFFFFF"/>
            <w:vAlign w:val="top"/>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接上表：</w:t>
            </w:r>
          </w:p>
        </w:tc>
        <w:tc>
          <w:tcPr>
            <w:tcBorders/>
            <w:shd w:val="clear" w:color="auto" w:fill="FFFFFF"/>
            <w:vAlign w:val="top"/>
          </w:tcPr>
          <w:p>
            <w:pPr>
              <w:framePr w:w="9917" w:h="3715" w:vSpace="365" w:wrap="notBeside" w:vAnchor="text" w:hAnchor="text" w:x="567" w:y="1"/>
              <w:widowControl w:val="0"/>
              <w:rPr>
                <w:sz w:val="10"/>
                <w:szCs w:val="10"/>
              </w:rPr>
            </w:pPr>
          </w:p>
        </w:tc>
        <w:tc>
          <w:tcPr>
            <w:tcBorders/>
            <w:shd w:val="clear" w:color="auto" w:fill="FFFFFF"/>
            <w:vAlign w:val="top"/>
          </w:tcPr>
          <w:p>
            <w:pPr>
              <w:framePr w:w="9917" w:h="3715" w:vSpace="365" w:wrap="notBeside" w:vAnchor="text" w:hAnchor="text" w:x="567" w:y="1"/>
              <w:widowControl w:val="0"/>
              <w:rPr>
                <w:sz w:val="10"/>
                <w:szCs w:val="10"/>
              </w:rPr>
            </w:pPr>
          </w:p>
        </w:tc>
        <w:tc>
          <w:tcPr>
            <w:tcBorders/>
            <w:shd w:val="clear" w:color="auto" w:fill="FFFFFF"/>
            <w:vAlign w:val="top"/>
          </w:tcPr>
          <w:p>
            <w:pPr>
              <w:framePr w:w="9917" w:h="3715" w:vSpace="365" w:wrap="notBeside" w:vAnchor="text" w:hAnchor="text" w:x="567" w:y="1"/>
              <w:widowControl w:val="0"/>
              <w:rPr>
                <w:sz w:val="10"/>
                <w:szCs w:val="10"/>
              </w:rPr>
            </w:pPr>
          </w:p>
        </w:tc>
        <w:tc>
          <w:tcPr>
            <w:tcBorders/>
            <w:shd w:val="clear" w:color="auto" w:fill="FFFFFF"/>
            <w:vAlign w:val="top"/>
          </w:tcPr>
          <w:p>
            <w:pPr>
              <w:framePr w:w="9917" w:h="3715" w:vSpace="365" w:wrap="notBeside" w:vAnchor="text" w:hAnchor="text" w:x="567" w:y="1"/>
              <w:widowControl w:val="0"/>
              <w:rPr>
                <w:sz w:val="10"/>
                <w:szCs w:val="10"/>
              </w:rPr>
            </w:pPr>
          </w:p>
        </w:tc>
      </w:tr>
      <w:tr>
        <w:trPr>
          <w:trHeight w:val="456" w:hRule="exact"/>
        </w:trPr>
        <w:tc>
          <w:tcPr>
            <w:tcBorders>
              <w:bottom w:val="single" w:sz="4"/>
            </w:tcBorders>
            <w:shd w:val="clear" w:color="auto" w:fill="FFFFFF"/>
            <w:vAlign w:val="center"/>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业务性质</w:t>
            </w:r>
          </w:p>
        </w:tc>
        <w:tc>
          <w:tcPr>
            <w:tcBorders>
              <w:bottom w:val="single" w:sz="4"/>
            </w:tcBorders>
            <w:shd w:val="clear" w:color="auto" w:fill="FFFFFF"/>
            <w:vAlign w:val="center"/>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注册资本</w:t>
            </w:r>
          </w:p>
        </w:tc>
        <w:tc>
          <w:tcPr>
            <w:tcBorders>
              <w:bottom w:val="single" w:sz="4"/>
            </w:tcBorders>
            <w:shd w:val="clear" w:color="auto" w:fill="FFFFFF"/>
            <w:vAlign w:val="center"/>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持股比例（%）</w:t>
            </w:r>
          </w:p>
        </w:tc>
        <w:tc>
          <w:tcPr>
            <w:tcBorders>
              <w:bottom w:val="single" w:sz="4"/>
            </w:tcBorders>
            <w:shd w:val="clear" w:color="auto" w:fill="FFFFFF"/>
            <w:vAlign w:val="center"/>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表决权比例（%）</w:t>
            </w:r>
          </w:p>
        </w:tc>
        <w:tc>
          <w:tcPr>
            <w:tcBorders>
              <w:bottom w:val="single" w:sz="4"/>
            </w:tcBorders>
            <w:shd w:val="clear" w:color="auto" w:fill="FFFFFF"/>
            <w:vAlign w:val="center"/>
          </w:tcPr>
          <w:p>
            <w:pPr>
              <w:pStyle w:val="Style8"/>
              <w:keepNext w:val="0"/>
              <w:keepLines w:val="0"/>
              <w:framePr w:w="9917" w:h="3715" w:vSpace="365" w:wrap="notBeside" w:vAnchor="text" w:hAnchor="text" w:x="567"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组织机构代码</w:t>
            </w:r>
          </w:p>
        </w:tc>
      </w:tr>
    </w:tbl>
    <w:p>
      <w:pPr>
        <w:pStyle w:val="Style26"/>
        <w:keepNext w:val="0"/>
        <w:keepLines w:val="0"/>
        <w:framePr w:w="494" w:h="202" w:hSpace="566" w:wrap="notBeside" w:vAnchor="text" w:hAnchor="text" w:x="5281" w:y="387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 </w:t>
      </w:r>
      <w:r>
        <w:rPr>
          <w:color w:val="000000"/>
          <w:spacing w:val="0"/>
          <w:w w:val="100"/>
          <w:position w:val="0"/>
          <w:sz w:val="16"/>
          <w:szCs w:val="16"/>
        </w:rPr>
        <w:t>00</w:t>
      </w:r>
    </w:p>
    <w:p>
      <w:pPr>
        <w:pStyle w:val="Style26"/>
        <w:keepNext w:val="0"/>
        <w:keepLines w:val="0"/>
        <w:framePr w:w="490" w:h="202" w:hSpace="566" w:wrap="notBeside" w:vAnchor="text" w:hAnchor="text" w:x="7253" w:y="387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25.00</w:t>
      </w:r>
    </w:p>
    <w:p>
      <w:pPr>
        <w:pStyle w:val="Style26"/>
        <w:keepNext w:val="0"/>
        <w:keepLines w:val="0"/>
        <w:framePr w:w="1661" w:h="202" w:hSpace="566" w:wrap="notBeside" w:vAnchor="text" w:hAnchor="text" w:x="8641" w:y="387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914403003985630723</w:t>
      </w:r>
    </w:p>
    <w:p>
      <w:pPr>
        <w:widowControl w:val="0"/>
        <w:spacing w:line="1" w:lineRule="exact"/>
      </w:pPr>
    </w:p>
    <w:p>
      <w:pPr>
        <w:pStyle w:val="Style28"/>
        <w:keepNext w:val="0"/>
        <w:keepLines w:val="0"/>
        <w:widowControl w:val="0"/>
        <w:shd w:val="clear" w:color="auto" w:fill="auto"/>
        <w:bidi w:val="0"/>
        <w:spacing w:before="0" w:after="240" w:line="240" w:lineRule="auto"/>
        <w:ind w:left="3080" w:right="0" w:firstLine="0"/>
        <w:jc w:val="left"/>
        <w:rPr>
          <w:sz w:val="16"/>
          <w:szCs w:val="16"/>
        </w:rPr>
      </w:pPr>
      <w:r>
        <mc:AlternateContent>
          <mc:Choice Requires="wps">
            <w:drawing>
              <wp:anchor distT="0" distB="0" distL="114300" distR="114300" simplePos="0" relativeHeight="125829616" behindDoc="0" locked="0" layoutInCell="1" allowOverlap="1">
                <wp:simplePos x="0" y="0"/>
                <wp:positionH relativeFrom="page">
                  <wp:posOffset>1905000</wp:posOffset>
                </wp:positionH>
                <wp:positionV relativeFrom="paragraph">
                  <wp:posOffset>12700</wp:posOffset>
                </wp:positionV>
                <wp:extent cx="831850" cy="155575"/>
                <wp:wrapSquare wrapText="right"/>
                <wp:docPr id="261" name="Shape 261"/>
                <a:graphic xmlns:a="http://schemas.openxmlformats.org/drawingml/2006/main">
                  <a:graphicData uri="http://schemas.microsoft.com/office/word/2010/wordprocessingShape">
                    <wps:wsp>
                      <wps:cNvSpPr txBox="1"/>
                      <wps:spPr>
                        <a:xfrm>
                          <a:ext cx="83185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其他关联方名称</w:t>
                            </w:r>
                          </w:p>
                        </w:txbxContent>
                      </wps:txbx>
                      <wps:bodyPr wrap="none" lIns="0" tIns="0" rIns="0" bIns="0">
                        <a:noAutoFit/>
                      </wps:bodyPr>
                    </wps:wsp>
                  </a:graphicData>
                </a:graphic>
              </wp:anchor>
            </w:drawing>
          </mc:Choice>
          <mc:Fallback>
            <w:pict>
              <v:shape id="_x0000_s1287" type="#_x0000_t202" style="position:absolute;margin-left:150.pt;margin-top:1.pt;width:65.5pt;height:12.25pt;z-index:-125829137;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其他关联方名称</w:t>
                      </w:r>
                    </w:p>
                  </w:txbxContent>
                </v:textbox>
                <w10:wrap type="square" side="right" anchorx="page"/>
              </v:shape>
            </w:pict>
          </mc:Fallback>
        </mc:AlternateContent>
      </w:r>
      <w:r>
        <w:rPr>
          <w:b/>
          <w:bCs/>
          <w:color w:val="000000"/>
          <w:spacing w:val="0"/>
          <w:w w:val="100"/>
          <w:position w:val="0"/>
          <w:sz w:val="16"/>
          <w:szCs w:val="16"/>
        </w:rPr>
        <w:t>其他关联方与本集团关系</w:t>
      </w:r>
    </w:p>
    <w:p>
      <w:pPr>
        <w:pStyle w:val="Style28"/>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上海船舶运输科学研究所下属子公司</w:t>
      </w:r>
    </w:p>
    <w:p>
      <w:pPr>
        <w:pStyle w:val="Style28"/>
        <w:keepNext w:val="0"/>
        <w:keepLines w:val="0"/>
        <w:widowControl w:val="0"/>
        <w:shd w:val="clear" w:color="auto" w:fill="auto"/>
        <w:bidi w:val="0"/>
        <w:spacing w:before="0" w:after="0" w:line="240" w:lineRule="auto"/>
        <w:ind w:left="0" w:right="0" w:firstLine="720"/>
        <w:jc w:val="both"/>
        <w:sectPr>
          <w:headerReference w:type="default" r:id="rId17"/>
          <w:footerReference w:type="default" r:id="rId18"/>
          <w:footnotePr>
            <w:pos w:val="pageBottom"/>
            <w:numFmt w:val="decimal"/>
            <w:numRestart w:val="continuous"/>
          </w:footnotePr>
          <w:pgSz w:w="11900" w:h="16840"/>
          <w:pgMar w:top="1105" w:right="428" w:bottom="1729" w:left="423" w:header="0" w:footer="3" w:gutter="0"/>
          <w:cols w:space="720"/>
          <w:noEndnote/>
          <w:rtlGutter w:val="0"/>
          <w:docGrid w:linePitch="360"/>
        </w:sectPr>
      </w:pPr>
      <w:r>
        <w:rPr>
          <w:color w:val="000000"/>
          <w:spacing w:val="0"/>
          <w:w w:val="100"/>
          <w:position w:val="0"/>
        </w:rPr>
        <w:t>中国远洋海运集团有限公司</w:t>
      </w:r>
    </w:p>
    <w:p>
      <w:pPr>
        <w:widowControl w:val="0"/>
        <w:spacing w:line="138" w:lineRule="exact"/>
        <w:rPr>
          <w:sz w:val="11"/>
          <w:szCs w:val="11"/>
        </w:rPr>
      </w:pPr>
    </w:p>
    <w:p>
      <w:pPr>
        <w:widowControl w:val="0"/>
        <w:spacing w:line="1" w:lineRule="exact"/>
        <w:sectPr>
          <w:footnotePr>
            <w:pos w:val="pageBottom"/>
            <w:numFmt w:val="decimal"/>
            <w:numRestart w:val="continuous"/>
          </w:footnotePr>
          <w:type w:val="continuous"/>
          <w:pgSz w:w="11900" w:h="16840"/>
          <w:pgMar w:top="1148" w:right="0" w:bottom="1478" w:left="0" w:header="0" w:footer="3" w:gutter="0"/>
          <w:cols w:space="720"/>
          <w:noEndnote/>
          <w:rtlGutter w:val="0"/>
          <w:docGrid w:linePitch="360"/>
        </w:sectPr>
      </w:pPr>
    </w:p>
    <w:p>
      <w:pPr>
        <w:pStyle w:val="Style28"/>
        <w:keepNext w:val="0"/>
        <w:keepLines w:val="0"/>
        <w:widowControl w:val="0"/>
        <w:shd w:val="clear" w:color="auto" w:fill="auto"/>
        <w:bidi w:val="0"/>
        <w:spacing w:before="0" w:after="360" w:line="240" w:lineRule="auto"/>
        <w:ind w:left="0" w:right="0" w:firstLine="0"/>
        <w:jc w:val="left"/>
      </w:pPr>
      <w:r>
        <mc:AlternateContent>
          <mc:Choice Requires="wps">
            <w:drawing>
              <wp:anchor distT="0" distB="0" distL="114300" distR="114300" simplePos="0" relativeHeight="125829618" behindDoc="0" locked="0" layoutInCell="1" allowOverlap="1">
                <wp:simplePos x="0" y="0"/>
                <wp:positionH relativeFrom="page">
                  <wp:posOffset>5675630</wp:posOffset>
                </wp:positionH>
                <wp:positionV relativeFrom="paragraph">
                  <wp:posOffset>12700</wp:posOffset>
                </wp:positionV>
                <wp:extent cx="1167130" cy="146050"/>
                <wp:wrapSquare wrapText="left"/>
                <wp:docPr id="268" name="Shape 268"/>
                <a:graphic xmlns:a="http://schemas.openxmlformats.org/drawingml/2006/main">
                  <a:graphicData uri="http://schemas.microsoft.com/office/word/2010/wordprocessingShape">
                    <wps:wsp>
                      <wps:cNvSpPr txBox="1"/>
                      <wps:spPr>
                        <a:xfrm>
                          <a:ext cx="11671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xbxContent>
                      </wps:txbx>
                      <wps:bodyPr wrap="none" lIns="0" tIns="0" rIns="0" bIns="0">
                        <a:noAutoFit/>
                      </wps:bodyPr>
                    </wps:wsp>
                  </a:graphicData>
                </a:graphic>
              </wp:anchor>
            </w:drawing>
          </mc:Choice>
          <mc:Fallback>
            <w:pict>
              <v:shape id="_x0000_s1294" type="#_x0000_t202" style="position:absolute;margin-left:446.90000000000003pt;margin-top:1.pt;width:91.900000000000006pt;height:11.5pt;z-index:-125829135;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xbxContent>
                </v:textbox>
                <w10:wrap type="square" side="left" anchorx="page"/>
              </v:shape>
            </w:pict>
          </mc:Fallback>
        </mc:AlternateContent>
      </w:r>
      <w:r>
        <w:rPr>
          <w:color w:val="000000"/>
          <w:spacing w:val="0"/>
          <w:w w:val="100"/>
          <w:position w:val="0"/>
        </w:rPr>
        <w:t>中海集团财务有限责任公司</w:t>
      </w:r>
    </w:p>
    <w:p>
      <w:pPr>
        <w:pStyle w:val="Style2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 xml:space="preserve">注：中国远洋海运集团有限公司其他下属子公司指除上海船舶运输科学研究所及其下属子公司、中海集团财务有限责任 </w:t>
      </w:r>
      <w:r>
        <w:rPr>
          <w:color w:val="000000"/>
          <w:spacing w:val="0"/>
          <w:w w:val="100"/>
          <w:position w:val="0"/>
        </w:rPr>
        <w:t>公司外的中国远洋海运集团有限公司的下属子公司。</w:t>
      </w:r>
    </w:p>
    <w:p>
      <w:pPr>
        <w:pStyle w:val="Style32"/>
        <w:keepNext/>
        <w:keepLines/>
        <w:widowControl w:val="0"/>
        <w:numPr>
          <w:ilvl w:val="0"/>
          <w:numId w:val="109"/>
        </w:numPr>
        <w:shd w:val="clear" w:color="auto" w:fill="auto"/>
        <w:bidi w:val="0"/>
        <w:spacing w:before="0" w:after="220" w:line="240" w:lineRule="auto"/>
        <w:ind w:left="0" w:right="0" w:firstLine="56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关联方交易</w:t>
      </w:r>
      <w:bookmarkEnd w:id="1165"/>
      <w:bookmarkEnd w:id="1166"/>
      <w:bookmarkEnd w:id="1168"/>
    </w:p>
    <w:p>
      <w:pPr>
        <w:pStyle w:val="Style32"/>
        <w:keepNext/>
        <w:keepLines/>
        <w:widowControl w:val="0"/>
        <w:shd w:val="clear" w:color="auto" w:fill="auto"/>
        <w:bidi w:val="0"/>
        <w:spacing w:before="0" w:line="240" w:lineRule="auto"/>
        <w:ind w:left="0" w:right="0" w:firstLine="680"/>
        <w:jc w:val="left"/>
      </w:pPr>
      <w:bookmarkStart w:id="1169" w:name="bookmark1169"/>
      <w:bookmarkStart w:id="1170" w:name="bookmark1170"/>
      <w:bookmarkStart w:id="1171" w:name="bookmark1171"/>
      <w:r>
        <w:rPr>
          <w:color w:val="000000"/>
          <w:spacing w:val="0"/>
          <w:w w:val="100"/>
          <w:position w:val="0"/>
        </w:rPr>
        <w:t>（1）</w:t>
      </w:r>
      <w:r>
        <w:rPr>
          <w:color w:val="000000"/>
          <w:spacing w:val="0"/>
          <w:w w:val="100"/>
          <w:position w:val="0"/>
        </w:rPr>
        <w:t>银行存款</w:t>
      </w:r>
      <w:bookmarkEnd w:id="1169"/>
      <w:bookmarkEnd w:id="1170"/>
      <w:bookmarkEnd w:id="1171"/>
    </w:p>
    <w:p>
      <w:pPr>
        <w:pStyle w:val="Style26"/>
        <w:keepNext w:val="0"/>
        <w:keepLines w:val="0"/>
        <w:widowControl w:val="0"/>
        <w:shd w:val="clear" w:color="auto" w:fill="auto"/>
        <w:bidi w:val="0"/>
        <w:spacing w:before="0" w:after="0" w:line="240" w:lineRule="auto"/>
        <w:ind w:left="8117" w:right="0" w:firstLine="0"/>
        <w:jc w:val="left"/>
      </w:pPr>
      <w:r>
        <w:rPr>
          <w:color w:val="000000"/>
          <w:spacing w:val="0"/>
          <w:w w:val="100"/>
          <w:position w:val="0"/>
        </w:rPr>
        <w:t>（单位：人民币元）</w:t>
      </w:r>
    </w:p>
    <w:tbl>
      <w:tblPr>
        <w:tblOverlap w:val="never"/>
        <w:jc w:val="center"/>
        <w:tblLayout w:type="fixed"/>
      </w:tblPr>
      <w:tblGrid>
        <w:gridCol w:w="3998"/>
        <w:gridCol w:w="2520"/>
        <w:gridCol w:w="1594"/>
        <w:gridCol w:w="1565"/>
      </w:tblGrid>
      <w:tr>
        <w:trPr>
          <w:trHeight w:val="317"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企业名称</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期末余额</w:t>
            </w:r>
          </w:p>
        </w:tc>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r>
      <w:tr>
        <w:trPr>
          <w:trHeight w:val="41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中海集团财务有限责任公司</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338,012, </w:t>
            </w:r>
            <w:r>
              <w:rPr>
                <w:color w:val="000000"/>
                <w:spacing w:val="0"/>
                <w:w w:val="100"/>
                <w:position w:val="0"/>
                <w:sz w:val="16"/>
                <w:szCs w:val="16"/>
              </w:rPr>
              <w:t xml:space="preserve">637. </w:t>
            </w:r>
            <w:r>
              <w:rPr>
                <w:color w:val="000000"/>
                <w:spacing w:val="0"/>
                <w:w w:val="100"/>
                <w:position w:val="0"/>
                <w:sz w:val="16"/>
                <w:szCs w:val="16"/>
              </w:rPr>
              <w:t>73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222,932,702.36</w:t>
            </w:r>
          </w:p>
        </w:tc>
      </w:tr>
      <w:tr>
        <w:trPr>
          <w:trHeight w:val="36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338,012,637.73</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222,932,702.36</w:t>
            </w:r>
          </w:p>
        </w:tc>
      </w:tr>
      <w:tr>
        <w:trPr>
          <w:trHeight w:val="45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w:t>
            </w:r>
            <w:r>
              <w:rPr>
                <w:color w:val="000000"/>
                <w:spacing w:val="0"/>
                <w:w w:val="100"/>
                <w:position w:val="0"/>
                <w:sz w:val="20"/>
                <w:szCs w:val="20"/>
              </w:rPr>
              <w:t>采购商品/接受劳务情况表</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38" w:hRule="exact"/>
        </w:trPr>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（单位：人民币万元）</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公司名称</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关联交易内容</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本期发生额</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上期发生额</w:t>
            </w:r>
          </w:p>
        </w:tc>
      </w:tr>
      <w:tr>
        <w:trPr>
          <w:trHeight w:val="48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上海船舶运输科学研究所下属子公司</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技术服务</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123.70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245.46</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中国远洋海运集团有限公司其他下属子公司</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物业费及档案管理</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51.46</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中海集团财务有限责任公司</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技术服务</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4.90</w:t>
            </w:r>
          </w:p>
        </w:tc>
      </w:tr>
    </w:tbl>
    <w:p>
      <w:pPr>
        <w:widowControl w:val="0"/>
        <w:spacing w:after="79" w:line="1" w:lineRule="exact"/>
      </w:pPr>
    </w:p>
    <w:p>
      <w:pPr>
        <w:pStyle w:val="Style32"/>
        <w:keepNext/>
        <w:keepLines/>
        <w:widowControl w:val="0"/>
        <w:shd w:val="clear" w:color="auto" w:fill="auto"/>
        <w:bidi w:val="0"/>
        <w:spacing w:before="0" w:line="240" w:lineRule="auto"/>
        <w:ind w:left="0" w:right="0" w:firstLine="68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color w:val="000000"/>
          <w:spacing w:val="0"/>
          <w:w w:val="100"/>
          <w:position w:val="0"/>
        </w:rPr>
        <w:t>3）</w:t>
      </w:r>
      <w:r>
        <w:rPr>
          <w:color w:val="000000"/>
          <w:spacing w:val="0"/>
          <w:w w:val="100"/>
          <w:position w:val="0"/>
        </w:rPr>
        <w:t>出售商品/提供劳务情况表</w:t>
      </w:r>
      <w:bookmarkEnd w:id="1172"/>
      <w:bookmarkEnd w:id="1173"/>
      <w:bookmarkEnd w:id="1175"/>
    </w:p>
    <w:p>
      <w:pPr>
        <w:pStyle w:val="Style28"/>
        <w:keepNext w:val="0"/>
        <w:keepLines w:val="0"/>
        <w:widowControl w:val="0"/>
        <w:shd w:val="clear" w:color="auto" w:fill="auto"/>
        <w:bidi w:val="0"/>
        <w:spacing w:before="0" w:after="260" w:line="240" w:lineRule="auto"/>
        <w:ind w:left="5640" w:right="0" w:firstLine="0"/>
        <w:jc w:val="left"/>
      </w:pPr>
      <w:r>
        <w:rPr>
          <w:color w:val="000000"/>
          <w:spacing w:val="0"/>
          <w:w w:val="100"/>
          <w:position w:val="0"/>
        </w:rPr>
        <w:t>（单位：人民币万元）</w:t>
      </w:r>
      <w:r>
        <w:br w:type="page"/>
      </w:r>
    </w:p>
    <w:tbl>
      <w:tblPr>
        <w:tblOverlap w:val="never"/>
        <w:jc w:val="center"/>
        <w:tblLayout w:type="fixed"/>
      </w:tblPr>
      <w:tblGrid>
        <w:gridCol w:w="3667"/>
        <w:gridCol w:w="1632"/>
        <w:gridCol w:w="1584"/>
        <w:gridCol w:w="1123"/>
      </w:tblGrid>
      <w:tr>
        <w:trPr>
          <w:trHeight w:val="298"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公司名称</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120" w:right="0" w:firstLine="0"/>
              <w:jc w:val="center"/>
              <w:rPr>
                <w:sz w:val="16"/>
                <w:szCs w:val="16"/>
              </w:rPr>
            </w:pPr>
            <w:r>
              <w:rPr>
                <w:b/>
                <w:bCs/>
                <w:color w:val="000000"/>
                <w:spacing w:val="0"/>
                <w:w w:val="100"/>
                <w:position w:val="0"/>
                <w:sz w:val="16"/>
                <w:szCs w:val="16"/>
              </w:rPr>
              <w:t>关联交易内容</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140" w:firstLine="0"/>
              <w:jc w:val="right"/>
              <w:rPr>
                <w:sz w:val="16"/>
                <w:szCs w:val="16"/>
              </w:rPr>
            </w:pPr>
            <w:r>
              <w:rPr>
                <w:b/>
                <w:bCs/>
                <w:color w:val="000000"/>
                <w:spacing w:val="0"/>
                <w:w w:val="100"/>
                <w:position w:val="0"/>
                <w:sz w:val="16"/>
                <w:szCs w:val="16"/>
              </w:rPr>
              <w:t>上期发生额</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技术服务</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1,596.96</w:t>
            </w: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产品销售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182.49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67.14</w:t>
            </w:r>
          </w:p>
        </w:tc>
      </w:tr>
      <w:tr>
        <w:trPr>
          <w:trHeight w:val="40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技术服务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15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8.39</w:t>
            </w:r>
          </w:p>
        </w:tc>
      </w:tr>
      <w:tr>
        <w:trPr>
          <w:trHeight w:val="38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产品销售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302. </w:t>
            </w:r>
            <w:r>
              <w:rPr>
                <w:color w:val="000000"/>
                <w:spacing w:val="0"/>
                <w:w w:val="100"/>
                <w:position w:val="0"/>
                <w:sz w:val="16"/>
                <w:szCs w:val="16"/>
              </w:rPr>
              <w:t>59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274.40</w:t>
            </w:r>
          </w:p>
        </w:tc>
      </w:tr>
      <w:tr>
        <w:trPr>
          <w:trHeight w:val="634" w:hRule="exact"/>
        </w:trPr>
        <w:tc>
          <w:tcPr>
            <w:tcBorders/>
            <w:shd w:val="clear" w:color="auto" w:fill="FFFFFF"/>
            <w:vAlign w:val="bottom"/>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中国远洋海运集团有限公司其他下属子公 司</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技术服务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609. </w:t>
            </w:r>
            <w:r>
              <w:rPr>
                <w:color w:val="000000"/>
                <w:spacing w:val="0"/>
                <w:w w:val="100"/>
                <w:position w:val="0"/>
                <w:sz w:val="16"/>
                <w:szCs w:val="16"/>
              </w:rPr>
              <w:t>52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896. </w:t>
            </w:r>
            <w:r>
              <w:rPr>
                <w:color w:val="000000"/>
                <w:spacing w:val="0"/>
                <w:w w:val="100"/>
                <w:position w:val="0"/>
                <w:sz w:val="16"/>
                <w:szCs w:val="16"/>
              </w:rPr>
              <w:t>78</w:t>
            </w: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产品销售</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91.96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122.11</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上海船舶运输科学研究所下属子公司</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技术服务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127.95</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产品销售</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0.27</w:t>
            </w:r>
          </w:p>
        </w:tc>
      </w:tr>
      <w:tr>
        <w:trPr>
          <w:trHeight w:val="312"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中海集团财务有限责任公司</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利息收入</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449.95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208.51</w:t>
            </w:r>
          </w:p>
        </w:tc>
      </w:tr>
    </w:tbl>
    <w:p>
      <w:pPr>
        <w:widowControl w:val="0"/>
        <w:spacing w:after="119" w:line="1" w:lineRule="exact"/>
      </w:pPr>
    </w:p>
    <w:p>
      <w:pPr>
        <w:pStyle w:val="Style32"/>
        <w:keepNext/>
        <w:keepLines/>
        <w:widowControl w:val="0"/>
        <w:shd w:val="clear" w:color="auto" w:fill="auto"/>
        <w:bidi w:val="0"/>
        <w:spacing w:before="0" w:after="200" w:line="240" w:lineRule="auto"/>
        <w:ind w:left="0" w:right="0" w:firstLine="56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color w:val="000000"/>
          <w:spacing w:val="0"/>
          <w:w w:val="100"/>
          <w:position w:val="0"/>
        </w:rPr>
        <w:t>4）</w:t>
      </w:r>
      <w:r>
        <w:rPr>
          <w:color w:val="000000"/>
          <w:spacing w:val="0"/>
          <w:w w:val="100"/>
          <w:position w:val="0"/>
        </w:rPr>
        <w:t>关联租赁情况</w:t>
      </w:r>
      <w:bookmarkEnd w:id="1176"/>
      <w:bookmarkEnd w:id="1177"/>
      <w:bookmarkEnd w:id="1179"/>
    </w:p>
    <w:p>
      <w:pPr>
        <w:pStyle w:val="Style32"/>
        <w:keepNext/>
        <w:keepLines/>
        <w:widowControl w:val="0"/>
        <w:shd w:val="clear" w:color="auto" w:fill="auto"/>
        <w:bidi w:val="0"/>
        <w:spacing w:before="0" w:after="320" w:line="240" w:lineRule="auto"/>
        <w:ind w:left="0" w:right="0" w:firstLine="560"/>
        <w:jc w:val="left"/>
      </w:pPr>
      <w:bookmarkStart w:id="1180" w:name="bookmark1180"/>
      <w:bookmarkStart w:id="1181" w:name="bookmark1181"/>
      <w:bookmarkStart w:id="1182" w:name="bookmark1182"/>
      <w:r>
        <w:rPr>
          <w:color w:val="000000"/>
          <w:spacing w:val="0"/>
          <w:w w:val="100"/>
          <w:position w:val="0"/>
        </w:rPr>
        <w:t>①公司出租情况表：</w:t>
      </w:r>
      <w:bookmarkEnd w:id="1180"/>
      <w:bookmarkEnd w:id="1181"/>
      <w:bookmarkEnd w:id="1182"/>
    </w:p>
    <w:p>
      <w:pPr>
        <w:pStyle w:val="Style28"/>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（单位：人民币元）</w:t>
      </w:r>
    </w:p>
    <w:tbl>
      <w:tblPr>
        <w:tblOverlap w:val="never"/>
        <w:jc w:val="center"/>
        <w:tblLayout w:type="fixed"/>
      </w:tblPr>
      <w:tblGrid>
        <w:gridCol w:w="2832"/>
        <w:gridCol w:w="821"/>
        <w:gridCol w:w="1181"/>
        <w:gridCol w:w="1166"/>
        <w:gridCol w:w="1013"/>
        <w:gridCol w:w="2026"/>
      </w:tblGrid>
      <w:tr>
        <w:trPr>
          <w:trHeight w:val="221" w:hRule="exact"/>
        </w:trPr>
        <w:tc>
          <w:tcPr>
            <w:vMerge w:val="restart"/>
            <w:tcBorders/>
            <w:shd w:val="clear" w:color="auto" w:fill="FFFFFF"/>
            <w:vAlign w:val="center"/>
          </w:tcPr>
          <w:p>
            <w:pPr>
              <w:pStyle w:val="Style8"/>
              <w:keepNext w:val="0"/>
              <w:keepLines w:val="0"/>
              <w:widowControl w:val="0"/>
              <w:shd w:val="clear" w:color="auto" w:fill="auto"/>
              <w:tabs>
                <w:tab w:pos="1723" w:val="left"/>
              </w:tabs>
              <w:bidi w:val="0"/>
              <w:spacing w:before="0" w:after="0" w:line="240" w:lineRule="auto"/>
              <w:ind w:left="0" w:right="0" w:firstLine="360"/>
              <w:jc w:val="left"/>
              <w:rPr>
                <w:sz w:val="16"/>
                <w:szCs w:val="16"/>
              </w:rPr>
            </w:pPr>
            <w:r>
              <w:rPr>
                <w:b/>
                <w:bCs/>
                <w:color w:val="000000"/>
                <w:spacing w:val="0"/>
                <w:w w:val="100"/>
                <w:position w:val="0"/>
                <w:sz w:val="16"/>
                <w:szCs w:val="16"/>
              </w:rPr>
              <w:t>出租方名称</w:t>
              <w:tab/>
              <w:t>承租方名称</w:t>
            </w:r>
          </w:p>
        </w:tc>
        <w:tc>
          <w:tcPr>
            <w:vMerge w:val="restart"/>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left"/>
              <w:rPr>
                <w:sz w:val="16"/>
                <w:szCs w:val="16"/>
              </w:rPr>
            </w:pPr>
            <w:r>
              <w:rPr>
                <w:b/>
                <w:bCs/>
                <w:color w:val="000000"/>
                <w:spacing w:val="0"/>
                <w:w w:val="100"/>
                <w:position w:val="0"/>
                <w:sz w:val="16"/>
                <w:szCs w:val="16"/>
              </w:rPr>
              <w:t>租赁资</w:t>
            </w:r>
          </w:p>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产种类</w:t>
            </w:r>
          </w:p>
        </w:tc>
        <w:tc>
          <w:tcPr>
            <w:vMerge w:val="restart"/>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租赁起始日</w:t>
            </w:r>
          </w:p>
        </w:tc>
        <w:tc>
          <w:tcPr>
            <w:vMerge w:val="restart"/>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租赁终止日</w:t>
            </w:r>
          </w:p>
        </w:tc>
        <w:tc>
          <w:tcPr>
            <w:gridSpan w:val="2"/>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租赁收益</w:t>
            </w:r>
          </w:p>
        </w:tc>
      </w:tr>
      <w:tr>
        <w:trPr>
          <w:trHeight w:val="475"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定价依据</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年度确认的租赁收益</w:t>
            </w:r>
          </w:p>
        </w:tc>
      </w:tr>
      <w:tr>
        <w:trPr>
          <w:trHeight w:val="355"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中远海运资产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中海网络科技股份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经营管理有限</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房屋</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2016-09-01</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2021-08-31</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1, 579, </w:t>
            </w:r>
            <w:r>
              <w:rPr>
                <w:color w:val="000000"/>
                <w:spacing w:val="0"/>
                <w:w w:val="100"/>
                <w:position w:val="0"/>
                <w:sz w:val="16"/>
                <w:szCs w:val="16"/>
              </w:rPr>
              <w:t xml:space="preserve">220. </w:t>
            </w:r>
            <w:r>
              <w:rPr>
                <w:color w:val="000000"/>
                <w:spacing w:val="0"/>
                <w:w w:val="100"/>
                <w:position w:val="0"/>
                <w:sz w:val="16"/>
                <w:szCs w:val="16"/>
              </w:rPr>
              <w:t>48</w:t>
            </w:r>
          </w:p>
        </w:tc>
      </w:tr>
      <w:tr>
        <w:trPr>
          <w:trHeight w:val="182"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1,579,220.48</w:t>
            </w: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②公司承租情况表：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4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租赁资产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租赁费</w:t>
            </w: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8"/>
              <w:keepNext w:val="0"/>
              <w:keepLines w:val="0"/>
              <w:widowControl w:val="0"/>
              <w:shd w:val="clear" w:color="auto" w:fill="auto"/>
              <w:tabs>
                <w:tab w:pos="1603" w:val="left"/>
              </w:tabs>
              <w:bidi w:val="0"/>
              <w:spacing w:before="0" w:after="0" w:line="240" w:lineRule="auto"/>
              <w:ind w:left="0" w:right="0" w:firstLine="360"/>
              <w:jc w:val="left"/>
              <w:rPr>
                <w:sz w:val="16"/>
                <w:szCs w:val="16"/>
              </w:rPr>
            </w:pPr>
            <w:r>
              <w:rPr>
                <w:b/>
                <w:bCs/>
                <w:color w:val="000000"/>
                <w:spacing w:val="0"/>
                <w:w w:val="100"/>
                <w:position w:val="0"/>
                <w:sz w:val="16"/>
                <w:szCs w:val="16"/>
              </w:rPr>
              <w:t>出租方名称</w:t>
              <w:tab/>
              <w:t>承租方名称</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租赁起始日</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租赁终止日</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年度确认的租赁费</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种类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定价依据</w:t>
            </w:r>
          </w:p>
        </w:tc>
        <w:tc>
          <w:tcPr>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上海船舶运输 中海网络科技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2015-01-01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2017-12-31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市场价格</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779,798.86</w:t>
            </w:r>
          </w:p>
        </w:tc>
      </w:tr>
      <w:tr>
        <w:trPr>
          <w:trHeight w:val="322" w:hRule="exact"/>
        </w:trPr>
        <w:tc>
          <w:tcPr>
            <w:tcBorders/>
            <w:shd w:val="clear" w:color="auto" w:fill="FFFFFF"/>
            <w:vAlign w:val="top"/>
          </w:tcPr>
          <w:p>
            <w:pPr>
              <w:pStyle w:val="Style8"/>
              <w:keepNext w:val="0"/>
              <w:keepLines w:val="0"/>
              <w:widowControl w:val="0"/>
              <w:shd w:val="clear" w:color="auto" w:fill="auto"/>
              <w:tabs>
                <w:tab w:pos="1589" w:val="left"/>
              </w:tabs>
              <w:bidi w:val="0"/>
              <w:spacing w:before="0" w:after="0" w:line="240" w:lineRule="auto"/>
              <w:ind w:left="0" w:right="0" w:firstLine="240"/>
              <w:jc w:val="left"/>
            </w:pPr>
            <w:r>
              <w:rPr>
                <w:color w:val="000000"/>
                <w:spacing w:val="0"/>
                <w:w w:val="100"/>
                <w:position w:val="0"/>
              </w:rPr>
              <w:t>科学研究所</w:t>
              <w:tab/>
              <w:t>股份有限公司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u w:val="single"/>
              </w:rPr>
              <w:t xml:space="preserve">779,798. </w:t>
            </w:r>
            <w:r>
              <w:rPr>
                <w:color w:val="000000"/>
                <w:spacing w:val="0"/>
                <w:w w:val="100"/>
                <w:position w:val="0"/>
                <w:sz w:val="16"/>
                <w:szCs w:val="16"/>
                <w:u w:val="single"/>
              </w:rPr>
              <w:t>86</w:t>
            </w: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color w:val="000000"/>
                <w:spacing w:val="0"/>
                <w:w w:val="100"/>
                <w:position w:val="0"/>
                <w:sz w:val="20"/>
                <w:szCs w:val="20"/>
              </w:rPr>
              <w:t>关键管理人员薪酬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（单位：人民币万元）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left"/>
              <w:rPr>
                <w:sz w:val="16"/>
                <w:szCs w:val="16"/>
              </w:rPr>
            </w:pPr>
            <w:r>
              <w:rPr>
                <w:b/>
                <w:bCs/>
                <w:color w:val="000000"/>
                <w:spacing w:val="0"/>
                <w:w w:val="100"/>
                <w:position w:val="0"/>
                <w:sz w:val="16"/>
                <w:szCs w:val="16"/>
              </w:rPr>
              <w:t>项目</w:t>
            </w:r>
          </w:p>
        </w:tc>
        <w:tc>
          <w:tcPr>
            <w:tcBorders>
              <w:bottom w:val="single" w:sz="4"/>
            </w:tcBorders>
            <w:shd w:val="clear" w:color="auto" w:fill="FFFFFF"/>
            <w:vAlign w:val="top"/>
          </w:tcPr>
          <w:p>
            <w:pPr>
              <w:widowControl w:val="0"/>
              <w:rPr>
                <w:sz w:val="10"/>
                <w:szCs w:val="10"/>
              </w:rPr>
            </w:pPr>
          </w:p>
        </w:tc>
        <w:tc>
          <w:tcPr>
            <w:gridSpan w:val="2"/>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上期发生额</w:t>
            </w:r>
          </w:p>
        </w:tc>
      </w:tr>
    </w:tbl>
    <w:p>
      <w:pPr>
        <w:widowControl w:val="0"/>
        <w:spacing w:after="119" w:line="1" w:lineRule="exact"/>
      </w:pPr>
    </w:p>
    <w:p>
      <w:pPr>
        <w:pStyle w:val="Style28"/>
        <w:keepNext w:val="0"/>
        <w:keepLines w:val="0"/>
        <w:widowControl w:val="0"/>
        <w:shd w:val="clear" w:color="auto" w:fill="auto"/>
        <w:tabs>
          <w:tab w:pos="3528" w:val="left"/>
          <w:tab w:pos="6163" w:val="left"/>
        </w:tabs>
        <w:bidi w:val="0"/>
        <w:spacing w:before="0" w:after="120" w:line="240" w:lineRule="auto"/>
        <w:ind w:left="0" w:right="0" w:firstLine="0"/>
        <w:jc w:val="center"/>
        <w:rPr>
          <w:sz w:val="16"/>
          <w:szCs w:val="16"/>
        </w:rPr>
      </w:pPr>
      <w:r>
        <w:rPr>
          <w:color w:val="000000"/>
          <w:spacing w:val="0"/>
          <w:w w:val="100"/>
          <w:position w:val="0"/>
          <w:sz w:val="17"/>
          <w:szCs w:val="17"/>
        </w:rPr>
        <w:t>关键管理人员报酬</w:t>
        <w:tab/>
      </w:r>
      <w:r>
        <w:rPr>
          <w:color w:val="000000"/>
          <w:spacing w:val="0"/>
          <w:w w:val="100"/>
          <w:position w:val="0"/>
          <w:sz w:val="16"/>
          <w:szCs w:val="16"/>
        </w:rPr>
        <w:t xml:space="preserve">412. </w:t>
      </w:r>
      <w:r>
        <w:rPr>
          <w:color w:val="000000"/>
          <w:spacing w:val="0"/>
          <w:w w:val="100"/>
          <w:position w:val="0"/>
          <w:sz w:val="16"/>
          <w:szCs w:val="16"/>
        </w:rPr>
        <w:t>88</w:t>
        <w:tab/>
      </w:r>
      <w:r>
        <w:rPr>
          <w:color w:val="000000"/>
          <w:spacing w:val="0"/>
          <w:w w:val="100"/>
          <w:position w:val="0"/>
          <w:sz w:val="16"/>
          <w:szCs w:val="16"/>
        </w:rPr>
        <w:t xml:space="preserve">497. </w:t>
      </w:r>
      <w:r>
        <w:rPr>
          <w:color w:val="000000"/>
          <w:spacing w:val="0"/>
          <w:w w:val="100"/>
          <w:position w:val="0"/>
          <w:sz w:val="16"/>
          <w:szCs w:val="16"/>
        </w:rPr>
        <w:t>09</w:t>
      </w:r>
    </w:p>
    <w:p>
      <w:pPr>
        <w:pStyle w:val="Style32"/>
        <w:keepNext/>
        <w:keepLines/>
        <w:widowControl w:val="0"/>
        <w:numPr>
          <w:ilvl w:val="0"/>
          <w:numId w:val="109"/>
        </w:numPr>
        <w:shd w:val="clear" w:color="auto" w:fill="auto"/>
        <w:bidi w:val="0"/>
        <w:spacing w:before="0" w:after="200" w:line="240" w:lineRule="auto"/>
        <w:ind w:left="0" w:right="0" w:firstLine="56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关联方应收应付款项</w:t>
      </w:r>
      <w:bookmarkEnd w:id="1183"/>
      <w:bookmarkEnd w:id="1184"/>
      <w:bookmarkEnd w:id="1186"/>
    </w:p>
    <w:p>
      <w:pPr>
        <w:pStyle w:val="Style32"/>
        <w:keepNext/>
        <w:keepLines/>
        <w:widowControl w:val="0"/>
        <w:shd w:val="clear" w:color="auto" w:fill="auto"/>
        <w:bidi w:val="0"/>
        <w:spacing w:before="0" w:after="200" w:line="240" w:lineRule="auto"/>
        <w:ind w:left="0" w:right="0" w:firstLine="560"/>
        <w:jc w:val="left"/>
      </w:pPr>
      <w:bookmarkStart w:id="1187" w:name="bookmark1187"/>
      <w:bookmarkStart w:id="1188" w:name="bookmark1188"/>
      <w:bookmarkStart w:id="1189" w:name="bookmark1189"/>
      <w:r>
        <w:rPr>
          <w:color w:val="000000"/>
          <w:spacing w:val="0"/>
          <w:w w:val="100"/>
          <w:position w:val="0"/>
        </w:rPr>
        <w:t>（1）</w:t>
      </w:r>
      <w:r>
        <w:rPr>
          <w:color w:val="000000"/>
          <w:spacing w:val="0"/>
          <w:w w:val="100"/>
          <w:position w:val="0"/>
        </w:rPr>
        <w:t>应收关联方款项</w:t>
      </w:r>
      <w:bookmarkEnd w:id="1187"/>
      <w:bookmarkEnd w:id="1188"/>
      <w:bookmarkEnd w:id="1189"/>
      <w:r>
        <w:br w:type="page"/>
      </w:r>
    </w:p>
    <w:p>
      <w:pPr>
        <w:widowControl w:val="0"/>
        <w:spacing w:line="1" w:lineRule="exact"/>
      </w:pPr>
      <w:r>
        <mc:AlternateContent>
          <mc:Choice Requires="wps">
            <w:drawing>
              <wp:anchor distT="0" distB="2018665" distL="0" distR="0" simplePos="0" relativeHeight="125829620" behindDoc="0" locked="0" layoutInCell="1" allowOverlap="1">
                <wp:simplePos x="0" y="0"/>
                <wp:positionH relativeFrom="page">
                  <wp:posOffset>1822450</wp:posOffset>
                </wp:positionH>
                <wp:positionV relativeFrom="paragraph">
                  <wp:posOffset>0</wp:posOffset>
                </wp:positionV>
                <wp:extent cx="1106170" cy="146050"/>
                <wp:wrapTopAndBottom/>
                <wp:docPr id="270" name="Shape 270"/>
                <a:graphic xmlns:a="http://schemas.openxmlformats.org/drawingml/2006/main">
                  <a:graphicData uri="http://schemas.microsoft.com/office/word/2010/wordprocessingShape">
                    <wps:wsp>
                      <wps:cNvSpPr txBox="1"/>
                      <wps:spPr>
                        <a:xfrm>
                          <a:ext cx="110617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（单位：人民币万元）</w:t>
                            </w:r>
                          </w:p>
                        </w:txbxContent>
                      </wps:txbx>
                      <wps:bodyPr wrap="none" lIns="0" tIns="0" rIns="0" bIns="0">
                        <a:noAutoFit/>
                      </wps:bodyPr>
                    </wps:wsp>
                  </a:graphicData>
                </a:graphic>
              </wp:anchor>
            </w:drawing>
          </mc:Choice>
          <mc:Fallback>
            <w:pict>
              <v:shape id="_x0000_s1296" type="#_x0000_t202" style="position:absolute;margin-left:143.5pt;margin-top:0;width:87.100000000000009pt;height:11.5pt;z-index:-125829133;mso-wrap-distance-left:0;mso-wrap-distance-right:0;mso-wrap-distance-bottom:158.95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（单位：人民币万元）</w:t>
                      </w:r>
                    </w:p>
                  </w:txbxContent>
                </v:textbox>
                <w10:wrap type="topAndBottom" anchorx="page"/>
              </v:shape>
            </w:pict>
          </mc:Fallback>
        </mc:AlternateContent>
      </w:r>
      <w:r>
        <mc:AlternateContent>
          <mc:Choice Requires="wps">
            <w:drawing>
              <wp:anchor distT="490855" distB="1521460" distL="0" distR="0" simplePos="0" relativeHeight="125829622" behindDoc="0" locked="0" layoutInCell="1" allowOverlap="1">
                <wp:simplePos x="0" y="0"/>
                <wp:positionH relativeFrom="page">
                  <wp:posOffset>466090</wp:posOffset>
                </wp:positionH>
                <wp:positionV relativeFrom="paragraph">
                  <wp:posOffset>490855</wp:posOffset>
                </wp:positionV>
                <wp:extent cx="487680" cy="152400"/>
                <wp:wrapTopAndBottom/>
                <wp:docPr id="272" name="Shape 272"/>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项目名称</w:t>
                            </w:r>
                          </w:p>
                        </w:txbxContent>
                      </wps:txbx>
                      <wps:bodyPr wrap="none" lIns="0" tIns="0" rIns="0" bIns="0">
                        <a:noAutoFit/>
                      </wps:bodyPr>
                    </wps:wsp>
                  </a:graphicData>
                </a:graphic>
              </wp:anchor>
            </w:drawing>
          </mc:Choice>
          <mc:Fallback>
            <w:pict>
              <v:shape id="_x0000_s1298" type="#_x0000_t202" style="position:absolute;margin-left:36.700000000000003pt;margin-top:38.649999999999999pt;width:38.399999999999999pt;height:12.pt;z-index:-125829131;mso-wrap-distance-left:0;mso-wrap-distance-top:38.649999999999999pt;mso-wrap-distance-right:0;mso-wrap-distance-bottom:119.8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项目名称</w:t>
                      </w:r>
                    </w:p>
                  </w:txbxContent>
                </v:textbox>
                <w10:wrap type="topAndBottom" anchorx="page"/>
              </v:shape>
            </w:pict>
          </mc:Fallback>
        </mc:AlternateContent>
      </w:r>
      <w:r>
        <mc:AlternateContent>
          <mc:Choice Requires="wps">
            <w:drawing>
              <wp:anchor distT="490855" distB="1518285" distL="0" distR="0" simplePos="0" relativeHeight="125829624" behindDoc="0" locked="0" layoutInCell="1" allowOverlap="1">
                <wp:simplePos x="0" y="0"/>
                <wp:positionH relativeFrom="page">
                  <wp:posOffset>2237105</wp:posOffset>
                </wp:positionH>
                <wp:positionV relativeFrom="paragraph">
                  <wp:posOffset>490855</wp:posOffset>
                </wp:positionV>
                <wp:extent cx="374650" cy="155575"/>
                <wp:wrapTopAndBottom/>
                <wp:docPr id="274" name="Shape 274"/>
                <a:graphic xmlns:a="http://schemas.openxmlformats.org/drawingml/2006/main">
                  <a:graphicData uri="http://schemas.microsoft.com/office/word/2010/wordprocessingShape">
                    <wps:wsp>
                      <wps:cNvSpPr txBox="1"/>
                      <wps:spPr>
                        <a:xfrm>
                          <a:ext cx="37465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关联方</w:t>
                            </w:r>
                          </w:p>
                        </w:txbxContent>
                      </wps:txbx>
                      <wps:bodyPr wrap="none" lIns="0" tIns="0" rIns="0" bIns="0">
                        <a:noAutoFit/>
                      </wps:bodyPr>
                    </wps:wsp>
                  </a:graphicData>
                </a:graphic>
              </wp:anchor>
            </w:drawing>
          </mc:Choice>
          <mc:Fallback>
            <w:pict>
              <v:shape id="_x0000_s1300" type="#_x0000_t202" style="position:absolute;margin-left:176.15000000000001pt;margin-top:38.649999999999999pt;width:29.5pt;height:12.25pt;z-index:-125829129;mso-wrap-distance-left:0;mso-wrap-distance-top:38.649999999999999pt;mso-wrap-distance-right:0;mso-wrap-distance-bottom:119.5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关联方</w:t>
                      </w:r>
                    </w:p>
                  </w:txbxContent>
                </v:textbox>
                <w10:wrap type="topAndBottom" anchorx="page"/>
              </v:shape>
            </w:pict>
          </mc:Fallback>
        </mc:AlternateContent>
      </w:r>
      <w:r>
        <mc:AlternateContent>
          <mc:Choice Requires="wps">
            <w:drawing>
              <wp:anchor distT="350520" distB="1661795" distL="0" distR="0" simplePos="0" relativeHeight="125829626" behindDoc="0" locked="0" layoutInCell="1" allowOverlap="1">
                <wp:simplePos x="0" y="0"/>
                <wp:positionH relativeFrom="page">
                  <wp:posOffset>4376420</wp:posOffset>
                </wp:positionH>
                <wp:positionV relativeFrom="paragraph">
                  <wp:posOffset>350520</wp:posOffset>
                </wp:positionV>
                <wp:extent cx="487680" cy="152400"/>
                <wp:wrapTopAndBottom/>
                <wp:docPr id="276" name="Shape 276"/>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期末金额</w:t>
                            </w:r>
                          </w:p>
                        </w:txbxContent>
                      </wps:txbx>
                      <wps:bodyPr wrap="none" lIns="0" tIns="0" rIns="0" bIns="0">
                        <a:noAutoFit/>
                      </wps:bodyPr>
                    </wps:wsp>
                  </a:graphicData>
                </a:graphic>
              </wp:anchor>
            </w:drawing>
          </mc:Choice>
          <mc:Fallback>
            <w:pict>
              <v:shape id="_x0000_s1302" type="#_x0000_t202" style="position:absolute;margin-left:344.60000000000002pt;margin-top:27.600000000000001pt;width:38.399999999999999pt;height:12.pt;z-index:-125829127;mso-wrap-distance-left:0;mso-wrap-distance-top:27.600000000000001pt;mso-wrap-distance-right:0;mso-wrap-distance-bottom:130.8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期末金额</w:t>
                      </w:r>
                    </w:p>
                  </w:txbxContent>
                </v:textbox>
                <w10:wrap type="topAndBottom" anchorx="page"/>
              </v:shape>
            </w:pict>
          </mc:Fallback>
        </mc:AlternateContent>
      </w:r>
      <w:r>
        <mc:AlternateContent>
          <mc:Choice Requires="wps">
            <w:drawing>
              <wp:anchor distT="350520" distB="1661795" distL="0" distR="0" simplePos="0" relativeHeight="125829628" behindDoc="0" locked="0" layoutInCell="1" allowOverlap="1">
                <wp:simplePos x="0" y="0"/>
                <wp:positionH relativeFrom="page">
                  <wp:posOffset>6089650</wp:posOffset>
                </wp:positionH>
                <wp:positionV relativeFrom="paragraph">
                  <wp:posOffset>350520</wp:posOffset>
                </wp:positionV>
                <wp:extent cx="487680" cy="152400"/>
                <wp:wrapTopAndBottom/>
                <wp:docPr id="278" name="Shape 278"/>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期初金额</w:t>
                            </w:r>
                          </w:p>
                        </w:txbxContent>
                      </wps:txbx>
                      <wps:bodyPr wrap="none" lIns="0" tIns="0" rIns="0" bIns="0">
                        <a:noAutoFit/>
                      </wps:bodyPr>
                    </wps:wsp>
                  </a:graphicData>
                </a:graphic>
              </wp:anchor>
            </w:drawing>
          </mc:Choice>
          <mc:Fallback>
            <w:pict>
              <v:shape id="_x0000_s1304" type="#_x0000_t202" style="position:absolute;margin-left:479.5pt;margin-top:27.600000000000001pt;width:38.399999999999999pt;height:12.pt;z-index:-125829125;mso-wrap-distance-left:0;mso-wrap-distance-top:27.600000000000001pt;mso-wrap-distance-right:0;mso-wrap-distance-bottom:130.8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期初金额</w:t>
                      </w:r>
                    </w:p>
                  </w:txbxContent>
                </v:textbox>
                <w10:wrap type="topAndBottom" anchorx="page"/>
              </v:shape>
            </w:pict>
          </mc:Fallback>
        </mc:AlternateContent>
      </w:r>
      <w:r>
        <mc:AlternateContent>
          <mc:Choice Requires="wps">
            <w:drawing>
              <wp:anchor distT="890270" distB="1125220" distL="0" distR="0" simplePos="0" relativeHeight="125829630" behindDoc="0" locked="0" layoutInCell="1" allowOverlap="1">
                <wp:simplePos x="0" y="0"/>
                <wp:positionH relativeFrom="page">
                  <wp:posOffset>374650</wp:posOffset>
                </wp:positionH>
                <wp:positionV relativeFrom="paragraph">
                  <wp:posOffset>890270</wp:posOffset>
                </wp:positionV>
                <wp:extent cx="484505" cy="149225"/>
                <wp:wrapTopAndBottom/>
                <wp:docPr id="280" name="Shape 280"/>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xbxContent>
                      </wps:txbx>
                      <wps:bodyPr wrap="none" lIns="0" tIns="0" rIns="0" bIns="0">
                        <a:noAutoFit/>
                      </wps:bodyPr>
                    </wps:wsp>
                  </a:graphicData>
                </a:graphic>
              </wp:anchor>
            </w:drawing>
          </mc:Choice>
          <mc:Fallback>
            <w:pict>
              <v:shape id="_x0000_s1306" type="#_x0000_t202" style="position:absolute;margin-left:29.5pt;margin-top:70.100000000000009pt;width:38.149999999999999pt;height:11.75pt;z-index:-125829123;mso-wrap-distance-left:0;mso-wrap-distance-top:70.100000000000009pt;mso-wrap-distance-right:0;mso-wrap-distance-bottom:88.60000000000000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xbxContent>
                </v:textbox>
                <w10:wrap type="topAndBottom" anchorx="page"/>
              </v:shape>
            </w:pict>
          </mc:Fallback>
        </mc:AlternateContent>
      </w:r>
      <w:r>
        <mc:AlternateContent>
          <mc:Choice Requires="wps">
            <w:drawing>
              <wp:anchor distT="890270" distB="1128395" distL="0" distR="0" simplePos="0" relativeHeight="125829632" behindDoc="0" locked="0" layoutInCell="1" allowOverlap="1">
                <wp:simplePos x="0" y="0"/>
                <wp:positionH relativeFrom="page">
                  <wp:posOffset>1163955</wp:posOffset>
                </wp:positionH>
                <wp:positionV relativeFrom="paragraph">
                  <wp:posOffset>890270</wp:posOffset>
                </wp:positionV>
                <wp:extent cx="1386840" cy="146050"/>
                <wp:wrapTopAndBottom/>
                <wp:docPr id="282" name="Shape 282"/>
                <a:graphic xmlns:a="http://schemas.openxmlformats.org/drawingml/2006/main">
                  <a:graphicData uri="http://schemas.microsoft.com/office/word/2010/wordprocessingShape">
                    <wps:wsp>
                      <wps:cNvSpPr txBox="1"/>
                      <wps:spPr>
                        <a:xfrm>
                          <a:ext cx="138684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p>
                        </w:txbxContent>
                      </wps:txbx>
                      <wps:bodyPr wrap="none" lIns="0" tIns="0" rIns="0" bIns="0">
                        <a:noAutoFit/>
                      </wps:bodyPr>
                    </wps:wsp>
                  </a:graphicData>
                </a:graphic>
              </wp:anchor>
            </w:drawing>
          </mc:Choice>
          <mc:Fallback>
            <w:pict>
              <v:shape id="_x0000_s1308" type="#_x0000_t202" style="position:absolute;margin-left:91.650000000000006pt;margin-top:70.100000000000009pt;width:109.2pt;height:11.5pt;z-index:-125829121;mso-wrap-distance-left:0;mso-wrap-distance-top:70.100000000000009pt;mso-wrap-distance-right:0;mso-wrap-distance-bottom:88.85000000000000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p>
                  </w:txbxContent>
                </v:textbox>
                <w10:wrap type="topAndBottom" anchorx="page"/>
              </v:shape>
            </w:pict>
          </mc:Fallback>
        </mc:AlternateContent>
      </w:r>
      <w:r>
        <mc:AlternateContent>
          <mc:Choice Requires="wps">
            <w:drawing>
              <wp:anchor distT="1170305" distB="848360" distL="0" distR="0" simplePos="0" relativeHeight="125829634" behindDoc="0" locked="0" layoutInCell="1" allowOverlap="1">
                <wp:simplePos x="0" y="0"/>
                <wp:positionH relativeFrom="page">
                  <wp:posOffset>1163955</wp:posOffset>
                </wp:positionH>
                <wp:positionV relativeFrom="paragraph">
                  <wp:posOffset>1170305</wp:posOffset>
                </wp:positionV>
                <wp:extent cx="2188210" cy="146050"/>
                <wp:wrapTopAndBottom/>
                <wp:docPr id="284" name="Shape 284"/>
                <a:graphic xmlns:a="http://schemas.openxmlformats.org/drawingml/2006/main">
                  <a:graphicData uri="http://schemas.microsoft.com/office/word/2010/wordprocessingShape">
                    <wps:wsp>
                      <wps:cNvSpPr txBox="1"/>
                      <wps:spPr>
                        <a:xfrm>
                          <a:ext cx="218821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中国远洋海运集团有限公司其他下属子公司</w:t>
                            </w:r>
                          </w:p>
                        </w:txbxContent>
                      </wps:txbx>
                      <wps:bodyPr wrap="none" lIns="0" tIns="0" rIns="0" bIns="0">
                        <a:noAutoFit/>
                      </wps:bodyPr>
                    </wps:wsp>
                  </a:graphicData>
                </a:graphic>
              </wp:anchor>
            </w:drawing>
          </mc:Choice>
          <mc:Fallback>
            <w:pict>
              <v:shape id="_x0000_s1310" type="#_x0000_t202" style="position:absolute;margin-left:91.650000000000006pt;margin-top:92.150000000000006pt;width:172.30000000000001pt;height:11.5pt;z-index:-125829119;mso-wrap-distance-left:0;mso-wrap-distance-top:92.150000000000006pt;mso-wrap-distance-right:0;mso-wrap-distance-bottom:66.799999999999997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中国远洋海运集团有限公司其他下属子公司</w:t>
                      </w:r>
                    </w:p>
                  </w:txbxContent>
                </v:textbox>
                <w10:wrap type="topAndBottom" anchorx="page"/>
              </v:shape>
            </w:pict>
          </mc:Fallback>
        </mc:AlternateContent>
      </w:r>
      <w:r>
        <mc:AlternateContent>
          <mc:Choice Requires="wps">
            <w:drawing>
              <wp:anchor distT="1450975" distB="564515" distL="0" distR="0" simplePos="0" relativeHeight="125829636" behindDoc="0" locked="0" layoutInCell="1" allowOverlap="1">
                <wp:simplePos x="0" y="0"/>
                <wp:positionH relativeFrom="page">
                  <wp:posOffset>581660</wp:posOffset>
                </wp:positionH>
                <wp:positionV relativeFrom="paragraph">
                  <wp:posOffset>1450975</wp:posOffset>
                </wp:positionV>
                <wp:extent cx="252730" cy="149225"/>
                <wp:wrapTopAndBottom/>
                <wp:docPr id="286" name="Shape 286"/>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312" type="#_x0000_t202" style="position:absolute;margin-left:45.800000000000004pt;margin-top:114.25pt;width:19.900000000000002pt;height:11.75pt;z-index:-125829117;mso-wrap-distance-left:0;mso-wrap-distance-top:114.25pt;mso-wrap-distance-right:0;mso-wrap-distance-bottom:44.45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1728470" distB="287020" distL="0" distR="0" simplePos="0" relativeHeight="125829638" behindDoc="0" locked="0" layoutInCell="1" allowOverlap="1">
                <wp:simplePos x="0" y="0"/>
                <wp:positionH relativeFrom="page">
                  <wp:posOffset>377825</wp:posOffset>
                </wp:positionH>
                <wp:positionV relativeFrom="paragraph">
                  <wp:posOffset>1728470</wp:posOffset>
                </wp:positionV>
                <wp:extent cx="481330" cy="149225"/>
                <wp:wrapTopAndBottom/>
                <wp:docPr id="288" name="Shape 288"/>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xbxContent>
                      </wps:txbx>
                      <wps:bodyPr wrap="none" lIns="0" tIns="0" rIns="0" bIns="0">
                        <a:noAutoFit/>
                      </wps:bodyPr>
                    </wps:wsp>
                  </a:graphicData>
                </a:graphic>
              </wp:anchor>
            </w:drawing>
          </mc:Choice>
          <mc:Fallback>
            <w:pict>
              <v:shape id="_x0000_s1314" type="#_x0000_t202" style="position:absolute;margin-left:29.75pt;margin-top:136.09999999999999pt;width:37.899999999999999pt;height:11.75pt;z-index:-125829115;mso-wrap-distance-left:0;mso-wrap-distance-top:136.09999999999999pt;mso-wrap-distance-right:0;mso-wrap-distance-bottom:22.6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xbxContent>
                </v:textbox>
                <w10:wrap type="topAndBottom" anchorx="page"/>
              </v:shape>
            </w:pict>
          </mc:Fallback>
        </mc:AlternateContent>
      </w:r>
      <w:r>
        <mc:AlternateContent>
          <mc:Choice Requires="wps">
            <w:drawing>
              <wp:anchor distT="1728470" distB="292735" distL="0" distR="0" simplePos="0" relativeHeight="125829640" behindDoc="0" locked="0" layoutInCell="1" allowOverlap="1">
                <wp:simplePos x="0" y="0"/>
                <wp:positionH relativeFrom="page">
                  <wp:posOffset>1163955</wp:posOffset>
                </wp:positionH>
                <wp:positionV relativeFrom="paragraph">
                  <wp:posOffset>1728470</wp:posOffset>
                </wp:positionV>
                <wp:extent cx="2188210" cy="143510"/>
                <wp:wrapTopAndBottom/>
                <wp:docPr id="290" name="Shape 290"/>
                <a:graphic xmlns:a="http://schemas.openxmlformats.org/drawingml/2006/main">
                  <a:graphicData uri="http://schemas.microsoft.com/office/word/2010/wordprocessingShape">
                    <wps:wsp>
                      <wps:cNvSpPr txBox="1"/>
                      <wps:spPr>
                        <a:xfrm>
                          <a:ext cx="218821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中国远洋海运集团有限公司其他下属子公司</w:t>
                            </w:r>
                          </w:p>
                        </w:txbxContent>
                      </wps:txbx>
                      <wps:bodyPr wrap="none" lIns="0" tIns="0" rIns="0" bIns="0">
                        <a:noAutoFit/>
                      </wps:bodyPr>
                    </wps:wsp>
                  </a:graphicData>
                </a:graphic>
              </wp:anchor>
            </w:drawing>
          </mc:Choice>
          <mc:Fallback>
            <w:pict>
              <v:shape id="_x0000_s1316" type="#_x0000_t202" style="position:absolute;margin-left:91.650000000000006pt;margin-top:136.09999999999999pt;width:172.30000000000001pt;height:11.300000000000001pt;z-index:-125829113;mso-wrap-distance-left:0;mso-wrap-distance-top:136.09999999999999pt;mso-wrap-distance-right:0;mso-wrap-distance-bottom:23.05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中国远洋海运集团有限公司其他下属子公司</w:t>
                      </w:r>
                    </w:p>
                  </w:txbxContent>
                </v:textbox>
                <w10:wrap type="topAndBottom" anchorx="page"/>
              </v:shape>
            </w:pict>
          </mc:Fallback>
        </mc:AlternateContent>
      </w:r>
      <w:r>
        <mc:AlternateContent>
          <mc:Choice Requires="wps">
            <w:drawing>
              <wp:anchor distT="2008505" distB="12700" distL="0" distR="0" simplePos="0" relativeHeight="125829642" behindDoc="0" locked="0" layoutInCell="1" allowOverlap="1">
                <wp:simplePos x="0" y="0"/>
                <wp:positionH relativeFrom="page">
                  <wp:posOffset>581660</wp:posOffset>
                </wp:positionH>
                <wp:positionV relativeFrom="paragraph">
                  <wp:posOffset>2008505</wp:posOffset>
                </wp:positionV>
                <wp:extent cx="252730" cy="143510"/>
                <wp:wrapTopAndBottom/>
                <wp:docPr id="292" name="Shape 292"/>
                <a:graphic xmlns:a="http://schemas.openxmlformats.org/drawingml/2006/main">
                  <a:graphicData uri="http://schemas.microsoft.com/office/word/2010/wordprocessingShape">
                    <wps:wsp>
                      <wps:cNvSpPr txBox="1"/>
                      <wps:spPr>
                        <a:xfrm>
                          <a:ext cx="25273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318" type="#_x0000_t202" style="position:absolute;margin-left:45.800000000000004pt;margin-top:158.15000000000001pt;width:19.900000000000002pt;height:11.300000000000001pt;z-index:-125829111;mso-wrap-distance-left:0;mso-wrap-distance-top:158.15000000000001pt;mso-wrap-distance-right:0;mso-wrap-distance-bottom: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631190" distB="1381125" distL="0" distR="0" simplePos="0" relativeHeight="125829644" behindDoc="0" locked="0" layoutInCell="1" allowOverlap="1">
                <wp:simplePos x="0" y="0"/>
                <wp:positionH relativeFrom="page">
                  <wp:posOffset>4056380</wp:posOffset>
                </wp:positionH>
                <wp:positionV relativeFrom="paragraph">
                  <wp:posOffset>631190</wp:posOffset>
                </wp:positionV>
                <wp:extent cx="490855" cy="152400"/>
                <wp:wrapTopAndBottom/>
                <wp:docPr id="294" name="Shape 294"/>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账面余额</w:t>
                            </w:r>
                          </w:p>
                        </w:txbxContent>
                      </wps:txbx>
                      <wps:bodyPr wrap="none" lIns="0" tIns="0" rIns="0" bIns="0">
                        <a:noAutoFit/>
                      </wps:bodyPr>
                    </wps:wsp>
                  </a:graphicData>
                </a:graphic>
              </wp:anchor>
            </w:drawing>
          </mc:Choice>
          <mc:Fallback>
            <w:pict>
              <v:shape id="_x0000_s1320" type="#_x0000_t202" style="position:absolute;margin-left:319.40000000000003pt;margin-top:49.700000000000003pt;width:38.649999999999999pt;height:12.pt;z-index:-125829109;mso-wrap-distance-left:0;mso-wrap-distance-top:49.700000000000003pt;mso-wrap-distance-right:0;mso-wrap-distance-bottom:108.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账面余额</w:t>
                      </w:r>
                    </w:p>
                  </w:txbxContent>
                </v:textbox>
                <w10:wrap type="topAndBottom" anchorx="page"/>
              </v:shape>
            </w:pict>
          </mc:Fallback>
        </mc:AlternateContent>
      </w:r>
      <w:r>
        <mc:AlternateContent>
          <mc:Choice Requires="wps">
            <w:drawing>
              <wp:anchor distT="631190" distB="1381125" distL="0" distR="0" simplePos="0" relativeHeight="125829646" behindDoc="0" locked="0" layoutInCell="1" allowOverlap="1">
                <wp:simplePos x="0" y="0"/>
                <wp:positionH relativeFrom="page">
                  <wp:posOffset>4928235</wp:posOffset>
                </wp:positionH>
                <wp:positionV relativeFrom="paragraph">
                  <wp:posOffset>631190</wp:posOffset>
                </wp:positionV>
                <wp:extent cx="490855" cy="152400"/>
                <wp:wrapTopAndBottom/>
                <wp:docPr id="296" name="Shape 296"/>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坏账准备</w:t>
                            </w:r>
                          </w:p>
                        </w:txbxContent>
                      </wps:txbx>
                      <wps:bodyPr wrap="none" lIns="0" tIns="0" rIns="0" bIns="0">
                        <a:noAutoFit/>
                      </wps:bodyPr>
                    </wps:wsp>
                  </a:graphicData>
                </a:graphic>
              </wp:anchor>
            </w:drawing>
          </mc:Choice>
          <mc:Fallback>
            <w:pict>
              <v:shape id="_x0000_s1322" type="#_x0000_t202" style="position:absolute;margin-left:388.05000000000001pt;margin-top:49.700000000000003pt;width:38.649999999999999pt;height:12.pt;z-index:-125829107;mso-wrap-distance-left:0;mso-wrap-distance-top:49.700000000000003pt;mso-wrap-distance-right:0;mso-wrap-distance-bottom:108.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坏账准备</w:t>
                      </w:r>
                    </w:p>
                  </w:txbxContent>
                </v:textbox>
                <w10:wrap type="topAndBottom" anchorx="page"/>
              </v:shape>
            </w:pict>
          </mc:Fallback>
        </mc:AlternateContent>
      </w:r>
      <w:r>
        <mc:AlternateContent>
          <mc:Choice Requires="wps">
            <w:drawing>
              <wp:anchor distT="631190" distB="1381125" distL="0" distR="0" simplePos="0" relativeHeight="125829648" behindDoc="0" locked="0" layoutInCell="1" allowOverlap="1">
                <wp:simplePos x="0" y="0"/>
                <wp:positionH relativeFrom="page">
                  <wp:posOffset>5772785</wp:posOffset>
                </wp:positionH>
                <wp:positionV relativeFrom="paragraph">
                  <wp:posOffset>631190</wp:posOffset>
                </wp:positionV>
                <wp:extent cx="490855" cy="152400"/>
                <wp:wrapTopAndBottom/>
                <wp:docPr id="298" name="Shape 298"/>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账面余额</w:t>
                            </w:r>
                          </w:p>
                        </w:txbxContent>
                      </wps:txbx>
                      <wps:bodyPr wrap="none" lIns="0" tIns="0" rIns="0" bIns="0">
                        <a:noAutoFit/>
                      </wps:bodyPr>
                    </wps:wsp>
                  </a:graphicData>
                </a:graphic>
              </wp:anchor>
            </w:drawing>
          </mc:Choice>
          <mc:Fallback>
            <w:pict>
              <v:shape id="_x0000_s1324" type="#_x0000_t202" style="position:absolute;margin-left:454.55000000000001pt;margin-top:49.700000000000003pt;width:38.649999999999999pt;height:12.pt;z-index:-125829105;mso-wrap-distance-left:0;mso-wrap-distance-top:49.700000000000003pt;mso-wrap-distance-right:0;mso-wrap-distance-bottom:108.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账面余额</w:t>
                      </w:r>
                    </w:p>
                  </w:txbxContent>
                </v:textbox>
                <w10:wrap type="topAndBottom" anchorx="page"/>
              </v:shape>
            </w:pict>
          </mc:Fallback>
        </mc:AlternateContent>
      </w:r>
      <w:r>
        <mc:AlternateContent>
          <mc:Choice Requires="wps">
            <w:drawing>
              <wp:anchor distT="631190" distB="1381125" distL="0" distR="0" simplePos="0" relativeHeight="125829650" behindDoc="0" locked="0" layoutInCell="1" allowOverlap="1">
                <wp:simplePos x="0" y="0"/>
                <wp:positionH relativeFrom="page">
                  <wp:posOffset>6614160</wp:posOffset>
                </wp:positionH>
                <wp:positionV relativeFrom="paragraph">
                  <wp:posOffset>631190</wp:posOffset>
                </wp:positionV>
                <wp:extent cx="490855" cy="152400"/>
                <wp:wrapTopAndBottom/>
                <wp:docPr id="300" name="Shape 300"/>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坏账准备</w:t>
                            </w:r>
                          </w:p>
                        </w:txbxContent>
                      </wps:txbx>
                      <wps:bodyPr wrap="none" lIns="0" tIns="0" rIns="0" bIns="0">
                        <a:noAutoFit/>
                      </wps:bodyPr>
                    </wps:wsp>
                  </a:graphicData>
                </a:graphic>
              </wp:anchor>
            </w:drawing>
          </mc:Choice>
          <mc:Fallback>
            <w:pict>
              <v:shape id="_x0000_s1326" type="#_x0000_t202" style="position:absolute;margin-left:520.79999999999995pt;margin-top:49.700000000000003pt;width:38.649999999999999pt;height:12.pt;z-index:-125829103;mso-wrap-distance-left:0;mso-wrap-distance-top:49.700000000000003pt;mso-wrap-distance-right:0;mso-wrap-distance-bottom:108.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坏账准备</w:t>
                      </w:r>
                    </w:p>
                  </w:txbxContent>
                </v:textbox>
                <w10:wrap type="topAndBottom" anchorx="page"/>
              </v:shape>
            </w:pict>
          </mc:Fallback>
        </mc:AlternateContent>
      </w:r>
      <w:r>
        <mc:AlternateContent>
          <mc:Choice Requires="wps">
            <w:drawing>
              <wp:anchor distT="902335" distB="1128395" distL="0" distR="0" simplePos="0" relativeHeight="125829652" behindDoc="0" locked="0" layoutInCell="1" allowOverlap="1">
                <wp:simplePos x="0" y="0"/>
                <wp:positionH relativeFrom="page">
                  <wp:posOffset>4324985</wp:posOffset>
                </wp:positionH>
                <wp:positionV relativeFrom="paragraph">
                  <wp:posOffset>902335</wp:posOffset>
                </wp:positionV>
                <wp:extent cx="475615" cy="133985"/>
                <wp:wrapTopAndBottom/>
                <wp:docPr id="302" name="Shape 302"/>
                <a:graphic xmlns:a="http://schemas.openxmlformats.org/drawingml/2006/main">
                  <a:graphicData uri="http://schemas.microsoft.com/office/word/2010/wordprocessingShape">
                    <wps:wsp>
                      <wps:cNvSpPr txBox="1"/>
                      <wps:spPr>
                        <a:xfrm>
                          <a:ext cx="47561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1,390.97</w:t>
                            </w:r>
                          </w:p>
                        </w:txbxContent>
                      </wps:txbx>
                      <wps:bodyPr wrap="none" lIns="0" tIns="0" rIns="0" bIns="0">
                        <a:noAutoFit/>
                      </wps:bodyPr>
                    </wps:wsp>
                  </a:graphicData>
                </a:graphic>
              </wp:anchor>
            </w:drawing>
          </mc:Choice>
          <mc:Fallback>
            <w:pict>
              <v:shape id="_x0000_s1328" type="#_x0000_t202" style="position:absolute;margin-left:340.55000000000001pt;margin-top:71.049999999999997pt;width:37.450000000000003pt;height:10.550000000000001pt;z-index:-125829101;mso-wrap-distance-left:0;mso-wrap-distance-top:71.049999999999997pt;mso-wrap-distance-right:0;mso-wrap-distance-bottom:88.85000000000000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1,390.97</w:t>
                      </w:r>
                    </w:p>
                  </w:txbxContent>
                </v:textbox>
                <w10:wrap type="topAndBottom" anchorx="page"/>
              </v:shape>
            </w:pict>
          </mc:Fallback>
        </mc:AlternateContent>
      </w:r>
      <w:r>
        <mc:AlternateContent>
          <mc:Choice Requires="wps">
            <w:drawing>
              <wp:anchor distT="1182370" distB="848360" distL="0" distR="0" simplePos="0" relativeHeight="125829654" behindDoc="0" locked="0" layoutInCell="1" allowOverlap="1">
                <wp:simplePos x="0" y="0"/>
                <wp:positionH relativeFrom="page">
                  <wp:posOffset>4315460</wp:posOffset>
                </wp:positionH>
                <wp:positionV relativeFrom="paragraph">
                  <wp:posOffset>1182370</wp:posOffset>
                </wp:positionV>
                <wp:extent cx="484505" cy="133985"/>
                <wp:wrapTopAndBottom/>
                <wp:docPr id="304" name="Shape 304"/>
                <a:graphic xmlns:a="http://schemas.openxmlformats.org/drawingml/2006/main">
                  <a:graphicData uri="http://schemas.microsoft.com/office/word/2010/wordprocessingShape">
                    <wps:wsp>
                      <wps:cNvSpPr txBox="1"/>
                      <wps:spPr>
                        <a:xfrm>
                          <a:ext cx="48450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949. </w:t>
                            </w:r>
                            <w:r>
                              <w:rPr>
                                <w:color w:val="000000"/>
                                <w:spacing w:val="0"/>
                                <w:w w:val="100"/>
                                <w:position w:val="0"/>
                                <w:sz w:val="16"/>
                                <w:szCs w:val="16"/>
                              </w:rPr>
                              <w:t>42</w:t>
                            </w:r>
                          </w:p>
                        </w:txbxContent>
                      </wps:txbx>
                      <wps:bodyPr wrap="none" lIns="0" tIns="0" rIns="0" bIns="0">
                        <a:noAutoFit/>
                      </wps:bodyPr>
                    </wps:wsp>
                  </a:graphicData>
                </a:graphic>
              </wp:anchor>
            </w:drawing>
          </mc:Choice>
          <mc:Fallback>
            <w:pict>
              <v:shape id="_x0000_s1330" type="#_x0000_t202" style="position:absolute;margin-left:339.80000000000001pt;margin-top:93.100000000000009pt;width:38.149999999999999pt;height:10.550000000000001pt;z-index:-125829099;mso-wrap-distance-left:0;mso-wrap-distance-top:93.100000000000009pt;mso-wrap-distance-right:0;mso-wrap-distance-bottom:66.799999999999997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949. </w:t>
                      </w:r>
                      <w:r>
                        <w:rPr>
                          <w:color w:val="000000"/>
                          <w:spacing w:val="0"/>
                          <w:w w:val="100"/>
                          <w:position w:val="0"/>
                          <w:sz w:val="16"/>
                          <w:szCs w:val="16"/>
                        </w:rPr>
                        <w:t>42</w:t>
                      </w:r>
                    </w:p>
                  </w:txbxContent>
                </v:textbox>
                <w10:wrap type="topAndBottom" anchorx="page"/>
              </v:shape>
            </w:pict>
          </mc:Fallback>
        </mc:AlternateContent>
      </w:r>
      <w:r>
        <mc:AlternateContent>
          <mc:Choice Requires="wps">
            <w:drawing>
              <wp:anchor distT="1463040" distB="570865" distL="0" distR="0" simplePos="0" relativeHeight="125829656" behindDoc="0" locked="0" layoutInCell="1" allowOverlap="1">
                <wp:simplePos x="0" y="0"/>
                <wp:positionH relativeFrom="page">
                  <wp:posOffset>4315460</wp:posOffset>
                </wp:positionH>
                <wp:positionV relativeFrom="paragraph">
                  <wp:posOffset>1463040</wp:posOffset>
                </wp:positionV>
                <wp:extent cx="484505" cy="130810"/>
                <wp:wrapTopAndBottom/>
                <wp:docPr id="306" name="Shape 306"/>
                <a:graphic xmlns:a="http://schemas.openxmlformats.org/drawingml/2006/main">
                  <a:graphicData uri="http://schemas.microsoft.com/office/word/2010/wordprocessingShape">
                    <wps:wsp>
                      <wps:cNvSpPr txBox="1"/>
                      <wps:spPr>
                        <a:xfrm>
                          <a:ext cx="484505" cy="1308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4, </w:t>
                            </w:r>
                            <w:r>
                              <w:rPr>
                                <w:color w:val="000000"/>
                                <w:spacing w:val="0"/>
                                <w:w w:val="100"/>
                                <w:position w:val="0"/>
                                <w:sz w:val="16"/>
                                <w:szCs w:val="16"/>
                                <w:u w:val="single"/>
                              </w:rPr>
                              <w:t xml:space="preserve">340. </w:t>
                            </w:r>
                            <w:r>
                              <w:rPr>
                                <w:color w:val="000000"/>
                                <w:spacing w:val="0"/>
                                <w:w w:val="100"/>
                                <w:position w:val="0"/>
                                <w:sz w:val="16"/>
                                <w:szCs w:val="16"/>
                                <w:u w:val="single"/>
                              </w:rPr>
                              <w:t>39</w:t>
                            </w:r>
                          </w:p>
                        </w:txbxContent>
                      </wps:txbx>
                      <wps:bodyPr wrap="none" lIns="0" tIns="0" rIns="0" bIns="0">
                        <a:noAutoFit/>
                      </wps:bodyPr>
                    </wps:wsp>
                  </a:graphicData>
                </a:graphic>
              </wp:anchor>
            </w:drawing>
          </mc:Choice>
          <mc:Fallback>
            <w:pict>
              <v:shape id="_x0000_s1332" type="#_x0000_t202" style="position:absolute;margin-left:339.80000000000001pt;margin-top:115.2pt;width:38.149999999999999pt;height:10.300000000000001pt;z-index:-125829097;mso-wrap-distance-left:0;mso-wrap-distance-top:115.2pt;mso-wrap-distance-right:0;mso-wrap-distance-bottom:44.95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4, </w:t>
                      </w:r>
                      <w:r>
                        <w:rPr>
                          <w:color w:val="000000"/>
                          <w:spacing w:val="0"/>
                          <w:w w:val="100"/>
                          <w:position w:val="0"/>
                          <w:sz w:val="16"/>
                          <w:szCs w:val="16"/>
                          <w:u w:val="single"/>
                        </w:rPr>
                        <w:t xml:space="preserve">340. </w:t>
                      </w:r>
                      <w:r>
                        <w:rPr>
                          <w:color w:val="000000"/>
                          <w:spacing w:val="0"/>
                          <w:w w:val="100"/>
                          <w:position w:val="0"/>
                          <w:sz w:val="16"/>
                          <w:szCs w:val="16"/>
                          <w:u w:val="single"/>
                        </w:rPr>
                        <w:t>39</w:t>
                      </w:r>
                    </w:p>
                  </w:txbxContent>
                </v:textbox>
                <w10:wrap type="topAndBottom" anchorx="page"/>
              </v:shape>
            </w:pict>
          </mc:Fallback>
        </mc:AlternateContent>
      </w:r>
      <w:r>
        <mc:AlternateContent>
          <mc:Choice Requires="wps">
            <w:drawing>
              <wp:anchor distT="1740535" distB="295910" distL="0" distR="0" simplePos="0" relativeHeight="125829658" behindDoc="0" locked="0" layoutInCell="1" allowOverlap="1">
                <wp:simplePos x="0" y="0"/>
                <wp:positionH relativeFrom="page">
                  <wp:posOffset>4489450</wp:posOffset>
                </wp:positionH>
                <wp:positionV relativeFrom="paragraph">
                  <wp:posOffset>1740535</wp:posOffset>
                </wp:positionV>
                <wp:extent cx="311150" cy="128270"/>
                <wp:wrapTopAndBottom/>
                <wp:docPr id="308" name="Shape 308"/>
                <a:graphic xmlns:a="http://schemas.openxmlformats.org/drawingml/2006/main">
                  <a:graphicData uri="http://schemas.microsoft.com/office/word/2010/wordprocessingShape">
                    <wps:wsp>
                      <wps:cNvSpPr txBox="1"/>
                      <wps:spPr>
                        <a:xfrm>
                          <a:ext cx="311150" cy="12827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27.72</w:t>
                            </w:r>
                          </w:p>
                        </w:txbxContent>
                      </wps:txbx>
                      <wps:bodyPr wrap="none" lIns="0" tIns="0" rIns="0" bIns="0">
                        <a:noAutoFit/>
                      </wps:bodyPr>
                    </wps:wsp>
                  </a:graphicData>
                </a:graphic>
              </wp:anchor>
            </w:drawing>
          </mc:Choice>
          <mc:Fallback>
            <w:pict>
              <v:shape id="_x0000_s1334" type="#_x0000_t202" style="position:absolute;margin-left:353.5pt;margin-top:137.05000000000001pt;width:24.5pt;height:10.1pt;z-index:-125829095;mso-wrap-distance-left:0;mso-wrap-distance-top:137.05000000000001pt;mso-wrap-distance-right:0;mso-wrap-distance-bottom:23.3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27.72</w:t>
                      </w:r>
                    </w:p>
                  </w:txbxContent>
                </v:textbox>
                <w10:wrap type="topAndBottom" anchorx="page"/>
              </v:shape>
            </w:pict>
          </mc:Fallback>
        </mc:AlternateContent>
      </w:r>
      <w:r>
        <mc:AlternateContent>
          <mc:Choice Requires="wps">
            <w:drawing>
              <wp:anchor distT="1210310" distB="820420" distL="0" distR="0" simplePos="0" relativeHeight="125829660" behindDoc="0" locked="0" layoutInCell="1" allowOverlap="1">
                <wp:simplePos x="0" y="0"/>
                <wp:positionH relativeFrom="page">
                  <wp:posOffset>6010275</wp:posOffset>
                </wp:positionH>
                <wp:positionV relativeFrom="paragraph">
                  <wp:posOffset>1210310</wp:posOffset>
                </wp:positionV>
                <wp:extent cx="475615" cy="133985"/>
                <wp:wrapTopAndBottom/>
                <wp:docPr id="310" name="Shape 310"/>
                <a:graphic xmlns:a="http://schemas.openxmlformats.org/drawingml/2006/main">
                  <a:graphicData uri="http://schemas.microsoft.com/office/word/2010/wordprocessingShape">
                    <wps:wsp>
                      <wps:cNvSpPr txBox="1"/>
                      <wps:spPr>
                        <a:xfrm>
                          <a:ext cx="47561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1,521.40</w:t>
                            </w:r>
                          </w:p>
                        </w:txbxContent>
                      </wps:txbx>
                      <wps:bodyPr wrap="none" lIns="0" tIns="0" rIns="0" bIns="0">
                        <a:noAutoFit/>
                      </wps:bodyPr>
                    </wps:wsp>
                  </a:graphicData>
                </a:graphic>
              </wp:anchor>
            </w:drawing>
          </mc:Choice>
          <mc:Fallback>
            <w:pict>
              <v:shape id="_x0000_s1336" type="#_x0000_t202" style="position:absolute;margin-left:473.25pt;margin-top:95.299999999999997pt;width:37.450000000000003pt;height:10.550000000000001pt;z-index:-125829093;mso-wrap-distance-left:0;mso-wrap-distance-top:95.299999999999997pt;mso-wrap-distance-right:0;mso-wrap-distance-bottom:64.59999999999999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1,521.40</w:t>
                      </w:r>
                    </w:p>
                  </w:txbxContent>
                </v:textbox>
                <w10:wrap type="topAndBottom" anchorx="page"/>
              </v:shape>
            </w:pict>
          </mc:Fallback>
        </mc:AlternateContent>
      </w:r>
      <w:r>
        <mc:AlternateContent>
          <mc:Choice Requires="wps">
            <w:drawing>
              <wp:anchor distT="1463040" distB="570865" distL="0" distR="0" simplePos="0" relativeHeight="125829662" behindDoc="0" locked="0" layoutInCell="1" allowOverlap="1">
                <wp:simplePos x="0" y="0"/>
                <wp:positionH relativeFrom="page">
                  <wp:posOffset>6010275</wp:posOffset>
                </wp:positionH>
                <wp:positionV relativeFrom="paragraph">
                  <wp:posOffset>1463040</wp:posOffset>
                </wp:positionV>
                <wp:extent cx="475615" cy="130810"/>
                <wp:wrapTopAndBottom/>
                <wp:docPr id="312" name="Shape 312"/>
                <a:graphic xmlns:a="http://schemas.openxmlformats.org/drawingml/2006/main">
                  <a:graphicData uri="http://schemas.microsoft.com/office/word/2010/wordprocessingShape">
                    <wps:wsp>
                      <wps:cNvSpPr txBox="1"/>
                      <wps:spPr>
                        <a:xfrm>
                          <a:ext cx="475615" cy="1308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1,521.40</w:t>
                            </w:r>
                          </w:p>
                        </w:txbxContent>
                      </wps:txbx>
                      <wps:bodyPr wrap="none" lIns="0" tIns="0" rIns="0" bIns="0">
                        <a:noAutoFit/>
                      </wps:bodyPr>
                    </wps:wsp>
                  </a:graphicData>
                </a:graphic>
              </wp:anchor>
            </w:drawing>
          </mc:Choice>
          <mc:Fallback>
            <w:pict>
              <v:shape id="_x0000_s1338" type="#_x0000_t202" style="position:absolute;margin-left:473.25pt;margin-top:115.2pt;width:37.450000000000003pt;height:10.300000000000001pt;z-index:-125829091;mso-wrap-distance-left:0;mso-wrap-distance-top:115.2pt;mso-wrap-distance-right:0;mso-wrap-distance-bottom:44.95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1,521.40</w:t>
                      </w:r>
                    </w:p>
                  </w:txbxContent>
                </v:textbox>
                <w10:wrap type="topAndBottom" anchorx="page"/>
              </v:shape>
            </w:pict>
          </mc:Fallback>
        </mc:AlternateContent>
      </w:r>
    </w:p>
    <w:p>
      <w:pPr>
        <w:pStyle w:val="Style32"/>
        <w:keepNext/>
        <w:keepLines/>
        <w:widowControl w:val="0"/>
        <w:shd w:val="clear" w:color="auto" w:fill="auto"/>
        <w:bidi w:val="0"/>
        <w:spacing w:before="0" w:after="340" w:line="240" w:lineRule="auto"/>
        <w:ind w:left="0" w:right="0" w:firstLine="640"/>
        <w:jc w:val="left"/>
      </w:pPr>
      <w:bookmarkStart w:id="1190" w:name="bookmark1190"/>
      <w:bookmarkStart w:id="1191" w:name="bookmark1191"/>
      <w:bookmarkStart w:id="1192" w:name="bookmark1192"/>
      <w:r>
        <w:rPr>
          <w:color w:val="000000"/>
          <w:spacing w:val="0"/>
          <w:w w:val="100"/>
          <w:position w:val="0"/>
        </w:rPr>
        <w:t>（2）</w:t>
      </w:r>
      <w:r>
        <w:rPr>
          <w:color w:val="000000"/>
          <w:spacing w:val="0"/>
          <w:w w:val="100"/>
          <w:position w:val="0"/>
        </w:rPr>
        <w:t>应付关联方款项</w:t>
      </w:r>
      <w:bookmarkEnd w:id="1190"/>
      <w:bookmarkEnd w:id="1191"/>
      <w:bookmarkEnd w:id="1192"/>
    </w:p>
    <w:p>
      <w:pPr>
        <w:pStyle w:val="Style26"/>
        <w:keepNext w:val="0"/>
        <w:keepLines w:val="0"/>
        <w:widowControl w:val="0"/>
        <w:shd w:val="clear" w:color="auto" w:fill="auto"/>
        <w:bidi w:val="0"/>
        <w:spacing w:before="0" w:after="0" w:line="240" w:lineRule="auto"/>
        <w:ind w:left="547" w:right="0" w:firstLine="0"/>
        <w:jc w:val="left"/>
      </w:pPr>
      <w:r>
        <w:rPr>
          <w:color w:val="000000"/>
          <w:spacing w:val="0"/>
          <w:w w:val="100"/>
          <w:position w:val="0"/>
        </w:rPr>
        <w:t>（单位：人民币万元）</w:t>
      </w:r>
    </w:p>
    <w:tbl>
      <w:tblPr>
        <w:tblOverlap w:val="never"/>
        <w:jc w:val="center"/>
        <w:tblLayout w:type="fixed"/>
      </w:tblPr>
      <w:tblGrid>
        <w:gridCol w:w="1282"/>
        <w:gridCol w:w="4224"/>
        <w:gridCol w:w="2280"/>
        <w:gridCol w:w="2045"/>
      </w:tblGrid>
      <w:tr>
        <w:trPr>
          <w:trHeight w:val="298"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项目名称</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关联方</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期末金额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期初金额</w:t>
            </w:r>
          </w:p>
        </w:tc>
      </w:tr>
      <w:tr>
        <w:trPr>
          <w:trHeight w:val="46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上海船舶运输科学研究所下属子公司</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24</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u w:val="single"/>
              </w:rPr>
              <w:t xml:space="preserve">6. </w:t>
            </w:r>
            <w:r>
              <w:rPr>
                <w:color w:val="000000"/>
                <w:spacing w:val="0"/>
                <w:w w:val="100"/>
                <w:position w:val="0"/>
                <w:sz w:val="16"/>
                <w:szCs w:val="16"/>
                <w:u w:val="single"/>
              </w:rPr>
              <w:t>24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 xml:space="preserve">5. </w:t>
            </w:r>
            <w:r>
              <w:rPr>
                <w:color w:val="000000"/>
                <w:spacing w:val="0"/>
                <w:w w:val="100"/>
                <w:position w:val="0"/>
                <w:sz w:val="16"/>
                <w:szCs w:val="16"/>
                <w:u w:val="single"/>
              </w:rPr>
              <w:t>00</w:t>
            </w:r>
          </w:p>
        </w:tc>
      </w:tr>
      <w:tr>
        <w:trPr>
          <w:trHeight w:val="461"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上海船舶运输科学研究所</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150.00</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中国远洋海运集团有限公司其他下属子公司</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604.14</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u w:val="single"/>
              </w:rPr>
              <w:t xml:space="preserve">754. </w:t>
            </w:r>
            <w:r>
              <w:rPr>
                <w:color w:val="000000"/>
                <w:spacing w:val="0"/>
                <w:w w:val="100"/>
                <w:position w:val="0"/>
                <w:sz w:val="16"/>
                <w:szCs w:val="16"/>
                <w:u w:val="single"/>
              </w:rPr>
              <w:t>14</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上海船舶运输科学研究所</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59.25</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中国远洋海运集团有限公司</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1,018.76</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中国远洋海运集团有限公司其他下属子公司</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1,543.19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'1,502.06</w:t>
            </w:r>
          </w:p>
        </w:tc>
      </w:tr>
      <w:tr>
        <w:trPr>
          <w:trHeight w:val="3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2,621.20</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1,502. </w:t>
            </w:r>
            <w:r>
              <w:rPr>
                <w:color w:val="000000"/>
                <w:spacing w:val="0"/>
                <w:w w:val="100"/>
                <w:position w:val="0"/>
                <w:sz w:val="16"/>
                <w:szCs w:val="16"/>
              </w:rPr>
              <w:t>06</w:t>
            </w:r>
          </w:p>
        </w:tc>
      </w:tr>
    </w:tbl>
    <w:p>
      <w:pPr>
        <w:widowControl w:val="0"/>
        <w:spacing w:after="99" w:line="1" w:lineRule="exact"/>
      </w:pPr>
    </w:p>
    <w:p>
      <w:pPr>
        <w:pStyle w:val="Style32"/>
        <w:keepNext/>
        <w:keepLines/>
        <w:widowControl w:val="0"/>
        <w:numPr>
          <w:ilvl w:val="0"/>
          <w:numId w:val="109"/>
        </w:numPr>
        <w:shd w:val="clear" w:color="auto" w:fill="auto"/>
        <w:bidi w:val="0"/>
        <w:spacing w:before="0" w:after="200" w:line="240" w:lineRule="auto"/>
        <w:ind w:left="0" w:right="0" w:firstLine="520"/>
        <w:jc w:val="both"/>
      </w:pPr>
      <w:bookmarkStart w:id="1193" w:name="bookmark1193"/>
      <w:bookmarkStart w:id="1194" w:name="bookmark1194"/>
      <w:bookmarkStart w:id="1195" w:name="bookmark1195"/>
      <w:bookmarkStart w:id="1196" w:name="bookmark1196"/>
      <w:bookmarkEnd w:id="1195"/>
      <w:r>
        <w:rPr>
          <w:color w:val="000000"/>
          <w:spacing w:val="0"/>
          <w:w w:val="100"/>
          <w:position w:val="0"/>
        </w:rPr>
        <w:t>关联方承诺事项</w:t>
      </w:r>
      <w:bookmarkEnd w:id="1193"/>
      <w:bookmarkEnd w:id="1194"/>
      <w:bookmarkEnd w:id="1196"/>
    </w:p>
    <w:p>
      <w:pPr>
        <w:pStyle w:val="Style32"/>
        <w:keepNext/>
        <w:keepLines/>
        <w:widowControl w:val="0"/>
        <w:shd w:val="clear" w:color="auto" w:fill="auto"/>
        <w:bidi w:val="0"/>
        <w:spacing w:before="0" w:after="340" w:line="240" w:lineRule="auto"/>
        <w:ind w:left="0" w:right="0" w:firstLine="520"/>
        <w:jc w:val="both"/>
      </w:pPr>
      <w:bookmarkStart w:id="1197" w:name="bookmark1197"/>
      <w:bookmarkStart w:id="1198" w:name="bookmark1198"/>
      <w:bookmarkStart w:id="1199" w:name="bookmark1199"/>
      <w:r>
        <w:rPr>
          <w:color w:val="000000"/>
          <w:spacing w:val="0"/>
          <w:w w:val="100"/>
          <w:position w:val="0"/>
        </w:rPr>
        <w:t>本期公司无关联方承诺事项。</w:t>
      </w:r>
      <w:bookmarkEnd w:id="1197"/>
      <w:bookmarkEnd w:id="1198"/>
      <w:bookmarkEnd w:id="1199"/>
    </w:p>
    <w:p>
      <w:pPr>
        <w:pStyle w:val="Style24"/>
        <w:keepNext/>
        <w:keepLines/>
        <w:widowControl w:val="0"/>
        <w:shd w:val="clear" w:color="auto" w:fill="auto"/>
        <w:bidi w:val="0"/>
        <w:spacing w:before="0" w:after="340" w:line="240" w:lineRule="auto"/>
        <w:ind w:left="0" w:right="0" w:firstLine="0"/>
        <w:jc w:val="left"/>
      </w:pPr>
      <w:bookmarkStart w:id="1200" w:name="bookmark1200"/>
      <w:bookmarkStart w:id="1201" w:name="bookmark1201"/>
      <w:bookmarkStart w:id="1202" w:name="bookmark1202"/>
      <w:r>
        <w:rPr>
          <w:color w:val="000000"/>
          <w:spacing w:val="0"/>
          <w:w w:val="100"/>
          <w:position w:val="0"/>
          <w:sz w:val="24"/>
          <w:szCs w:val="24"/>
        </w:rPr>
        <w:t>十四、股份支付</w:t>
      </w:r>
      <w:bookmarkEnd w:id="1200"/>
      <w:bookmarkEnd w:id="1201"/>
      <w:bookmarkEnd w:id="1202"/>
    </w:p>
    <w:p>
      <w:pPr>
        <w:pStyle w:val="Style32"/>
        <w:keepNext/>
        <w:keepLines/>
        <w:widowControl w:val="0"/>
        <w:shd w:val="clear" w:color="auto" w:fill="auto"/>
        <w:bidi w:val="0"/>
        <w:spacing w:before="0" w:after="340" w:line="240" w:lineRule="auto"/>
        <w:ind w:left="0" w:right="0" w:firstLine="520"/>
        <w:jc w:val="left"/>
      </w:pPr>
      <w:bookmarkStart w:id="1203" w:name="bookmark1203"/>
      <w:bookmarkStart w:id="1204" w:name="bookmark1204"/>
      <w:bookmarkStart w:id="1205" w:name="bookmark1205"/>
      <w:r>
        <w:rPr>
          <w:color w:val="000000"/>
          <w:spacing w:val="0"/>
          <w:w w:val="100"/>
          <w:position w:val="0"/>
        </w:rPr>
        <w:t>本期本公司无需披露的股份支付事项。</w:t>
      </w:r>
      <w:bookmarkEnd w:id="1203"/>
      <w:bookmarkEnd w:id="1204"/>
      <w:bookmarkEnd w:id="1205"/>
    </w:p>
    <w:p>
      <w:pPr>
        <w:pStyle w:val="Style24"/>
        <w:keepNext/>
        <w:keepLines/>
        <w:widowControl w:val="0"/>
        <w:shd w:val="clear" w:color="auto" w:fill="auto"/>
        <w:bidi w:val="0"/>
        <w:spacing w:before="0" w:after="340" w:line="240" w:lineRule="auto"/>
        <w:ind w:left="0" w:right="0" w:firstLine="0"/>
        <w:jc w:val="left"/>
      </w:pPr>
      <w:bookmarkStart w:id="1206" w:name="bookmark1206"/>
      <w:bookmarkStart w:id="1207" w:name="bookmark1207"/>
      <w:bookmarkStart w:id="1208" w:name="bookmark1208"/>
      <w:r>
        <w:rPr>
          <w:color w:val="000000"/>
          <w:spacing w:val="0"/>
          <w:w w:val="100"/>
          <w:position w:val="0"/>
          <w:sz w:val="24"/>
          <w:szCs w:val="24"/>
        </w:rPr>
        <w:t>十五、承诺及或有事项</w:t>
      </w:r>
      <w:bookmarkEnd w:id="1206"/>
      <w:bookmarkEnd w:id="1207"/>
      <w:bookmarkEnd w:id="1208"/>
    </w:p>
    <w:p>
      <w:pPr>
        <w:pStyle w:val="Style32"/>
        <w:keepNext/>
        <w:keepLines/>
        <w:widowControl w:val="0"/>
        <w:shd w:val="clear" w:color="auto" w:fill="auto"/>
        <w:bidi w:val="0"/>
        <w:spacing w:before="0" w:after="200" w:line="240" w:lineRule="auto"/>
        <w:ind w:left="0" w:right="0" w:firstLine="520"/>
        <w:jc w:val="left"/>
      </w:pPr>
      <w:bookmarkStart w:id="1209" w:name="bookmark1209"/>
      <w:bookmarkStart w:id="1210" w:name="bookmark1210"/>
      <w:bookmarkStart w:id="1211" w:name="bookmark1211"/>
      <w:r>
        <w:rPr>
          <w:color w:val="000000"/>
          <w:spacing w:val="0"/>
          <w:w w:val="100"/>
          <w:position w:val="0"/>
        </w:rPr>
        <w:t>1.</w:t>
      </w:r>
      <w:r>
        <w:rPr>
          <w:color w:val="000000"/>
          <w:spacing w:val="0"/>
          <w:w w:val="100"/>
          <w:position w:val="0"/>
        </w:rPr>
        <w:t>重要承诺事项</w:t>
      </w:r>
      <w:bookmarkEnd w:id="1209"/>
      <w:bookmarkEnd w:id="1210"/>
      <w:bookmarkEnd w:id="1211"/>
    </w:p>
    <w:p>
      <w:pPr>
        <w:pStyle w:val="Style32"/>
        <w:keepNext/>
        <w:keepLines/>
        <w:widowControl w:val="0"/>
        <w:shd w:val="clear" w:color="auto" w:fill="auto"/>
        <w:bidi w:val="0"/>
        <w:spacing w:before="0" w:after="200" w:line="240" w:lineRule="auto"/>
        <w:ind w:left="0" w:right="0" w:firstLine="520"/>
        <w:jc w:val="left"/>
      </w:pPr>
      <w:bookmarkStart w:id="1212" w:name="bookmark1212"/>
      <w:bookmarkStart w:id="1213" w:name="bookmark1213"/>
      <w:bookmarkStart w:id="1214" w:name="bookmark1214"/>
      <w:r>
        <w:rPr>
          <w:color w:val="000000"/>
          <w:spacing w:val="0"/>
          <w:w w:val="100"/>
          <w:position w:val="0"/>
        </w:rPr>
        <w:t>本期公司无需披露的重要承诺事项。</w:t>
      </w:r>
      <w:bookmarkEnd w:id="1212"/>
      <w:bookmarkEnd w:id="1213"/>
      <w:bookmarkEnd w:id="1214"/>
    </w:p>
    <w:p>
      <w:pPr>
        <w:pStyle w:val="Style32"/>
        <w:keepNext/>
        <w:keepLines/>
        <w:widowControl w:val="0"/>
        <w:shd w:val="clear" w:color="auto" w:fill="auto"/>
        <w:bidi w:val="0"/>
        <w:spacing w:before="0" w:after="200" w:line="240" w:lineRule="auto"/>
        <w:ind w:left="0" w:right="0" w:firstLine="520"/>
        <w:jc w:val="left"/>
      </w:pPr>
      <w:bookmarkStart w:id="1215" w:name="bookmark1215"/>
      <w:bookmarkStart w:id="1216" w:name="bookmark1216"/>
      <w:bookmarkStart w:id="1217" w:name="bookmark1217"/>
      <w:r>
        <w:rPr>
          <w:color w:val="000000"/>
          <w:spacing w:val="0"/>
          <w:w w:val="100"/>
          <w:position w:val="0"/>
        </w:rPr>
        <w:t>2.</w:t>
      </w:r>
      <w:r>
        <w:rPr>
          <w:color w:val="000000"/>
          <w:spacing w:val="0"/>
          <w:w w:val="100"/>
          <w:position w:val="0"/>
        </w:rPr>
        <w:t>或有事项</w:t>
      </w:r>
      <w:bookmarkEnd w:id="1215"/>
      <w:bookmarkEnd w:id="1216"/>
      <w:bookmarkEnd w:id="1217"/>
    </w:p>
    <w:p>
      <w:pPr>
        <w:pStyle w:val="Style32"/>
        <w:keepNext/>
        <w:keepLines/>
        <w:widowControl w:val="0"/>
        <w:shd w:val="clear" w:color="auto" w:fill="auto"/>
        <w:bidi w:val="0"/>
        <w:spacing w:before="0" w:after="260" w:line="240" w:lineRule="auto"/>
        <w:ind w:left="0" w:right="0" w:firstLine="520"/>
        <w:jc w:val="both"/>
      </w:pPr>
      <w:bookmarkStart w:id="1218" w:name="bookmark1218"/>
      <w:bookmarkStart w:id="1219" w:name="bookmark1219"/>
      <w:bookmarkStart w:id="1220" w:name="bookmark1220"/>
      <w:r>
        <w:rPr>
          <w:color w:val="000000"/>
          <w:spacing w:val="0"/>
          <w:w w:val="100"/>
          <w:position w:val="0"/>
        </w:rPr>
        <w:t>本期公司无需披露的或有事项。</w:t>
      </w:r>
      <w:bookmarkEnd w:id="1218"/>
      <w:bookmarkEnd w:id="1219"/>
      <w:bookmarkEnd w:id="1220"/>
    </w:p>
    <w:p>
      <w:pPr>
        <w:pStyle w:val="Style24"/>
        <w:keepNext/>
        <w:keepLines/>
        <w:widowControl w:val="0"/>
        <w:shd w:val="clear" w:color="auto" w:fill="auto"/>
        <w:bidi w:val="0"/>
        <w:spacing w:before="0" w:after="240" w:line="240" w:lineRule="auto"/>
        <w:ind w:left="0" w:right="0" w:firstLine="0"/>
        <w:jc w:val="left"/>
      </w:pPr>
      <w:bookmarkStart w:id="1221" w:name="bookmark1221"/>
      <w:bookmarkStart w:id="1222" w:name="bookmark1222"/>
      <w:bookmarkStart w:id="1223" w:name="bookmark1223"/>
      <w:r>
        <w:rPr>
          <w:color w:val="000000"/>
          <w:spacing w:val="0"/>
          <w:w w:val="100"/>
          <w:position w:val="0"/>
          <w:sz w:val="24"/>
          <w:szCs w:val="24"/>
        </w:rPr>
        <w:t>十六、资产负债表日后事项</w:t>
      </w:r>
      <w:bookmarkEnd w:id="1221"/>
      <w:bookmarkEnd w:id="1222"/>
      <w:bookmarkEnd w:id="1223"/>
    </w:p>
    <w:p>
      <w:pPr>
        <w:pStyle w:val="Style38"/>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21</w:t>
      </w:r>
      <w:r>
        <w:rPr>
          <w:color w:val="000000"/>
          <w:spacing w:val="0"/>
          <w:w w:val="100"/>
          <w:position w:val="0"/>
        </w:rPr>
        <w:t>日，根据公司第五届董事会第二十四次会议审议通过的</w:t>
      </w:r>
      <w:r>
        <w:rPr>
          <w:color w:val="000000"/>
          <w:spacing w:val="0"/>
          <w:w w:val="100"/>
          <w:position w:val="0"/>
        </w:rPr>
        <w:t>2016</w:t>
      </w:r>
      <w:r>
        <w:rPr>
          <w:color w:val="000000"/>
          <w:spacing w:val="0"/>
          <w:w w:val="100"/>
          <w:position w:val="0"/>
        </w:rPr>
        <w:t xml:space="preserve">年度利润分配预案，以公司 </w:t>
      </w:r>
      <w:r>
        <w:rPr>
          <w:color w:val="000000"/>
          <w:spacing w:val="0"/>
          <w:w w:val="100"/>
          <w:position w:val="0"/>
        </w:rPr>
        <w:t>2016</w:t>
      </w:r>
      <w:r>
        <w:rPr>
          <w:color w:val="000000"/>
          <w:spacing w:val="0"/>
          <w:w w:val="100"/>
          <w:position w:val="0"/>
        </w:rPr>
        <w:t>年末总股本</w:t>
      </w:r>
      <w:r>
        <w:rPr>
          <w:color w:val="000000"/>
          <w:spacing w:val="0"/>
          <w:w w:val="100"/>
          <w:position w:val="0"/>
        </w:rPr>
        <w:t>303,240,000.00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0.20</w:t>
      </w:r>
      <w:r>
        <w:rPr>
          <w:color w:val="000000"/>
          <w:spacing w:val="0"/>
          <w:w w:val="100"/>
          <w:position w:val="0"/>
        </w:rPr>
        <w:t>元（含税），共计派发现 金股利</w:t>
      </w:r>
      <w:r>
        <w:rPr>
          <w:color w:val="000000"/>
          <w:spacing w:val="0"/>
          <w:w w:val="100"/>
          <w:position w:val="0"/>
        </w:rPr>
        <w:t>6,064,800.00</w:t>
      </w:r>
      <w:r>
        <w:rPr>
          <w:color w:val="000000"/>
          <w:spacing w:val="0"/>
          <w:w w:val="100"/>
          <w:position w:val="0"/>
        </w:rPr>
        <w:t>元，不送红股，不以公积金转增股本。该议案尚需经公司股东大会审议通过方可生效。</w:t>
      </w:r>
    </w:p>
    <w:p>
      <w:pPr>
        <w:pStyle w:val="Style24"/>
        <w:keepNext/>
        <w:keepLines/>
        <w:widowControl w:val="0"/>
        <w:shd w:val="clear" w:color="auto" w:fill="auto"/>
        <w:bidi w:val="0"/>
        <w:spacing w:before="0" w:after="240" w:line="240" w:lineRule="auto"/>
        <w:ind w:left="0" w:right="0" w:firstLine="0"/>
        <w:jc w:val="both"/>
      </w:pPr>
      <w:bookmarkStart w:id="1224" w:name="bookmark1224"/>
      <w:bookmarkStart w:id="1225" w:name="bookmark1225"/>
      <w:bookmarkStart w:id="1226" w:name="bookmark1226"/>
      <w:r>
        <w:rPr>
          <w:color w:val="000000"/>
          <w:spacing w:val="0"/>
          <w:w w:val="100"/>
          <w:position w:val="0"/>
          <w:sz w:val="24"/>
          <w:szCs w:val="24"/>
        </w:rPr>
        <w:t>十七、其他重要事项</w:t>
      </w:r>
      <w:bookmarkEnd w:id="1224"/>
      <w:bookmarkEnd w:id="1225"/>
      <w:bookmarkEnd w:id="1226"/>
    </w:p>
    <w:p>
      <w:pPr>
        <w:pStyle w:val="Style38"/>
        <w:keepNext w:val="0"/>
        <w:keepLines w:val="0"/>
        <w:widowControl w:val="0"/>
        <w:numPr>
          <w:ilvl w:val="0"/>
          <w:numId w:val="111"/>
        </w:numPr>
        <w:shd w:val="clear" w:color="auto" w:fill="auto"/>
        <w:tabs>
          <w:tab w:pos="760" w:val="left"/>
        </w:tabs>
        <w:bidi w:val="0"/>
        <w:spacing w:before="0" w:after="80" w:line="342" w:lineRule="exact"/>
        <w:ind w:left="0" w:right="0" w:firstLine="440"/>
        <w:jc w:val="both"/>
      </w:pPr>
      <w:bookmarkStart w:id="1227" w:name="bookmark1227"/>
      <w:bookmarkEnd w:id="1227"/>
      <w:r>
        <w:rPr>
          <w:color w:val="000000"/>
          <w:spacing w:val="0"/>
          <w:w w:val="100"/>
          <w:position w:val="0"/>
        </w:rPr>
        <w:t>债务重组</w:t>
      </w:r>
    </w:p>
    <w:p>
      <w:pPr>
        <w:pStyle w:val="Style38"/>
        <w:keepNext w:val="0"/>
        <w:keepLines w:val="0"/>
        <w:widowControl w:val="0"/>
        <w:shd w:val="clear" w:color="auto" w:fill="auto"/>
        <w:bidi w:val="0"/>
        <w:spacing w:before="0" w:after="80" w:line="342" w:lineRule="exact"/>
        <w:ind w:left="0" w:right="0" w:firstLine="440"/>
        <w:jc w:val="both"/>
      </w:pPr>
      <w:r>
        <w:rPr>
          <w:color w:val="000000"/>
          <w:spacing w:val="0"/>
          <w:w w:val="100"/>
          <w:position w:val="0"/>
        </w:rPr>
        <w:t>本期公司无需披露的债务重组事宜。</w:t>
      </w:r>
    </w:p>
    <w:p>
      <w:pPr>
        <w:pStyle w:val="Style38"/>
        <w:keepNext w:val="0"/>
        <w:keepLines w:val="0"/>
        <w:widowControl w:val="0"/>
        <w:numPr>
          <w:ilvl w:val="0"/>
          <w:numId w:val="111"/>
        </w:numPr>
        <w:shd w:val="clear" w:color="auto" w:fill="auto"/>
        <w:tabs>
          <w:tab w:pos="774" w:val="left"/>
        </w:tabs>
        <w:bidi w:val="0"/>
        <w:spacing w:before="0" w:after="80" w:line="342" w:lineRule="exact"/>
        <w:ind w:left="0" w:right="0" w:firstLine="440"/>
        <w:jc w:val="both"/>
      </w:pPr>
      <w:bookmarkStart w:id="1228" w:name="bookmark1228"/>
      <w:bookmarkEnd w:id="1228"/>
      <w:r>
        <w:rPr>
          <w:color w:val="000000"/>
          <w:spacing w:val="0"/>
          <w:w w:val="100"/>
          <w:position w:val="0"/>
        </w:rPr>
        <w:t>资产置换</w:t>
      </w:r>
    </w:p>
    <w:p>
      <w:pPr>
        <w:pStyle w:val="Style38"/>
        <w:keepNext w:val="0"/>
        <w:keepLines w:val="0"/>
        <w:widowControl w:val="0"/>
        <w:shd w:val="clear" w:color="auto" w:fill="auto"/>
        <w:bidi w:val="0"/>
        <w:spacing w:before="0" w:after="80" w:line="342" w:lineRule="exact"/>
        <w:ind w:left="0" w:right="0" w:firstLine="440"/>
        <w:jc w:val="both"/>
      </w:pPr>
      <w:r>
        <w:rPr>
          <w:color w:val="000000"/>
          <w:spacing w:val="0"/>
          <w:w w:val="100"/>
          <w:position w:val="0"/>
        </w:rPr>
        <w:t>本期公司无需披露的资产置换事宜。</w:t>
      </w:r>
    </w:p>
    <w:p>
      <w:pPr>
        <w:pStyle w:val="Style38"/>
        <w:keepNext w:val="0"/>
        <w:keepLines w:val="0"/>
        <w:widowControl w:val="0"/>
        <w:numPr>
          <w:ilvl w:val="0"/>
          <w:numId w:val="111"/>
        </w:numPr>
        <w:shd w:val="clear" w:color="auto" w:fill="auto"/>
        <w:tabs>
          <w:tab w:pos="774" w:val="left"/>
        </w:tabs>
        <w:bidi w:val="0"/>
        <w:spacing w:before="0" w:after="80" w:line="342" w:lineRule="exact"/>
        <w:ind w:left="0" w:right="0" w:firstLine="440"/>
        <w:jc w:val="both"/>
      </w:pPr>
      <w:bookmarkStart w:id="1229" w:name="bookmark1229"/>
      <w:bookmarkEnd w:id="1229"/>
      <w:r>
        <w:rPr>
          <w:color w:val="000000"/>
          <w:spacing w:val="0"/>
          <w:w w:val="100"/>
          <w:position w:val="0"/>
        </w:rPr>
        <w:t>年金计划</w:t>
      </w:r>
    </w:p>
    <w:p>
      <w:pPr>
        <w:pStyle w:val="Style38"/>
        <w:keepNext w:val="0"/>
        <w:keepLines w:val="0"/>
        <w:widowControl w:val="0"/>
        <w:shd w:val="clear" w:color="auto" w:fill="auto"/>
        <w:bidi w:val="0"/>
        <w:spacing w:before="0" w:after="80" w:line="342" w:lineRule="exact"/>
        <w:ind w:left="0" w:right="0" w:firstLine="440"/>
        <w:jc w:val="both"/>
      </w:pPr>
      <w:r>
        <w:rPr>
          <w:color w:val="000000"/>
          <w:spacing w:val="0"/>
          <w:w w:val="100"/>
          <w:position w:val="0"/>
        </w:rPr>
        <w:t>本期公司无需披露的年金计划。</w:t>
      </w:r>
    </w:p>
    <w:p>
      <w:pPr>
        <w:pStyle w:val="Style38"/>
        <w:keepNext w:val="0"/>
        <w:keepLines w:val="0"/>
        <w:widowControl w:val="0"/>
        <w:numPr>
          <w:ilvl w:val="0"/>
          <w:numId w:val="111"/>
        </w:numPr>
        <w:shd w:val="clear" w:color="auto" w:fill="auto"/>
        <w:tabs>
          <w:tab w:pos="774" w:val="left"/>
        </w:tabs>
        <w:bidi w:val="0"/>
        <w:spacing w:before="0" w:after="80" w:line="342" w:lineRule="exact"/>
        <w:ind w:left="0" w:right="0" w:firstLine="440"/>
        <w:jc w:val="both"/>
      </w:pPr>
      <w:bookmarkStart w:id="1230" w:name="bookmark1230"/>
      <w:bookmarkEnd w:id="1230"/>
      <w:r>
        <w:rPr>
          <w:color w:val="000000"/>
          <w:spacing w:val="0"/>
          <w:w w:val="100"/>
          <w:position w:val="0"/>
        </w:rPr>
        <w:t>终止经营</w:t>
      </w:r>
    </w:p>
    <w:p>
      <w:pPr>
        <w:pStyle w:val="Style38"/>
        <w:keepNext w:val="0"/>
        <w:keepLines w:val="0"/>
        <w:widowControl w:val="0"/>
        <w:shd w:val="clear" w:color="auto" w:fill="auto"/>
        <w:bidi w:val="0"/>
        <w:spacing w:before="0" w:after="80" w:line="342" w:lineRule="exact"/>
        <w:ind w:left="0" w:right="0" w:firstLine="440"/>
        <w:jc w:val="both"/>
      </w:pPr>
      <w:r>
        <w:rPr>
          <w:color w:val="000000"/>
          <w:spacing w:val="0"/>
          <w:w w:val="100"/>
          <w:position w:val="0"/>
        </w:rPr>
        <w:t>本期公司无需披露的终止经营事宜。</w:t>
      </w:r>
    </w:p>
    <w:p>
      <w:pPr>
        <w:pStyle w:val="Style38"/>
        <w:keepNext w:val="0"/>
        <w:keepLines w:val="0"/>
        <w:widowControl w:val="0"/>
        <w:numPr>
          <w:ilvl w:val="0"/>
          <w:numId w:val="111"/>
        </w:numPr>
        <w:shd w:val="clear" w:color="auto" w:fill="auto"/>
        <w:tabs>
          <w:tab w:pos="774" w:val="left"/>
        </w:tabs>
        <w:bidi w:val="0"/>
        <w:spacing w:before="0" w:after="80" w:line="342" w:lineRule="exact"/>
        <w:ind w:left="0" w:right="0" w:firstLine="440"/>
        <w:jc w:val="both"/>
      </w:pPr>
      <w:bookmarkStart w:id="1231" w:name="bookmark1231"/>
      <w:bookmarkEnd w:id="1231"/>
      <w:r>
        <w:rPr>
          <w:color w:val="000000"/>
          <w:spacing w:val="0"/>
          <w:w w:val="100"/>
          <w:position w:val="0"/>
        </w:rPr>
        <w:t>分部报告</w:t>
      </w:r>
    </w:p>
    <w:p>
      <w:pPr>
        <w:pStyle w:val="Style38"/>
        <w:keepNext w:val="0"/>
        <w:keepLines w:val="0"/>
        <w:widowControl w:val="0"/>
        <w:shd w:val="clear" w:color="auto" w:fill="auto"/>
        <w:bidi w:val="0"/>
        <w:spacing w:before="0" w:after="80" w:line="342" w:lineRule="exact"/>
        <w:ind w:left="0" w:right="0" w:firstLine="440"/>
        <w:jc w:val="both"/>
      </w:pPr>
      <w:r>
        <w:rPr>
          <w:color w:val="000000"/>
          <w:spacing w:val="0"/>
          <w:w w:val="100"/>
          <w:position w:val="0"/>
        </w:rPr>
        <w:t>本公司根据附注三、（二十四）所载关于划分经营分部的要求进行了评估。根据本公司内部组织结构、 管理要求及内部报告制度为依据，本公司的经营及策略均以一个整体运行，向主要营运决策者提供的财务 资料并无载有各项经营活动的损益资料。因此，管理层认为本公司仅有一个经营分部，本公司无需编制分 部报告。</w:t>
      </w:r>
    </w:p>
    <w:p>
      <w:pPr>
        <w:pStyle w:val="Style38"/>
        <w:keepNext w:val="0"/>
        <w:keepLines w:val="0"/>
        <w:widowControl w:val="0"/>
        <w:numPr>
          <w:ilvl w:val="0"/>
          <w:numId w:val="111"/>
        </w:numPr>
        <w:shd w:val="clear" w:color="auto" w:fill="auto"/>
        <w:tabs>
          <w:tab w:pos="774" w:val="left"/>
        </w:tabs>
        <w:bidi w:val="0"/>
        <w:spacing w:before="0" w:after="80" w:line="342" w:lineRule="exact"/>
        <w:ind w:left="0" w:right="0" w:firstLine="440"/>
        <w:jc w:val="both"/>
      </w:pPr>
      <w:bookmarkStart w:id="1232" w:name="bookmark1232"/>
      <w:bookmarkEnd w:id="1232"/>
      <w:r>
        <w:rPr>
          <w:color w:val="000000"/>
          <w:spacing w:val="0"/>
          <w:w w:val="100"/>
          <w:position w:val="0"/>
        </w:rPr>
        <w:t>借款费用</w:t>
      </w:r>
    </w:p>
    <w:p>
      <w:pPr>
        <w:pStyle w:val="Style38"/>
        <w:keepNext w:val="0"/>
        <w:keepLines w:val="0"/>
        <w:widowControl w:val="0"/>
        <w:shd w:val="clear" w:color="auto" w:fill="auto"/>
        <w:bidi w:val="0"/>
        <w:spacing w:before="0" w:after="80" w:line="342" w:lineRule="exact"/>
        <w:ind w:left="0" w:right="0" w:firstLine="440"/>
        <w:jc w:val="both"/>
      </w:pPr>
      <w:r>
        <w:rPr>
          <w:color w:val="000000"/>
          <w:spacing w:val="0"/>
          <w:w w:val="100"/>
          <w:position w:val="0"/>
        </w:rPr>
        <w:t>本期公司无需披露的借款费用事宜。</w:t>
      </w:r>
    </w:p>
    <w:p>
      <w:pPr>
        <w:pStyle w:val="Style38"/>
        <w:keepNext w:val="0"/>
        <w:keepLines w:val="0"/>
        <w:widowControl w:val="0"/>
        <w:numPr>
          <w:ilvl w:val="0"/>
          <w:numId w:val="111"/>
        </w:numPr>
        <w:shd w:val="clear" w:color="auto" w:fill="auto"/>
        <w:tabs>
          <w:tab w:pos="774" w:val="left"/>
        </w:tabs>
        <w:bidi w:val="0"/>
        <w:spacing w:before="0" w:after="80" w:line="342" w:lineRule="exact"/>
        <w:ind w:left="0" w:right="0" w:firstLine="440"/>
        <w:jc w:val="both"/>
      </w:pPr>
      <w:bookmarkStart w:id="1233" w:name="bookmark1233"/>
      <w:bookmarkEnd w:id="1233"/>
      <w:r>
        <w:rPr>
          <w:color w:val="000000"/>
          <w:spacing w:val="0"/>
          <w:w w:val="100"/>
          <w:position w:val="0"/>
        </w:rPr>
        <w:t>外币折算</w:t>
      </w:r>
    </w:p>
    <w:p>
      <w:pPr>
        <w:pStyle w:val="Style38"/>
        <w:keepNext w:val="0"/>
        <w:keepLines w:val="0"/>
        <w:widowControl w:val="0"/>
        <w:shd w:val="clear" w:color="auto" w:fill="auto"/>
        <w:bidi w:val="0"/>
        <w:spacing w:before="0" w:after="80" w:line="342" w:lineRule="exact"/>
        <w:ind w:left="0" w:right="0" w:firstLine="440"/>
        <w:jc w:val="both"/>
      </w:pPr>
      <w:r>
        <w:rPr>
          <w:color w:val="000000"/>
          <w:spacing w:val="0"/>
          <w:w w:val="100"/>
          <w:position w:val="0"/>
        </w:rPr>
        <w:t>本期公司计入当期损益的汇兑损益为</w:t>
      </w:r>
      <w:r>
        <w:rPr>
          <w:color w:val="000000"/>
          <w:spacing w:val="0"/>
          <w:w w:val="100"/>
          <w:position w:val="0"/>
        </w:rPr>
        <w:t>-6, 224.66</w:t>
      </w:r>
      <w:r>
        <w:rPr>
          <w:color w:val="000000"/>
          <w:spacing w:val="0"/>
          <w:w w:val="100"/>
          <w:position w:val="0"/>
        </w:rPr>
        <w:t>元。</w:t>
      </w:r>
    </w:p>
    <w:p>
      <w:pPr>
        <w:pStyle w:val="Style38"/>
        <w:keepNext w:val="0"/>
        <w:keepLines w:val="0"/>
        <w:widowControl w:val="0"/>
        <w:numPr>
          <w:ilvl w:val="0"/>
          <w:numId w:val="111"/>
        </w:numPr>
        <w:shd w:val="clear" w:color="auto" w:fill="auto"/>
        <w:tabs>
          <w:tab w:pos="774" w:val="left"/>
        </w:tabs>
        <w:bidi w:val="0"/>
        <w:spacing w:before="0" w:after="80" w:line="342" w:lineRule="exact"/>
        <w:ind w:left="0" w:right="0" w:firstLine="440"/>
        <w:jc w:val="both"/>
      </w:pPr>
      <w:bookmarkStart w:id="1234" w:name="bookmark1234"/>
      <w:bookmarkEnd w:id="1234"/>
      <w:r>
        <w:rPr>
          <w:color w:val="000000"/>
          <w:spacing w:val="0"/>
          <w:w w:val="100"/>
          <w:position w:val="0"/>
        </w:rPr>
        <w:t>租赁</w:t>
      </w:r>
    </w:p>
    <w:p>
      <w:pPr>
        <w:pStyle w:val="Style38"/>
        <w:keepNext w:val="0"/>
        <w:keepLines w:val="0"/>
        <w:widowControl w:val="0"/>
        <w:shd w:val="clear" w:color="auto" w:fill="auto"/>
        <w:tabs>
          <w:tab w:pos="923" w:val="left"/>
        </w:tabs>
        <w:bidi w:val="0"/>
        <w:spacing w:before="0" w:after="340" w:line="342" w:lineRule="exact"/>
        <w:ind w:left="0" w:right="0" w:firstLine="440"/>
        <w:jc w:val="both"/>
      </w:pPr>
      <w:bookmarkStart w:id="1235" w:name="bookmark1235"/>
      <w:r>
        <w:rPr>
          <w:color w:val="000000"/>
          <w:spacing w:val="0"/>
          <w:w w:val="100"/>
          <w:position w:val="0"/>
        </w:rPr>
        <w:t>（</w:t>
      </w:r>
      <w:bookmarkEnd w:id="1235"/>
      <w:r>
        <w:rPr>
          <w:color w:val="000000"/>
          <w:spacing w:val="0"/>
          <w:w w:val="100"/>
          <w:position w:val="0"/>
        </w:rPr>
        <w:t>1）</w:t>
        <w:tab/>
      </w:r>
      <w:r>
        <w:rPr>
          <w:color w:val="000000"/>
          <w:spacing w:val="0"/>
          <w:w w:val="100"/>
          <w:position w:val="0"/>
        </w:rPr>
        <w:t>经营租赁出租人租出资产情况</w:t>
      </w:r>
    </w:p>
    <w:p>
      <w:pPr>
        <w:pStyle w:val="Style28"/>
        <w:keepNext w:val="0"/>
        <w:keepLines w:val="0"/>
        <w:widowControl w:val="0"/>
        <w:pBdr>
          <w:bottom w:val="single" w:sz="4" w:space="0" w:color="auto"/>
        </w:pBdr>
        <w:shd w:val="clear" w:color="auto" w:fill="auto"/>
        <w:tabs>
          <w:tab w:pos="3206" w:val="left"/>
          <w:tab w:pos="6490" w:val="left"/>
        </w:tabs>
        <w:bidi w:val="0"/>
        <w:spacing w:before="0" w:after="240" w:line="240" w:lineRule="auto"/>
        <w:ind w:left="0" w:right="0" w:firstLine="0"/>
        <w:jc w:val="center"/>
        <w:rPr>
          <w:sz w:val="16"/>
          <w:szCs w:val="16"/>
        </w:rPr>
      </w:pPr>
      <w:r>
        <w:rPr>
          <w:b/>
          <w:bCs/>
          <w:color w:val="000000"/>
          <w:spacing w:val="0"/>
          <w:w w:val="100"/>
          <w:position w:val="0"/>
          <w:sz w:val="16"/>
          <w:szCs w:val="16"/>
        </w:rPr>
        <w:t>资产类别</w:t>
        <w:tab/>
        <w:t>期末余额</w:t>
        <w:tab/>
        <w:t>期初余额</w:t>
      </w:r>
    </w:p>
    <w:p>
      <w:pPr>
        <w:pStyle w:val="Style28"/>
        <w:keepNext w:val="0"/>
        <w:keepLines w:val="0"/>
        <w:widowControl w:val="0"/>
        <w:shd w:val="clear" w:color="auto" w:fill="auto"/>
        <w:tabs>
          <w:tab w:pos="5206" w:val="left"/>
        </w:tabs>
        <w:bidi w:val="0"/>
        <w:spacing w:before="0" w:after="240" w:line="240" w:lineRule="auto"/>
        <w:ind w:left="1160" w:right="0" w:firstLine="0"/>
        <w:jc w:val="left"/>
        <w:rPr>
          <w:sz w:val="16"/>
          <w:szCs w:val="16"/>
        </w:rPr>
      </w:pPr>
      <w:r>
        <w:rPr>
          <w:color w:val="000000"/>
          <w:spacing w:val="0"/>
          <w:w w:val="100"/>
          <w:position w:val="0"/>
          <w:sz w:val="17"/>
          <w:szCs w:val="17"/>
        </w:rPr>
        <w:t>房屋建筑物</w:t>
        <w:tab/>
      </w:r>
      <w:r>
        <w:rPr>
          <w:color w:val="000000"/>
          <w:spacing w:val="0"/>
          <w:w w:val="100"/>
          <w:position w:val="0"/>
          <w:sz w:val="16"/>
          <w:szCs w:val="16"/>
        </w:rPr>
        <w:t>76,743,418.99</w:t>
      </w:r>
    </w:p>
    <w:p>
      <w:pPr>
        <w:pStyle w:val="Style28"/>
        <w:keepNext w:val="0"/>
        <w:keepLines w:val="0"/>
        <w:widowControl w:val="0"/>
        <w:shd w:val="clear" w:color="auto" w:fill="auto"/>
        <w:tabs>
          <w:tab w:pos="5206" w:val="left"/>
        </w:tabs>
        <w:bidi w:val="0"/>
        <w:spacing w:before="0" w:after="0" w:line="240" w:lineRule="auto"/>
        <w:ind w:left="1260" w:right="0" w:firstLine="0"/>
        <w:jc w:val="left"/>
        <w:rPr>
          <w:sz w:val="16"/>
          <w:szCs w:val="16"/>
        </w:rPr>
      </w:pPr>
      <w:r>
        <w:rPr>
          <w:color w:val="000000"/>
          <w:spacing w:val="0"/>
          <w:w w:val="100"/>
          <w:position w:val="0"/>
          <w:sz w:val="17"/>
          <w:szCs w:val="17"/>
        </w:rPr>
        <w:t>合 计</w:t>
        <w:tab/>
      </w:r>
      <w:r>
        <w:rPr>
          <w:color w:val="000000"/>
          <w:spacing w:val="0"/>
          <w:w w:val="100"/>
          <w:position w:val="0"/>
          <w:sz w:val="16"/>
          <w:szCs w:val="16"/>
          <w:u w:val="single"/>
        </w:rPr>
        <w:t>76,743,418.99</w:t>
      </w:r>
    </w:p>
    <w:p>
      <w:pPr>
        <w:pStyle w:val="Style38"/>
        <w:keepNext w:val="0"/>
        <w:keepLines w:val="0"/>
        <w:widowControl w:val="0"/>
        <w:shd w:val="clear" w:color="auto" w:fill="auto"/>
        <w:tabs>
          <w:tab w:pos="923" w:val="left"/>
        </w:tabs>
        <w:bidi w:val="0"/>
        <w:spacing w:before="0" w:after="340" w:line="342" w:lineRule="exact"/>
        <w:ind w:left="0" w:right="0" w:firstLine="440"/>
        <w:jc w:val="both"/>
      </w:pPr>
      <w:bookmarkStart w:id="1236" w:name="bookmark1236"/>
      <w:r>
        <w:rPr>
          <w:color w:val="000000"/>
          <w:spacing w:val="0"/>
          <w:w w:val="100"/>
          <w:position w:val="0"/>
        </w:rPr>
        <w:t>（</w:t>
      </w:r>
      <w:bookmarkEnd w:id="1236"/>
      <w:r>
        <w:rPr>
          <w:color w:val="000000"/>
          <w:spacing w:val="0"/>
          <w:w w:val="100"/>
          <w:position w:val="0"/>
        </w:rPr>
        <w:t>2）</w:t>
        <w:tab/>
      </w:r>
      <w:r>
        <w:rPr>
          <w:color w:val="000000"/>
          <w:spacing w:val="0"/>
          <w:w w:val="100"/>
          <w:position w:val="0"/>
        </w:rPr>
        <w:t>经营租赁承租人最低租赁付款额情况</w:t>
      </w:r>
    </w:p>
    <w:p>
      <w:pPr>
        <w:pStyle w:val="Style28"/>
        <w:keepNext w:val="0"/>
        <w:keepLines w:val="0"/>
        <w:widowControl w:val="0"/>
        <w:pBdr>
          <w:bottom w:val="single" w:sz="4" w:space="0" w:color="auto"/>
        </w:pBdr>
        <w:shd w:val="clear" w:color="auto" w:fill="auto"/>
        <w:tabs>
          <w:tab w:pos="4594" w:val="left"/>
        </w:tabs>
        <w:bidi w:val="0"/>
        <w:spacing w:before="0" w:after="240" w:line="240" w:lineRule="auto"/>
        <w:ind w:left="0" w:right="0" w:firstLine="0"/>
        <w:jc w:val="left"/>
        <w:rPr>
          <w:sz w:val="16"/>
          <w:szCs w:val="16"/>
        </w:rPr>
      </w:pPr>
      <w:r>
        <w:rPr>
          <w:b/>
          <w:bCs/>
          <w:color w:val="000000"/>
          <w:spacing w:val="0"/>
          <w:w w:val="100"/>
          <w:position w:val="0"/>
          <w:sz w:val="16"/>
          <w:szCs w:val="16"/>
        </w:rPr>
        <w:t>剩余租赁期</w:t>
        <w:tab/>
        <w:t>最低租赁付款额</w:t>
      </w:r>
    </w:p>
    <w:p>
      <w:pPr>
        <w:pStyle w:val="Style28"/>
        <w:keepNext w:val="0"/>
        <w:keepLines w:val="0"/>
        <w:widowControl w:val="0"/>
        <w:shd w:val="clear" w:color="auto" w:fill="auto"/>
        <w:tabs>
          <w:tab w:pos="8722" w:val="left"/>
        </w:tabs>
        <w:bidi w:val="0"/>
        <w:spacing w:before="0" w:after="24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tab/>
      </w: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p>
      <w:pPr>
        <w:pStyle w:val="Style28"/>
        <w:keepNext w:val="0"/>
        <w:keepLines w:val="0"/>
        <w:widowControl w:val="0"/>
        <w:shd w:val="clear" w:color="auto" w:fill="auto"/>
        <w:tabs>
          <w:tab w:pos="6490" w:val="left"/>
        </w:tabs>
        <w:bidi w:val="0"/>
        <w:spacing w:before="0" w:after="0" w:line="240" w:lineRule="auto"/>
        <w:ind w:left="0" w:right="0" w:firstLine="0"/>
        <w:jc w:val="right"/>
        <w:rPr>
          <w:sz w:val="16"/>
          <w:szCs w:val="16"/>
        </w:rPr>
      </w:pPr>
      <w:r>
        <w:rPr>
          <w:color w:val="000000"/>
          <w:spacing w:val="0"/>
          <w:w w:val="100"/>
          <w:position w:val="0"/>
          <w:sz w:val="17"/>
          <w:szCs w:val="17"/>
        </w:rPr>
        <w:t>合 计</w:t>
        <w:tab/>
      </w:r>
      <w:r>
        <w:rPr>
          <w:color w:val="000000"/>
          <w:spacing w:val="0"/>
          <w:w w:val="100"/>
          <w:position w:val="0"/>
          <w:sz w:val="16"/>
          <w:szCs w:val="16"/>
          <w:u w:val="single"/>
        </w:rPr>
        <w:t>800,</w:t>
      </w:r>
      <w:r>
        <w:rPr>
          <w:color w:val="000000"/>
          <w:spacing w:val="0"/>
          <w:w w:val="100"/>
          <w:position w:val="0"/>
          <w:sz w:val="16"/>
          <w:szCs w:val="16"/>
          <w:u w:val="single"/>
        </w:rPr>
        <w:t xml:space="preserve">000. </w:t>
      </w:r>
      <w:r>
        <w:rPr>
          <w:color w:val="000000"/>
          <w:spacing w:val="0"/>
          <w:w w:val="100"/>
          <w:position w:val="0"/>
          <w:sz w:val="16"/>
          <w:szCs w:val="16"/>
          <w:u w:val="single"/>
        </w:rPr>
        <w:t>00</w:t>
      </w:r>
    </w:p>
    <w:p>
      <w:pPr>
        <w:pStyle w:val="Style38"/>
        <w:keepNext w:val="0"/>
        <w:keepLines w:val="0"/>
        <w:widowControl w:val="0"/>
        <w:shd w:val="clear" w:color="auto" w:fill="auto"/>
        <w:tabs>
          <w:tab w:pos="923" w:val="left"/>
        </w:tabs>
        <w:bidi w:val="0"/>
        <w:spacing w:before="0" w:after="80" w:line="342" w:lineRule="exact"/>
        <w:ind w:left="0" w:right="0" w:firstLine="440"/>
        <w:jc w:val="both"/>
      </w:pPr>
      <w:bookmarkStart w:id="1237" w:name="bookmark1237"/>
      <w:r>
        <w:rPr>
          <w:color w:val="000000"/>
          <w:spacing w:val="0"/>
          <w:w w:val="100"/>
          <w:position w:val="0"/>
        </w:rPr>
        <w:t>（</w:t>
      </w:r>
      <w:bookmarkEnd w:id="1237"/>
      <w:r>
        <w:rPr>
          <w:color w:val="000000"/>
          <w:spacing w:val="0"/>
          <w:w w:val="100"/>
          <w:position w:val="0"/>
        </w:rPr>
        <w:t>3）</w:t>
        <w:tab/>
      </w:r>
      <w:r>
        <w:rPr>
          <w:color w:val="000000"/>
          <w:spacing w:val="0"/>
          <w:w w:val="100"/>
          <w:position w:val="0"/>
        </w:rPr>
        <w:t>本期公司无融资租赁情况。</w:t>
      </w:r>
      <w:r>
        <w:br w:type="page"/>
      </w:r>
    </w:p>
    <w:p>
      <w:pPr>
        <w:pStyle w:val="Style24"/>
        <w:keepNext/>
        <w:keepLines/>
        <w:widowControl w:val="0"/>
        <w:shd w:val="clear" w:color="auto" w:fill="auto"/>
        <w:bidi w:val="0"/>
        <w:spacing w:before="0" w:after="360" w:line="240" w:lineRule="auto"/>
        <w:ind w:left="0" w:right="0" w:firstLine="320"/>
        <w:jc w:val="left"/>
      </w:pPr>
      <w:bookmarkStart w:id="1238" w:name="bookmark1238"/>
      <w:bookmarkStart w:id="1239" w:name="bookmark1239"/>
      <w:bookmarkStart w:id="1240" w:name="bookmark1240"/>
      <w:r>
        <w:rPr>
          <w:color w:val="000000"/>
          <w:spacing w:val="0"/>
          <w:w w:val="100"/>
          <w:position w:val="0"/>
          <w:sz w:val="24"/>
          <w:szCs w:val="24"/>
        </w:rPr>
        <w:t>十八、母公司财务报表项目注释</w:t>
      </w:r>
      <w:bookmarkEnd w:id="1238"/>
      <w:bookmarkEnd w:id="1239"/>
      <w:bookmarkEnd w:id="1240"/>
    </w:p>
    <w:p>
      <w:pPr>
        <w:pStyle w:val="Style32"/>
        <w:keepNext/>
        <w:keepLines/>
        <w:widowControl w:val="0"/>
        <w:shd w:val="clear" w:color="auto" w:fill="auto"/>
        <w:bidi w:val="0"/>
        <w:spacing w:before="0" w:after="200" w:line="240" w:lineRule="auto"/>
        <w:ind w:left="0" w:right="0" w:firstLine="740"/>
        <w:jc w:val="left"/>
      </w:pPr>
      <w:bookmarkStart w:id="1241" w:name="bookmark1241"/>
      <w:bookmarkStart w:id="1242" w:name="bookmark1242"/>
      <w:bookmarkStart w:id="1243" w:name="bookmark1243"/>
      <w:r>
        <w:rPr>
          <w:color w:val="000000"/>
          <w:spacing w:val="0"/>
          <w:w w:val="100"/>
          <w:position w:val="0"/>
        </w:rPr>
        <w:t>1.</w:t>
      </w:r>
      <w:r>
        <w:rPr>
          <w:color w:val="000000"/>
          <w:spacing w:val="0"/>
          <w:w w:val="100"/>
          <w:position w:val="0"/>
        </w:rPr>
        <w:t>应收账款</w:t>
      </w:r>
      <w:bookmarkEnd w:id="1241"/>
      <w:bookmarkEnd w:id="1242"/>
      <w:bookmarkEnd w:id="1243"/>
    </w:p>
    <w:p>
      <w:pPr>
        <w:pStyle w:val="Style32"/>
        <w:keepNext/>
        <w:keepLines/>
        <w:widowControl w:val="0"/>
        <w:shd w:val="clear" w:color="auto" w:fill="auto"/>
        <w:bidi w:val="0"/>
        <w:spacing w:before="0" w:after="320" w:line="240" w:lineRule="auto"/>
        <w:ind w:left="0" w:right="0" w:firstLine="880"/>
        <w:jc w:val="left"/>
      </w:pPr>
      <w:bookmarkStart w:id="1244" w:name="bookmark1244"/>
      <w:bookmarkStart w:id="1245" w:name="bookmark1245"/>
      <w:bookmarkStart w:id="1246" w:name="bookmark1246"/>
      <w:r>
        <w:rPr>
          <w:color w:val="000000"/>
          <w:spacing w:val="0"/>
          <w:w w:val="100"/>
          <w:position w:val="0"/>
        </w:rPr>
        <w:t>（1）</w:t>
      </w:r>
      <w:r>
        <w:rPr>
          <w:color w:val="000000"/>
          <w:spacing w:val="0"/>
          <w:w w:val="100"/>
          <w:position w:val="0"/>
        </w:rPr>
        <w:t>分类列示</w:t>
      </w:r>
      <w:bookmarkEnd w:id="1244"/>
      <w:bookmarkEnd w:id="1245"/>
      <w:bookmarkEnd w:id="1246"/>
    </w:p>
    <w:p>
      <w:pPr>
        <w:pStyle w:val="Style28"/>
        <w:keepNext w:val="0"/>
        <w:keepLines w:val="0"/>
        <w:widowControl w:val="0"/>
        <w:shd w:val="clear" w:color="auto" w:fill="auto"/>
        <w:bidi w:val="0"/>
        <w:spacing w:before="0" w:after="0" w:line="240" w:lineRule="auto"/>
        <w:ind w:left="3340" w:right="0" w:firstLine="0"/>
        <w:jc w:val="left"/>
        <w:rPr>
          <w:sz w:val="16"/>
          <w:szCs w:val="16"/>
        </w:rPr>
      </w:pPr>
      <w:r>
        <mc:AlternateContent>
          <mc:Choice Requires="wps">
            <w:drawing>
              <wp:anchor distT="0" distB="0" distL="114300" distR="114300" simplePos="0" relativeHeight="125829664" behindDoc="0" locked="0" layoutInCell="1" allowOverlap="1">
                <wp:simplePos x="0" y="0"/>
                <wp:positionH relativeFrom="page">
                  <wp:posOffset>5593080</wp:posOffset>
                </wp:positionH>
                <wp:positionV relativeFrom="paragraph">
                  <wp:posOffset>12700</wp:posOffset>
                </wp:positionV>
                <wp:extent cx="487680" cy="152400"/>
                <wp:wrapSquare wrapText="left"/>
                <wp:docPr id="314" name="Shape 314"/>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txbxContent>
                      </wps:txbx>
                      <wps:bodyPr wrap="none" lIns="0" tIns="0" rIns="0" bIns="0">
                        <a:noAutoFit/>
                      </wps:bodyPr>
                    </wps:wsp>
                  </a:graphicData>
                </a:graphic>
              </wp:anchor>
            </w:drawing>
          </mc:Choice>
          <mc:Fallback>
            <w:pict>
              <v:shape id="_x0000_s1340" type="#_x0000_t202" style="position:absolute;margin-left:440.40000000000003pt;margin-top:1.pt;width:38.399999999999999pt;height:12.pt;z-index:-125829089;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期初余额</w:t>
                      </w:r>
                    </w:p>
                  </w:txbxContent>
                </v:textbox>
                <w10:wrap type="square" side="left" anchorx="page"/>
              </v:shape>
            </w:pict>
          </mc:Fallback>
        </mc:AlternateContent>
      </w:r>
      <w:r>
        <w:rPr>
          <w:b/>
          <w:bCs/>
          <w:color w:val="000000"/>
          <w:spacing w:val="0"/>
          <w:w w:val="100"/>
          <w:position w:val="0"/>
          <w:sz w:val="16"/>
          <w:szCs w:val="16"/>
        </w:rPr>
        <w:t>期末余额</w:t>
      </w:r>
    </w:p>
    <w:p>
      <w:pPr>
        <w:widowControl w:val="0"/>
        <w:spacing w:line="1" w:lineRule="exact"/>
      </w:pPr>
      <w:r>
        <mc:AlternateContent>
          <mc:Choice Requires="wps">
            <w:drawing>
              <wp:anchor distT="253365" distB="4035425" distL="0" distR="0" simplePos="0" relativeHeight="125829666" behindDoc="0" locked="0" layoutInCell="1" allowOverlap="1">
                <wp:simplePos x="0" y="0"/>
                <wp:positionH relativeFrom="page">
                  <wp:posOffset>956945</wp:posOffset>
                </wp:positionH>
                <wp:positionV relativeFrom="paragraph">
                  <wp:posOffset>253365</wp:posOffset>
                </wp:positionV>
                <wp:extent cx="259080" cy="152400"/>
                <wp:wrapTopAndBottom/>
                <wp:docPr id="316" name="Shape 316"/>
                <a:graphic xmlns:a="http://schemas.openxmlformats.org/drawingml/2006/main">
                  <a:graphicData uri="http://schemas.microsoft.com/office/word/2010/wordprocessingShape">
                    <wps:wsp>
                      <wps:cNvSpPr txBox="1"/>
                      <wps:spPr>
                        <a:xfrm>
                          <a:ext cx="25908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类别</w:t>
                            </w:r>
                          </w:p>
                        </w:txbxContent>
                      </wps:txbx>
                      <wps:bodyPr wrap="none" lIns="0" tIns="0" rIns="0" bIns="0">
                        <a:noAutoFit/>
                      </wps:bodyPr>
                    </wps:wsp>
                  </a:graphicData>
                </a:graphic>
              </wp:anchor>
            </w:drawing>
          </mc:Choice>
          <mc:Fallback>
            <w:pict>
              <v:shape id="_x0000_s1342" type="#_x0000_t202" style="position:absolute;margin-left:75.350000000000009pt;margin-top:19.949999999999999pt;width:20.400000000000002pt;height:12.pt;z-index:-125829087;mso-wrap-distance-left:0;mso-wrap-distance-top:19.949999999999999pt;mso-wrap-distance-right:0;mso-wrap-distance-bottom:317.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类别</w:t>
                      </w:r>
                    </w:p>
                  </w:txbxContent>
                </v:textbox>
                <w10:wrap type="topAndBottom" anchorx="page"/>
              </v:shape>
            </w:pict>
          </mc:Fallback>
        </mc:AlternateContent>
      </w:r>
      <w:r>
        <mc:AlternateContent>
          <mc:Choice Requires="wps">
            <w:drawing>
              <wp:anchor distT="165100" distB="4123690" distL="0" distR="0" simplePos="0" relativeHeight="125829668" behindDoc="0" locked="0" layoutInCell="1" allowOverlap="1">
                <wp:simplePos x="0" y="0"/>
                <wp:positionH relativeFrom="page">
                  <wp:posOffset>2614930</wp:posOffset>
                </wp:positionH>
                <wp:positionV relativeFrom="paragraph">
                  <wp:posOffset>165100</wp:posOffset>
                </wp:positionV>
                <wp:extent cx="243840" cy="152400"/>
                <wp:wrapTopAndBottom/>
                <wp:docPr id="318" name="Shape 318"/>
                <a:graphic xmlns:a="http://schemas.openxmlformats.org/drawingml/2006/main">
                  <a:graphicData uri="http://schemas.microsoft.com/office/word/2010/wordprocessingShape">
                    <wps:wsp>
                      <wps:cNvSpPr txBox="1"/>
                      <wps:spPr>
                        <a:xfrm>
                          <a:ext cx="24384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占总</w:t>
                            </w:r>
                          </w:p>
                        </w:txbxContent>
                      </wps:txbx>
                      <wps:bodyPr wrap="none" lIns="0" tIns="0" rIns="0" bIns="0">
                        <a:noAutoFit/>
                      </wps:bodyPr>
                    </wps:wsp>
                  </a:graphicData>
                </a:graphic>
              </wp:anchor>
            </w:drawing>
          </mc:Choice>
          <mc:Fallback>
            <w:pict>
              <v:shape id="_x0000_s1344" type="#_x0000_t202" style="position:absolute;margin-left:205.90000000000001pt;margin-top:13.pt;width:19.199999999999999pt;height:12.pt;z-index:-125829085;mso-wrap-distance-left:0;mso-wrap-distance-top:13.pt;mso-wrap-distance-right:0;mso-wrap-distance-bottom:324.6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占总</w:t>
                      </w:r>
                    </w:p>
                  </w:txbxContent>
                </v:textbox>
                <w10:wrap type="topAndBottom" anchorx="page"/>
              </v:shape>
            </w:pict>
          </mc:Fallback>
        </mc:AlternateContent>
      </w:r>
      <w:r>
        <mc:AlternateContent>
          <mc:Choice Requires="wps">
            <w:drawing>
              <wp:anchor distT="393700" distB="3898265" distL="0" distR="0" simplePos="0" relativeHeight="125829670" behindDoc="0" locked="0" layoutInCell="1" allowOverlap="1">
                <wp:simplePos x="0" y="0"/>
                <wp:positionH relativeFrom="page">
                  <wp:posOffset>1910715</wp:posOffset>
                </wp:positionH>
                <wp:positionV relativeFrom="paragraph">
                  <wp:posOffset>393700</wp:posOffset>
                </wp:positionV>
                <wp:extent cx="262255" cy="149225"/>
                <wp:wrapTopAndBottom/>
                <wp:docPr id="320" name="Shape 320"/>
                <a:graphic xmlns:a="http://schemas.openxmlformats.org/drawingml/2006/main">
                  <a:graphicData uri="http://schemas.microsoft.com/office/word/2010/wordprocessingShape">
                    <wps:wsp>
                      <wps:cNvSpPr txBox="1"/>
                      <wps:spPr>
                        <a:xfrm>
                          <a:ext cx="26225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金额</w:t>
                            </w:r>
                          </w:p>
                        </w:txbxContent>
                      </wps:txbx>
                      <wps:bodyPr wrap="none" lIns="0" tIns="0" rIns="0" bIns="0">
                        <a:noAutoFit/>
                      </wps:bodyPr>
                    </wps:wsp>
                  </a:graphicData>
                </a:graphic>
              </wp:anchor>
            </w:drawing>
          </mc:Choice>
          <mc:Fallback>
            <w:pict>
              <v:shape id="_x0000_s1346" type="#_x0000_t202" style="position:absolute;margin-left:150.45000000000002pt;margin-top:31.pt;width:20.650000000000002pt;height:11.75pt;z-index:-125829083;mso-wrap-distance-left:0;mso-wrap-distance-top:31.pt;mso-wrap-distance-right:0;mso-wrap-distance-bottom:306.9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金额</w:t>
                      </w:r>
                    </w:p>
                  </w:txbxContent>
                </v:textbox>
                <w10:wrap type="topAndBottom" anchorx="page"/>
              </v:shape>
            </w:pict>
          </mc:Fallback>
        </mc:AlternateContent>
      </w:r>
      <w:r>
        <mc:AlternateContent>
          <mc:Choice Requires="wps">
            <w:drawing>
              <wp:anchor distT="393700" distB="3898265" distL="0" distR="0" simplePos="0" relativeHeight="125829672" behindDoc="0" locked="0" layoutInCell="1" allowOverlap="1">
                <wp:simplePos x="0" y="0"/>
                <wp:positionH relativeFrom="page">
                  <wp:posOffset>2599690</wp:posOffset>
                </wp:positionH>
                <wp:positionV relativeFrom="paragraph">
                  <wp:posOffset>393700</wp:posOffset>
                </wp:positionV>
                <wp:extent cx="259080" cy="149225"/>
                <wp:wrapTopAndBottom/>
                <wp:docPr id="322" name="Shape 322"/>
                <a:graphic xmlns:a="http://schemas.openxmlformats.org/drawingml/2006/main">
                  <a:graphicData uri="http://schemas.microsoft.com/office/word/2010/wordprocessingShape">
                    <wps:wsp>
                      <wps:cNvSpPr txBox="1"/>
                      <wps:spPr>
                        <a:xfrm>
                          <a:ext cx="25908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额比</w:t>
                            </w:r>
                          </w:p>
                        </w:txbxContent>
                      </wps:txbx>
                      <wps:bodyPr wrap="none" lIns="0" tIns="0" rIns="0" bIns="0">
                        <a:noAutoFit/>
                      </wps:bodyPr>
                    </wps:wsp>
                  </a:graphicData>
                </a:graphic>
              </wp:anchor>
            </w:drawing>
          </mc:Choice>
          <mc:Fallback>
            <w:pict>
              <v:shape id="_x0000_s1348" type="#_x0000_t202" style="position:absolute;margin-left:204.70000000000002pt;margin-top:31.pt;width:20.400000000000002pt;height:11.75pt;z-index:-125829081;mso-wrap-distance-left:0;mso-wrap-distance-top:31.pt;mso-wrap-distance-right:0;mso-wrap-distance-bottom:306.9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额比</w:t>
                      </w:r>
                    </w:p>
                  </w:txbxContent>
                </v:textbox>
                <w10:wrap type="topAndBottom" anchorx="page"/>
              </v:shape>
            </w:pict>
          </mc:Fallback>
        </mc:AlternateContent>
      </w:r>
      <w:r>
        <mc:AlternateContent>
          <mc:Choice Requires="wps">
            <w:drawing>
              <wp:anchor distT="265430" distB="4023360" distL="0" distR="0" simplePos="0" relativeHeight="125829674" behindDoc="0" locked="0" layoutInCell="1" allowOverlap="1">
                <wp:simplePos x="0" y="0"/>
                <wp:positionH relativeFrom="page">
                  <wp:posOffset>3260725</wp:posOffset>
                </wp:positionH>
                <wp:positionV relativeFrom="paragraph">
                  <wp:posOffset>265430</wp:posOffset>
                </wp:positionV>
                <wp:extent cx="262255" cy="152400"/>
                <wp:wrapTopAndBottom/>
                <wp:docPr id="324" name="Shape 324"/>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坏账</w:t>
                            </w:r>
                          </w:p>
                        </w:txbxContent>
                      </wps:txbx>
                      <wps:bodyPr wrap="none" lIns="0" tIns="0" rIns="0" bIns="0">
                        <a:noAutoFit/>
                      </wps:bodyPr>
                    </wps:wsp>
                  </a:graphicData>
                </a:graphic>
              </wp:anchor>
            </w:drawing>
          </mc:Choice>
          <mc:Fallback>
            <w:pict>
              <v:shape id="_x0000_s1350" type="#_x0000_t202" style="position:absolute;margin-left:256.75pt;margin-top:20.900000000000002pt;width:20.650000000000002pt;height:12.pt;z-index:-125829079;mso-wrap-distance-left:0;mso-wrap-distance-top:20.900000000000002pt;mso-wrap-distance-right:0;mso-wrap-distance-bottom:316.8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坏账</w:t>
                      </w:r>
                    </w:p>
                  </w:txbxContent>
                </v:textbox>
                <w10:wrap type="topAndBottom" anchorx="page"/>
              </v:shape>
            </w:pict>
          </mc:Fallback>
        </mc:AlternateContent>
      </w:r>
      <w:r>
        <mc:AlternateContent>
          <mc:Choice Requires="wps">
            <w:drawing>
              <wp:anchor distT="165100" distB="4123690" distL="0" distR="0" simplePos="0" relativeHeight="125829676" behindDoc="0" locked="0" layoutInCell="1" allowOverlap="1">
                <wp:simplePos x="0" y="0"/>
                <wp:positionH relativeFrom="page">
                  <wp:posOffset>3876675</wp:posOffset>
                </wp:positionH>
                <wp:positionV relativeFrom="paragraph">
                  <wp:posOffset>165100</wp:posOffset>
                </wp:positionV>
                <wp:extent cx="487680" cy="152400"/>
                <wp:wrapTopAndBottom/>
                <wp:docPr id="326" name="Shape 326"/>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坏账准备</w:t>
                            </w:r>
                          </w:p>
                        </w:txbxContent>
                      </wps:txbx>
                      <wps:bodyPr wrap="none" lIns="0" tIns="0" rIns="0" bIns="0">
                        <a:noAutoFit/>
                      </wps:bodyPr>
                    </wps:wsp>
                  </a:graphicData>
                </a:graphic>
              </wp:anchor>
            </w:drawing>
          </mc:Choice>
          <mc:Fallback>
            <w:pict>
              <v:shape id="_x0000_s1352" type="#_x0000_t202" style="position:absolute;margin-left:305.25pt;margin-top:13.pt;width:38.399999999999999pt;height:12.pt;z-index:-125829077;mso-wrap-distance-left:0;mso-wrap-distance-top:13.pt;mso-wrap-distance-right:0;mso-wrap-distance-bottom:324.6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坏账准备</w:t>
                      </w:r>
                    </w:p>
                  </w:txbxContent>
                </v:textbox>
                <w10:wrap type="topAndBottom" anchorx="page"/>
              </v:shape>
            </w:pict>
          </mc:Fallback>
        </mc:AlternateContent>
      </w:r>
      <w:r>
        <mc:AlternateContent>
          <mc:Choice Requires="wps">
            <w:drawing>
              <wp:anchor distT="165100" distB="4123690" distL="0" distR="0" simplePos="0" relativeHeight="125829678" behindDoc="0" locked="0" layoutInCell="1" allowOverlap="1">
                <wp:simplePos x="0" y="0"/>
                <wp:positionH relativeFrom="page">
                  <wp:posOffset>5431155</wp:posOffset>
                </wp:positionH>
                <wp:positionV relativeFrom="paragraph">
                  <wp:posOffset>165100</wp:posOffset>
                </wp:positionV>
                <wp:extent cx="240665" cy="152400"/>
                <wp:wrapTopAndBottom/>
                <wp:docPr id="328" name="Shape 328"/>
                <a:graphic xmlns:a="http://schemas.openxmlformats.org/drawingml/2006/main">
                  <a:graphicData uri="http://schemas.microsoft.com/office/word/2010/wordprocessingShape">
                    <wps:wsp>
                      <wps:cNvSpPr txBox="1"/>
                      <wps:spPr>
                        <a:xfrm>
                          <a:ext cx="24066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占总</w:t>
                            </w:r>
                          </w:p>
                        </w:txbxContent>
                      </wps:txbx>
                      <wps:bodyPr wrap="none" lIns="0" tIns="0" rIns="0" bIns="0">
                        <a:noAutoFit/>
                      </wps:bodyPr>
                    </wps:wsp>
                  </a:graphicData>
                </a:graphic>
              </wp:anchor>
            </w:drawing>
          </mc:Choice>
          <mc:Fallback>
            <w:pict>
              <v:shape id="_x0000_s1354" type="#_x0000_t202" style="position:absolute;margin-left:427.65000000000003pt;margin-top:13.pt;width:18.949999999999999pt;height:12.pt;z-index:-125829075;mso-wrap-distance-left:0;mso-wrap-distance-top:13.pt;mso-wrap-distance-right:0;mso-wrap-distance-bottom:324.6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占总</w:t>
                      </w:r>
                    </w:p>
                  </w:txbxContent>
                </v:textbox>
                <w10:wrap type="topAndBottom" anchorx="page"/>
              </v:shape>
            </w:pict>
          </mc:Fallback>
        </mc:AlternateContent>
      </w:r>
      <w:r>
        <mc:AlternateContent>
          <mc:Choice Requires="wps">
            <w:drawing>
              <wp:anchor distT="619125" distB="3676015" distL="0" distR="0" simplePos="0" relativeHeight="125829680" behindDoc="0" locked="0" layoutInCell="1" allowOverlap="1">
                <wp:simplePos x="0" y="0"/>
                <wp:positionH relativeFrom="page">
                  <wp:posOffset>2550795</wp:posOffset>
                </wp:positionH>
                <wp:positionV relativeFrom="paragraph">
                  <wp:posOffset>619125</wp:posOffset>
                </wp:positionV>
                <wp:extent cx="414655" cy="146050"/>
                <wp:wrapTopAndBottom/>
                <wp:docPr id="330" name="Shape 330"/>
                <a:graphic xmlns:a="http://schemas.openxmlformats.org/drawingml/2006/main">
                  <a:graphicData uri="http://schemas.microsoft.com/office/word/2010/wordprocessingShape">
                    <wps:wsp>
                      <wps:cNvSpPr txBox="1"/>
                      <wps:spPr>
                        <a:xfrm>
                          <a:ext cx="41465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例（％）</w:t>
                            </w:r>
                          </w:p>
                        </w:txbxContent>
                      </wps:txbx>
                      <wps:bodyPr wrap="none" lIns="0" tIns="0" rIns="0" bIns="0">
                        <a:noAutoFit/>
                      </wps:bodyPr>
                    </wps:wsp>
                  </a:graphicData>
                </a:graphic>
              </wp:anchor>
            </w:drawing>
          </mc:Choice>
          <mc:Fallback>
            <w:pict>
              <v:shape id="_x0000_s1356" type="#_x0000_t202" style="position:absolute;margin-left:200.84999999999999pt;margin-top:48.75pt;width:32.649999999999999pt;height:11.5pt;z-index:-125829073;mso-wrap-distance-left:0;mso-wrap-distance-top:48.75pt;mso-wrap-distance-right:0;mso-wrap-distance-bottom:289.4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例（％）</w:t>
                      </w:r>
                    </w:p>
                  </w:txbxContent>
                </v:textbox>
                <w10:wrap type="topAndBottom" anchorx="page"/>
              </v:shape>
            </w:pict>
          </mc:Fallback>
        </mc:AlternateContent>
      </w:r>
      <w:r>
        <mc:AlternateContent>
          <mc:Choice Requires="wps">
            <w:drawing>
              <wp:anchor distT="518795" distB="3766820" distL="0" distR="0" simplePos="0" relativeHeight="125829682" behindDoc="0" locked="0" layoutInCell="1" allowOverlap="1">
                <wp:simplePos x="0" y="0"/>
                <wp:positionH relativeFrom="page">
                  <wp:posOffset>3260725</wp:posOffset>
                </wp:positionH>
                <wp:positionV relativeFrom="paragraph">
                  <wp:posOffset>518795</wp:posOffset>
                </wp:positionV>
                <wp:extent cx="262255" cy="155575"/>
                <wp:wrapTopAndBottom/>
                <wp:docPr id="332" name="Shape 332"/>
                <a:graphic xmlns:a="http://schemas.openxmlformats.org/drawingml/2006/main">
                  <a:graphicData uri="http://schemas.microsoft.com/office/word/2010/wordprocessingShape">
                    <wps:wsp>
                      <wps:cNvSpPr txBox="1"/>
                      <wps:spPr>
                        <a:xfrm>
                          <a:ext cx="262255"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准备</w:t>
                            </w:r>
                          </w:p>
                        </w:txbxContent>
                      </wps:txbx>
                      <wps:bodyPr wrap="none" lIns="0" tIns="0" rIns="0" bIns="0">
                        <a:noAutoFit/>
                      </wps:bodyPr>
                    </wps:wsp>
                  </a:graphicData>
                </a:graphic>
              </wp:anchor>
            </w:drawing>
          </mc:Choice>
          <mc:Fallback>
            <w:pict>
              <v:shape id="_x0000_s1358" type="#_x0000_t202" style="position:absolute;margin-left:256.75pt;margin-top:40.850000000000001pt;width:20.650000000000002pt;height:12.25pt;z-index:-125829071;mso-wrap-distance-left:0;mso-wrap-distance-top:40.850000000000001pt;mso-wrap-distance-right:0;mso-wrap-distance-bottom:296.6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准备</w:t>
                      </w:r>
                    </w:p>
                  </w:txbxContent>
                </v:textbox>
                <w10:wrap type="topAndBottom" anchorx="page"/>
              </v:shape>
            </w:pict>
          </mc:Fallback>
        </mc:AlternateContent>
      </w:r>
      <w:r>
        <mc:AlternateContent>
          <mc:Choice Requires="wps">
            <w:drawing>
              <wp:anchor distT="393700" distB="3895090" distL="0" distR="0" simplePos="0" relativeHeight="125829684" behindDoc="0" locked="0" layoutInCell="1" allowOverlap="1">
                <wp:simplePos x="0" y="0"/>
                <wp:positionH relativeFrom="page">
                  <wp:posOffset>3876675</wp:posOffset>
                </wp:positionH>
                <wp:positionV relativeFrom="paragraph">
                  <wp:posOffset>393700</wp:posOffset>
                </wp:positionV>
                <wp:extent cx="484505" cy="152400"/>
                <wp:wrapTopAndBottom/>
                <wp:docPr id="334" name="Shape 334"/>
                <a:graphic xmlns:a="http://schemas.openxmlformats.org/drawingml/2006/main">
                  <a:graphicData uri="http://schemas.microsoft.com/office/word/2010/wordprocessingShape">
                    <wps:wsp>
                      <wps:cNvSpPr txBox="1"/>
                      <wps:spPr>
                        <a:xfrm>
                          <a:ext cx="48450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计提比例</w:t>
                            </w:r>
                          </w:p>
                        </w:txbxContent>
                      </wps:txbx>
                      <wps:bodyPr wrap="none" lIns="0" tIns="0" rIns="0" bIns="0">
                        <a:noAutoFit/>
                      </wps:bodyPr>
                    </wps:wsp>
                  </a:graphicData>
                </a:graphic>
              </wp:anchor>
            </w:drawing>
          </mc:Choice>
          <mc:Fallback>
            <w:pict>
              <v:shape id="_x0000_s1360" type="#_x0000_t202" style="position:absolute;margin-left:305.25pt;margin-top:31.pt;width:38.149999999999999pt;height:12.pt;z-index:-125829069;mso-wrap-distance-left:0;mso-wrap-distance-top:31.pt;mso-wrap-distance-right:0;mso-wrap-distance-bottom:306.6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计提比例</w:t>
                      </w:r>
                    </w:p>
                  </w:txbxContent>
                </v:textbox>
                <w10:wrap type="topAndBottom" anchorx="page"/>
              </v:shape>
            </w:pict>
          </mc:Fallback>
        </mc:AlternateContent>
      </w:r>
      <w:r>
        <mc:AlternateContent>
          <mc:Choice Requires="wps">
            <w:drawing>
              <wp:anchor distT="393700" distB="3898265" distL="0" distR="0" simplePos="0" relativeHeight="125829686" behindDoc="0" locked="0" layoutInCell="1" allowOverlap="1">
                <wp:simplePos x="0" y="0"/>
                <wp:positionH relativeFrom="page">
                  <wp:posOffset>4739005</wp:posOffset>
                </wp:positionH>
                <wp:positionV relativeFrom="paragraph">
                  <wp:posOffset>393700</wp:posOffset>
                </wp:positionV>
                <wp:extent cx="259080" cy="149225"/>
                <wp:wrapTopAndBottom/>
                <wp:docPr id="336" name="Shape 336"/>
                <a:graphic xmlns:a="http://schemas.openxmlformats.org/drawingml/2006/main">
                  <a:graphicData uri="http://schemas.microsoft.com/office/word/2010/wordprocessingShape">
                    <wps:wsp>
                      <wps:cNvSpPr txBox="1"/>
                      <wps:spPr>
                        <a:xfrm>
                          <a:ext cx="25908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金额</w:t>
                            </w:r>
                          </w:p>
                        </w:txbxContent>
                      </wps:txbx>
                      <wps:bodyPr wrap="none" lIns="0" tIns="0" rIns="0" bIns="0">
                        <a:noAutoFit/>
                      </wps:bodyPr>
                    </wps:wsp>
                  </a:graphicData>
                </a:graphic>
              </wp:anchor>
            </w:drawing>
          </mc:Choice>
          <mc:Fallback>
            <w:pict>
              <v:shape id="_x0000_s1362" type="#_x0000_t202" style="position:absolute;margin-left:373.15000000000003pt;margin-top:31.pt;width:20.400000000000002pt;height:11.75pt;z-index:-125829067;mso-wrap-distance-left:0;mso-wrap-distance-top:31.pt;mso-wrap-distance-right:0;mso-wrap-distance-bottom:306.9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金额</w:t>
                      </w:r>
                    </w:p>
                  </w:txbxContent>
                </v:textbox>
                <w10:wrap type="topAndBottom" anchorx="page"/>
              </v:shape>
            </w:pict>
          </mc:Fallback>
        </mc:AlternateContent>
      </w:r>
      <w:r>
        <mc:AlternateContent>
          <mc:Choice Requires="wps">
            <w:drawing>
              <wp:anchor distT="393700" distB="3901440" distL="0" distR="0" simplePos="0" relativeHeight="125829688" behindDoc="0" locked="0" layoutInCell="1" allowOverlap="1">
                <wp:simplePos x="0" y="0"/>
                <wp:positionH relativeFrom="page">
                  <wp:posOffset>5415915</wp:posOffset>
                </wp:positionH>
                <wp:positionV relativeFrom="paragraph">
                  <wp:posOffset>393700</wp:posOffset>
                </wp:positionV>
                <wp:extent cx="259080" cy="146050"/>
                <wp:wrapTopAndBottom/>
                <wp:docPr id="338" name="Shape 338"/>
                <a:graphic xmlns:a="http://schemas.openxmlformats.org/drawingml/2006/main">
                  <a:graphicData uri="http://schemas.microsoft.com/office/word/2010/wordprocessingShape">
                    <wps:wsp>
                      <wps:cNvSpPr txBox="1"/>
                      <wps:spPr>
                        <a:xfrm>
                          <a:ext cx="25908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额比</w:t>
                            </w:r>
                          </w:p>
                        </w:txbxContent>
                      </wps:txbx>
                      <wps:bodyPr wrap="none" lIns="0" tIns="0" rIns="0" bIns="0">
                        <a:noAutoFit/>
                      </wps:bodyPr>
                    </wps:wsp>
                  </a:graphicData>
                </a:graphic>
              </wp:anchor>
            </w:drawing>
          </mc:Choice>
          <mc:Fallback>
            <w:pict>
              <v:shape id="_x0000_s1364" type="#_x0000_t202" style="position:absolute;margin-left:426.44999999999999pt;margin-top:31.pt;width:20.400000000000002pt;height:11.5pt;z-index:-125829065;mso-wrap-distance-left:0;mso-wrap-distance-top:31.pt;mso-wrap-distance-right:0;mso-wrap-distance-bottom:307.1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额比</w:t>
                      </w:r>
                    </w:p>
                  </w:txbxContent>
                </v:textbox>
                <w10:wrap type="topAndBottom" anchorx="page"/>
              </v:shape>
            </w:pict>
          </mc:Fallback>
        </mc:AlternateContent>
      </w:r>
      <w:r>
        <mc:AlternateContent>
          <mc:Choice Requires="wps">
            <w:drawing>
              <wp:anchor distT="265430" distB="4026535" distL="0" distR="0" simplePos="0" relativeHeight="125829690" behindDoc="0" locked="0" layoutInCell="1" allowOverlap="1">
                <wp:simplePos x="0" y="0"/>
                <wp:positionH relativeFrom="page">
                  <wp:posOffset>6062345</wp:posOffset>
                </wp:positionH>
                <wp:positionV relativeFrom="paragraph">
                  <wp:posOffset>265430</wp:posOffset>
                </wp:positionV>
                <wp:extent cx="262255" cy="149225"/>
                <wp:wrapTopAndBottom/>
                <wp:docPr id="340" name="Shape 340"/>
                <a:graphic xmlns:a="http://schemas.openxmlformats.org/drawingml/2006/main">
                  <a:graphicData uri="http://schemas.microsoft.com/office/word/2010/wordprocessingShape">
                    <wps:wsp>
                      <wps:cNvSpPr txBox="1"/>
                      <wps:spPr>
                        <a:xfrm>
                          <a:ext cx="26225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坏账</w:t>
                            </w:r>
                          </w:p>
                        </w:txbxContent>
                      </wps:txbx>
                      <wps:bodyPr wrap="none" lIns="0" tIns="0" rIns="0" bIns="0">
                        <a:noAutoFit/>
                      </wps:bodyPr>
                    </wps:wsp>
                  </a:graphicData>
                </a:graphic>
              </wp:anchor>
            </w:drawing>
          </mc:Choice>
          <mc:Fallback>
            <w:pict>
              <v:shape id="_x0000_s1366" type="#_x0000_t202" style="position:absolute;margin-left:477.35000000000002pt;margin-top:20.900000000000002pt;width:20.650000000000002pt;height:11.75pt;z-index:-125829063;mso-wrap-distance-left:0;mso-wrap-distance-top:20.900000000000002pt;mso-wrap-distance-right:0;mso-wrap-distance-bottom:317.0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坏账</w:t>
                      </w:r>
                    </w:p>
                  </w:txbxContent>
                </v:textbox>
                <w10:wrap type="topAndBottom" anchorx="page"/>
              </v:shape>
            </w:pict>
          </mc:Fallback>
        </mc:AlternateContent>
      </w:r>
      <w:r>
        <mc:AlternateContent>
          <mc:Choice Requires="wps">
            <w:drawing>
              <wp:anchor distT="165100" distB="4123690" distL="0" distR="0" simplePos="0" relativeHeight="125829692" behindDoc="0" locked="0" layoutInCell="1" allowOverlap="1">
                <wp:simplePos x="0" y="0"/>
                <wp:positionH relativeFrom="page">
                  <wp:posOffset>6687185</wp:posOffset>
                </wp:positionH>
                <wp:positionV relativeFrom="paragraph">
                  <wp:posOffset>165100</wp:posOffset>
                </wp:positionV>
                <wp:extent cx="490855" cy="152400"/>
                <wp:wrapTopAndBottom/>
                <wp:docPr id="342" name="Shape 342"/>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坏账准备</w:t>
                            </w:r>
                          </w:p>
                        </w:txbxContent>
                      </wps:txbx>
                      <wps:bodyPr wrap="none" lIns="0" tIns="0" rIns="0" bIns="0">
                        <a:noAutoFit/>
                      </wps:bodyPr>
                    </wps:wsp>
                  </a:graphicData>
                </a:graphic>
              </wp:anchor>
            </w:drawing>
          </mc:Choice>
          <mc:Fallback>
            <w:pict>
              <v:shape id="_x0000_s1368" type="#_x0000_t202" style="position:absolute;margin-left:526.54999999999995pt;margin-top:13.pt;width:38.649999999999999pt;height:12.pt;z-index:-125829061;mso-wrap-distance-left:0;mso-wrap-distance-top:13.pt;mso-wrap-distance-right:0;mso-wrap-distance-bottom:324.6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坏账准备</w:t>
                      </w:r>
                    </w:p>
                  </w:txbxContent>
                </v:textbox>
                <w10:wrap type="topAndBottom" anchorx="page"/>
              </v:shape>
            </w:pict>
          </mc:Fallback>
        </mc:AlternateContent>
      </w:r>
      <w:r>
        <mc:AlternateContent>
          <mc:Choice Requires="wps">
            <w:drawing>
              <wp:anchor distT="625475" distB="3675380" distL="0" distR="0" simplePos="0" relativeHeight="125829694" behindDoc="0" locked="0" layoutInCell="1" allowOverlap="1">
                <wp:simplePos x="0" y="0"/>
                <wp:positionH relativeFrom="page">
                  <wp:posOffset>4022725</wp:posOffset>
                </wp:positionH>
                <wp:positionV relativeFrom="paragraph">
                  <wp:posOffset>625475</wp:posOffset>
                </wp:positionV>
                <wp:extent cx="252730" cy="140335"/>
                <wp:wrapTopAndBottom/>
                <wp:docPr id="344" name="Shape 344"/>
                <a:graphic xmlns:a="http://schemas.openxmlformats.org/drawingml/2006/main">
                  <a:graphicData uri="http://schemas.microsoft.com/office/word/2010/wordprocessingShape">
                    <wps:wsp>
                      <wps:cNvSpPr txBox="1"/>
                      <wps:spPr>
                        <a:xfrm>
                          <a:ext cx="252730"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w:t>
                            </w:r>
                          </w:p>
                        </w:txbxContent>
                      </wps:txbx>
                      <wps:bodyPr wrap="none" lIns="0" tIns="0" rIns="0" bIns="0">
                        <a:noAutoFit/>
                      </wps:bodyPr>
                    </wps:wsp>
                  </a:graphicData>
                </a:graphic>
              </wp:anchor>
            </w:drawing>
          </mc:Choice>
          <mc:Fallback>
            <w:pict>
              <v:shape id="_x0000_s1370" type="#_x0000_t202" style="position:absolute;margin-left:316.75pt;margin-top:49.25pt;width:19.900000000000002pt;height:11.050000000000001pt;z-index:-125829059;mso-wrap-distance-left:0;mso-wrap-distance-top:49.25pt;mso-wrap-distance-right:0;mso-wrap-distance-bottom:289.4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w:t>
                      </w:r>
                    </w:p>
                  </w:txbxContent>
                </v:textbox>
                <w10:wrap type="topAndBottom" anchorx="page"/>
              </v:shape>
            </w:pict>
          </mc:Fallback>
        </mc:AlternateContent>
      </w:r>
      <w:r>
        <mc:AlternateContent>
          <mc:Choice Requires="wps">
            <w:drawing>
              <wp:anchor distT="619125" distB="3676015" distL="0" distR="0" simplePos="0" relativeHeight="125829696" behindDoc="0" locked="0" layoutInCell="1" allowOverlap="1">
                <wp:simplePos x="0" y="0"/>
                <wp:positionH relativeFrom="page">
                  <wp:posOffset>5367020</wp:posOffset>
                </wp:positionH>
                <wp:positionV relativeFrom="paragraph">
                  <wp:posOffset>619125</wp:posOffset>
                </wp:positionV>
                <wp:extent cx="411480" cy="146050"/>
                <wp:wrapTopAndBottom/>
                <wp:docPr id="346" name="Shape 346"/>
                <a:graphic xmlns:a="http://schemas.openxmlformats.org/drawingml/2006/main">
                  <a:graphicData uri="http://schemas.microsoft.com/office/word/2010/wordprocessingShape">
                    <wps:wsp>
                      <wps:cNvSpPr txBox="1"/>
                      <wps:spPr>
                        <a:xfrm>
                          <a:ext cx="41148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例（%）</w:t>
                            </w:r>
                          </w:p>
                        </w:txbxContent>
                      </wps:txbx>
                      <wps:bodyPr wrap="none" lIns="0" tIns="0" rIns="0" bIns="0">
                        <a:noAutoFit/>
                      </wps:bodyPr>
                    </wps:wsp>
                  </a:graphicData>
                </a:graphic>
              </wp:anchor>
            </w:drawing>
          </mc:Choice>
          <mc:Fallback>
            <w:pict>
              <v:shape id="_x0000_s1372" type="#_x0000_t202" style="position:absolute;margin-left:422.60000000000002pt;margin-top:48.75pt;width:32.399999999999999pt;height:11.5pt;z-index:-125829057;mso-wrap-distance-left:0;mso-wrap-distance-top:48.75pt;mso-wrap-distance-right:0;mso-wrap-distance-bottom:289.4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例（%）</w:t>
                      </w:r>
                    </w:p>
                  </w:txbxContent>
                </v:textbox>
                <w10:wrap type="topAndBottom" anchorx="page"/>
              </v:shape>
            </w:pict>
          </mc:Fallback>
        </mc:AlternateContent>
      </w:r>
      <w:r>
        <mc:AlternateContent>
          <mc:Choice Requires="wps">
            <w:drawing>
              <wp:anchor distT="518795" distB="3766820" distL="0" distR="0" simplePos="0" relativeHeight="125829698" behindDoc="0" locked="0" layoutInCell="1" allowOverlap="1">
                <wp:simplePos x="0" y="0"/>
                <wp:positionH relativeFrom="page">
                  <wp:posOffset>6064885</wp:posOffset>
                </wp:positionH>
                <wp:positionV relativeFrom="paragraph">
                  <wp:posOffset>518795</wp:posOffset>
                </wp:positionV>
                <wp:extent cx="259080" cy="155575"/>
                <wp:wrapTopAndBottom/>
                <wp:docPr id="348" name="Shape 348"/>
                <a:graphic xmlns:a="http://schemas.openxmlformats.org/drawingml/2006/main">
                  <a:graphicData uri="http://schemas.microsoft.com/office/word/2010/wordprocessingShape">
                    <wps:wsp>
                      <wps:cNvSpPr txBox="1"/>
                      <wps:spPr>
                        <a:xfrm>
                          <a:ext cx="25908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准备</w:t>
                            </w:r>
                          </w:p>
                        </w:txbxContent>
                      </wps:txbx>
                      <wps:bodyPr wrap="none" lIns="0" tIns="0" rIns="0" bIns="0">
                        <a:noAutoFit/>
                      </wps:bodyPr>
                    </wps:wsp>
                  </a:graphicData>
                </a:graphic>
              </wp:anchor>
            </w:drawing>
          </mc:Choice>
          <mc:Fallback>
            <w:pict>
              <v:shape id="_x0000_s1374" type="#_x0000_t202" style="position:absolute;margin-left:477.55000000000001pt;margin-top:40.850000000000001pt;width:20.400000000000002pt;height:12.25pt;z-index:-125829055;mso-wrap-distance-left:0;mso-wrap-distance-top:40.850000000000001pt;mso-wrap-distance-right:0;mso-wrap-distance-bottom:296.6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准备</w:t>
                      </w:r>
                    </w:p>
                  </w:txbxContent>
                </v:textbox>
                <w10:wrap type="topAndBottom" anchorx="page"/>
              </v:shape>
            </w:pict>
          </mc:Fallback>
        </mc:AlternateContent>
      </w:r>
      <w:r>
        <mc:AlternateContent>
          <mc:Choice Requires="wps">
            <w:drawing>
              <wp:anchor distT="393700" distB="3895090" distL="0" distR="0" simplePos="0" relativeHeight="125829700" behindDoc="0" locked="0" layoutInCell="1" allowOverlap="1">
                <wp:simplePos x="0" y="0"/>
                <wp:positionH relativeFrom="page">
                  <wp:posOffset>6687185</wp:posOffset>
                </wp:positionH>
                <wp:positionV relativeFrom="paragraph">
                  <wp:posOffset>393700</wp:posOffset>
                </wp:positionV>
                <wp:extent cx="487680" cy="152400"/>
                <wp:wrapTopAndBottom/>
                <wp:docPr id="350" name="Shape 350"/>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计提比例</w:t>
                            </w:r>
                          </w:p>
                        </w:txbxContent>
                      </wps:txbx>
                      <wps:bodyPr wrap="none" lIns="0" tIns="0" rIns="0" bIns="0">
                        <a:noAutoFit/>
                      </wps:bodyPr>
                    </wps:wsp>
                  </a:graphicData>
                </a:graphic>
              </wp:anchor>
            </w:drawing>
          </mc:Choice>
          <mc:Fallback>
            <w:pict>
              <v:shape id="_x0000_s1376" type="#_x0000_t202" style="position:absolute;margin-left:526.54999999999995pt;margin-top:31.pt;width:38.399999999999999pt;height:12.pt;z-index:-125829053;mso-wrap-distance-left:0;mso-wrap-distance-top:31.pt;mso-wrap-distance-right:0;mso-wrap-distance-bottom:306.6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计提比例</w:t>
                      </w:r>
                    </w:p>
                  </w:txbxContent>
                </v:textbox>
                <w10:wrap type="topAndBottom" anchorx="page"/>
              </v:shape>
            </w:pict>
          </mc:Fallback>
        </mc:AlternateContent>
      </w:r>
      <w:r>
        <mc:AlternateContent>
          <mc:Choice Requires="wps">
            <w:drawing>
              <wp:anchor distT="625475" distB="3675380" distL="0" distR="0" simplePos="0" relativeHeight="125829702" behindDoc="0" locked="0" layoutInCell="1" allowOverlap="1">
                <wp:simplePos x="0" y="0"/>
                <wp:positionH relativeFrom="page">
                  <wp:posOffset>6833235</wp:posOffset>
                </wp:positionH>
                <wp:positionV relativeFrom="paragraph">
                  <wp:posOffset>625475</wp:posOffset>
                </wp:positionV>
                <wp:extent cx="252730" cy="140335"/>
                <wp:wrapTopAndBottom/>
                <wp:docPr id="352" name="Shape 352"/>
                <a:graphic xmlns:a="http://schemas.openxmlformats.org/drawingml/2006/main">
                  <a:graphicData uri="http://schemas.microsoft.com/office/word/2010/wordprocessingShape">
                    <wps:wsp>
                      <wps:cNvSpPr txBox="1"/>
                      <wps:spPr>
                        <a:xfrm>
                          <a:ext cx="252730"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w:t>
                            </w:r>
                          </w:p>
                        </w:txbxContent>
                      </wps:txbx>
                      <wps:bodyPr wrap="none" lIns="0" tIns="0" rIns="0" bIns="0">
                        <a:noAutoFit/>
                      </wps:bodyPr>
                    </wps:wsp>
                  </a:graphicData>
                </a:graphic>
              </wp:anchor>
            </w:drawing>
          </mc:Choice>
          <mc:Fallback>
            <w:pict>
              <v:shape id="_x0000_s1378" type="#_x0000_t202" style="position:absolute;margin-left:538.04999999999995pt;margin-top:49.25pt;width:19.900000000000002pt;height:11.050000000000001pt;z-index:-125829051;mso-wrap-distance-left:0;mso-wrap-distance-top:49.25pt;mso-wrap-distance-right:0;mso-wrap-distance-bottom:289.4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w:t>
                      </w:r>
                    </w:p>
                  </w:txbxContent>
                </v:textbox>
                <w10:wrap type="topAndBottom" anchorx="page"/>
              </v:shape>
            </w:pict>
          </mc:Fallback>
        </mc:AlternateContent>
      </w:r>
      <w:r>
        <mc:AlternateContent>
          <mc:Choice Requires="wps">
            <w:drawing>
              <wp:anchor distT="1024890" distB="203835" distL="0" distR="835025" simplePos="0" relativeHeight="125829704" behindDoc="0" locked="0" layoutInCell="1" allowOverlap="1">
                <wp:simplePos x="0" y="0"/>
                <wp:positionH relativeFrom="page">
                  <wp:posOffset>645795</wp:posOffset>
                </wp:positionH>
                <wp:positionV relativeFrom="paragraph">
                  <wp:posOffset>1024890</wp:posOffset>
                </wp:positionV>
                <wp:extent cx="5081270" cy="3212465"/>
                <wp:wrapTopAndBottom/>
                <wp:docPr id="354" name="Shape 354"/>
                <a:graphic xmlns:a="http://schemas.openxmlformats.org/drawingml/2006/main">
                  <a:graphicData uri="http://schemas.microsoft.com/office/word/2010/wordprocessingShape">
                    <wps:wsp>
                      <wps:cNvSpPr txBox="1"/>
                      <wps:spPr>
                        <a:xfrm>
                          <a:ext cx="5081270" cy="3212465"/>
                        </a:xfrm>
                        <a:prstGeom prst="rect"/>
                        <a:noFill/>
                      </wps:spPr>
                      <wps:txbx>
                        <w:txbxContent>
                          <w:tbl>
                            <w:tblPr>
                              <w:tblOverlap w:val="never"/>
                              <w:jc w:val="left"/>
                              <w:tblLayout w:type="fixed"/>
                            </w:tblPr>
                            <w:tblGrid>
                              <w:gridCol w:w="1502"/>
                              <w:gridCol w:w="1426"/>
                              <w:gridCol w:w="744"/>
                              <w:gridCol w:w="1493"/>
                              <w:gridCol w:w="2198"/>
                              <w:gridCol w:w="638"/>
                            </w:tblGrid>
                            <w:tr>
                              <w:trPr>
                                <w:tblHeader/>
                                <w:trHeight w:val="293" w:hRule="exact"/>
                              </w:trPr>
                              <w:tc>
                                <w:tcPr>
                                  <w:gridSpan w:val="6"/>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w:t>
                                  </w:r>
                                </w:p>
                              </w:tc>
                            </w:tr>
                            <w:tr>
                              <w:trPr>
                                <w:trHeight w:val="2002" w:hRule="exact"/>
                              </w:trPr>
                              <w:tc>
                                <w:tcPr>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单项计提坏账准</w:t>
                                  </w:r>
                                </w:p>
                                <w:p>
                                  <w:pPr>
                                    <w:pStyle w:val="Style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备的应收账款</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w:t>
                                  </w:r>
                                </w:p>
                                <w:p>
                                  <w:pPr>
                                    <w:pStyle w:val="Style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准备的应收账款</w:t>
                                  </w:r>
                                </w:p>
                                <w:p>
                                  <w:pPr>
                                    <w:pStyle w:val="Style8"/>
                                    <w:keepNext w:val="0"/>
                                    <w:keepLines w:val="0"/>
                                    <w:widowControl w:val="0"/>
                                    <w:shd w:val="clear" w:color="auto" w:fill="auto"/>
                                    <w:bidi w:val="0"/>
                                    <w:spacing w:before="0" w:after="200" w:line="240" w:lineRule="auto"/>
                                    <w:ind w:left="0" w:right="0" w:firstLine="0"/>
                                    <w:jc w:val="left"/>
                                  </w:pPr>
                                  <w:r>
                                    <w:rPr>
                                      <w:color w:val="000000"/>
                                      <w:spacing w:val="0"/>
                                      <w:w w:val="100"/>
                                      <w:position w:val="0"/>
                                    </w:rPr>
                                    <w:t>账龄分析法</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101,501, </w:t>
                                  </w:r>
                                  <w:r>
                                    <w:rPr>
                                      <w:color w:val="000000"/>
                                      <w:spacing w:val="0"/>
                                      <w:w w:val="100"/>
                                      <w:position w:val="0"/>
                                      <w:sz w:val="16"/>
                                      <w:szCs w:val="16"/>
                                    </w:rPr>
                                    <w:t xml:space="preserve">137. </w:t>
                                  </w:r>
                                  <w:r>
                                    <w:rPr>
                                      <w:color w:val="000000"/>
                                      <w:spacing w:val="0"/>
                                      <w:w w:val="100"/>
                                      <w:position w:val="0"/>
                                      <w:sz w:val="16"/>
                                      <w:szCs w:val="16"/>
                                    </w:rPr>
                                    <w:t>95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70.05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15,341,501.12</w:t>
                                  </w:r>
                                </w:p>
                              </w:tc>
                              <w:tc>
                                <w:tcPr>
                                  <w:tcBorders/>
                                  <w:shd w:val="clear" w:color="auto" w:fill="FFFFFF"/>
                                  <w:vAlign w:val="bottom"/>
                                </w:tcPr>
                                <w:p>
                                  <w:pPr>
                                    <w:pStyle w:val="Style8"/>
                                    <w:keepNext w:val="0"/>
                                    <w:keepLines w:val="0"/>
                                    <w:widowControl w:val="0"/>
                                    <w:shd w:val="clear" w:color="auto" w:fill="auto"/>
                                    <w:tabs>
                                      <w:tab w:pos="634" w:val="left"/>
                                    </w:tabs>
                                    <w:bidi w:val="0"/>
                                    <w:spacing w:before="0" w:after="0" w:line="240" w:lineRule="auto"/>
                                    <w:ind w:left="0" w:right="0" w:firstLine="0"/>
                                    <w:jc w:val="right"/>
                                    <w:rPr>
                                      <w:sz w:val="16"/>
                                      <w:szCs w:val="16"/>
                                    </w:rPr>
                                  </w:pPr>
                                  <w:r>
                                    <w:rPr>
                                      <w:color w:val="000000"/>
                                      <w:spacing w:val="0"/>
                                      <w:w w:val="100"/>
                                      <w:position w:val="0"/>
                                      <w:sz w:val="16"/>
                                      <w:szCs w:val="16"/>
                                    </w:rPr>
                                    <w:t>15.11</w:t>
                                    <w:tab/>
                                    <w:t>120,010,170.47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88.75</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403,919. </w:t>
                                  </w:r>
                                  <w:r>
                                    <w:rPr>
                                      <w:color w:val="000000"/>
                                      <w:spacing w:val="0"/>
                                      <w:w w:val="100"/>
                                      <w:position w:val="0"/>
                                      <w:sz w:val="16"/>
                                      <w:szCs w:val="16"/>
                                    </w:rPr>
                                    <w:t>33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29.95</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15,214,001.97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11.25</w:t>
                                  </w:r>
                                </w:p>
                              </w:tc>
                            </w:tr>
                            <w:tr>
                              <w:trPr>
                                <w:trHeight w:val="43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144,905,057.28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15,341,501.12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135,224,172.44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1891" w:hRule="exact"/>
                              </w:trPr>
                              <w:tc>
                                <w:tcPr>
                                  <w:tcBorders/>
                                  <w:shd w:val="clear" w:color="auto" w:fill="FFFFFF"/>
                                  <w:vAlign w:val="center"/>
                                </w:tcPr>
                                <w:p>
                                  <w:pPr>
                                    <w:pStyle w:val="Style8"/>
                                    <w:keepNext w:val="0"/>
                                    <w:keepLines w:val="0"/>
                                    <w:widowControl w:val="0"/>
                                    <w:shd w:val="clear" w:color="auto" w:fill="auto"/>
                                    <w:bidi w:val="0"/>
                                    <w:spacing w:before="0" w:after="80" w:line="355" w:lineRule="exact"/>
                                    <w:ind w:left="0" w:right="0" w:firstLine="0"/>
                                    <w:jc w:val="left"/>
                                  </w:pPr>
                                  <w:r>
                                    <w:rPr>
                                      <w:color w:val="000000"/>
                                      <w:spacing w:val="0"/>
                                      <w:w w:val="100"/>
                                      <w:position w:val="0"/>
                                    </w:rPr>
                                    <w:t>单项金额虽不重 大但单项计提坏 账准备的应收账 款</w:t>
                                  </w:r>
                                </w:p>
                                <w:p>
                                  <w:pPr>
                                    <w:pStyle w:val="Style8"/>
                                    <w:keepNext w:val="0"/>
                                    <w:keepLines w:val="0"/>
                                    <w:widowControl w:val="0"/>
                                    <w:shd w:val="clear" w:color="auto" w:fill="auto"/>
                                    <w:bidi w:val="0"/>
                                    <w:spacing w:before="0" w:after="0" w:line="355" w:lineRule="exact"/>
                                    <w:ind w:left="0" w:right="0" w:firstLine="520"/>
                                    <w:jc w:val="left"/>
                                  </w:pPr>
                                  <w:r>
                                    <w:rPr>
                                      <w:color w:val="000000"/>
                                      <w:spacing w:val="0"/>
                                      <w:w w:val="100"/>
                                      <w:position w:val="0"/>
                                    </w:rPr>
                                    <w:t>合计</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144,905,057.28</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15,341,501.12</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135,224,172.44</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bl>
                          <w:p>
                            <w:pPr>
                              <w:widowControl w:val="0"/>
                              <w:spacing w:line="1" w:lineRule="exact"/>
                            </w:pPr>
                          </w:p>
                        </w:txbxContent>
                      </wps:txbx>
                      <wps:bodyPr lIns="0" tIns="0" rIns="0" bIns="0">
                        <a:noAutoFit/>
                      </wps:bodyPr>
                    </wps:wsp>
                  </a:graphicData>
                </a:graphic>
              </wp:anchor>
            </w:drawing>
          </mc:Choice>
          <mc:Fallback>
            <w:pict>
              <v:shape id="_x0000_s1380" type="#_x0000_t202" style="position:absolute;margin-left:50.850000000000001pt;margin-top:80.700000000000003pt;width:400.10000000000002pt;height:252.95000000000002pt;z-index:-125829049;mso-wrap-distance-left:0;mso-wrap-distance-top:80.700000000000003pt;mso-wrap-distance-right:65.75pt;mso-wrap-distance-bottom:16.050000000000001pt;mso-position-horizontal-relative:page" filled="f" stroked="f">
                <v:textbox inset="0,0,0,0">
                  <w:txbxContent>
                    <w:tbl>
                      <w:tblPr>
                        <w:tblOverlap w:val="never"/>
                        <w:jc w:val="left"/>
                        <w:tblLayout w:type="fixed"/>
                      </w:tblPr>
                      <w:tblGrid>
                        <w:gridCol w:w="1502"/>
                        <w:gridCol w:w="1426"/>
                        <w:gridCol w:w="744"/>
                        <w:gridCol w:w="1493"/>
                        <w:gridCol w:w="2198"/>
                        <w:gridCol w:w="638"/>
                      </w:tblGrid>
                      <w:tr>
                        <w:trPr>
                          <w:tblHeader/>
                          <w:trHeight w:val="293" w:hRule="exact"/>
                        </w:trPr>
                        <w:tc>
                          <w:tcPr>
                            <w:gridSpan w:val="6"/>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w:t>
                            </w:r>
                          </w:p>
                        </w:tc>
                      </w:tr>
                      <w:tr>
                        <w:trPr>
                          <w:trHeight w:val="2002" w:hRule="exact"/>
                        </w:trPr>
                        <w:tc>
                          <w:tcPr>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单项计提坏账准</w:t>
                            </w:r>
                          </w:p>
                          <w:p>
                            <w:pPr>
                              <w:pStyle w:val="Style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备的应收账款</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w:t>
                            </w:r>
                          </w:p>
                          <w:p>
                            <w:pPr>
                              <w:pStyle w:val="Style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准备的应收账款</w:t>
                            </w:r>
                          </w:p>
                          <w:p>
                            <w:pPr>
                              <w:pStyle w:val="Style8"/>
                              <w:keepNext w:val="0"/>
                              <w:keepLines w:val="0"/>
                              <w:widowControl w:val="0"/>
                              <w:shd w:val="clear" w:color="auto" w:fill="auto"/>
                              <w:bidi w:val="0"/>
                              <w:spacing w:before="0" w:after="200" w:line="240" w:lineRule="auto"/>
                              <w:ind w:left="0" w:right="0" w:firstLine="0"/>
                              <w:jc w:val="left"/>
                            </w:pPr>
                            <w:r>
                              <w:rPr>
                                <w:color w:val="000000"/>
                                <w:spacing w:val="0"/>
                                <w:w w:val="100"/>
                                <w:position w:val="0"/>
                              </w:rPr>
                              <w:t>账龄分析法</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101,501, </w:t>
                            </w:r>
                            <w:r>
                              <w:rPr>
                                <w:color w:val="000000"/>
                                <w:spacing w:val="0"/>
                                <w:w w:val="100"/>
                                <w:position w:val="0"/>
                                <w:sz w:val="16"/>
                                <w:szCs w:val="16"/>
                              </w:rPr>
                              <w:t xml:space="preserve">137. </w:t>
                            </w:r>
                            <w:r>
                              <w:rPr>
                                <w:color w:val="000000"/>
                                <w:spacing w:val="0"/>
                                <w:w w:val="100"/>
                                <w:position w:val="0"/>
                                <w:sz w:val="16"/>
                                <w:szCs w:val="16"/>
                              </w:rPr>
                              <w:t>95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70.05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15,341,501.12</w:t>
                            </w:r>
                          </w:p>
                        </w:tc>
                        <w:tc>
                          <w:tcPr>
                            <w:tcBorders/>
                            <w:shd w:val="clear" w:color="auto" w:fill="FFFFFF"/>
                            <w:vAlign w:val="bottom"/>
                          </w:tcPr>
                          <w:p>
                            <w:pPr>
                              <w:pStyle w:val="Style8"/>
                              <w:keepNext w:val="0"/>
                              <w:keepLines w:val="0"/>
                              <w:widowControl w:val="0"/>
                              <w:shd w:val="clear" w:color="auto" w:fill="auto"/>
                              <w:tabs>
                                <w:tab w:pos="634" w:val="left"/>
                              </w:tabs>
                              <w:bidi w:val="0"/>
                              <w:spacing w:before="0" w:after="0" w:line="240" w:lineRule="auto"/>
                              <w:ind w:left="0" w:right="0" w:firstLine="0"/>
                              <w:jc w:val="right"/>
                              <w:rPr>
                                <w:sz w:val="16"/>
                                <w:szCs w:val="16"/>
                              </w:rPr>
                            </w:pPr>
                            <w:r>
                              <w:rPr>
                                <w:color w:val="000000"/>
                                <w:spacing w:val="0"/>
                                <w:w w:val="100"/>
                                <w:position w:val="0"/>
                                <w:sz w:val="16"/>
                                <w:szCs w:val="16"/>
                              </w:rPr>
                              <w:t>15.11</w:t>
                              <w:tab/>
                              <w:t>120,010,170.47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88.75</w:t>
                            </w:r>
                          </w:p>
                        </w:tc>
                      </w:tr>
                      <w:tr>
                        <w:trPr>
                          <w:trHeight w:val="44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403,919. </w:t>
                            </w:r>
                            <w:r>
                              <w:rPr>
                                <w:color w:val="000000"/>
                                <w:spacing w:val="0"/>
                                <w:w w:val="100"/>
                                <w:position w:val="0"/>
                                <w:sz w:val="16"/>
                                <w:szCs w:val="16"/>
                              </w:rPr>
                              <w:t>33</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29.95</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15,214,001.97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11.25</w:t>
                            </w:r>
                          </w:p>
                        </w:tc>
                      </w:tr>
                      <w:tr>
                        <w:trPr>
                          <w:trHeight w:val="43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144,905,057.28</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15,341,501.12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135,224,172.44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1891" w:hRule="exact"/>
                        </w:trPr>
                        <w:tc>
                          <w:tcPr>
                            <w:tcBorders/>
                            <w:shd w:val="clear" w:color="auto" w:fill="FFFFFF"/>
                            <w:vAlign w:val="center"/>
                          </w:tcPr>
                          <w:p>
                            <w:pPr>
                              <w:pStyle w:val="Style8"/>
                              <w:keepNext w:val="0"/>
                              <w:keepLines w:val="0"/>
                              <w:widowControl w:val="0"/>
                              <w:shd w:val="clear" w:color="auto" w:fill="auto"/>
                              <w:bidi w:val="0"/>
                              <w:spacing w:before="0" w:after="80" w:line="355" w:lineRule="exact"/>
                              <w:ind w:left="0" w:right="0" w:firstLine="0"/>
                              <w:jc w:val="left"/>
                            </w:pPr>
                            <w:r>
                              <w:rPr>
                                <w:color w:val="000000"/>
                                <w:spacing w:val="0"/>
                                <w:w w:val="100"/>
                                <w:position w:val="0"/>
                              </w:rPr>
                              <w:t>单项金额虽不重 大但单项计提坏 账准备的应收账 款</w:t>
                            </w:r>
                          </w:p>
                          <w:p>
                            <w:pPr>
                              <w:pStyle w:val="Style8"/>
                              <w:keepNext w:val="0"/>
                              <w:keepLines w:val="0"/>
                              <w:widowControl w:val="0"/>
                              <w:shd w:val="clear" w:color="auto" w:fill="auto"/>
                              <w:bidi w:val="0"/>
                              <w:spacing w:before="0" w:after="0" w:line="355" w:lineRule="exact"/>
                              <w:ind w:left="0" w:right="0" w:firstLine="520"/>
                              <w:jc w:val="left"/>
                            </w:pPr>
                            <w:r>
                              <w:rPr>
                                <w:color w:val="000000"/>
                                <w:spacing w:val="0"/>
                                <w:w w:val="100"/>
                                <w:position w:val="0"/>
                              </w:rPr>
                              <w:t>合计</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144,905,057.28</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15,341,501.12</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135,224,172.44</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5836285</wp:posOffset>
                </wp:positionH>
                <wp:positionV relativeFrom="paragraph">
                  <wp:posOffset>2280920</wp:posOffset>
                </wp:positionV>
                <wp:extent cx="725170" cy="130810"/>
                <wp:wrapNone/>
                <wp:docPr id="356" name="Shape 356"/>
                <a:graphic xmlns:a="http://schemas.openxmlformats.org/drawingml/2006/main">
                  <a:graphicData uri="http://schemas.microsoft.com/office/word/2010/wordprocessingShape">
                    <wps:wsp>
                      <wps:cNvSpPr txBox="1"/>
                      <wps:spPr>
                        <a:xfrm>
                          <a:ext cx="725170" cy="1308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14, 214, </w:t>
                            </w:r>
                            <w:r>
                              <w:rPr>
                                <w:color w:val="000000"/>
                                <w:spacing w:val="0"/>
                                <w:w w:val="100"/>
                                <w:position w:val="0"/>
                                <w:sz w:val="16"/>
                                <w:szCs w:val="16"/>
                              </w:rPr>
                              <w:t xml:space="preserve">804. </w:t>
                            </w:r>
                            <w:r>
                              <w:rPr>
                                <w:color w:val="000000"/>
                                <w:spacing w:val="0"/>
                                <w:w w:val="100"/>
                                <w:position w:val="0"/>
                                <w:sz w:val="16"/>
                                <w:szCs w:val="16"/>
                              </w:rPr>
                              <w:t>24</w:t>
                            </w:r>
                          </w:p>
                        </w:txbxContent>
                      </wps:txbx>
                      <wps:bodyPr lIns="0" tIns="0" rIns="0" bIns="0">
                        <a:noAutoFit/>
                      </wps:bodyPr>
                    </wps:wsp>
                  </a:graphicData>
                </a:graphic>
              </wp:anchor>
            </w:drawing>
          </mc:Choice>
          <mc:Fallback>
            <w:pict>
              <v:shape id="_x0000_s1382" type="#_x0000_t202" style="position:absolute;margin-left:459.55000000000001pt;margin-top:179.59999999999999pt;width:57.100000000000001pt;height:10.300000000000001pt;z-index:251657729;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14, 214, </w:t>
                      </w:r>
                      <w:r>
                        <w:rPr>
                          <w:color w:val="000000"/>
                          <w:spacing w:val="0"/>
                          <w:w w:val="100"/>
                          <w:position w:val="0"/>
                          <w:sz w:val="16"/>
                          <w:szCs w:val="16"/>
                        </w:rPr>
                        <w:t xml:space="preserve">804. </w:t>
                      </w:r>
                      <w:r>
                        <w:rPr>
                          <w:color w:val="000000"/>
                          <w:spacing w:val="0"/>
                          <w:w w:val="100"/>
                          <w:position w:val="0"/>
                          <w:sz w:val="16"/>
                          <w:szCs w:val="16"/>
                        </w:rPr>
                        <w:t>24</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5836285</wp:posOffset>
                </wp:positionH>
                <wp:positionV relativeFrom="paragraph">
                  <wp:posOffset>2838450</wp:posOffset>
                </wp:positionV>
                <wp:extent cx="725170" cy="130810"/>
                <wp:wrapNone/>
                <wp:docPr id="358" name="Shape 358"/>
                <a:graphic xmlns:a="http://schemas.openxmlformats.org/drawingml/2006/main">
                  <a:graphicData uri="http://schemas.microsoft.com/office/word/2010/wordprocessingShape">
                    <wps:wsp>
                      <wps:cNvSpPr txBox="1"/>
                      <wps:spPr>
                        <a:xfrm>
                          <a:ext cx="725170" cy="1308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 xml:space="preserve">14,214,804. </w:t>
                            </w:r>
                            <w:r>
                              <w:rPr>
                                <w:color w:val="000000"/>
                                <w:spacing w:val="0"/>
                                <w:w w:val="100"/>
                                <w:position w:val="0"/>
                                <w:sz w:val="16"/>
                                <w:szCs w:val="16"/>
                                <w:u w:val="single"/>
                              </w:rPr>
                              <w:t>24</w:t>
                            </w:r>
                          </w:p>
                        </w:txbxContent>
                      </wps:txbx>
                      <wps:bodyPr lIns="0" tIns="0" rIns="0" bIns="0">
                        <a:noAutoFit/>
                      </wps:bodyPr>
                    </wps:wsp>
                  </a:graphicData>
                </a:graphic>
              </wp:anchor>
            </w:drawing>
          </mc:Choice>
          <mc:Fallback>
            <w:pict>
              <v:shape id="_x0000_s1384" type="#_x0000_t202" style="position:absolute;margin-left:459.55000000000001pt;margin-top:223.5pt;width:57.100000000000001pt;height:10.300000000000001pt;z-index:251657731;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 xml:space="preserve">14,214,804. </w:t>
                      </w:r>
                      <w:r>
                        <w:rPr>
                          <w:color w:val="000000"/>
                          <w:spacing w:val="0"/>
                          <w:w w:val="100"/>
                          <w:position w:val="0"/>
                          <w:sz w:val="16"/>
                          <w:szCs w:val="16"/>
                          <w:u w:val="single"/>
                        </w:rPr>
                        <w:t>24</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5836285</wp:posOffset>
                </wp:positionH>
                <wp:positionV relativeFrom="paragraph">
                  <wp:posOffset>4081780</wp:posOffset>
                </wp:positionV>
                <wp:extent cx="725170" cy="130810"/>
                <wp:wrapNone/>
                <wp:docPr id="360" name="Shape 360"/>
                <a:graphic xmlns:a="http://schemas.openxmlformats.org/drawingml/2006/main">
                  <a:graphicData uri="http://schemas.microsoft.com/office/word/2010/wordprocessingShape">
                    <wps:wsp>
                      <wps:cNvSpPr txBox="1"/>
                      <wps:spPr>
                        <a:xfrm>
                          <a:ext cx="725170" cy="1308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 xml:space="preserve">14,214,804. </w:t>
                            </w:r>
                            <w:r>
                              <w:rPr>
                                <w:color w:val="000000"/>
                                <w:spacing w:val="0"/>
                                <w:w w:val="100"/>
                                <w:position w:val="0"/>
                                <w:sz w:val="16"/>
                                <w:szCs w:val="16"/>
                                <w:u w:val="single"/>
                              </w:rPr>
                              <w:t>24</w:t>
                            </w:r>
                          </w:p>
                        </w:txbxContent>
                      </wps:txbx>
                      <wps:bodyPr lIns="0" tIns="0" rIns="0" bIns="0">
                        <a:noAutoFit/>
                      </wps:bodyPr>
                    </wps:wsp>
                  </a:graphicData>
                </a:graphic>
              </wp:anchor>
            </w:drawing>
          </mc:Choice>
          <mc:Fallback>
            <w:pict>
              <v:shape id="_x0000_s1386" type="#_x0000_t202" style="position:absolute;margin-left:459.55000000000001pt;margin-top:321.40000000000003pt;width:57.100000000000001pt;height:10.300000000000001pt;z-index:251657733;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 xml:space="preserve">14,214,804. </w:t>
                      </w:r>
                      <w:r>
                        <w:rPr>
                          <w:color w:val="000000"/>
                          <w:spacing w:val="0"/>
                          <w:w w:val="100"/>
                          <w:position w:val="0"/>
                          <w:sz w:val="16"/>
                          <w:szCs w:val="16"/>
                          <w:u w:val="single"/>
                        </w:rPr>
                        <w:t>24</w:t>
                      </w:r>
                    </w:p>
                  </w:txbxContent>
                </v:textbox>
                <w10:wrap anchorx="page"/>
              </v:shape>
            </w:pict>
          </mc:Fallback>
        </mc:AlternateContent>
      </w:r>
      <w:r>
        <mc:AlternateContent>
          <mc:Choice Requires="wps">
            <w:drawing>
              <wp:anchor distT="2280285" distB="2032635" distL="0" distR="0" simplePos="0" relativeHeight="125829706" behindDoc="0" locked="0" layoutInCell="1" allowOverlap="1">
                <wp:simplePos x="0" y="0"/>
                <wp:positionH relativeFrom="page">
                  <wp:posOffset>6906260</wp:posOffset>
                </wp:positionH>
                <wp:positionV relativeFrom="paragraph">
                  <wp:posOffset>2280285</wp:posOffset>
                </wp:positionV>
                <wp:extent cx="292735" cy="128270"/>
                <wp:wrapTopAndBottom/>
                <wp:docPr id="362" name="Shape 362"/>
                <a:graphic xmlns:a="http://schemas.openxmlformats.org/drawingml/2006/main">
                  <a:graphicData uri="http://schemas.microsoft.com/office/word/2010/wordprocessingShape">
                    <wps:wsp>
                      <wps:cNvSpPr txBox="1"/>
                      <wps:spPr>
                        <a:xfrm>
                          <a:ext cx="292735" cy="12827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84</w:t>
                            </w:r>
                          </w:p>
                        </w:txbxContent>
                      </wps:txbx>
                      <wps:bodyPr wrap="none" lIns="0" tIns="0" rIns="0" bIns="0">
                        <a:noAutoFit/>
                      </wps:bodyPr>
                    </wps:wsp>
                  </a:graphicData>
                </a:graphic>
              </wp:anchor>
            </w:drawing>
          </mc:Choice>
          <mc:Fallback>
            <w:pict>
              <v:shape id="_x0000_s1388" type="#_x0000_t202" style="position:absolute;margin-left:543.79999999999995pt;margin-top:179.55000000000001pt;width:23.050000000000001pt;height:10.1pt;z-index:-125829047;mso-wrap-distance-left:0;mso-wrap-distance-top:179.55000000000001pt;mso-wrap-distance-right:0;mso-wrap-distance-bottom:160.0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84</w:t>
                      </w:r>
                    </w:p>
                  </w:txbxContent>
                </v:textbox>
                <w10:wrap type="topAndBottom" anchorx="page"/>
              </v:shape>
            </w:pict>
          </mc:Fallback>
        </mc:AlternateContent>
      </w:r>
      <w:r>
        <mc:AlternateContent>
          <mc:Choice Requires="wps">
            <w:drawing>
              <wp:anchor distT="4273550" distB="8890" distL="0" distR="0" simplePos="0" relativeHeight="125829708" behindDoc="0" locked="0" layoutInCell="1" allowOverlap="1">
                <wp:simplePos x="0" y="0"/>
                <wp:positionH relativeFrom="page">
                  <wp:posOffset>1188085</wp:posOffset>
                </wp:positionH>
                <wp:positionV relativeFrom="paragraph">
                  <wp:posOffset>4273550</wp:posOffset>
                </wp:positionV>
                <wp:extent cx="255905" cy="158750"/>
                <wp:wrapTopAndBottom/>
                <wp:docPr id="364" name="Shape 364"/>
                <a:graphic xmlns:a="http://schemas.openxmlformats.org/drawingml/2006/main">
                  <a:graphicData uri="http://schemas.microsoft.com/office/word/2010/wordprocessingShape">
                    <wps:wsp>
                      <wps:cNvSpPr txBox="1"/>
                      <wps:spPr>
                        <a:xfrm>
                          <a:ext cx="255905" cy="158750"/>
                        </a:xfrm>
                        <a:prstGeom prst="rect"/>
                        <a:noFill/>
                      </wps:spPr>
                      <wps:txbx>
                        <w:txbxContent>
                          <w:p>
                            <w:pPr>
                              <w:pStyle w:val="Style32"/>
                              <w:keepNext/>
                              <w:keepLines/>
                              <w:widowControl w:val="0"/>
                              <w:shd w:val="clear" w:color="auto" w:fill="auto"/>
                              <w:bidi w:val="0"/>
                              <w:spacing w:before="0" w:after="0" w:line="240" w:lineRule="auto"/>
                              <w:ind w:left="0" w:right="0" w:firstLine="0"/>
                              <w:jc w:val="both"/>
                            </w:pPr>
                            <w:bookmarkStart w:id="1156" w:name="bookmark1156"/>
                            <w:bookmarkStart w:id="1157" w:name="bookmark1157"/>
                            <w:bookmarkStart w:id="1158" w:name="bookmark1158"/>
                            <w:r>
                              <w:rPr>
                                <w:color w:val="000000"/>
                                <w:spacing w:val="0"/>
                                <w:w w:val="100"/>
                                <w:position w:val="0"/>
                              </w:rPr>
                              <w:t>(2)</w:t>
                            </w:r>
                            <w:bookmarkEnd w:id="1156"/>
                            <w:bookmarkEnd w:id="1157"/>
                            <w:bookmarkEnd w:id="1158"/>
                          </w:p>
                        </w:txbxContent>
                      </wps:txbx>
                      <wps:bodyPr wrap="none" lIns="0" tIns="0" rIns="0" bIns="0">
                        <a:noAutoFit/>
                      </wps:bodyPr>
                    </wps:wsp>
                  </a:graphicData>
                </a:graphic>
              </wp:anchor>
            </w:drawing>
          </mc:Choice>
          <mc:Fallback>
            <w:pict>
              <v:shape id="_x0000_s1390" type="#_x0000_t202" style="position:absolute;margin-left:93.549999999999997pt;margin-top:336.5pt;width:20.150000000000002pt;height:12.5pt;z-index:-125829045;mso-wrap-distance-left:0;mso-wrap-distance-top:336.5pt;mso-wrap-distance-right:0;mso-wrap-distance-bottom:0.70000000000000007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both"/>
                      </w:pPr>
                      <w:bookmarkStart w:id="1156" w:name="bookmark1156"/>
                      <w:bookmarkStart w:id="1157" w:name="bookmark1157"/>
                      <w:bookmarkStart w:id="1158" w:name="bookmark1158"/>
                      <w:r>
                        <w:rPr>
                          <w:color w:val="000000"/>
                          <w:spacing w:val="0"/>
                          <w:w w:val="100"/>
                          <w:position w:val="0"/>
                        </w:rPr>
                        <w:t>(2)</w:t>
                      </w:r>
                      <w:bookmarkEnd w:id="1156"/>
                      <w:bookmarkEnd w:id="1157"/>
                      <w:bookmarkEnd w:id="1158"/>
                    </w:p>
                  </w:txbxContent>
                </v:textbox>
                <w10:wrap type="topAndBottom" anchorx="page"/>
              </v:shape>
            </w:pict>
          </mc:Fallback>
        </mc:AlternateContent>
      </w:r>
      <w:r>
        <mc:AlternateContent>
          <mc:Choice Requires="wps">
            <w:drawing>
              <wp:anchor distT="4273550" distB="0" distL="0" distR="0" simplePos="0" relativeHeight="125829710" behindDoc="0" locked="0" layoutInCell="1" allowOverlap="1">
                <wp:simplePos x="0" y="0"/>
                <wp:positionH relativeFrom="page">
                  <wp:posOffset>1447165</wp:posOffset>
                </wp:positionH>
                <wp:positionV relativeFrom="paragraph">
                  <wp:posOffset>4273550</wp:posOffset>
                </wp:positionV>
                <wp:extent cx="3227705" cy="167640"/>
                <wp:wrapTopAndBottom/>
                <wp:docPr id="366" name="Shape 366"/>
                <a:graphic xmlns:a="http://schemas.openxmlformats.org/drawingml/2006/main">
                  <a:graphicData uri="http://schemas.microsoft.com/office/word/2010/wordprocessingShape">
                    <wps:wsp>
                      <wps:cNvSpPr txBox="1"/>
                      <wps:spPr>
                        <a:xfrm>
                          <a:ext cx="3227705" cy="16764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1159" w:name="bookmark1159"/>
                            <w:bookmarkStart w:id="1160" w:name="bookmark1160"/>
                            <w:bookmarkStart w:id="1161" w:name="bookmark1161"/>
                            <w:r>
                              <w:rPr>
                                <w:color w:val="000000"/>
                                <w:spacing w:val="0"/>
                                <w:w w:val="100"/>
                                <w:position w:val="0"/>
                              </w:rPr>
                              <w:t>期末无单项金额重大并单项计提坏账准备的应收账款。</w:t>
                            </w:r>
                            <w:bookmarkEnd w:id="1159"/>
                            <w:bookmarkEnd w:id="1160"/>
                            <w:bookmarkEnd w:id="1161"/>
                          </w:p>
                        </w:txbxContent>
                      </wps:txbx>
                      <wps:bodyPr wrap="none" lIns="0" tIns="0" rIns="0" bIns="0">
                        <a:noAutoFit/>
                      </wps:bodyPr>
                    </wps:wsp>
                  </a:graphicData>
                </a:graphic>
              </wp:anchor>
            </w:drawing>
          </mc:Choice>
          <mc:Fallback>
            <w:pict>
              <v:shape id="_x0000_s1392" type="#_x0000_t202" style="position:absolute;margin-left:113.95pt;margin-top:336.5pt;width:254.15000000000001pt;height:13.200000000000001pt;z-index:-125829043;mso-wrap-distance-left:0;mso-wrap-distance-top:336.5pt;mso-wrap-distance-right:0;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1159" w:name="bookmark1159"/>
                      <w:bookmarkStart w:id="1160" w:name="bookmark1160"/>
                      <w:bookmarkStart w:id="1161" w:name="bookmark1161"/>
                      <w:r>
                        <w:rPr>
                          <w:color w:val="000000"/>
                          <w:spacing w:val="0"/>
                          <w:w w:val="100"/>
                          <w:position w:val="0"/>
                        </w:rPr>
                        <w:t>期末无单项金额重大并单项计提坏账准备的应收账款。</w:t>
                      </w:r>
                      <w:bookmarkEnd w:id="1159"/>
                      <w:bookmarkEnd w:id="1160"/>
                      <w:bookmarkEnd w:id="1161"/>
                    </w:p>
                  </w:txbxContent>
                </v:textbox>
                <w10:wrap type="topAndBottom" anchorx="page"/>
              </v:shape>
            </w:pict>
          </mc:Fallback>
        </mc:AlternateContent>
      </w:r>
    </w:p>
    <w:p>
      <w:pPr>
        <w:pStyle w:val="Style32"/>
        <w:keepNext/>
        <w:keepLines/>
        <w:widowControl w:val="0"/>
        <w:shd w:val="clear" w:color="auto" w:fill="auto"/>
        <w:bidi w:val="0"/>
        <w:spacing w:before="0" w:line="240" w:lineRule="auto"/>
        <w:ind w:left="0" w:right="0" w:firstLine="88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color w:val="000000"/>
          <w:spacing w:val="0"/>
          <w:w w:val="100"/>
          <w:position w:val="0"/>
        </w:rPr>
        <w:t>3）</w:t>
      </w:r>
      <w:r>
        <w:rPr>
          <w:color w:val="000000"/>
          <w:spacing w:val="0"/>
          <w:w w:val="100"/>
          <w:position w:val="0"/>
        </w:rPr>
        <w:t>组合中，按账龄分析法计提坏账准备的应收账款</w:t>
      </w:r>
      <w:bookmarkEnd w:id="1247"/>
      <w:bookmarkEnd w:id="1248"/>
      <w:bookmarkEnd w:id="1250"/>
    </w:p>
    <w:tbl>
      <w:tblPr>
        <w:tblOverlap w:val="never"/>
        <w:jc w:val="left"/>
        <w:tblLayout w:type="fixed"/>
      </w:tblPr>
      <w:tblGrid>
        <w:gridCol w:w="1589"/>
        <w:gridCol w:w="1699"/>
        <w:gridCol w:w="2462"/>
        <w:gridCol w:w="1853"/>
        <w:gridCol w:w="1661"/>
      </w:tblGrid>
      <w:tr>
        <w:trPr>
          <w:trHeight w:val="298" w:hRule="exact"/>
        </w:trPr>
        <w:tc>
          <w:tcPr>
            <w:tcBorders/>
            <w:shd w:val="clear" w:color="auto" w:fill="FFFFFF"/>
            <w:vAlign w:val="top"/>
          </w:tcPr>
          <w:p>
            <w:pPr>
              <w:framePr w:w="9264" w:h="3552" w:vSpace="475" w:wrap="notBeside" w:vAnchor="text" w:hAnchor="text" w:x="524" w:y="1"/>
              <w:widowControl w:val="0"/>
              <w:rPr>
                <w:sz w:val="10"/>
                <w:szCs w:val="10"/>
              </w:rPr>
            </w:pPr>
          </w:p>
        </w:tc>
        <w:tc>
          <w:tcPr>
            <w:tcBorders/>
            <w:shd w:val="clear" w:color="auto" w:fill="FFFFFF"/>
            <w:vAlign w:val="top"/>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账龄</w:t>
            </w:r>
          </w:p>
        </w:tc>
        <w:tc>
          <w:tcPr>
            <w:tcBorders/>
            <w:shd w:val="clear" w:color="auto" w:fill="FFFFFF"/>
            <w:vAlign w:val="top"/>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top"/>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坏账准备期末余额</w:t>
            </w:r>
          </w:p>
        </w:tc>
        <w:tc>
          <w:tcPr>
            <w:tcBorders/>
            <w:shd w:val="clear" w:color="auto" w:fill="FFFFFF"/>
            <w:vAlign w:val="top"/>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计提比例（%）</w:t>
            </w:r>
          </w:p>
        </w:tc>
      </w:tr>
      <w:tr>
        <w:trPr>
          <w:trHeight w:val="408" w:hRule="exact"/>
        </w:trPr>
        <w:tc>
          <w:tcPr>
            <w:gridSpan w:val="2"/>
            <w:tcBorders>
              <w:top w:val="single" w:sz="4"/>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24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49,320,728.04</w:t>
            </w:r>
          </w:p>
        </w:tc>
        <w:tc>
          <w:tcPr>
            <w:tcBorders>
              <w:top w:val="single" w:sz="4"/>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2,466,036.40</w:t>
            </w:r>
          </w:p>
        </w:tc>
        <w:tc>
          <w:tcPr>
            <w:tcBorders>
              <w:top w:val="single" w:sz="4"/>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5.00</w:t>
            </w:r>
          </w:p>
        </w:tc>
      </w:tr>
      <w:tr>
        <w:trPr>
          <w:trHeight w:val="398" w:hRule="exact"/>
        </w:trPr>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240"/>
              <w:jc w:val="left"/>
            </w:pPr>
            <w:r>
              <w:rPr>
                <w:color w:val="000000"/>
                <w:spacing w:val="0"/>
                <w:w w:val="100"/>
                <w:position w:val="0"/>
                <w:sz w:val="16"/>
                <w:szCs w:val="16"/>
              </w:rPr>
              <w:t>1-2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shd w:val="clear" w:color="auto" w:fill="FFFFFF"/>
            <w:vAlign w:val="top"/>
          </w:tcPr>
          <w:p>
            <w:pPr>
              <w:framePr w:w="9264" w:h="3552" w:vSpace="475" w:wrap="notBeside" w:vAnchor="text" w:hAnchor="text" w:x="524" w:y="1"/>
              <w:widowControl w:val="0"/>
              <w:rPr>
                <w:sz w:val="10"/>
                <w:szCs w:val="10"/>
              </w:rPr>
            </w:pP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17, </w:t>
            </w:r>
            <w:r>
              <w:rPr>
                <w:color w:val="000000"/>
                <w:spacing w:val="0"/>
                <w:w w:val="100"/>
                <w:position w:val="0"/>
                <w:sz w:val="16"/>
                <w:szCs w:val="16"/>
              </w:rPr>
              <w:t xml:space="preserve">451,084. </w:t>
            </w:r>
            <w:r>
              <w:rPr>
                <w:color w:val="000000"/>
                <w:spacing w:val="0"/>
                <w:w w:val="100"/>
                <w:position w:val="0"/>
                <w:sz w:val="16"/>
                <w:szCs w:val="16"/>
              </w:rPr>
              <w:t>59</w:t>
            </w: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1,745, </w:t>
            </w:r>
            <w:r>
              <w:rPr>
                <w:color w:val="000000"/>
                <w:spacing w:val="0"/>
                <w:w w:val="100"/>
                <w:position w:val="0"/>
                <w:sz w:val="16"/>
                <w:szCs w:val="16"/>
              </w:rPr>
              <w:t xml:space="preserve">108. </w:t>
            </w:r>
            <w:r>
              <w:rPr>
                <w:color w:val="000000"/>
                <w:spacing w:val="0"/>
                <w:w w:val="100"/>
                <w:position w:val="0"/>
                <w:sz w:val="16"/>
                <w:szCs w:val="16"/>
              </w:rPr>
              <w:t>46</w:t>
            </w: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10.00</w:t>
            </w:r>
          </w:p>
        </w:tc>
      </w:tr>
      <w:tr>
        <w:trPr>
          <w:trHeight w:val="394" w:hRule="exact"/>
        </w:trPr>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240"/>
              <w:jc w:val="left"/>
            </w:pPr>
            <w:r>
              <w:rPr>
                <w:color w:val="000000"/>
                <w:spacing w:val="0"/>
                <w:w w:val="100"/>
                <w:position w:val="0"/>
                <w:sz w:val="16"/>
                <w:szCs w:val="16"/>
              </w:rPr>
              <w:t>2-3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shd w:val="clear" w:color="auto" w:fill="FFFFFF"/>
            <w:vAlign w:val="top"/>
          </w:tcPr>
          <w:p>
            <w:pPr>
              <w:framePr w:w="9264" w:h="3552" w:vSpace="475" w:wrap="notBeside" w:vAnchor="text" w:hAnchor="text" w:x="524" w:y="1"/>
              <w:widowControl w:val="0"/>
              <w:rPr>
                <w:sz w:val="10"/>
                <w:szCs w:val="10"/>
              </w:rPr>
            </w:pP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13, 806, </w:t>
            </w:r>
            <w:r>
              <w:rPr>
                <w:color w:val="000000"/>
                <w:spacing w:val="0"/>
                <w:w w:val="100"/>
                <w:position w:val="0"/>
                <w:sz w:val="16"/>
                <w:szCs w:val="16"/>
              </w:rPr>
              <w:t xml:space="preserve">869. </w:t>
            </w:r>
            <w:r>
              <w:rPr>
                <w:color w:val="000000"/>
                <w:spacing w:val="0"/>
                <w:w w:val="100"/>
                <w:position w:val="0"/>
                <w:sz w:val="16"/>
                <w:szCs w:val="16"/>
              </w:rPr>
              <w:t>33</w:t>
            </w: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2,761,373.86</w:t>
            </w: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20.00</w:t>
            </w:r>
          </w:p>
        </w:tc>
      </w:tr>
      <w:tr>
        <w:trPr>
          <w:trHeight w:val="413" w:hRule="exact"/>
        </w:trPr>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240"/>
              <w:jc w:val="left"/>
            </w:pPr>
            <w:r>
              <w:rPr>
                <w:color w:val="000000"/>
                <w:spacing w:val="0"/>
                <w:w w:val="100"/>
                <w:position w:val="0"/>
                <w:sz w:val="16"/>
                <w:szCs w:val="16"/>
              </w:rPr>
              <w:t>3</w:t>
            </w:r>
            <w:r>
              <w:rPr>
                <w:color w:val="000000"/>
                <w:spacing w:val="0"/>
                <w:w w:val="100"/>
                <w:position w:val="0"/>
              </w:rPr>
              <w:t>年以上</w:t>
            </w:r>
          </w:p>
        </w:tc>
        <w:tc>
          <w:tcPr>
            <w:tcBorders/>
            <w:shd w:val="clear" w:color="auto" w:fill="FFFFFF"/>
            <w:vAlign w:val="top"/>
          </w:tcPr>
          <w:p>
            <w:pPr>
              <w:framePr w:w="9264" w:h="3552" w:vSpace="475" w:wrap="notBeside" w:vAnchor="text" w:hAnchor="text" w:x="524" w:y="1"/>
              <w:widowControl w:val="0"/>
              <w:rPr>
                <w:sz w:val="10"/>
                <w:szCs w:val="10"/>
              </w:rPr>
            </w:pP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20,922,455.99</w:t>
            </w: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8,368,982.40</w:t>
            </w: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40.00</w:t>
            </w:r>
          </w:p>
        </w:tc>
      </w:tr>
      <w:tr>
        <w:trPr>
          <w:trHeight w:val="389" w:hRule="exact"/>
        </w:trPr>
        <w:tc>
          <w:tcPr>
            <w:tcBorders/>
            <w:shd w:val="clear" w:color="auto" w:fill="FFFFFF"/>
            <w:vAlign w:val="top"/>
          </w:tcPr>
          <w:p>
            <w:pPr>
              <w:framePr w:w="9264" w:h="3552" w:vSpace="475" w:wrap="notBeside" w:vAnchor="text" w:hAnchor="text" w:x="524" w:y="1"/>
              <w:widowControl w:val="0"/>
              <w:rPr>
                <w:sz w:val="10"/>
                <w:szCs w:val="10"/>
              </w:rPr>
            </w:pP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101,501,137.95</w:t>
            </w: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15,341,501.12</w:t>
            </w:r>
          </w:p>
        </w:tc>
        <w:tc>
          <w:tcPr>
            <w:tcBorders/>
            <w:shd w:val="clear" w:color="auto" w:fill="FFFFFF"/>
            <w:vAlign w:val="top"/>
          </w:tcPr>
          <w:p>
            <w:pPr>
              <w:framePr w:w="9264" w:h="3552" w:vSpace="475" w:wrap="notBeside" w:vAnchor="text" w:hAnchor="text" w:x="524" w:y="1"/>
              <w:widowControl w:val="0"/>
              <w:rPr>
                <w:sz w:val="10"/>
                <w:szCs w:val="10"/>
              </w:rPr>
            </w:pPr>
          </w:p>
        </w:tc>
      </w:tr>
      <w:tr>
        <w:trPr>
          <w:trHeight w:val="466" w:hRule="exact"/>
        </w:trPr>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w:t>
            </w:r>
            <w:r>
              <w:rPr>
                <w:color w:val="000000"/>
                <w:spacing w:val="0"/>
                <w:w w:val="100"/>
                <w:position w:val="0"/>
                <w:sz w:val="20"/>
                <w:szCs w:val="20"/>
              </w:rPr>
              <w:t>组合中，</w:t>
            </w:r>
          </w:p>
        </w:tc>
        <w:tc>
          <w:tcPr>
            <w:gridSpan w:val="2"/>
            <w:tcBorders>
              <w:top w:val="single" w:sz="4"/>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采用其他方法计提坏账准备的应收账款</w:t>
            </w:r>
          </w:p>
        </w:tc>
        <w:tc>
          <w:tcPr>
            <w:tcBorders>
              <w:top w:val="single" w:sz="4"/>
            </w:tcBorders>
            <w:shd w:val="clear" w:color="auto" w:fill="FFFFFF"/>
            <w:vAlign w:val="top"/>
          </w:tcPr>
          <w:p>
            <w:pPr>
              <w:framePr w:w="9264" w:h="3552" w:vSpace="475" w:wrap="notBeside" w:vAnchor="text" w:hAnchor="text" w:x="524" w:y="1"/>
              <w:widowControl w:val="0"/>
              <w:rPr>
                <w:sz w:val="10"/>
                <w:szCs w:val="10"/>
              </w:rPr>
            </w:pPr>
          </w:p>
        </w:tc>
        <w:tc>
          <w:tcPr>
            <w:tcBorders/>
            <w:shd w:val="clear" w:color="auto" w:fill="FFFFFF"/>
            <w:vAlign w:val="top"/>
          </w:tcPr>
          <w:p>
            <w:pPr>
              <w:framePr w:w="9264" w:h="3552" w:vSpace="475" w:wrap="notBeside" w:vAnchor="text" w:hAnchor="text" w:x="524" w:y="1"/>
              <w:widowControl w:val="0"/>
              <w:rPr>
                <w:sz w:val="10"/>
                <w:szCs w:val="10"/>
              </w:rPr>
            </w:pPr>
          </w:p>
        </w:tc>
      </w:tr>
      <w:tr>
        <w:trPr>
          <w:trHeight w:val="442" w:hRule="exact"/>
        </w:trPr>
        <w:tc>
          <w:tcPr>
            <w:tcBorders/>
            <w:shd w:val="clear" w:color="auto" w:fill="FFFFFF"/>
            <w:vAlign w:val="top"/>
          </w:tcPr>
          <w:p>
            <w:pPr>
              <w:framePr w:w="9264" w:h="3552" w:vSpace="475" w:wrap="notBeside" w:vAnchor="text" w:hAnchor="text" w:x="524" w:y="1"/>
              <w:widowControl w:val="0"/>
              <w:rPr>
                <w:sz w:val="10"/>
                <w:szCs w:val="10"/>
              </w:rPr>
            </w:pP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组合名称</w:t>
            </w: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1160" w:right="0" w:firstLine="0"/>
              <w:jc w:val="left"/>
              <w:rPr>
                <w:sz w:val="16"/>
                <w:szCs w:val="16"/>
              </w:rPr>
            </w:pPr>
            <w:r>
              <w:rPr>
                <w:b/>
                <w:bCs/>
                <w:color w:val="000000"/>
                <w:spacing w:val="0"/>
                <w:w w:val="100"/>
                <w:position w:val="0"/>
                <w:sz w:val="16"/>
                <w:szCs w:val="16"/>
              </w:rPr>
              <w:t>期末余额</w:t>
            </w: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坏账准备期末余额</w:t>
            </w:r>
          </w:p>
        </w:tc>
        <w:tc>
          <w:tcPr>
            <w:tcBorders/>
            <w:shd w:val="clear" w:color="auto" w:fill="FFFFFF"/>
            <w:vAlign w:val="center"/>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计提比例（%）</w:t>
            </w:r>
          </w:p>
        </w:tc>
      </w:tr>
      <w:tr>
        <w:trPr>
          <w:trHeight w:val="346" w:hRule="exact"/>
        </w:trPr>
        <w:tc>
          <w:tcPr>
            <w:tcBorders>
              <w:top w:val="single" w:sz="4"/>
            </w:tcBorders>
            <w:shd w:val="clear" w:color="auto" w:fill="FFFFFF"/>
            <w:vAlign w:val="bottom"/>
          </w:tcPr>
          <w:p>
            <w:pPr>
              <w:pStyle w:val="Style8"/>
              <w:keepNext w:val="0"/>
              <w:keepLines w:val="0"/>
              <w:framePr w:w="9264" w:h="3552" w:vSpace="475" w:wrap="notBeside" w:vAnchor="text" w:hAnchor="text" w:x="524" w:y="1"/>
              <w:widowControl w:val="0"/>
              <w:shd w:val="clear" w:color="auto" w:fill="auto"/>
              <w:bidi w:val="0"/>
              <w:spacing w:before="0" w:after="0" w:line="240" w:lineRule="auto"/>
              <w:ind w:left="0" w:right="0" w:firstLine="0"/>
              <w:jc w:val="left"/>
            </w:pPr>
            <w:r>
              <w:rPr>
                <w:color w:val="000000"/>
                <w:spacing w:val="0"/>
                <w:w w:val="100"/>
                <w:position w:val="0"/>
              </w:rPr>
              <w:t>集团内</w:t>
            </w:r>
          </w:p>
        </w:tc>
        <w:tc>
          <w:tcPr>
            <w:tcBorders>
              <w:top w:val="single" w:sz="4"/>
            </w:tcBorders>
            <w:shd w:val="clear" w:color="auto" w:fill="FFFFFF"/>
            <w:vAlign w:val="top"/>
          </w:tcPr>
          <w:p>
            <w:pPr>
              <w:framePr w:w="9264" w:h="3552" w:vSpace="475" w:wrap="notBeside" w:vAnchor="text" w:hAnchor="text" w:x="524" w:y="1"/>
              <w:widowControl w:val="0"/>
              <w:rPr>
                <w:sz w:val="10"/>
                <w:szCs w:val="10"/>
              </w:rPr>
            </w:pPr>
          </w:p>
        </w:tc>
        <w:tc>
          <w:tcPr>
            <w:tcBorders>
              <w:top w:val="single" w:sz="4"/>
            </w:tcBorders>
            <w:shd w:val="clear" w:color="auto" w:fill="FFFFFF"/>
            <w:vAlign w:val="bottom"/>
          </w:tcPr>
          <w:p>
            <w:pPr>
              <w:pStyle w:val="Style8"/>
              <w:keepNext w:val="0"/>
              <w:keepLines w:val="0"/>
              <w:framePr w:w="9264" w:h="3552" w:vSpace="475" w:wrap="notBeside" w:vAnchor="text" w:hAnchor="text" w:x="524" w:y="1"/>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43,403,919.33</w:t>
            </w:r>
          </w:p>
        </w:tc>
        <w:tc>
          <w:tcPr>
            <w:tcBorders>
              <w:top w:val="single" w:sz="4"/>
            </w:tcBorders>
            <w:shd w:val="clear" w:color="auto" w:fill="FFFFFF"/>
            <w:vAlign w:val="top"/>
          </w:tcPr>
          <w:p>
            <w:pPr>
              <w:framePr w:w="9264" w:h="3552" w:vSpace="475" w:wrap="notBeside" w:vAnchor="text" w:hAnchor="text" w:x="524" w:y="1"/>
              <w:widowControl w:val="0"/>
              <w:rPr>
                <w:sz w:val="10"/>
                <w:szCs w:val="10"/>
              </w:rPr>
            </w:pPr>
          </w:p>
        </w:tc>
        <w:tc>
          <w:tcPr>
            <w:tcBorders>
              <w:top w:val="single" w:sz="4"/>
            </w:tcBorders>
            <w:shd w:val="clear" w:color="auto" w:fill="FFFFFF"/>
            <w:vAlign w:val="top"/>
          </w:tcPr>
          <w:p>
            <w:pPr>
              <w:framePr w:w="9264" w:h="3552" w:vSpace="475" w:wrap="notBeside" w:vAnchor="text" w:hAnchor="text" w:x="524" w:y="1"/>
              <w:widowControl w:val="0"/>
              <w:rPr>
                <w:sz w:val="10"/>
                <w:szCs w:val="10"/>
              </w:rPr>
            </w:pPr>
          </w:p>
        </w:tc>
      </w:tr>
    </w:tbl>
    <w:p>
      <w:pPr>
        <w:pStyle w:val="Style26"/>
        <w:keepNext w:val="0"/>
        <w:keepLines w:val="0"/>
        <w:framePr w:w="398" w:h="235" w:hSpace="523" w:wrap="notBeside" w:vAnchor="text" w:hAnchor="text" w:x="2286" w:y="3764"/>
        <w:widowControl w:val="0"/>
        <w:shd w:val="clear" w:color="auto" w:fill="auto"/>
        <w:bidi w:val="0"/>
        <w:spacing w:before="0" w:after="0" w:line="240" w:lineRule="auto"/>
        <w:ind w:left="0" w:right="0" w:firstLine="0"/>
        <w:jc w:val="left"/>
      </w:pPr>
      <w:r>
        <w:rPr>
          <w:color w:val="000000"/>
          <w:spacing w:val="0"/>
          <w:w w:val="100"/>
          <w:position w:val="0"/>
        </w:rPr>
        <w:t>合计</w:t>
      </w:r>
    </w:p>
    <w:p>
      <w:pPr>
        <w:pStyle w:val="Style26"/>
        <w:keepNext w:val="0"/>
        <w:keepLines w:val="0"/>
        <w:framePr w:w="1234" w:h="245" w:hSpace="523" w:wrap="notBeside" w:vAnchor="text" w:hAnchor="text" w:x="4954" w:y="378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43,403,919.33</w:t>
      </w:r>
    </w:p>
    <w:p>
      <w:pPr>
        <w:widowControl w:val="0"/>
        <w:spacing w:line="1" w:lineRule="exact"/>
      </w:pPr>
      <w:r>
        <w:br w:type="page"/>
      </w:r>
    </w:p>
    <w:p>
      <w:pPr>
        <w:widowControl w:val="0"/>
        <w:spacing w:line="1" w:lineRule="exact"/>
      </w:pPr>
      <w:r>
        <mc:AlternateContent>
          <mc:Choice Requires="wps">
            <w:drawing>
              <wp:anchor distT="0" distB="395605" distL="0" distR="0" simplePos="0" relativeHeight="125829712" behindDoc="0" locked="0" layoutInCell="1" allowOverlap="1">
                <wp:simplePos x="0" y="0"/>
                <wp:positionH relativeFrom="page">
                  <wp:posOffset>1005840</wp:posOffset>
                </wp:positionH>
                <wp:positionV relativeFrom="paragraph">
                  <wp:posOffset>0</wp:posOffset>
                </wp:positionV>
                <wp:extent cx="1484630" cy="167640"/>
                <wp:wrapTopAndBottom/>
                <wp:docPr id="368" name="Shape 368"/>
                <a:graphic xmlns:a="http://schemas.openxmlformats.org/drawingml/2006/main">
                  <a:graphicData uri="http://schemas.microsoft.com/office/word/2010/wordprocessingShape">
                    <wps:wsp>
                      <wps:cNvSpPr txBox="1"/>
                      <wps:spPr>
                        <a:xfrm>
                          <a:ext cx="1484630" cy="16764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1162" w:name="bookmark1162"/>
                            <w:bookmarkStart w:id="1163" w:name="bookmark1163"/>
                            <w:bookmarkStart w:id="1164" w:name="bookmark1164"/>
                            <w:r>
                              <w:rPr>
                                <w:color w:val="000000"/>
                                <w:spacing w:val="0"/>
                                <w:w w:val="100"/>
                                <w:position w:val="0"/>
                              </w:rPr>
                              <w:t>⑸本期转回或收回情况</w:t>
                            </w:r>
                            <w:bookmarkEnd w:id="1162"/>
                            <w:bookmarkEnd w:id="1163"/>
                            <w:bookmarkEnd w:id="1164"/>
                          </w:p>
                        </w:txbxContent>
                      </wps:txbx>
                      <wps:bodyPr wrap="none" lIns="0" tIns="0" rIns="0" bIns="0">
                        <a:noAutoFit/>
                      </wps:bodyPr>
                    </wps:wsp>
                  </a:graphicData>
                </a:graphic>
              </wp:anchor>
            </w:drawing>
          </mc:Choice>
          <mc:Fallback>
            <w:pict>
              <v:shape id="_x0000_s1394" type="#_x0000_t202" style="position:absolute;margin-left:79.200000000000003pt;margin-top:0;width:116.90000000000001pt;height:13.200000000000001pt;z-index:-125829041;mso-wrap-distance-left:0;mso-wrap-distance-right:0;mso-wrap-distance-bottom:31.150000000000002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1162" w:name="bookmark1162"/>
                      <w:bookmarkStart w:id="1163" w:name="bookmark1163"/>
                      <w:bookmarkStart w:id="1164" w:name="bookmark1164"/>
                      <w:r>
                        <w:rPr>
                          <w:color w:val="000000"/>
                          <w:spacing w:val="0"/>
                          <w:w w:val="100"/>
                          <w:position w:val="0"/>
                        </w:rPr>
                        <w:t>⑸本期转回或收回情况</w:t>
                      </w:r>
                      <w:bookmarkEnd w:id="1162"/>
                      <w:bookmarkEnd w:id="1163"/>
                      <w:bookmarkEnd w:id="1164"/>
                    </w:p>
                  </w:txbxContent>
                </v:textbox>
                <w10:wrap type="topAndBottom" anchorx="page"/>
              </v:shape>
            </w:pict>
          </mc:Fallback>
        </mc:AlternateContent>
      </w:r>
      <w:r>
        <mc:AlternateContent>
          <mc:Choice Requires="wps">
            <w:drawing>
              <wp:anchor distT="347345" distB="63500" distL="0" distR="0" simplePos="0" relativeHeight="125829714" behindDoc="0" locked="0" layoutInCell="1" allowOverlap="1">
                <wp:simplePos x="0" y="0"/>
                <wp:positionH relativeFrom="page">
                  <wp:posOffset>2362200</wp:posOffset>
                </wp:positionH>
                <wp:positionV relativeFrom="paragraph">
                  <wp:posOffset>347345</wp:posOffset>
                </wp:positionV>
                <wp:extent cx="255905" cy="152400"/>
                <wp:wrapTopAndBottom/>
                <wp:docPr id="370" name="Shape 370"/>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xbxContent>
                      </wps:txbx>
                      <wps:bodyPr wrap="none" lIns="0" tIns="0" rIns="0" bIns="0">
                        <a:noAutoFit/>
                      </wps:bodyPr>
                    </wps:wsp>
                  </a:graphicData>
                </a:graphic>
              </wp:anchor>
            </w:drawing>
          </mc:Choice>
          <mc:Fallback>
            <w:pict>
              <v:shape id="_x0000_s1396" type="#_x0000_t202" style="position:absolute;margin-left:186.pt;margin-top:27.350000000000001pt;width:20.150000000000002pt;height:12.pt;z-index:-125829039;mso-wrap-distance-left:0;mso-wrap-distance-top:27.350000000000001pt;mso-wrap-distance-right:0;mso-wrap-distance-bottom: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项目</w:t>
                      </w:r>
                    </w:p>
                  </w:txbxContent>
                </v:textbox>
                <w10:wrap type="topAndBottom" anchorx="page"/>
              </v:shape>
            </w:pict>
          </mc:Fallback>
        </mc:AlternateContent>
      </w:r>
      <w:r>
        <mc:AlternateContent>
          <mc:Choice Requires="wps">
            <w:drawing>
              <wp:anchor distT="347345" distB="66675" distL="0" distR="0" simplePos="0" relativeHeight="125829716" behindDoc="0" locked="0" layoutInCell="1" allowOverlap="1">
                <wp:simplePos x="0" y="0"/>
                <wp:positionH relativeFrom="page">
                  <wp:posOffset>5108575</wp:posOffset>
                </wp:positionH>
                <wp:positionV relativeFrom="paragraph">
                  <wp:posOffset>347345</wp:posOffset>
                </wp:positionV>
                <wp:extent cx="606425" cy="149225"/>
                <wp:wrapTopAndBottom/>
                <wp:docPr id="372" name="Shape 372"/>
                <a:graphic xmlns:a="http://schemas.openxmlformats.org/drawingml/2006/main">
                  <a:graphicData uri="http://schemas.microsoft.com/office/word/2010/wordprocessingShape">
                    <wps:wsp>
                      <wps:cNvSpPr txBox="1"/>
                      <wps:spPr>
                        <a:xfrm>
                          <a:ext cx="60642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本期发生额</w:t>
                            </w:r>
                          </w:p>
                        </w:txbxContent>
                      </wps:txbx>
                      <wps:bodyPr wrap="none" lIns="0" tIns="0" rIns="0" bIns="0">
                        <a:noAutoFit/>
                      </wps:bodyPr>
                    </wps:wsp>
                  </a:graphicData>
                </a:graphic>
              </wp:anchor>
            </w:drawing>
          </mc:Choice>
          <mc:Fallback>
            <w:pict>
              <v:shape id="_x0000_s1398" type="#_x0000_t202" style="position:absolute;margin-left:402.25pt;margin-top:27.350000000000001pt;width:47.75pt;height:11.75pt;z-index:-125829037;mso-wrap-distance-left:0;mso-wrap-distance-top:27.350000000000001pt;mso-wrap-distance-right:0;mso-wrap-distance-bottom:5.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本期发生额</w:t>
                      </w:r>
                    </w:p>
                  </w:txbxContent>
                </v:textbox>
                <w10:wrap type="topAndBottom" anchorx="page"/>
              </v:shape>
            </w:pict>
          </mc:Fallback>
        </mc:AlternateContent>
      </w:r>
    </w:p>
    <w:p>
      <w:pPr>
        <w:pStyle w:val="Style28"/>
        <w:keepNext w:val="0"/>
        <w:keepLines w:val="0"/>
        <w:widowControl w:val="0"/>
        <w:shd w:val="clear" w:color="auto" w:fill="auto"/>
        <w:bidi w:val="0"/>
        <w:spacing w:before="0" w:after="200" w:line="240" w:lineRule="auto"/>
        <w:ind w:left="0" w:right="0" w:firstLine="660"/>
        <w:jc w:val="left"/>
      </w:pPr>
      <w:r>
        <mc:AlternateContent>
          <mc:Choice Requires="wps">
            <w:drawing>
              <wp:anchor distT="0" distB="0" distL="114300" distR="114300" simplePos="0" relativeHeight="125829718" behindDoc="0" locked="0" layoutInCell="1" allowOverlap="1">
                <wp:simplePos x="0" y="0"/>
                <wp:positionH relativeFrom="page">
                  <wp:posOffset>5062855</wp:posOffset>
                </wp:positionH>
                <wp:positionV relativeFrom="paragraph">
                  <wp:posOffset>12700</wp:posOffset>
                </wp:positionV>
                <wp:extent cx="704215" cy="133985"/>
                <wp:wrapSquare wrapText="left"/>
                <wp:docPr id="374" name="Shape 374"/>
                <a:graphic xmlns:a="http://schemas.openxmlformats.org/drawingml/2006/main">
                  <a:graphicData uri="http://schemas.microsoft.com/office/word/2010/wordprocessingShape">
                    <wps:wsp>
                      <wps:cNvSpPr txBox="1"/>
                      <wps:spPr>
                        <a:xfrm>
                          <a:ext cx="70421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1, 126, </w:t>
                            </w:r>
                            <w:r>
                              <w:rPr>
                                <w:color w:val="000000"/>
                                <w:spacing w:val="0"/>
                                <w:w w:val="100"/>
                                <w:position w:val="0"/>
                                <w:sz w:val="16"/>
                                <w:szCs w:val="16"/>
                              </w:rPr>
                              <w:t xml:space="preserve">696. </w:t>
                            </w:r>
                            <w:r>
                              <w:rPr>
                                <w:color w:val="000000"/>
                                <w:spacing w:val="0"/>
                                <w:w w:val="100"/>
                                <w:position w:val="0"/>
                                <w:sz w:val="16"/>
                                <w:szCs w:val="16"/>
                              </w:rPr>
                              <w:t>88</w:t>
                            </w:r>
                          </w:p>
                        </w:txbxContent>
                      </wps:txbx>
                      <wps:bodyPr wrap="none" lIns="0" tIns="0" rIns="0" bIns="0">
                        <a:noAutoFit/>
                      </wps:bodyPr>
                    </wps:wsp>
                  </a:graphicData>
                </a:graphic>
              </wp:anchor>
            </w:drawing>
          </mc:Choice>
          <mc:Fallback>
            <w:pict>
              <v:shape id="_x0000_s1400" type="#_x0000_t202" style="position:absolute;margin-left:398.65000000000003pt;margin-top:1.pt;width:55.450000000000003pt;height:10.550000000000001pt;z-index:-125829035;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1, 126, </w:t>
                      </w:r>
                      <w:r>
                        <w:rPr>
                          <w:color w:val="000000"/>
                          <w:spacing w:val="0"/>
                          <w:w w:val="100"/>
                          <w:position w:val="0"/>
                          <w:sz w:val="16"/>
                          <w:szCs w:val="16"/>
                        </w:rPr>
                        <w:t xml:space="preserve">696. </w:t>
                      </w:r>
                      <w:r>
                        <w:rPr>
                          <w:color w:val="000000"/>
                          <w:spacing w:val="0"/>
                          <w:w w:val="100"/>
                          <w:position w:val="0"/>
                          <w:sz w:val="16"/>
                          <w:szCs w:val="16"/>
                        </w:rPr>
                        <w:t>88</w:t>
                      </w:r>
                    </w:p>
                  </w:txbxContent>
                </v:textbox>
                <w10:wrap type="square" side="left" anchorx="page"/>
              </v:shape>
            </w:pict>
          </mc:Fallback>
        </mc:AlternateContent>
      </w:r>
      <w:bookmarkStart w:id="1251" w:name="bookmark1251"/>
      <w:r>
        <w:rPr>
          <w:color w:val="000000"/>
          <w:spacing w:val="0"/>
          <w:w w:val="100"/>
          <w:position w:val="0"/>
        </w:rPr>
        <w:t>本</w:t>
      </w:r>
      <w:bookmarkEnd w:id="1251"/>
      <w:r>
        <w:rPr>
          <w:color w:val="000000"/>
          <w:spacing w:val="0"/>
          <w:w w:val="100"/>
          <w:position w:val="0"/>
        </w:rPr>
        <w:t>期计提应收账款坏账准备</w:t>
      </w:r>
    </w:p>
    <w:p>
      <w:pPr>
        <w:pStyle w:val="Style28"/>
        <w:keepNext w:val="0"/>
        <w:keepLines w:val="0"/>
        <w:widowControl w:val="0"/>
        <w:shd w:val="clear" w:color="auto" w:fill="auto"/>
        <w:bidi w:val="0"/>
        <w:spacing w:before="0" w:after="100" w:line="240" w:lineRule="auto"/>
        <w:ind w:left="0" w:right="0" w:firstLine="660"/>
        <w:jc w:val="left"/>
      </w:pPr>
      <w:bookmarkStart w:id="1252" w:name="bookmark1252"/>
      <w:r>
        <w:rPr>
          <w:color w:val="000000"/>
          <w:spacing w:val="0"/>
          <w:w w:val="100"/>
          <w:position w:val="0"/>
        </w:rPr>
        <w:t>本</w:t>
      </w:r>
      <w:bookmarkEnd w:id="1252"/>
      <w:r>
        <w:rPr>
          <w:color w:val="000000"/>
          <w:spacing w:val="0"/>
          <w:w w:val="100"/>
          <w:position w:val="0"/>
        </w:rPr>
        <w:t>期收回或转回的应收账款坏账准备</w:t>
      </w:r>
    </w:p>
    <w:p>
      <w:pPr>
        <w:pStyle w:val="Style32"/>
        <w:keepNext/>
        <w:keepLines/>
        <w:widowControl w:val="0"/>
        <w:shd w:val="clear" w:color="auto" w:fill="auto"/>
        <w:tabs>
          <w:tab w:pos="1223" w:val="left"/>
        </w:tabs>
        <w:bidi w:val="0"/>
        <w:spacing w:before="0" w:after="200" w:line="240" w:lineRule="auto"/>
        <w:ind w:left="0" w:right="0" w:firstLine="74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color w:val="000000"/>
          <w:spacing w:val="0"/>
          <w:w w:val="100"/>
          <w:position w:val="0"/>
        </w:rPr>
        <w:t>6）</w:t>
        <w:tab/>
      </w:r>
      <w:r>
        <w:rPr>
          <w:color w:val="000000"/>
          <w:spacing w:val="0"/>
          <w:w w:val="100"/>
          <w:position w:val="0"/>
        </w:rPr>
        <w:t>本期无转回或收回应收账款情况。</w:t>
      </w:r>
      <w:bookmarkEnd w:id="1253"/>
      <w:bookmarkEnd w:id="1254"/>
      <w:bookmarkEnd w:id="1256"/>
    </w:p>
    <w:p>
      <w:pPr>
        <w:pStyle w:val="Style32"/>
        <w:keepNext/>
        <w:keepLines/>
        <w:widowControl w:val="0"/>
        <w:shd w:val="clear" w:color="auto" w:fill="auto"/>
        <w:tabs>
          <w:tab w:pos="1223" w:val="left"/>
        </w:tabs>
        <w:bidi w:val="0"/>
        <w:spacing w:before="0" w:after="200" w:line="240" w:lineRule="auto"/>
        <w:ind w:left="0" w:right="0" w:firstLine="74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color w:val="000000"/>
          <w:spacing w:val="0"/>
          <w:w w:val="100"/>
          <w:position w:val="0"/>
        </w:rPr>
        <w:t>7）</w:t>
        <w:tab/>
      </w:r>
      <w:r>
        <w:rPr>
          <w:color w:val="000000"/>
          <w:spacing w:val="0"/>
          <w:w w:val="100"/>
          <w:position w:val="0"/>
        </w:rPr>
        <w:t>本期未发生实际核销的应收账款。</w:t>
      </w:r>
      <w:bookmarkEnd w:id="1257"/>
      <w:bookmarkEnd w:id="1258"/>
      <w:bookmarkEnd w:id="1260"/>
    </w:p>
    <w:p>
      <w:pPr>
        <w:pStyle w:val="Style32"/>
        <w:keepNext/>
        <w:keepLines/>
        <w:widowControl w:val="0"/>
        <w:shd w:val="clear" w:color="auto" w:fill="auto"/>
        <w:tabs>
          <w:tab w:pos="1223" w:val="left"/>
        </w:tabs>
        <w:bidi w:val="0"/>
        <w:spacing w:before="0" w:line="240" w:lineRule="auto"/>
        <w:ind w:left="0" w:right="0" w:firstLine="74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color w:val="000000"/>
          <w:spacing w:val="0"/>
          <w:w w:val="100"/>
          <w:position w:val="0"/>
        </w:rPr>
        <w:t>8）</w:t>
        <w:tab/>
      </w:r>
      <w:r>
        <w:rPr>
          <w:color w:val="000000"/>
          <w:spacing w:val="0"/>
          <w:w w:val="100"/>
          <w:position w:val="0"/>
        </w:rPr>
        <w:t>期末应收账款金额前五名情况</w:t>
      </w:r>
      <w:bookmarkEnd w:id="1261"/>
      <w:bookmarkEnd w:id="1262"/>
      <w:bookmarkEnd w:id="1264"/>
    </w:p>
    <w:p>
      <w:pPr>
        <w:pStyle w:val="Style26"/>
        <w:keepNext w:val="0"/>
        <w:keepLines w:val="0"/>
        <w:widowControl w:val="0"/>
        <w:shd w:val="clear" w:color="auto" w:fill="auto"/>
        <w:tabs>
          <w:tab w:pos="7474" w:val="left"/>
        </w:tabs>
        <w:bidi w:val="0"/>
        <w:spacing w:before="0" w:after="0" w:line="240" w:lineRule="auto"/>
        <w:ind w:left="5861" w:right="0" w:firstLine="0"/>
        <w:jc w:val="left"/>
        <w:rPr>
          <w:sz w:val="16"/>
          <w:szCs w:val="16"/>
        </w:rPr>
      </w:pPr>
      <w:r>
        <w:rPr>
          <w:b/>
          <w:bCs/>
          <w:color w:val="000000"/>
          <w:spacing w:val="0"/>
          <w:w w:val="100"/>
          <w:position w:val="0"/>
          <w:sz w:val="16"/>
          <w:szCs w:val="16"/>
        </w:rPr>
        <w:t>占应收账款总额</w:t>
        <w:tab/>
        <w:t>坏账准备</w:t>
      </w:r>
    </w:p>
    <w:tbl>
      <w:tblPr>
        <w:tblOverlap w:val="never"/>
        <w:jc w:val="center"/>
        <w:tblLayout w:type="fixed"/>
      </w:tblPr>
      <w:tblGrid>
        <w:gridCol w:w="797"/>
        <w:gridCol w:w="1435"/>
        <w:gridCol w:w="2189"/>
        <w:gridCol w:w="1517"/>
        <w:gridCol w:w="1382"/>
        <w:gridCol w:w="1320"/>
      </w:tblGrid>
      <w:tr>
        <w:trPr>
          <w:trHeight w:val="49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单位名称</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与本公司关系</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的比例（%）</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期末余额</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第一名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关联方</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22, 778, </w:t>
            </w:r>
            <w:r>
              <w:rPr>
                <w:color w:val="000000"/>
                <w:spacing w:val="0"/>
                <w:w w:val="100"/>
                <w:position w:val="0"/>
                <w:sz w:val="16"/>
                <w:szCs w:val="16"/>
              </w:rPr>
              <w:t xml:space="preserve">996. </w:t>
            </w:r>
            <w:r>
              <w:rPr>
                <w:color w:val="000000"/>
                <w:spacing w:val="0"/>
                <w:w w:val="100"/>
                <w:position w:val="0"/>
                <w:sz w:val="16"/>
                <w:szCs w:val="16"/>
              </w:rPr>
              <w:t>06</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15.72</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第二名</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关联方</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13, 909, </w:t>
            </w:r>
            <w:r>
              <w:rPr>
                <w:color w:val="000000"/>
                <w:spacing w:val="0"/>
                <w:w w:val="100"/>
                <w:position w:val="0"/>
                <w:sz w:val="16"/>
                <w:szCs w:val="16"/>
              </w:rPr>
              <w:t xml:space="preserve">692. </w:t>
            </w:r>
            <w:r>
              <w:rPr>
                <w:color w:val="000000"/>
                <w:spacing w:val="0"/>
                <w:w w:val="100"/>
                <w:position w:val="0"/>
                <w:sz w:val="16"/>
                <w:szCs w:val="16"/>
              </w:rPr>
              <w:t>82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9.60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第三名</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非关联方</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11,104, </w:t>
            </w:r>
            <w:r>
              <w:rPr>
                <w:color w:val="000000"/>
                <w:spacing w:val="0"/>
                <w:w w:val="100"/>
                <w:position w:val="0"/>
                <w:sz w:val="16"/>
                <w:szCs w:val="16"/>
              </w:rPr>
              <w:t xml:space="preserve">989. </w:t>
            </w:r>
            <w:r>
              <w:rPr>
                <w:color w:val="000000"/>
                <w:spacing w:val="0"/>
                <w:w w:val="100"/>
                <w:position w:val="0"/>
                <w:sz w:val="16"/>
                <w:szCs w:val="16"/>
              </w:rPr>
              <w:t>37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7.66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555,249.47</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第四名</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非关联方</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10,282,111.87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7.10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1,301,723.43</w:t>
            </w:r>
          </w:p>
        </w:tc>
      </w:tr>
      <w:tr>
        <w:trPr>
          <w:trHeight w:val="40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第五名</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非关联方</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9, 154, </w:t>
            </w:r>
            <w:r>
              <w:rPr>
                <w:color w:val="000000"/>
                <w:spacing w:val="0"/>
                <w:w w:val="100"/>
                <w:position w:val="0"/>
                <w:sz w:val="16"/>
                <w:szCs w:val="16"/>
              </w:rPr>
              <w:t xml:space="preserve">142. </w:t>
            </w:r>
            <w:r>
              <w:rPr>
                <w:color w:val="000000"/>
                <w:spacing w:val="0"/>
                <w:w w:val="100"/>
                <w:position w:val="0"/>
                <w:sz w:val="16"/>
                <w:szCs w:val="16"/>
              </w:rPr>
              <w:t>09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6.32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2,499,454.70</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67,229,932.21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u w:val="single"/>
              </w:rPr>
              <w:t>46.40</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4,356,427.60</w:t>
            </w:r>
          </w:p>
        </w:tc>
      </w:tr>
    </w:tbl>
    <w:p>
      <w:pPr>
        <w:widowControl w:val="0"/>
        <w:spacing w:after="99" w:line="1" w:lineRule="exact"/>
      </w:pPr>
    </w:p>
    <w:p>
      <w:pPr>
        <w:pStyle w:val="Style32"/>
        <w:keepNext/>
        <w:keepLines/>
        <w:widowControl w:val="0"/>
        <w:shd w:val="clear" w:color="auto" w:fill="auto"/>
        <w:bidi w:val="0"/>
        <w:spacing w:before="0" w:after="200" w:line="240" w:lineRule="auto"/>
        <w:ind w:left="0" w:right="0" w:firstLine="74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color w:val="000000"/>
          <w:spacing w:val="0"/>
          <w:w w:val="100"/>
          <w:position w:val="0"/>
        </w:rPr>
        <w:t>9）</w:t>
      </w:r>
      <w:r>
        <w:rPr>
          <w:color w:val="000000"/>
          <w:spacing w:val="0"/>
          <w:w w:val="100"/>
          <w:position w:val="0"/>
        </w:rPr>
        <w:t>期末应收账款中无因金融资产转移而终止确认的应收账款。</w:t>
      </w:r>
      <w:bookmarkEnd w:id="1265"/>
      <w:bookmarkEnd w:id="1266"/>
      <w:bookmarkEnd w:id="1268"/>
    </w:p>
    <w:p>
      <w:pPr>
        <w:pStyle w:val="Style32"/>
        <w:keepNext/>
        <w:keepLines/>
        <w:widowControl w:val="0"/>
        <w:numPr>
          <w:ilvl w:val="0"/>
          <w:numId w:val="113"/>
        </w:numPr>
        <w:shd w:val="clear" w:color="auto" w:fill="auto"/>
        <w:bidi w:val="0"/>
        <w:spacing w:before="0" w:after="200" w:line="240" w:lineRule="auto"/>
        <w:ind w:left="0" w:right="0" w:firstLine="74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其他应收款</w:t>
      </w:r>
      <w:bookmarkEnd w:id="1269"/>
      <w:bookmarkEnd w:id="1270"/>
      <w:bookmarkEnd w:id="1272"/>
    </w:p>
    <w:p>
      <w:pPr>
        <w:pStyle w:val="Style32"/>
        <w:keepNext/>
        <w:keepLines/>
        <w:widowControl w:val="0"/>
        <w:shd w:val="clear" w:color="auto" w:fill="auto"/>
        <w:bidi w:val="0"/>
        <w:spacing w:before="0" w:line="240" w:lineRule="auto"/>
        <w:ind w:left="0" w:right="0" w:firstLine="740"/>
        <w:jc w:val="left"/>
      </w:pPr>
      <w:bookmarkStart w:id="1273" w:name="bookmark1273"/>
      <w:bookmarkStart w:id="1274" w:name="bookmark1274"/>
      <w:bookmarkStart w:id="1275" w:name="bookmark1275"/>
      <w:r>
        <w:rPr>
          <w:color w:val="000000"/>
          <w:spacing w:val="0"/>
          <w:w w:val="100"/>
          <w:position w:val="0"/>
        </w:rPr>
        <w:t>（1）</w:t>
      </w:r>
      <w:r>
        <w:rPr>
          <w:color w:val="000000"/>
          <w:spacing w:val="0"/>
          <w:w w:val="100"/>
          <w:position w:val="0"/>
        </w:rPr>
        <w:t>分类列示</w:t>
      </w:r>
      <w:bookmarkEnd w:id="1273"/>
      <w:bookmarkEnd w:id="1274"/>
      <w:bookmarkEnd w:id="1275"/>
    </w:p>
    <w:tbl>
      <w:tblPr>
        <w:tblOverlap w:val="never"/>
        <w:jc w:val="center"/>
        <w:tblLayout w:type="fixed"/>
      </w:tblPr>
      <w:tblGrid>
        <w:gridCol w:w="864"/>
        <w:gridCol w:w="1205"/>
        <w:gridCol w:w="1997"/>
        <w:gridCol w:w="1382"/>
        <w:gridCol w:w="1008"/>
        <w:gridCol w:w="2069"/>
        <w:gridCol w:w="1402"/>
      </w:tblGrid>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占总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类别</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占总</w:t>
            </w: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tabs>
                <w:tab w:pos="1313" w:val="left"/>
              </w:tabs>
              <w:bidi w:val="0"/>
              <w:spacing w:before="0" w:after="0" w:line="240" w:lineRule="auto"/>
              <w:ind w:left="0" w:right="0" w:firstLine="420"/>
              <w:jc w:val="left"/>
              <w:rPr>
                <w:sz w:val="16"/>
                <w:szCs w:val="16"/>
              </w:rPr>
            </w:pPr>
            <w:r>
              <w:rPr>
                <w:b/>
                <w:bCs/>
                <w:color w:val="000000"/>
                <w:spacing w:val="0"/>
                <w:w w:val="100"/>
                <w:position w:val="0"/>
                <w:sz w:val="16"/>
                <w:szCs w:val="16"/>
              </w:rPr>
              <w:t>额</w:t>
              <w:tab/>
              <w:t>坏账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1400" w:right="0" w:firstLine="0"/>
              <w:jc w:val="left"/>
              <w:rPr>
                <w:sz w:val="16"/>
                <w:szCs w:val="16"/>
              </w:rPr>
            </w:pPr>
            <w:r>
              <w:rPr>
                <w:b/>
                <w:bCs/>
                <w:color w:val="000000"/>
                <w:spacing w:val="0"/>
                <w:w w:val="100"/>
                <w:position w:val="0"/>
                <w:sz w:val="16"/>
                <w:szCs w:val="16"/>
              </w:rPr>
              <w:t>坏账</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坏账准备计提</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金额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计提比例</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金额</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额比</w:t>
            </w: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tabs>
                <w:tab w:pos="1285" w:val="left"/>
              </w:tabs>
              <w:bidi w:val="0"/>
              <w:spacing w:before="0" w:after="0" w:line="240" w:lineRule="auto"/>
              <w:ind w:left="0" w:right="0" w:firstLine="320"/>
              <w:jc w:val="left"/>
              <w:rPr>
                <w:sz w:val="16"/>
                <w:szCs w:val="16"/>
              </w:rPr>
            </w:pPr>
            <w:r>
              <w:rPr>
                <w:b/>
                <w:bCs/>
                <w:color w:val="000000"/>
                <w:spacing w:val="0"/>
                <w:w w:val="100"/>
                <w:position w:val="0"/>
                <w:sz w:val="16"/>
                <w:szCs w:val="16"/>
              </w:rPr>
              <w:t>比例</w:t>
              <w:tab/>
              <w:t>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tabs>
                <w:tab w:pos="1375" w:val="left"/>
              </w:tabs>
              <w:bidi w:val="0"/>
              <w:spacing w:before="0" w:after="0" w:line="240" w:lineRule="auto"/>
              <w:ind w:left="0" w:right="0" w:firstLine="300"/>
              <w:jc w:val="left"/>
              <w:rPr>
                <w:sz w:val="16"/>
                <w:szCs w:val="16"/>
              </w:rPr>
            </w:pPr>
            <w:r>
              <w:rPr>
                <w:b/>
                <w:bCs/>
                <w:color w:val="000000"/>
                <w:spacing w:val="0"/>
                <w:w w:val="100"/>
                <w:position w:val="0"/>
                <w:sz w:val="16"/>
                <w:szCs w:val="16"/>
              </w:rPr>
              <w:t>S,</w:t>
              <w:tab/>
            </w:r>
            <w:r>
              <w:rPr>
                <w:b/>
                <w:bCs/>
                <w:color w:val="000000"/>
                <w:spacing w:val="0"/>
                <w:w w:val="100"/>
                <w:position w:val="0"/>
                <w:sz w:val="16"/>
                <w:szCs w:val="16"/>
              </w:rPr>
              <w:t>准备</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比例（%）</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例（%）</w:t>
            </w:r>
          </w:p>
        </w:tc>
        <w:tc>
          <w:tcPr>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2434" w:right="0" w:firstLine="0"/>
        <w:jc w:val="left"/>
        <w:rPr>
          <w:sz w:val="16"/>
          <w:szCs w:val="16"/>
        </w:rPr>
      </w:pPr>
      <w:r>
        <w:rPr>
          <w:b/>
          <w:bCs/>
          <w:color w:val="000000"/>
          <w:spacing w:val="0"/>
          <w:w w:val="100"/>
          <w:position w:val="0"/>
          <w:sz w:val="16"/>
          <w:szCs w:val="16"/>
        </w:rPr>
        <w:t>(%)</w:t>
      </w:r>
    </w:p>
    <w:p>
      <w:pPr>
        <w:widowControl w:val="0"/>
        <w:spacing w:after="1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单项金额重大</w:t>
      </w:r>
    </w:p>
    <w:tbl>
      <w:tblPr>
        <w:tblOverlap w:val="never"/>
        <w:jc w:val="center"/>
        <w:tblLayout w:type="fixed"/>
      </w:tblPr>
      <w:tblGrid>
        <w:gridCol w:w="1272"/>
        <w:gridCol w:w="1349"/>
        <w:gridCol w:w="778"/>
        <w:gridCol w:w="1421"/>
        <w:gridCol w:w="854"/>
        <w:gridCol w:w="1382"/>
        <w:gridCol w:w="806"/>
        <w:gridCol w:w="1574"/>
        <w:gridCol w:w="874"/>
      </w:tblGrid>
      <w:tr>
        <w:trPr>
          <w:trHeight w:val="182" w:hRule="exact"/>
        </w:trPr>
        <w:tc>
          <w:tcPr>
            <w:gridSpan w:val="9"/>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并单项计提坏</w:t>
            </w:r>
          </w:p>
        </w:tc>
      </w:tr>
      <w:tr>
        <w:trPr>
          <w:trHeight w:val="864" w:hRule="exact"/>
        </w:trPr>
        <w:tc>
          <w:tcPr>
            <w:tcBorders/>
            <w:shd w:val="clear" w:color="auto" w:fill="FFFFFF"/>
            <w:vAlign w:val="center"/>
          </w:tcPr>
          <w:p>
            <w:pPr>
              <w:pStyle w:val="Style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账准备的其他</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4, 896, </w:t>
            </w:r>
            <w:r>
              <w:rPr>
                <w:color w:val="000000"/>
                <w:spacing w:val="0"/>
                <w:w w:val="100"/>
                <w:position w:val="0"/>
                <w:sz w:val="16"/>
                <w:szCs w:val="16"/>
              </w:rPr>
              <w:t xml:space="preserve">320. </w:t>
            </w:r>
            <w:r>
              <w:rPr>
                <w:color w:val="000000"/>
                <w:spacing w:val="0"/>
                <w:w w:val="100"/>
                <w:position w:val="0"/>
                <w:sz w:val="16"/>
                <w:szCs w:val="16"/>
              </w:rPr>
              <w:t>35</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27. </w:t>
            </w:r>
            <w:r>
              <w:rPr>
                <w:color w:val="000000"/>
                <w:spacing w:val="0"/>
                <w:w w:val="100"/>
                <w:position w:val="0"/>
                <w:sz w:val="16"/>
                <w:szCs w:val="16"/>
              </w:rPr>
              <w:t>92</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146, </w:t>
            </w:r>
            <w:r>
              <w:rPr>
                <w:color w:val="000000"/>
                <w:spacing w:val="0"/>
                <w:w w:val="100"/>
                <w:position w:val="0"/>
                <w:sz w:val="16"/>
                <w:szCs w:val="16"/>
              </w:rPr>
              <w:t xml:space="preserve">889. </w:t>
            </w:r>
            <w:r>
              <w:rPr>
                <w:color w:val="000000"/>
                <w:spacing w:val="0"/>
                <w:w w:val="100"/>
                <w:position w:val="0"/>
                <w:sz w:val="16"/>
                <w:szCs w:val="16"/>
              </w:rPr>
              <w:t>61</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w:t>
            </w:r>
            <w:r>
              <w:rPr>
                <w:color w:val="000000"/>
                <w:spacing w:val="0"/>
                <w:w w:val="100"/>
                <w:position w:val="0"/>
                <w:sz w:val="16"/>
                <w:szCs w:val="16"/>
              </w:rPr>
              <w:t>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9,654,766.70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42.27</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267,293.00</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2.77</w:t>
            </w:r>
          </w:p>
        </w:tc>
      </w:tr>
      <w:tr>
        <w:trPr>
          <w:trHeight w:val="1579" w:hRule="exact"/>
        </w:trPr>
        <w:tc>
          <w:tcPr>
            <w:tcBorders/>
            <w:shd w:val="clear" w:color="auto" w:fill="FFFFFF"/>
            <w:vAlign w:val="center"/>
          </w:tcPr>
          <w:p>
            <w:pPr>
              <w:pStyle w:val="Style8"/>
              <w:keepNext w:val="0"/>
              <w:keepLines w:val="0"/>
              <w:widowControl w:val="0"/>
              <w:shd w:val="clear" w:color="auto" w:fill="auto"/>
              <w:bidi w:val="0"/>
              <w:spacing w:before="0" w:after="60" w:line="365" w:lineRule="exact"/>
              <w:ind w:left="0" w:right="0" w:firstLine="0"/>
              <w:jc w:val="left"/>
            </w:pPr>
            <w:r>
              <w:rPr>
                <w:color w:val="000000"/>
                <w:spacing w:val="0"/>
                <w:w w:val="100"/>
                <w:position w:val="0"/>
              </w:rPr>
              <w:t>按组合计提坏 账准备的其他 应收款</w:t>
            </w:r>
          </w:p>
          <w:p>
            <w:pPr>
              <w:pStyle w:val="Style8"/>
              <w:keepNext w:val="0"/>
              <w:keepLines w:val="0"/>
              <w:widowControl w:val="0"/>
              <w:shd w:val="clear" w:color="auto" w:fill="auto"/>
              <w:bidi w:val="0"/>
              <w:spacing w:before="0" w:after="0" w:line="365" w:lineRule="exact"/>
              <w:ind w:left="0" w:right="0" w:firstLine="0"/>
              <w:jc w:val="left"/>
            </w:pPr>
            <w:r>
              <w:rPr>
                <w:color w:val="000000"/>
                <w:spacing w:val="0"/>
                <w:w w:val="100"/>
                <w:position w:val="0"/>
              </w:rPr>
              <w:t>账龄分析法</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573,319. </w:t>
            </w:r>
            <w:r>
              <w:rPr>
                <w:color w:val="000000"/>
                <w:spacing w:val="0"/>
                <w:w w:val="100"/>
                <w:position w:val="0"/>
                <w:sz w:val="16"/>
                <w:szCs w:val="16"/>
              </w:rPr>
              <w:t>23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54.59</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767,451.56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8.02</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11,207,817.11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49.06</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857,479.80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7.65</w:t>
            </w:r>
          </w:p>
        </w:tc>
      </w:tr>
      <w:tr>
        <w:trPr>
          <w:trHeight w:val="792" w:hRule="exact"/>
        </w:trPr>
        <w:tc>
          <w:tcPr>
            <w:tcBorders/>
            <w:shd w:val="clear" w:color="auto" w:fill="FFFFFF"/>
            <w:vAlign w:val="bottom"/>
          </w:tcPr>
          <w:p>
            <w:pPr>
              <w:pStyle w:val="Style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其它方法</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9,573,319.23</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54.59</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767,451.56</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11,207,817.11</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49.06</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857,479.80</w:t>
            </w:r>
          </w:p>
        </w:tc>
        <w:tc>
          <w:tcPr>
            <w:tcBorders/>
            <w:shd w:val="clear" w:color="auto" w:fill="FFFFFF"/>
            <w:vAlign w:val="top"/>
          </w:tcPr>
          <w:p>
            <w:pPr>
              <w:widowControl w:val="0"/>
              <w:rPr>
                <w:sz w:val="10"/>
                <w:szCs w:val="10"/>
              </w:rPr>
            </w:pPr>
          </w:p>
        </w:tc>
      </w:tr>
    </w:tbl>
    <w:p>
      <w:pPr>
        <w:widowControl w:val="0"/>
        <w:spacing w:line="1" w:lineRule="exact"/>
      </w:pPr>
      <w:r>
        <w:br w:type="page"/>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单项金额虽不</w:t>
      </w:r>
    </w:p>
    <w:tbl>
      <w:tblPr>
        <w:tblOverlap w:val="never"/>
        <w:jc w:val="center"/>
        <w:tblLayout w:type="fixed"/>
      </w:tblPr>
      <w:tblGrid>
        <w:gridCol w:w="1234"/>
        <w:gridCol w:w="1349"/>
        <w:gridCol w:w="816"/>
        <w:gridCol w:w="1426"/>
        <w:gridCol w:w="2198"/>
        <w:gridCol w:w="758"/>
        <w:gridCol w:w="1661"/>
        <w:gridCol w:w="869"/>
      </w:tblGrid>
      <w:tr>
        <w:trPr>
          <w:trHeight w:val="350"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重大但单项计</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3, 067, </w:t>
            </w:r>
            <w:r>
              <w:rPr>
                <w:color w:val="000000"/>
                <w:spacing w:val="0"/>
                <w:w w:val="100"/>
                <w:position w:val="0"/>
                <w:sz w:val="16"/>
                <w:szCs w:val="16"/>
              </w:rPr>
              <w:t xml:space="preserve">664. </w:t>
            </w:r>
            <w:r>
              <w:rPr>
                <w:color w:val="000000"/>
                <w:spacing w:val="0"/>
                <w:w w:val="100"/>
                <w:position w:val="0"/>
                <w:sz w:val="16"/>
                <w:szCs w:val="16"/>
              </w:rPr>
              <w:t>71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 </w:t>
            </w:r>
            <w:r>
              <w:rPr>
                <w:color w:val="000000"/>
                <w:spacing w:val="0"/>
                <w:w w:val="100"/>
                <w:position w:val="0"/>
                <w:sz w:val="16"/>
                <w:szCs w:val="16"/>
              </w:rPr>
              <w:t>49</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132. </w:t>
            </w:r>
            <w:r>
              <w:rPr>
                <w:color w:val="000000"/>
                <w:spacing w:val="0"/>
                <w:w w:val="100"/>
                <w:position w:val="0"/>
                <w:sz w:val="16"/>
                <w:szCs w:val="16"/>
              </w:rPr>
              <w:t>00</w:t>
            </w:r>
          </w:p>
        </w:tc>
        <w:tc>
          <w:tcPr>
            <w:tcBorders/>
            <w:shd w:val="clear" w:color="auto" w:fill="FFFFFF"/>
            <w:vAlign w:val="bottom"/>
          </w:tcPr>
          <w:p>
            <w:pPr>
              <w:pStyle w:val="Style8"/>
              <w:keepNext w:val="0"/>
              <w:keepLines w:val="0"/>
              <w:widowControl w:val="0"/>
              <w:shd w:val="clear" w:color="auto" w:fill="auto"/>
              <w:tabs>
                <w:tab w:pos="1037" w:val="left"/>
              </w:tabs>
              <w:bidi w:val="0"/>
              <w:spacing w:before="0" w:after="0" w:line="240" w:lineRule="auto"/>
              <w:ind w:left="0" w:right="0" w:firstLine="360"/>
              <w:jc w:val="left"/>
              <w:rPr>
                <w:sz w:val="16"/>
                <w:szCs w:val="16"/>
              </w:rPr>
            </w:pPr>
            <w:r>
              <w:rPr>
                <w:color w:val="000000"/>
                <w:spacing w:val="0"/>
                <w:w w:val="100"/>
                <w:position w:val="0"/>
                <w:sz w:val="16"/>
                <w:szCs w:val="16"/>
              </w:rPr>
              <w:t>1.63</w:t>
              <w:tab/>
              <w:t xml:space="preserve">1,981,184. </w:t>
            </w:r>
            <w:r>
              <w:rPr>
                <w:color w:val="000000"/>
                <w:spacing w:val="0"/>
                <w:w w:val="100"/>
                <w:position w:val="0"/>
                <w:sz w:val="16"/>
                <w:szCs w:val="16"/>
              </w:rPr>
              <w:t>65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8.67</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22,577.60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w:t>
            </w:r>
          </w:p>
        </w:tc>
      </w:tr>
      <w:tr>
        <w:trPr>
          <w:trHeight w:val="298"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提坏账准备的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17,537, </w:t>
            </w:r>
            <w:r>
              <w:rPr>
                <w:color w:val="000000"/>
                <w:spacing w:val="0"/>
                <w:w w:val="100"/>
                <w:position w:val="0"/>
                <w:sz w:val="16"/>
                <w:szCs w:val="16"/>
              </w:rPr>
              <w:t xml:space="preserve">304. </w:t>
            </w:r>
            <w:r>
              <w:rPr>
                <w:color w:val="000000"/>
                <w:spacing w:val="0"/>
                <w:w w:val="100"/>
                <w:position w:val="0"/>
                <w:sz w:val="16"/>
                <w:szCs w:val="16"/>
              </w:rPr>
              <w:t>29</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964,473.17</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22,843,768.46</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100.00</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1,147,350.40</w:t>
            </w:r>
          </w:p>
        </w:tc>
        <w:tc>
          <w:tcPr>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r>
        <mc:AlternateContent>
          <mc:Choice Requires="wps">
            <w:drawing>
              <wp:anchor distT="0" distB="203835" distL="0" distR="0" simplePos="0" relativeHeight="125829720" behindDoc="0" locked="0" layoutInCell="1" allowOverlap="1">
                <wp:simplePos x="0" y="0"/>
                <wp:positionH relativeFrom="page">
                  <wp:posOffset>685800</wp:posOffset>
                </wp:positionH>
                <wp:positionV relativeFrom="paragraph">
                  <wp:posOffset>0</wp:posOffset>
                </wp:positionV>
                <wp:extent cx="6303010" cy="1009015"/>
                <wp:wrapTopAndBottom/>
                <wp:docPr id="376" name="Shape 376"/>
                <a:graphic xmlns:a="http://schemas.openxmlformats.org/drawingml/2006/main">
                  <a:graphicData uri="http://schemas.microsoft.com/office/word/2010/wordprocessingShape">
                    <wps:wsp>
                      <wps:cNvSpPr txBox="1"/>
                      <wps:spPr>
                        <a:xfrm>
                          <a:ext cx="6303010" cy="1009015"/>
                        </a:xfrm>
                        <a:prstGeom prst="rect"/>
                        <a:noFill/>
                      </wps:spPr>
                      <wps:txbx>
                        <w:txbxContent>
                          <w:tbl>
                            <w:tblPr>
                              <w:tblOverlap w:val="never"/>
                              <w:jc w:val="left"/>
                              <w:tblLayout w:type="fixed"/>
                            </w:tblPr>
                            <w:tblGrid>
                              <w:gridCol w:w="864"/>
                              <w:gridCol w:w="1205"/>
                              <w:gridCol w:w="1997"/>
                              <w:gridCol w:w="1382"/>
                              <w:gridCol w:w="1008"/>
                              <w:gridCol w:w="2069"/>
                              <w:gridCol w:w="1402"/>
                            </w:tblGrid>
                            <w:tr>
                              <w:trPr>
                                <w:tblHeade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占总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类别</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占总</w:t>
                                  </w: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tabs>
                                      <w:tab w:pos="1313" w:val="left"/>
                                    </w:tabs>
                                    <w:bidi w:val="0"/>
                                    <w:spacing w:before="0" w:after="0" w:line="240" w:lineRule="auto"/>
                                    <w:ind w:left="0" w:right="0" w:firstLine="420"/>
                                    <w:jc w:val="left"/>
                                    <w:rPr>
                                      <w:sz w:val="16"/>
                                      <w:szCs w:val="16"/>
                                    </w:rPr>
                                  </w:pPr>
                                  <w:r>
                                    <w:rPr>
                                      <w:b/>
                                      <w:bCs/>
                                      <w:color w:val="000000"/>
                                      <w:spacing w:val="0"/>
                                      <w:w w:val="100"/>
                                      <w:position w:val="0"/>
                                      <w:sz w:val="16"/>
                                      <w:szCs w:val="16"/>
                                    </w:rPr>
                                    <w:t>额</w:t>
                                    <w:tab/>
                                    <w:t>坏账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1400" w:right="0" w:firstLine="0"/>
                                    <w:jc w:val="left"/>
                                    <w:rPr>
                                      <w:sz w:val="16"/>
                                      <w:szCs w:val="16"/>
                                    </w:rPr>
                                  </w:pPr>
                                  <w:r>
                                    <w:rPr>
                                      <w:b/>
                                      <w:bCs/>
                                      <w:color w:val="000000"/>
                                      <w:spacing w:val="0"/>
                                      <w:w w:val="100"/>
                                      <w:position w:val="0"/>
                                      <w:sz w:val="16"/>
                                      <w:szCs w:val="16"/>
                                    </w:rPr>
                                    <w:t>坏账</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坏账准备计提</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金额</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计提比例</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额比</w:t>
                                  </w: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tabs>
                                      <w:tab w:pos="1285" w:val="left"/>
                                    </w:tabs>
                                    <w:bidi w:val="0"/>
                                    <w:spacing w:before="0" w:after="0" w:line="240" w:lineRule="auto"/>
                                    <w:ind w:left="0" w:right="0" w:firstLine="320"/>
                                    <w:jc w:val="left"/>
                                    <w:rPr>
                                      <w:sz w:val="16"/>
                                      <w:szCs w:val="16"/>
                                    </w:rPr>
                                  </w:pPr>
                                  <w:r>
                                    <w:rPr>
                                      <w:b/>
                                      <w:bCs/>
                                      <w:color w:val="000000"/>
                                      <w:spacing w:val="0"/>
                                      <w:w w:val="100"/>
                                      <w:position w:val="0"/>
                                      <w:sz w:val="16"/>
                                      <w:szCs w:val="16"/>
                                    </w:rPr>
                                    <w:t>比例</w:t>
                                    <w:tab/>
                                    <w:t>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tabs>
                                      <w:tab w:pos="1380" w:val="left"/>
                                    </w:tabs>
                                    <w:bidi w:val="0"/>
                                    <w:spacing w:before="0" w:after="0" w:line="240" w:lineRule="auto"/>
                                    <w:ind w:left="0" w:right="0" w:firstLine="300"/>
                                    <w:jc w:val="left"/>
                                    <w:rPr>
                                      <w:sz w:val="16"/>
                                      <w:szCs w:val="16"/>
                                    </w:rPr>
                                  </w:pPr>
                                  <w:r>
                                    <w:rPr>
                                      <w:b/>
                                      <w:bCs/>
                                      <w:color w:val="000000"/>
                                      <w:spacing w:val="0"/>
                                      <w:w w:val="100"/>
                                      <w:position w:val="0"/>
                                      <w:sz w:val="16"/>
                                      <w:szCs w:val="16"/>
                                    </w:rPr>
                                    <w:t>心</w:t>
                                    <w:tab/>
                                    <w:t>准备</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比例（%）</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例（%）</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402" type="#_x0000_t202" style="position:absolute;margin-left:54.pt;margin-top:0;width:496.30000000000001pt;height:79.450000000000003pt;z-index:-125829033;mso-wrap-distance-left:0;mso-wrap-distance-right:0;mso-wrap-distance-bottom:16.050000000000001pt;mso-position-horizontal-relative:page" filled="f" stroked="f">
                <v:textbox inset="0,0,0,0">
                  <w:txbxContent>
                    <w:tbl>
                      <w:tblPr>
                        <w:tblOverlap w:val="never"/>
                        <w:jc w:val="left"/>
                        <w:tblLayout w:type="fixed"/>
                      </w:tblPr>
                      <w:tblGrid>
                        <w:gridCol w:w="864"/>
                        <w:gridCol w:w="1205"/>
                        <w:gridCol w:w="1997"/>
                        <w:gridCol w:w="1382"/>
                        <w:gridCol w:w="1008"/>
                        <w:gridCol w:w="2069"/>
                        <w:gridCol w:w="1402"/>
                      </w:tblGrid>
                      <w:tr>
                        <w:trPr>
                          <w:tblHeade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期初余额</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占总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类别</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坏账准备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占总</w:t>
                            </w: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tabs>
                                <w:tab w:pos="1313" w:val="left"/>
                              </w:tabs>
                              <w:bidi w:val="0"/>
                              <w:spacing w:before="0" w:after="0" w:line="240" w:lineRule="auto"/>
                              <w:ind w:left="0" w:right="0" w:firstLine="420"/>
                              <w:jc w:val="left"/>
                              <w:rPr>
                                <w:sz w:val="16"/>
                                <w:szCs w:val="16"/>
                              </w:rPr>
                            </w:pPr>
                            <w:r>
                              <w:rPr>
                                <w:b/>
                                <w:bCs/>
                                <w:color w:val="000000"/>
                                <w:spacing w:val="0"/>
                                <w:w w:val="100"/>
                                <w:position w:val="0"/>
                                <w:sz w:val="16"/>
                                <w:szCs w:val="16"/>
                              </w:rPr>
                              <w:t>额</w:t>
                              <w:tab/>
                              <w:t>坏账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1400" w:right="0" w:firstLine="0"/>
                              <w:jc w:val="left"/>
                              <w:rPr>
                                <w:sz w:val="16"/>
                                <w:szCs w:val="16"/>
                              </w:rPr>
                            </w:pPr>
                            <w:r>
                              <w:rPr>
                                <w:b/>
                                <w:bCs/>
                                <w:color w:val="000000"/>
                                <w:spacing w:val="0"/>
                                <w:w w:val="100"/>
                                <w:position w:val="0"/>
                                <w:sz w:val="16"/>
                                <w:szCs w:val="16"/>
                              </w:rPr>
                              <w:t>坏账</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坏账准备计提</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金额</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计提比例</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金额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额比</w:t>
                            </w: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tabs>
                                <w:tab w:pos="1285" w:val="left"/>
                              </w:tabs>
                              <w:bidi w:val="0"/>
                              <w:spacing w:before="0" w:after="0" w:line="240" w:lineRule="auto"/>
                              <w:ind w:left="0" w:right="0" w:firstLine="320"/>
                              <w:jc w:val="left"/>
                              <w:rPr>
                                <w:sz w:val="16"/>
                                <w:szCs w:val="16"/>
                              </w:rPr>
                            </w:pPr>
                            <w:r>
                              <w:rPr>
                                <w:b/>
                                <w:bCs/>
                                <w:color w:val="000000"/>
                                <w:spacing w:val="0"/>
                                <w:w w:val="100"/>
                                <w:position w:val="0"/>
                                <w:sz w:val="16"/>
                                <w:szCs w:val="16"/>
                              </w:rPr>
                              <w:t>比例</w:t>
                              <w:tab/>
                              <w:t>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tabs>
                                <w:tab w:pos="1380" w:val="left"/>
                              </w:tabs>
                              <w:bidi w:val="0"/>
                              <w:spacing w:before="0" w:after="0" w:line="240" w:lineRule="auto"/>
                              <w:ind w:left="0" w:right="0" w:firstLine="300"/>
                              <w:jc w:val="left"/>
                              <w:rPr>
                                <w:sz w:val="16"/>
                                <w:szCs w:val="16"/>
                              </w:rPr>
                            </w:pPr>
                            <w:r>
                              <w:rPr>
                                <w:b/>
                                <w:bCs/>
                                <w:color w:val="000000"/>
                                <w:spacing w:val="0"/>
                                <w:w w:val="100"/>
                                <w:position w:val="0"/>
                                <w:sz w:val="16"/>
                                <w:szCs w:val="16"/>
                              </w:rPr>
                              <w:t>心</w:t>
                              <w:tab/>
                              <w:t>准备</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比例（%）</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例（%）</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978535" distB="75565" distL="0" distR="0" simplePos="0" relativeHeight="125829722" behindDoc="0" locked="0" layoutInCell="1" allowOverlap="1">
                <wp:simplePos x="0" y="0"/>
                <wp:positionH relativeFrom="page">
                  <wp:posOffset>2231390</wp:posOffset>
                </wp:positionH>
                <wp:positionV relativeFrom="paragraph">
                  <wp:posOffset>978535</wp:posOffset>
                </wp:positionV>
                <wp:extent cx="252730" cy="158750"/>
                <wp:wrapTopAndBottom/>
                <wp:docPr id="378" name="Shape 378"/>
                <a:graphic xmlns:a="http://schemas.openxmlformats.org/drawingml/2006/main">
                  <a:graphicData uri="http://schemas.microsoft.com/office/word/2010/wordprocessingShape">
                    <wps:wsp>
                      <wps:cNvSpPr txBox="1"/>
                      <wps:spPr>
                        <a:xfrm>
                          <a:ext cx="252730" cy="158750"/>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i/>
                                <w:iCs/>
                                <w:color w:val="000000"/>
                                <w:spacing w:val="0"/>
                                <w:w w:val="100"/>
                                <w:position w:val="0"/>
                              </w:rPr>
                              <w:t>(%)</w:t>
                            </w:r>
                          </w:p>
                        </w:txbxContent>
                      </wps:txbx>
                      <wps:bodyPr wrap="none" lIns="0" tIns="0" rIns="0" bIns="0">
                        <a:noAutoFit/>
                      </wps:bodyPr>
                    </wps:wsp>
                  </a:graphicData>
                </a:graphic>
              </wp:anchor>
            </w:drawing>
          </mc:Choice>
          <mc:Fallback>
            <w:pict>
              <v:shape id="_x0000_s1404" type="#_x0000_t202" style="position:absolute;margin-left:175.70000000000002pt;margin-top:77.049999999999997pt;width:19.900000000000002pt;height:12.5pt;z-index:-125829031;mso-wrap-distance-left:0;mso-wrap-distance-top:77.049999999999997pt;mso-wrap-distance-right:0;mso-wrap-distance-bottom:5.9500000000000002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i/>
                          <w:iCs/>
                          <w:color w:val="000000"/>
                          <w:spacing w:val="0"/>
                          <w:w w:val="100"/>
                          <w:position w:val="0"/>
                        </w:rPr>
                        <w:t>(%)</w:t>
                      </w:r>
                    </w:p>
                  </w:txbxContent>
                </v:textbox>
                <w10:wrap type="topAndBottom" anchorx="page"/>
              </v:shape>
            </w:pict>
          </mc:Fallback>
        </mc:AlternateContent>
      </w:r>
    </w:p>
    <w:p>
      <w:pPr>
        <w:pStyle w:val="Style32"/>
        <w:keepNext/>
        <w:keepLines/>
        <w:widowControl w:val="0"/>
        <w:shd w:val="clear" w:color="auto" w:fill="auto"/>
        <w:bidi w:val="0"/>
        <w:spacing w:before="0" w:line="240" w:lineRule="auto"/>
        <w:ind w:left="0" w:right="0" w:firstLine="860"/>
        <w:jc w:val="left"/>
      </w:pPr>
      <w:bookmarkStart w:id="1276" w:name="bookmark1276"/>
      <w:bookmarkStart w:id="1277" w:name="bookmark1277"/>
      <w:bookmarkStart w:id="1278" w:name="bookmark1278"/>
      <w:r>
        <w:rPr>
          <w:color w:val="000000"/>
          <w:spacing w:val="0"/>
          <w:w w:val="100"/>
          <w:position w:val="0"/>
        </w:rPr>
        <w:t>（2）</w:t>
      </w:r>
      <w:r>
        <w:rPr>
          <w:color w:val="000000"/>
          <w:spacing w:val="0"/>
          <w:w w:val="100"/>
          <w:position w:val="0"/>
        </w:rPr>
        <w:t>单项金额重大并单项计提坏账准备的其他应收款</w:t>
      </w:r>
      <w:bookmarkEnd w:id="1276"/>
      <w:bookmarkEnd w:id="1277"/>
      <w:bookmarkEnd w:id="1278"/>
    </w:p>
    <w:tbl>
      <w:tblPr>
        <w:tblOverlap w:val="never"/>
        <w:jc w:val="center"/>
        <w:tblLayout w:type="fixed"/>
      </w:tblPr>
      <w:tblGrid>
        <w:gridCol w:w="950"/>
        <w:gridCol w:w="1728"/>
        <w:gridCol w:w="1958"/>
        <w:gridCol w:w="1790"/>
        <w:gridCol w:w="1219"/>
        <w:gridCol w:w="1867"/>
      </w:tblGrid>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单位名称</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期末余额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坏账准备期末余额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计提比例（％）</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计提理由</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3,198,162. </w:t>
            </w:r>
            <w:r>
              <w:rPr>
                <w:color w:val="000000"/>
                <w:spacing w:val="0"/>
                <w:w w:val="100"/>
                <w:position w:val="0"/>
                <w:sz w:val="16"/>
                <w:szCs w:val="16"/>
              </w:rPr>
              <w:t>45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95,944.87</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3.00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不存在较大信用风险</w:t>
            </w:r>
          </w:p>
        </w:tc>
      </w:tr>
      <w:tr>
        <w:trPr>
          <w:trHeight w:val="41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第二名</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1,698,157.90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50,944.74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不存在较大信用风险</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4,896,320.35</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146,889.61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79" w:line="1" w:lineRule="exact"/>
      </w:pPr>
    </w:p>
    <w:p>
      <w:pPr>
        <w:pStyle w:val="Style32"/>
        <w:keepNext/>
        <w:keepLines/>
        <w:widowControl w:val="0"/>
        <w:shd w:val="clear" w:color="auto" w:fill="auto"/>
        <w:bidi w:val="0"/>
        <w:spacing w:before="0" w:line="240" w:lineRule="auto"/>
        <w:ind w:left="0" w:right="0" w:firstLine="86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color w:val="000000"/>
          <w:spacing w:val="0"/>
          <w:w w:val="100"/>
          <w:position w:val="0"/>
        </w:rPr>
        <w:t>3）</w:t>
      </w:r>
      <w:r>
        <w:rPr>
          <w:color w:val="000000"/>
          <w:spacing w:val="0"/>
          <w:w w:val="100"/>
          <w:position w:val="0"/>
        </w:rPr>
        <w:t>组合中，按账龄分析法计提坏账准备的其他应收款</w:t>
      </w:r>
      <w:bookmarkEnd w:id="1279"/>
      <w:bookmarkEnd w:id="1280"/>
      <w:bookmarkEnd w:id="1282"/>
    </w:p>
    <w:tbl>
      <w:tblPr>
        <w:tblOverlap w:val="never"/>
        <w:jc w:val="center"/>
        <w:tblLayout w:type="fixed"/>
      </w:tblPr>
      <w:tblGrid>
        <w:gridCol w:w="2741"/>
        <w:gridCol w:w="2578"/>
        <w:gridCol w:w="1867"/>
        <w:gridCol w:w="1642"/>
      </w:tblGrid>
      <w:tr>
        <w:trP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账龄</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坏账准备期末余额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计提比例（%）</w:t>
            </w:r>
          </w:p>
        </w:tc>
      </w:tr>
      <w:tr>
        <w:trPr>
          <w:trHeight w:val="49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8,530,560.61</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426,528.03</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432"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253,933.06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25,393.31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w:t>
            </w:r>
          </w:p>
        </w:tc>
      </w:tr>
      <w:tr>
        <w:trPr>
          <w:trHeight w:val="4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年以上</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788,825.56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315, </w:t>
            </w:r>
            <w:r>
              <w:rPr>
                <w:color w:val="000000"/>
                <w:spacing w:val="0"/>
                <w:w w:val="100"/>
                <w:position w:val="0"/>
                <w:sz w:val="16"/>
                <w:szCs w:val="16"/>
              </w:rPr>
              <w:t xml:space="preserve">530. </w:t>
            </w:r>
            <w:r>
              <w:rPr>
                <w:color w:val="000000"/>
                <w:spacing w:val="0"/>
                <w:w w:val="100"/>
                <w:position w:val="0"/>
                <w:sz w:val="16"/>
                <w:szCs w:val="16"/>
              </w:rPr>
              <w:t>22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w:t>
            </w:r>
          </w:p>
        </w:tc>
      </w:tr>
      <w:tr>
        <w:trPr>
          <w:trHeight w:val="370"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u w:val="single"/>
              </w:rPr>
              <w:t>9,573,319.23</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u w:val="single"/>
              </w:rPr>
              <w:t xml:space="preserve">767,451. </w:t>
            </w:r>
            <w:r>
              <w:rPr>
                <w:color w:val="000000"/>
                <w:spacing w:val="0"/>
                <w:w w:val="100"/>
                <w:position w:val="0"/>
                <w:sz w:val="16"/>
                <w:szCs w:val="16"/>
                <w:u w:val="single"/>
              </w:rPr>
              <w:t>56</w:t>
            </w:r>
          </w:p>
        </w:tc>
        <w:tc>
          <w:tcPr>
            <w:tcBorders/>
            <w:shd w:val="clear" w:color="auto" w:fill="FFFFFF"/>
            <w:vAlign w:val="top"/>
          </w:tcPr>
          <w:p>
            <w:pPr>
              <w:widowControl w:val="0"/>
              <w:rPr>
                <w:sz w:val="10"/>
                <w:szCs w:val="10"/>
              </w:rPr>
            </w:pPr>
          </w:p>
        </w:tc>
      </w:tr>
    </w:tbl>
    <w:p>
      <w:pPr>
        <w:widowControl w:val="0"/>
        <w:spacing w:after="79" w:line="1" w:lineRule="exact"/>
      </w:pPr>
    </w:p>
    <w:p>
      <w:pPr>
        <w:pStyle w:val="Style32"/>
        <w:keepNext/>
        <w:keepLines/>
        <w:widowControl w:val="0"/>
        <w:shd w:val="clear" w:color="auto" w:fill="auto"/>
        <w:tabs>
          <w:tab w:pos="1203" w:val="left"/>
        </w:tabs>
        <w:bidi w:val="0"/>
        <w:spacing w:before="0" w:line="240" w:lineRule="auto"/>
        <w:ind w:left="0" w:right="0" w:firstLine="72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color w:val="000000"/>
          <w:spacing w:val="0"/>
          <w:w w:val="100"/>
          <w:position w:val="0"/>
        </w:rPr>
        <w:t>4）</w:t>
        <w:tab/>
      </w:r>
      <w:r>
        <w:rPr>
          <w:color w:val="000000"/>
          <w:spacing w:val="0"/>
          <w:w w:val="100"/>
          <w:position w:val="0"/>
        </w:rPr>
        <w:t>本期转回或收回情况</w:t>
      </w:r>
      <w:bookmarkEnd w:id="1283"/>
      <w:bookmarkEnd w:id="1284"/>
      <w:bookmarkEnd w:id="1286"/>
    </w:p>
    <w:p>
      <w:pPr>
        <w:pStyle w:val="Style28"/>
        <w:keepNext w:val="0"/>
        <w:keepLines w:val="0"/>
        <w:widowControl w:val="0"/>
        <w:pBdr>
          <w:bottom w:val="single" w:sz="4" w:space="0" w:color="auto"/>
        </w:pBdr>
        <w:shd w:val="clear" w:color="auto" w:fill="auto"/>
        <w:tabs>
          <w:tab w:pos="7312" w:val="left"/>
        </w:tabs>
        <w:bidi w:val="0"/>
        <w:spacing w:before="0" w:after="240" w:line="240" w:lineRule="auto"/>
        <w:ind w:left="3000" w:right="0" w:firstLine="0"/>
        <w:jc w:val="left"/>
        <w:rPr>
          <w:sz w:val="16"/>
          <w:szCs w:val="16"/>
        </w:rPr>
      </w:pPr>
      <w:r>
        <w:rPr>
          <w:b/>
          <w:bCs/>
          <w:color w:val="000000"/>
          <w:spacing w:val="0"/>
          <w:w w:val="100"/>
          <w:position w:val="0"/>
          <w:sz w:val="16"/>
          <w:szCs w:val="16"/>
        </w:rPr>
        <w:t>项目</w:t>
        <w:tab/>
        <w:t>本期发生额</w:t>
      </w:r>
    </w:p>
    <w:p>
      <w:pPr>
        <w:pStyle w:val="Style28"/>
        <w:keepNext w:val="0"/>
        <w:keepLines w:val="0"/>
        <w:widowControl w:val="0"/>
        <w:shd w:val="clear" w:color="auto" w:fill="auto"/>
        <w:bidi w:val="0"/>
        <w:spacing w:before="0" w:after="240" w:line="240" w:lineRule="auto"/>
        <w:ind w:left="0" w:right="0" w:firstLine="660"/>
        <w:jc w:val="left"/>
      </w:pPr>
      <w:r>
        <w:rPr>
          <w:color w:val="000000"/>
          <w:spacing w:val="0"/>
          <w:w w:val="100"/>
          <w:position w:val="0"/>
        </w:rPr>
        <w:t>本期计提其他应收款坏账准备</w:t>
      </w:r>
    </w:p>
    <w:p>
      <w:pPr>
        <w:pStyle w:val="Style28"/>
        <w:keepNext w:val="0"/>
        <w:keepLines w:val="0"/>
        <w:widowControl w:val="0"/>
        <w:shd w:val="clear" w:color="auto" w:fill="auto"/>
        <w:tabs>
          <w:tab w:pos="7312" w:val="left"/>
        </w:tabs>
        <w:bidi w:val="0"/>
        <w:spacing w:before="0" w:after="80" w:line="240" w:lineRule="auto"/>
        <w:ind w:left="0" w:right="0" w:firstLine="660"/>
        <w:jc w:val="left"/>
        <w:rPr>
          <w:sz w:val="16"/>
          <w:szCs w:val="16"/>
        </w:rPr>
      </w:pPr>
      <w:r>
        <w:rPr>
          <w:color w:val="000000"/>
          <w:spacing w:val="0"/>
          <w:w w:val="100"/>
          <w:position w:val="0"/>
          <w:sz w:val="17"/>
          <w:szCs w:val="17"/>
        </w:rPr>
        <w:t>本期收回或转回的其他应收款坏账准备</w:t>
        <w:tab/>
      </w:r>
      <w:r>
        <w:rPr>
          <w:color w:val="000000"/>
          <w:spacing w:val="0"/>
          <w:w w:val="100"/>
          <w:position w:val="0"/>
          <w:sz w:val="16"/>
          <w:szCs w:val="16"/>
        </w:rPr>
        <w:t xml:space="preserve">182, </w:t>
      </w:r>
      <w:r>
        <w:rPr>
          <w:color w:val="000000"/>
          <w:spacing w:val="0"/>
          <w:w w:val="100"/>
          <w:position w:val="0"/>
          <w:sz w:val="16"/>
          <w:szCs w:val="16"/>
        </w:rPr>
        <w:t xml:space="preserve">877. </w:t>
      </w:r>
      <w:r>
        <w:rPr>
          <w:color w:val="000000"/>
          <w:spacing w:val="0"/>
          <w:w w:val="100"/>
          <w:position w:val="0"/>
          <w:sz w:val="16"/>
          <w:szCs w:val="16"/>
        </w:rPr>
        <w:t>23</w:t>
      </w:r>
    </w:p>
    <w:p>
      <w:pPr>
        <w:pStyle w:val="Style32"/>
        <w:keepNext/>
        <w:keepLines/>
        <w:widowControl w:val="0"/>
        <w:shd w:val="clear" w:color="auto" w:fill="auto"/>
        <w:tabs>
          <w:tab w:pos="1203" w:val="left"/>
        </w:tabs>
        <w:bidi w:val="0"/>
        <w:spacing w:before="0" w:after="180" w:line="240" w:lineRule="auto"/>
        <w:ind w:left="0" w:right="0" w:firstLine="72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color w:val="000000"/>
          <w:spacing w:val="0"/>
          <w:w w:val="100"/>
          <w:position w:val="0"/>
        </w:rPr>
        <w:t>5）</w:t>
        <w:tab/>
      </w:r>
      <w:r>
        <w:rPr>
          <w:color w:val="000000"/>
          <w:spacing w:val="0"/>
          <w:w w:val="100"/>
          <w:position w:val="0"/>
        </w:rPr>
        <w:t>本期未发生实际核销的其他应收款。</w:t>
      </w:r>
      <w:bookmarkEnd w:id="1287"/>
      <w:bookmarkEnd w:id="1288"/>
      <w:bookmarkEnd w:id="1290"/>
    </w:p>
    <w:tbl>
      <w:tblPr>
        <w:tblOverlap w:val="never"/>
        <w:jc w:val="left"/>
        <w:tblLayout w:type="fixed"/>
      </w:tblPr>
      <w:tblGrid>
        <w:gridCol w:w="4171"/>
        <w:gridCol w:w="2530"/>
        <w:gridCol w:w="1982"/>
      </w:tblGrid>
      <w:tr>
        <w:trPr>
          <w:trHeight w:val="845" w:hRule="exact"/>
        </w:trPr>
        <w:tc>
          <w:tcPr>
            <w:tcBorders/>
            <w:shd w:val="clear" w:color="auto" w:fill="FFFFFF"/>
            <w:vAlign w:val="top"/>
          </w:tcPr>
          <w:p>
            <w:pPr>
              <w:pStyle w:val="Style8"/>
              <w:keepNext w:val="0"/>
              <w:keepLines w:val="0"/>
              <w:framePr w:w="8683" w:h="1968" w:vSpace="398" w:wrap="notBeside" w:vAnchor="text" w:hAnchor="text" w:x="814" w:y="1"/>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（6）</w:t>
            </w:r>
            <w:r>
              <w:rPr>
                <w:color w:val="000000"/>
                <w:spacing w:val="0"/>
                <w:w w:val="100"/>
                <w:position w:val="0"/>
                <w:sz w:val="20"/>
                <w:szCs w:val="20"/>
              </w:rPr>
              <w:t>按性质分类其他应收款的账面余额</w:t>
            </w:r>
          </w:p>
          <w:p>
            <w:pPr>
              <w:pStyle w:val="Style8"/>
              <w:keepNext w:val="0"/>
              <w:keepLines w:val="0"/>
              <w:framePr w:w="8683" w:h="1968" w:vSpace="398" w:wrap="notBeside" w:vAnchor="text" w:hAnchor="text" w:x="814" w:y="1"/>
              <w:widowControl w:val="0"/>
              <w:shd w:val="clear" w:color="auto" w:fill="auto"/>
              <w:bidi w:val="0"/>
              <w:spacing w:before="0" w:after="0" w:line="240" w:lineRule="auto"/>
              <w:ind w:left="1580" w:right="0" w:firstLine="0"/>
              <w:jc w:val="left"/>
              <w:rPr>
                <w:sz w:val="16"/>
                <w:szCs w:val="16"/>
              </w:rPr>
            </w:pPr>
            <w:r>
              <w:rPr>
                <w:b/>
                <w:bCs/>
                <w:color w:val="000000"/>
                <w:spacing w:val="0"/>
                <w:w w:val="100"/>
                <w:position w:val="0"/>
                <w:sz w:val="16"/>
                <w:szCs w:val="16"/>
              </w:rPr>
              <w:t>款项性质</w:t>
            </w:r>
          </w:p>
        </w:tc>
        <w:tc>
          <w:tcPr>
            <w:tcBorders/>
            <w:shd w:val="clear" w:color="auto" w:fill="FFFFFF"/>
            <w:vAlign w:val="bottom"/>
          </w:tcPr>
          <w:p>
            <w:pPr>
              <w:pStyle w:val="Style8"/>
              <w:keepNext w:val="0"/>
              <w:keepLines w:val="0"/>
              <w:framePr w:w="8683" w:h="1968" w:vSpace="398" w:wrap="notBeside" w:vAnchor="text" w:hAnchor="text" w:x="814" w:y="1"/>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期末余额</w:t>
            </w:r>
          </w:p>
        </w:tc>
        <w:tc>
          <w:tcPr>
            <w:tcBorders/>
            <w:shd w:val="clear" w:color="auto" w:fill="FFFFFF"/>
            <w:vAlign w:val="bottom"/>
          </w:tcPr>
          <w:p>
            <w:pPr>
              <w:pStyle w:val="Style8"/>
              <w:keepNext w:val="0"/>
              <w:keepLines w:val="0"/>
              <w:framePr w:w="8683" w:h="1968" w:vSpace="398" w:wrap="notBeside" w:vAnchor="text" w:hAnchor="text" w:x="814" w:y="1"/>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期初余额</w:t>
            </w:r>
          </w:p>
        </w:tc>
      </w:tr>
      <w:tr>
        <w:trPr>
          <w:trHeight w:val="413" w:hRule="exact"/>
        </w:trPr>
        <w:tc>
          <w:tcPr>
            <w:tcBorders>
              <w:top w:val="single" w:sz="4"/>
            </w:tcBorders>
            <w:shd w:val="clear" w:color="auto" w:fill="FFFFFF"/>
            <w:vAlign w:val="center"/>
          </w:tcPr>
          <w:p>
            <w:pPr>
              <w:pStyle w:val="Style8"/>
              <w:keepNext w:val="0"/>
              <w:keepLines w:val="0"/>
              <w:framePr w:w="8683" w:h="1968" w:vSpace="398" w:wrap="notBeside" w:vAnchor="text" w:hAnchor="text" w:x="814" w:y="1"/>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tcBorders>
            <w:shd w:val="clear" w:color="auto" w:fill="FFFFFF"/>
            <w:vAlign w:val="center"/>
          </w:tcPr>
          <w:p>
            <w:pPr>
              <w:pStyle w:val="Style8"/>
              <w:keepNext w:val="0"/>
              <w:keepLines w:val="0"/>
              <w:framePr w:w="8683" w:h="1968" w:vSpace="398" w:wrap="notBeside" w:vAnchor="text" w:hAnchor="text" w:x="814" w:y="1"/>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16,656,513.96</w:t>
            </w:r>
          </w:p>
        </w:tc>
        <w:tc>
          <w:tcPr>
            <w:tcBorders>
              <w:top w:val="single" w:sz="4"/>
            </w:tcBorders>
            <w:shd w:val="clear" w:color="auto" w:fill="FFFFFF"/>
            <w:vAlign w:val="center"/>
          </w:tcPr>
          <w:p>
            <w:pPr>
              <w:pStyle w:val="Style8"/>
              <w:keepNext w:val="0"/>
              <w:keepLines w:val="0"/>
              <w:framePr w:w="8683" w:h="1968" w:vSpace="398" w:wrap="notBeside" w:vAnchor="text" w:hAnchor="text" w:x="81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21,892,441.41</w:t>
            </w:r>
          </w:p>
        </w:tc>
      </w:tr>
      <w:tr>
        <w:trPr>
          <w:trHeight w:val="403" w:hRule="exact"/>
        </w:trPr>
        <w:tc>
          <w:tcPr>
            <w:tcBorders/>
            <w:shd w:val="clear" w:color="auto" w:fill="FFFFFF"/>
            <w:vAlign w:val="center"/>
          </w:tcPr>
          <w:p>
            <w:pPr>
              <w:pStyle w:val="Style8"/>
              <w:keepNext w:val="0"/>
              <w:keepLines w:val="0"/>
              <w:framePr w:w="8683" w:h="1968" w:vSpace="398" w:wrap="notBeside" w:vAnchor="text" w:hAnchor="text" w:x="814" w:y="1"/>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shd w:val="clear" w:color="auto" w:fill="FFFFFF"/>
            <w:vAlign w:val="center"/>
          </w:tcPr>
          <w:p>
            <w:pPr>
              <w:pStyle w:val="Style8"/>
              <w:keepNext w:val="0"/>
              <w:keepLines w:val="0"/>
              <w:framePr w:w="8683" w:h="1968" w:vSpace="398" w:wrap="notBeside" w:vAnchor="text" w:hAnchor="text" w:x="814" w:y="1"/>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487,836.56</w:t>
            </w:r>
          </w:p>
        </w:tc>
        <w:tc>
          <w:tcPr>
            <w:tcBorders/>
            <w:shd w:val="clear" w:color="auto" w:fill="FFFFFF"/>
            <w:vAlign w:val="center"/>
          </w:tcPr>
          <w:p>
            <w:pPr>
              <w:pStyle w:val="Style8"/>
              <w:keepNext w:val="0"/>
              <w:keepLines w:val="0"/>
              <w:framePr w:w="8683" w:h="1968" w:vSpace="398" w:wrap="notBeside" w:vAnchor="text" w:hAnchor="text" w:x="81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562,501.49</w:t>
            </w:r>
          </w:p>
        </w:tc>
      </w:tr>
      <w:tr>
        <w:trPr>
          <w:trHeight w:val="307" w:hRule="exact"/>
        </w:trPr>
        <w:tc>
          <w:tcPr>
            <w:tcBorders/>
            <w:shd w:val="clear" w:color="auto" w:fill="FFFFFF"/>
            <w:vAlign w:val="bottom"/>
          </w:tcPr>
          <w:p>
            <w:pPr>
              <w:pStyle w:val="Style8"/>
              <w:keepNext w:val="0"/>
              <w:keepLines w:val="0"/>
              <w:framePr w:w="8683" w:h="1968" w:vSpace="398" w:wrap="notBeside" w:vAnchor="text" w:hAnchor="text" w:x="814" w:y="1"/>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8"/>
              <w:keepNext w:val="0"/>
              <w:keepLines w:val="0"/>
              <w:framePr w:w="8683" w:h="1968" w:vSpace="398" w:wrap="notBeside" w:vAnchor="text" w:hAnchor="text" w:x="814" w:y="1"/>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392,953.77</w:t>
            </w:r>
          </w:p>
        </w:tc>
        <w:tc>
          <w:tcPr>
            <w:tcBorders/>
            <w:shd w:val="clear" w:color="auto" w:fill="FFFFFF"/>
            <w:vAlign w:val="bottom"/>
          </w:tcPr>
          <w:p>
            <w:pPr>
              <w:pStyle w:val="Style8"/>
              <w:keepNext w:val="0"/>
              <w:keepLines w:val="0"/>
              <w:framePr w:w="8683" w:h="1968" w:vSpace="398" w:wrap="notBeside" w:vAnchor="text" w:hAnchor="text" w:x="814"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388,825.56</w:t>
            </w:r>
          </w:p>
        </w:tc>
      </w:tr>
    </w:tbl>
    <w:p>
      <w:pPr>
        <w:pStyle w:val="Style26"/>
        <w:keepNext w:val="0"/>
        <w:keepLines w:val="0"/>
        <w:framePr w:w="398" w:h="235" w:hSpace="813" w:wrap="notBeside" w:vAnchor="text" w:hAnchor="text" w:x="2571" w:y="2132"/>
        <w:widowControl w:val="0"/>
        <w:shd w:val="clear" w:color="auto" w:fill="auto"/>
        <w:bidi w:val="0"/>
        <w:spacing w:before="0" w:after="0" w:line="240" w:lineRule="auto"/>
        <w:ind w:left="0" w:right="0" w:firstLine="0"/>
        <w:jc w:val="left"/>
      </w:pPr>
      <w:r>
        <w:rPr>
          <w:color w:val="000000"/>
          <w:spacing w:val="0"/>
          <w:w w:val="100"/>
          <w:position w:val="0"/>
        </w:rPr>
        <w:t>合计</w:t>
      </w:r>
    </w:p>
    <w:p>
      <w:pPr>
        <w:pStyle w:val="Style26"/>
        <w:keepNext w:val="0"/>
        <w:keepLines w:val="0"/>
        <w:framePr w:w="1200" w:h="211" w:hSpace="813" w:wrap="notBeside" w:vAnchor="text" w:hAnchor="text" w:x="5926" w:y="215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17, 537, </w:t>
      </w:r>
      <w:r>
        <w:rPr>
          <w:color w:val="000000"/>
          <w:spacing w:val="0"/>
          <w:w w:val="100"/>
          <w:position w:val="0"/>
          <w:sz w:val="16"/>
          <w:szCs w:val="16"/>
          <w:u w:val="single"/>
        </w:rPr>
        <w:t xml:space="preserve">304. </w:t>
      </w:r>
      <w:r>
        <w:rPr>
          <w:color w:val="000000"/>
          <w:spacing w:val="0"/>
          <w:w w:val="100"/>
          <w:position w:val="0"/>
          <w:sz w:val="16"/>
          <w:szCs w:val="16"/>
          <w:u w:val="single"/>
        </w:rPr>
        <w:t>29</w:t>
      </w:r>
    </w:p>
    <w:p>
      <w:pPr>
        <w:pStyle w:val="Style26"/>
        <w:keepNext w:val="0"/>
        <w:keepLines w:val="0"/>
        <w:framePr w:w="1214" w:h="211" w:hSpace="813" w:wrap="notBeside" w:vAnchor="text" w:hAnchor="text" w:x="8273" w:y="215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u w:val="single"/>
        </w:rPr>
        <w:t xml:space="preserve">22, 843, </w:t>
      </w:r>
      <w:r>
        <w:rPr>
          <w:color w:val="000000"/>
          <w:spacing w:val="0"/>
          <w:w w:val="100"/>
          <w:position w:val="0"/>
          <w:sz w:val="16"/>
          <w:szCs w:val="16"/>
          <w:u w:val="single"/>
        </w:rPr>
        <w:t xml:space="preserve">768. </w:t>
      </w:r>
      <w:r>
        <w:rPr>
          <w:color w:val="000000"/>
          <w:spacing w:val="0"/>
          <w:w w:val="100"/>
          <w:position w:val="0"/>
          <w:sz w:val="16"/>
          <w:szCs w:val="16"/>
          <w:u w:val="single"/>
        </w:rPr>
        <w:t>46</w:t>
      </w:r>
    </w:p>
    <w:p>
      <w:pPr>
        <w:widowControl w:val="0"/>
        <w:spacing w:line="1" w:lineRule="exact"/>
      </w:pPr>
      <w:r>
        <w:br w:type="page"/>
      </w:r>
    </w:p>
    <w:p>
      <w:pPr>
        <w:pStyle w:val="Style32"/>
        <w:keepNext/>
        <w:keepLines/>
        <w:widowControl w:val="0"/>
        <w:shd w:val="clear" w:color="auto" w:fill="auto"/>
        <w:bidi w:val="0"/>
        <w:spacing w:before="0" w:after="340" w:line="240" w:lineRule="auto"/>
        <w:ind w:left="0" w:right="0" w:firstLine="860"/>
        <w:jc w:val="left"/>
      </w:pPr>
      <w:bookmarkStart w:id="1291" w:name="bookmark1291"/>
      <w:bookmarkStart w:id="1292" w:name="bookmark1292"/>
      <w:bookmarkStart w:id="1293" w:name="bookmark1293"/>
      <w:r>
        <w:rPr>
          <w:color w:val="000000"/>
          <w:spacing w:val="0"/>
          <w:w w:val="100"/>
          <w:position w:val="0"/>
        </w:rPr>
        <w:t>（7）</w:t>
      </w:r>
      <w:r>
        <w:rPr>
          <w:color w:val="000000"/>
          <w:spacing w:val="0"/>
          <w:w w:val="100"/>
          <w:position w:val="0"/>
        </w:rPr>
        <w:t>期末其他应收款金额前五名情况</w:t>
      </w:r>
      <w:bookmarkEnd w:id="1291"/>
      <w:bookmarkEnd w:id="1292"/>
      <w:bookmarkEnd w:id="1293"/>
    </w:p>
    <w:p>
      <w:pPr>
        <w:pStyle w:val="Style26"/>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占其他应收款</w:t>
      </w:r>
    </w:p>
    <w:tbl>
      <w:tblPr>
        <w:tblOverlap w:val="never"/>
        <w:jc w:val="center"/>
        <w:tblLayout w:type="fixed"/>
      </w:tblPr>
      <w:tblGrid>
        <w:gridCol w:w="1502"/>
        <w:gridCol w:w="1555"/>
        <w:gridCol w:w="1555"/>
        <w:gridCol w:w="888"/>
        <w:gridCol w:w="1574"/>
        <w:gridCol w:w="1666"/>
      </w:tblGrid>
      <w:tr>
        <w:trPr>
          <w:trHeight w:val="504"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单位名称</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款项性质</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期末余额</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rPr>
                <w:sz w:val="16"/>
                <w:szCs w:val="16"/>
              </w:rPr>
            </w:pPr>
            <w:r>
              <w:rPr>
                <w:b/>
                <w:bCs/>
                <w:color w:val="000000"/>
                <w:spacing w:val="0"/>
                <w:w w:val="100"/>
                <w:position w:val="0"/>
                <w:sz w:val="16"/>
                <w:szCs w:val="16"/>
              </w:rPr>
              <w:t>账龄</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总额的比例（%）</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160" w:firstLine="0"/>
              <w:jc w:val="right"/>
              <w:rPr>
                <w:sz w:val="16"/>
                <w:szCs w:val="16"/>
              </w:rPr>
            </w:pPr>
            <w:r>
              <w:rPr>
                <w:b/>
                <w:bCs/>
                <w:color w:val="000000"/>
                <w:spacing w:val="0"/>
                <w:w w:val="100"/>
                <w:position w:val="0"/>
                <w:sz w:val="16"/>
                <w:szCs w:val="16"/>
              </w:rPr>
              <w:t>坏账准备期末余额</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履约保证金</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3,198,162. </w:t>
            </w:r>
            <w:r>
              <w:rPr>
                <w:color w:val="000000"/>
                <w:spacing w:val="0"/>
                <w:w w:val="100"/>
                <w:position w:val="0"/>
                <w:sz w:val="16"/>
                <w:szCs w:val="16"/>
              </w:rPr>
              <w:t>45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6"/>
                <w:szCs w:val="16"/>
              </w:rPr>
              <w:t>3</w:t>
            </w:r>
            <w:r>
              <w:rPr>
                <w:color w:val="000000"/>
                <w:spacing w:val="0"/>
                <w:w w:val="100"/>
                <w:position w:val="0"/>
              </w:rPr>
              <w:t>年以上</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18.24</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95,944.87</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履约保证金</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1,445,989.30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6"/>
                <w:szCs w:val="16"/>
              </w:rPr>
              <w:t>3</w:t>
            </w:r>
            <w:r>
              <w:rPr>
                <w:color w:val="000000"/>
                <w:spacing w:val="0"/>
                <w:w w:val="100"/>
                <w:position w:val="0"/>
              </w:rPr>
              <w:t>年以内</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8.25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43,379.68</w:t>
            </w:r>
          </w:p>
        </w:tc>
      </w:tr>
      <w:tr>
        <w:trPr>
          <w:trHeight w:val="494"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质保金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252,168.60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6"/>
                <w:szCs w:val="16"/>
              </w:rPr>
              <w:t>3</w:t>
            </w:r>
            <w:r>
              <w:rPr>
                <w:color w:val="000000"/>
                <w:spacing w:val="0"/>
                <w:w w:val="100"/>
                <w:position w:val="0"/>
              </w:rPr>
              <w:t>年以内</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1.44</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7,565.06</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投标保证金</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w:t>
            </w:r>
            <w:r>
              <w:rPr>
                <w:color w:val="000000"/>
                <w:spacing w:val="0"/>
                <w:w w:val="100"/>
                <w:position w:val="0"/>
              </w:rPr>
              <w:t>年以内</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6.84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 xml:space="preserve">60, </w:t>
            </w:r>
            <w:r>
              <w:rPr>
                <w:color w:val="000000"/>
                <w:spacing w:val="0"/>
                <w:w w:val="100"/>
                <w:position w:val="0"/>
                <w:sz w:val="16"/>
                <w:szCs w:val="16"/>
              </w:rPr>
              <w:t xml:space="preserve">000. </w:t>
            </w:r>
            <w:r>
              <w:rPr>
                <w:color w:val="000000"/>
                <w:spacing w:val="0"/>
                <w:w w:val="100"/>
                <w:position w:val="0"/>
                <w:sz w:val="16"/>
                <w:szCs w:val="16"/>
              </w:rPr>
              <w:t>00</w:t>
            </w:r>
          </w:p>
        </w:tc>
      </w:tr>
      <w:tr>
        <w:trPr>
          <w:trHeight w:val="499"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投标保证金</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w:t>
            </w:r>
            <w:r>
              <w:rPr>
                <w:color w:val="000000"/>
                <w:spacing w:val="0"/>
                <w:w w:val="100"/>
                <w:position w:val="0"/>
              </w:rPr>
              <w:t>年以内</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1.14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投标保证金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1,300,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w:t>
            </w:r>
            <w:r>
              <w:rPr>
                <w:color w:val="000000"/>
                <w:spacing w:val="0"/>
                <w:w w:val="100"/>
                <w:position w:val="0"/>
              </w:rPr>
              <w:t>年以内</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7.41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 xml:space="preserve">65,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投标保证金</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6"/>
                <w:szCs w:val="16"/>
              </w:rPr>
              <w:t>1</w:t>
            </w:r>
            <w:r>
              <w:rPr>
                <w:color w:val="000000"/>
                <w:spacing w:val="0"/>
                <w:w w:val="100"/>
                <w:position w:val="0"/>
              </w:rPr>
              <w:t>年以内</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4.56</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000. </w:t>
            </w:r>
            <w:r>
              <w:rPr>
                <w:color w:val="000000"/>
                <w:spacing w:val="0"/>
                <w:w w:val="100"/>
                <w:position w:val="0"/>
                <w:sz w:val="16"/>
                <w:szCs w:val="16"/>
              </w:rPr>
              <w:t>00</w:t>
            </w:r>
          </w:p>
        </w:tc>
      </w:tr>
      <w:tr>
        <w:trPr>
          <w:trHeight w:val="3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8,396,320.35</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47.88</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321,889.61</w:t>
            </w:r>
          </w:p>
        </w:tc>
      </w:tr>
    </w:tbl>
    <w:p>
      <w:pPr>
        <w:widowControl w:val="0"/>
        <w:spacing w:after="79" w:line="1" w:lineRule="exact"/>
      </w:pPr>
    </w:p>
    <w:p>
      <w:pPr>
        <w:pStyle w:val="Style32"/>
        <w:keepNext/>
        <w:keepLines/>
        <w:widowControl w:val="0"/>
        <w:shd w:val="clear" w:color="auto" w:fill="auto"/>
        <w:tabs>
          <w:tab w:pos="1203" w:val="left"/>
        </w:tabs>
        <w:bidi w:val="0"/>
        <w:spacing w:before="0" w:after="200" w:line="240" w:lineRule="auto"/>
        <w:ind w:left="0" w:right="0" w:firstLine="72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color w:val="000000"/>
          <w:spacing w:val="0"/>
          <w:w w:val="100"/>
          <w:position w:val="0"/>
        </w:rPr>
        <w:t>8）</w:t>
        <w:tab/>
      </w:r>
      <w:r>
        <w:rPr>
          <w:color w:val="000000"/>
          <w:spacing w:val="0"/>
          <w:w w:val="100"/>
          <w:position w:val="0"/>
        </w:rPr>
        <w:t>本期无终止确认的其他应收款情况。</w:t>
      </w:r>
      <w:bookmarkEnd w:id="1294"/>
      <w:bookmarkEnd w:id="1295"/>
      <w:bookmarkEnd w:id="1297"/>
    </w:p>
    <w:p>
      <w:pPr>
        <w:pStyle w:val="Style32"/>
        <w:keepNext/>
        <w:keepLines/>
        <w:widowControl w:val="0"/>
        <w:shd w:val="clear" w:color="auto" w:fill="auto"/>
        <w:tabs>
          <w:tab w:pos="1203" w:val="left"/>
        </w:tabs>
        <w:bidi w:val="0"/>
        <w:spacing w:before="0" w:after="200" w:line="240" w:lineRule="auto"/>
        <w:ind w:left="0" w:right="0" w:firstLine="72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color w:val="000000"/>
          <w:spacing w:val="0"/>
          <w:w w:val="100"/>
          <w:position w:val="0"/>
        </w:rPr>
        <w:t>9）</w:t>
        <w:tab/>
      </w:r>
      <w:r>
        <w:rPr>
          <w:color w:val="000000"/>
          <w:spacing w:val="0"/>
          <w:w w:val="100"/>
          <w:position w:val="0"/>
        </w:rPr>
        <w:t>本期无转移其他应收款且继续涉入情况。</w:t>
      </w:r>
      <w:bookmarkEnd w:id="1298"/>
      <w:bookmarkEnd w:id="1299"/>
      <w:bookmarkEnd w:id="1301"/>
    </w:p>
    <w:p>
      <w:pPr>
        <w:pStyle w:val="Style32"/>
        <w:keepNext/>
        <w:keepLines/>
        <w:widowControl w:val="0"/>
        <w:shd w:val="clear" w:color="auto" w:fill="auto"/>
        <w:tabs>
          <w:tab w:pos="1309" w:val="left"/>
        </w:tabs>
        <w:bidi w:val="0"/>
        <w:spacing w:before="0" w:after="200" w:line="240" w:lineRule="auto"/>
        <w:ind w:left="0" w:right="0" w:firstLine="72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color w:val="000000"/>
          <w:spacing w:val="0"/>
          <w:w w:val="100"/>
          <w:position w:val="0"/>
        </w:rPr>
        <w:t>10）</w:t>
        <w:tab/>
      </w:r>
      <w:r>
        <w:rPr>
          <w:color w:val="000000"/>
          <w:spacing w:val="0"/>
          <w:w w:val="100"/>
          <w:position w:val="0"/>
        </w:rPr>
        <w:t>本期无应收政府补助情况。</w:t>
      </w:r>
      <w:bookmarkEnd w:id="1302"/>
      <w:bookmarkEnd w:id="1303"/>
      <w:bookmarkEnd w:id="1305"/>
    </w:p>
    <w:p>
      <w:pPr>
        <w:pStyle w:val="Style32"/>
        <w:keepNext/>
        <w:keepLines/>
        <w:widowControl w:val="0"/>
        <w:numPr>
          <w:ilvl w:val="0"/>
          <w:numId w:val="113"/>
        </w:numPr>
        <w:shd w:val="clear" w:color="auto" w:fill="auto"/>
        <w:bidi w:val="0"/>
        <w:spacing w:before="0" w:line="240" w:lineRule="auto"/>
        <w:ind w:left="0" w:right="0" w:firstLine="72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长期股权投资</w:t>
      </w:r>
      <w:bookmarkEnd w:id="1306"/>
      <w:bookmarkEnd w:id="1307"/>
      <w:bookmarkEnd w:id="1309"/>
    </w:p>
    <w:p>
      <w:pPr>
        <w:pStyle w:val="Style28"/>
        <w:keepNext w:val="0"/>
        <w:keepLines w:val="0"/>
        <w:widowControl w:val="0"/>
        <w:shd w:val="clear" w:color="auto" w:fill="auto"/>
        <w:tabs>
          <w:tab w:pos="4303" w:val="left"/>
        </w:tabs>
        <w:bidi w:val="0"/>
        <w:spacing w:before="0" w:after="0" w:line="216" w:lineRule="exact"/>
        <w:ind w:left="1680" w:right="0" w:firstLine="5220"/>
        <w:jc w:val="left"/>
        <w:rPr>
          <w:sz w:val="16"/>
          <w:szCs w:val="16"/>
        </w:rPr>
      </w:pPr>
      <w:r>
        <w:rPr>
          <w:b/>
          <w:bCs/>
          <w:color w:val="000000"/>
          <w:spacing w:val="0"/>
          <w:w w:val="100"/>
          <w:position w:val="0"/>
          <w:sz w:val="16"/>
          <w:szCs w:val="16"/>
        </w:rPr>
        <w:t>本期增减变动 被投资单位名称</w:t>
        <w:tab/>
        <w:t>期初余额</w:t>
      </w:r>
    </w:p>
    <w:p>
      <w:pPr>
        <w:pStyle w:val="Style28"/>
        <w:keepNext w:val="0"/>
        <w:keepLines w:val="0"/>
        <w:widowControl w:val="0"/>
        <w:pBdr>
          <w:bottom w:val="single" w:sz="4" w:space="0" w:color="auto"/>
        </w:pBdr>
        <w:shd w:val="clear" w:color="auto" w:fill="auto"/>
        <w:tabs>
          <w:tab w:pos="8210" w:val="left"/>
        </w:tabs>
        <w:bidi w:val="0"/>
        <w:spacing w:before="0" w:after="200" w:line="216" w:lineRule="exact"/>
        <w:ind w:left="6300" w:right="0" w:firstLine="0"/>
        <w:jc w:val="left"/>
        <w:rPr>
          <w:sz w:val="16"/>
          <w:szCs w:val="16"/>
        </w:rPr>
      </w:pPr>
      <w:r>
        <w:rPr>
          <w:b/>
          <w:bCs/>
          <w:color w:val="000000"/>
          <w:spacing w:val="0"/>
          <w:w w:val="100"/>
          <w:position w:val="0"/>
          <w:sz w:val="16"/>
          <w:szCs w:val="16"/>
        </w:rPr>
        <w:t>追加投资</w:t>
        <w:tab/>
        <w:t>减少投资</w:t>
      </w:r>
    </w:p>
    <w:p>
      <w:pPr>
        <w:pStyle w:val="Style28"/>
        <w:keepNext w:val="0"/>
        <w:keepLines w:val="0"/>
        <w:widowControl w:val="0"/>
        <w:shd w:val="clear" w:color="auto" w:fill="auto"/>
        <w:tabs>
          <w:tab w:pos="4303" w:val="left"/>
        </w:tabs>
        <w:bidi w:val="0"/>
        <w:spacing w:before="0" w:after="240" w:line="216" w:lineRule="exact"/>
        <w:ind w:left="1020" w:right="0" w:firstLine="0"/>
        <w:jc w:val="left"/>
        <w:rPr>
          <w:sz w:val="16"/>
          <w:szCs w:val="16"/>
        </w:rPr>
      </w:pPr>
      <w:r>
        <w:rPr>
          <w:color w:val="000000"/>
          <w:spacing w:val="0"/>
          <w:w w:val="100"/>
          <w:position w:val="0"/>
          <w:sz w:val="17"/>
          <w:szCs w:val="17"/>
        </w:rPr>
        <w:t>贵州新思维科技有限责任公司</w:t>
        <w:tab/>
      </w:r>
      <w:r>
        <w:rPr>
          <w:color w:val="000000"/>
          <w:spacing w:val="0"/>
          <w:w w:val="100"/>
          <w:position w:val="0"/>
          <w:sz w:val="16"/>
          <w:szCs w:val="16"/>
        </w:rPr>
        <w:t xml:space="preserve">3, 690, </w:t>
      </w:r>
      <w:r>
        <w:rPr>
          <w:color w:val="000000"/>
          <w:spacing w:val="0"/>
          <w:w w:val="100"/>
          <w:position w:val="0"/>
          <w:sz w:val="16"/>
          <w:szCs w:val="16"/>
        </w:rPr>
        <w:t xml:space="preserve">820. </w:t>
      </w:r>
      <w:r>
        <w:rPr>
          <w:color w:val="000000"/>
          <w:spacing w:val="0"/>
          <w:w w:val="100"/>
          <w:position w:val="0"/>
          <w:sz w:val="16"/>
          <w:szCs w:val="16"/>
        </w:rPr>
        <w:t>79</w:t>
      </w:r>
    </w:p>
    <w:p>
      <w:pPr>
        <w:pStyle w:val="Style2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深圳一海通全球供应链管理有限</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4, 884, </w:t>
      </w:r>
      <w:r>
        <w:rPr>
          <w:color w:val="000000"/>
          <w:spacing w:val="0"/>
          <w:w w:val="100"/>
          <w:position w:val="0"/>
          <w:sz w:val="16"/>
          <w:szCs w:val="16"/>
        </w:rPr>
        <w:t xml:space="preserve">433. </w:t>
      </w:r>
      <w:r>
        <w:rPr>
          <w:color w:val="000000"/>
          <w:spacing w:val="0"/>
          <w:w w:val="100"/>
          <w:position w:val="0"/>
          <w:sz w:val="16"/>
          <w:szCs w:val="16"/>
        </w:rPr>
        <w:t>09</w:t>
      </w:r>
    </w:p>
    <w:p>
      <w:pPr>
        <w:pStyle w:val="Style28"/>
        <w:keepNext w:val="0"/>
        <w:keepLines w:val="0"/>
        <w:widowControl w:val="0"/>
        <w:shd w:val="clear" w:color="auto" w:fill="auto"/>
        <w:bidi w:val="0"/>
        <w:spacing w:before="0" w:after="200" w:line="240" w:lineRule="auto"/>
        <w:ind w:left="1020" w:right="0" w:firstLine="0"/>
        <w:jc w:val="left"/>
      </w:pPr>
      <w:r>
        <w:rPr>
          <w:color w:val="000000"/>
          <w:spacing w:val="0"/>
          <w:w w:val="100"/>
          <w:position w:val="0"/>
        </w:rPr>
        <w:t>公司</w:t>
      </w:r>
    </w:p>
    <w:p>
      <w:pPr>
        <w:pStyle w:val="Style28"/>
        <w:keepNext w:val="0"/>
        <w:keepLines w:val="0"/>
        <w:widowControl w:val="0"/>
        <w:shd w:val="clear" w:color="auto" w:fill="auto"/>
        <w:tabs>
          <w:tab w:pos="4303" w:val="left"/>
        </w:tabs>
        <w:bidi w:val="0"/>
        <w:spacing w:before="0" w:after="120" w:line="216" w:lineRule="exact"/>
        <w:ind w:left="2120" w:right="0" w:firstLine="0"/>
        <w:jc w:val="left"/>
        <w:rPr>
          <w:sz w:val="16"/>
          <w:szCs w:val="16"/>
        </w:rPr>
      </w:pPr>
      <w:r>
        <w:rPr>
          <w:color w:val="000000"/>
          <w:spacing w:val="0"/>
          <w:w w:val="100"/>
          <w:position w:val="0"/>
          <w:sz w:val="17"/>
          <w:szCs w:val="17"/>
        </w:rPr>
        <w:t>合计</w:t>
        <w:tab/>
      </w:r>
      <w:r>
        <w:rPr>
          <w:color w:val="000000"/>
          <w:spacing w:val="0"/>
          <w:w w:val="100"/>
          <w:position w:val="0"/>
          <w:sz w:val="16"/>
          <w:szCs w:val="16"/>
          <w:u w:val="single"/>
        </w:rPr>
        <w:t xml:space="preserve">8, 575, </w:t>
      </w:r>
      <w:r>
        <w:rPr>
          <w:color w:val="000000"/>
          <w:spacing w:val="0"/>
          <w:w w:val="100"/>
          <w:position w:val="0"/>
          <w:sz w:val="16"/>
          <w:szCs w:val="16"/>
          <w:u w:val="single"/>
        </w:rPr>
        <w:t xml:space="preserve">253. </w:t>
      </w:r>
      <w:r>
        <w:rPr>
          <w:color w:val="000000"/>
          <w:spacing w:val="0"/>
          <w:w w:val="100"/>
          <w:position w:val="0"/>
          <w:sz w:val="16"/>
          <w:szCs w:val="16"/>
          <w:u w:val="single"/>
        </w:rPr>
        <w:t>88</w:t>
      </w:r>
    </w:p>
    <w:p>
      <w:pPr>
        <w:pStyle w:val="Style32"/>
        <w:keepNext/>
        <w:keepLines/>
        <w:widowControl w:val="0"/>
        <w:shd w:val="clear" w:color="auto" w:fill="auto"/>
        <w:bidi w:val="0"/>
        <w:spacing w:before="0" w:line="240" w:lineRule="auto"/>
        <w:ind w:left="0" w:right="0" w:firstLine="720"/>
        <w:jc w:val="left"/>
      </w:pPr>
      <w:bookmarkStart w:id="1310" w:name="bookmark1310"/>
      <w:bookmarkStart w:id="1311" w:name="bookmark1311"/>
      <w:bookmarkStart w:id="1312" w:name="bookmark1312"/>
      <w:r>
        <w:rPr>
          <w:color w:val="000000"/>
          <w:spacing w:val="0"/>
          <w:w w:val="100"/>
          <w:position w:val="0"/>
        </w:rPr>
        <w:t>接上表：</w:t>
      </w:r>
      <w:bookmarkEnd w:id="1310"/>
      <w:bookmarkEnd w:id="1311"/>
      <w:bookmarkEnd w:id="1312"/>
    </w:p>
    <w:p>
      <w:pPr>
        <w:pStyle w:val="Style26"/>
        <w:keepNext w:val="0"/>
        <w:keepLines w:val="0"/>
        <w:widowControl w:val="0"/>
        <w:shd w:val="clear" w:color="auto" w:fill="auto"/>
        <w:bidi w:val="0"/>
        <w:spacing w:before="0" w:after="0" w:line="240" w:lineRule="auto"/>
        <w:ind w:left="3859" w:right="0" w:firstLine="0"/>
        <w:jc w:val="left"/>
        <w:rPr>
          <w:sz w:val="16"/>
          <w:szCs w:val="16"/>
        </w:rPr>
      </w:pPr>
      <w:r>
        <w:rPr>
          <w:b/>
          <w:bCs/>
          <w:color w:val="000000"/>
          <w:spacing w:val="0"/>
          <w:w w:val="100"/>
          <w:position w:val="0"/>
          <w:sz w:val="16"/>
          <w:szCs w:val="16"/>
        </w:rPr>
        <w:t>本期增减变动</w:t>
      </w:r>
    </w:p>
    <w:tbl>
      <w:tblPr>
        <w:tblOverlap w:val="never"/>
        <w:jc w:val="center"/>
        <w:tblLayout w:type="fixed"/>
      </w:tblPr>
      <w:tblGrid>
        <w:gridCol w:w="3005"/>
        <w:gridCol w:w="1814"/>
        <w:gridCol w:w="2218"/>
        <w:gridCol w:w="1814"/>
      </w:tblGrid>
      <w:tr>
        <w:trPr>
          <w:trHeight w:val="293"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权益法下确认的投资损益</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其他综合收益调整</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其他权益变动</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现金红利</w:t>
            </w:r>
          </w:p>
        </w:tc>
      </w:tr>
      <w:tr>
        <w:trPr>
          <w:trHeight w:val="941"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298, </w:t>
            </w:r>
            <w:r>
              <w:rPr>
                <w:color w:val="000000"/>
                <w:spacing w:val="0"/>
                <w:w w:val="100"/>
                <w:position w:val="0"/>
                <w:sz w:val="16"/>
                <w:szCs w:val="16"/>
              </w:rPr>
              <w:t xml:space="preserve">260. </w:t>
            </w:r>
            <w:r>
              <w:rPr>
                <w:color w:val="000000"/>
                <w:spacing w:val="0"/>
                <w:w w:val="100"/>
                <w:position w:val="0"/>
                <w:sz w:val="16"/>
                <w:szCs w:val="16"/>
              </w:rPr>
              <w:t>34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1,899, </w:t>
            </w:r>
            <w:r>
              <w:rPr>
                <w:color w:val="000000"/>
                <w:spacing w:val="0"/>
                <w:w w:val="100"/>
                <w:position w:val="0"/>
                <w:sz w:val="16"/>
                <w:szCs w:val="16"/>
              </w:rPr>
              <w:t xml:space="preserve">808. </w:t>
            </w:r>
            <w:r>
              <w:rPr>
                <w:color w:val="000000"/>
                <w:spacing w:val="0"/>
                <w:w w:val="100"/>
                <w:position w:val="0"/>
                <w:sz w:val="16"/>
                <w:szCs w:val="16"/>
              </w:rPr>
              <w:t>51</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u w:val="single"/>
              </w:rPr>
              <w:t xml:space="preserve">-4, 298,260. </w:t>
            </w:r>
            <w:r>
              <w:rPr>
                <w:color w:val="000000"/>
                <w:spacing w:val="0"/>
                <w:w w:val="100"/>
                <w:position w:val="0"/>
                <w:sz w:val="16"/>
                <w:szCs w:val="16"/>
                <w:u w:val="single"/>
              </w:rPr>
              <w:t>34</w:t>
            </w: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1,899, </w:t>
            </w:r>
            <w:r>
              <w:rPr>
                <w:color w:val="000000"/>
                <w:spacing w:val="0"/>
                <w:w w:val="100"/>
                <w:position w:val="0"/>
                <w:sz w:val="16"/>
                <w:szCs w:val="16"/>
              </w:rPr>
              <w:t>808.51</w:t>
            </w:r>
          </w:p>
        </w:tc>
        <w:tc>
          <w:tcPr>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接上表：</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5"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left"/>
              <w:rPr>
                <w:sz w:val="16"/>
                <w:szCs w:val="16"/>
              </w:rPr>
            </w:pPr>
            <w:r>
              <w:rPr>
                <w:b/>
                <w:bCs/>
                <w:color w:val="000000"/>
                <w:spacing w:val="0"/>
                <w:w w:val="100"/>
                <w:position w:val="0"/>
                <w:sz w:val="16"/>
                <w:szCs w:val="16"/>
              </w:rPr>
              <w:t>本期增减变动</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期末余额</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资产减值准备</w:t>
            </w:r>
          </w:p>
        </w:tc>
      </w:tr>
      <w:tr>
        <w:trPr>
          <w:trHeight w:val="302" w:hRule="exact"/>
        </w:trPr>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本期计提减值准备</w:t>
            </w:r>
          </w:p>
        </w:tc>
        <w:tc>
          <w:tcPr>
            <w:tcBorders>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其他</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5309" w:right="0" w:firstLine="0"/>
        <w:jc w:val="left"/>
        <w:rPr>
          <w:sz w:val="16"/>
          <w:szCs w:val="16"/>
        </w:rPr>
      </w:pPr>
      <w:r>
        <w:rPr>
          <w:color w:val="000000"/>
          <w:spacing w:val="0"/>
          <w:w w:val="100"/>
          <w:position w:val="0"/>
          <w:sz w:val="16"/>
          <w:szCs w:val="16"/>
        </w:rPr>
        <w:t>3,690,820.79</w:t>
      </w:r>
    </w:p>
    <w:p>
      <w:pPr>
        <w:widowControl w:val="0"/>
        <w:spacing w:after="199" w:line="1" w:lineRule="exact"/>
      </w:pPr>
    </w:p>
    <w:p>
      <w:pPr>
        <w:pStyle w:val="Style28"/>
        <w:keepNext w:val="0"/>
        <w:keepLines w:val="0"/>
        <w:widowControl w:val="0"/>
        <w:shd w:val="clear" w:color="auto" w:fill="auto"/>
        <w:bidi w:val="0"/>
        <w:spacing w:before="0" w:after="200" w:line="240" w:lineRule="auto"/>
        <w:ind w:left="0" w:right="0" w:firstLine="0"/>
        <w:jc w:val="center"/>
        <w:rPr>
          <w:sz w:val="16"/>
          <w:szCs w:val="16"/>
        </w:rPr>
      </w:pPr>
      <w:r>
        <w:rPr>
          <w:color w:val="000000"/>
          <w:spacing w:val="0"/>
          <w:w w:val="100"/>
          <w:position w:val="0"/>
          <w:sz w:val="16"/>
          <w:szCs w:val="16"/>
        </w:rPr>
        <w:t>2,485,981.26</w:t>
      </w:r>
      <w:r>
        <w:br w:type="page"/>
      </w:r>
    </w:p>
    <w:tbl>
      <w:tblPr>
        <w:tblOverlap w:val="never"/>
        <w:jc w:val="left"/>
        <w:tblLayout w:type="fixed"/>
      </w:tblPr>
      <w:tblGrid>
        <w:gridCol w:w="2578"/>
        <w:gridCol w:w="1642"/>
        <w:gridCol w:w="1685"/>
        <w:gridCol w:w="1426"/>
        <w:gridCol w:w="1531"/>
      </w:tblGrid>
      <w:tr>
        <w:trPr>
          <w:trHeight w:val="298" w:hRule="exact"/>
        </w:trPr>
        <w:tc>
          <w:tcPr>
            <w:tcBorders/>
            <w:shd w:val="clear" w:color="auto" w:fill="FFFFFF"/>
            <w:vAlign w:val="top"/>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本期计提减值准备</w:t>
            </w:r>
          </w:p>
        </w:tc>
        <w:tc>
          <w:tcPr>
            <w:gridSpan w:val="4"/>
            <w:tcBorders/>
            <w:shd w:val="clear" w:color="auto" w:fill="FFFFFF"/>
            <w:vAlign w:val="top"/>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其他</w:t>
            </w:r>
          </w:p>
        </w:tc>
      </w:tr>
      <w:tr>
        <w:trPr>
          <w:trHeight w:val="1752" w:hRule="exact"/>
        </w:trPr>
        <w:tc>
          <w:tcPr>
            <w:tcBorders>
              <w:top w:val="single" w:sz="4"/>
            </w:tcBorders>
            <w:shd w:val="clear" w:color="auto" w:fill="FFFFFF"/>
            <w:vAlign w:val="bottom"/>
          </w:tcPr>
          <w:p>
            <w:pPr>
              <w:pStyle w:val="Style8"/>
              <w:keepNext w:val="0"/>
              <w:keepLines w:val="0"/>
              <w:framePr w:w="8861" w:h="9677" w:vSpace="437" w:wrap="notBeside" w:vAnchor="text" w:hAnchor="text" w:x="725" w:y="438"/>
              <w:widowControl w:val="0"/>
              <w:shd w:val="clear" w:color="auto" w:fill="auto"/>
              <w:bidi w:val="0"/>
              <w:spacing w:before="0" w:after="20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营业收入、营业成本</w:t>
            </w:r>
          </w:p>
          <w:p>
            <w:pPr>
              <w:pStyle w:val="Style8"/>
              <w:keepNext w:val="0"/>
              <w:keepLines w:val="0"/>
              <w:framePr w:w="8861" w:h="9677" w:vSpace="437" w:wrap="notBeside" w:vAnchor="text" w:hAnchor="text" w:x="725" w:y="438"/>
              <w:widowControl w:val="0"/>
              <w:shd w:val="clear" w:color="auto" w:fill="auto"/>
              <w:bidi w:val="0"/>
              <w:spacing w:before="0" w:after="32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按项目列示</w:t>
            </w:r>
          </w:p>
          <w:p>
            <w:pPr>
              <w:pStyle w:val="Style8"/>
              <w:keepNext w:val="0"/>
              <w:keepLines w:val="0"/>
              <w:framePr w:w="8861" w:h="9677" w:vSpace="437" w:wrap="notBeside" w:vAnchor="text" w:hAnchor="text" w:x="725" w:y="438"/>
              <w:widowControl w:val="0"/>
              <w:shd w:val="clear" w:color="auto" w:fill="auto"/>
              <w:bidi w:val="0"/>
              <w:spacing w:before="0" w:after="260" w:line="240" w:lineRule="auto"/>
              <w:ind w:left="1380" w:right="0" w:firstLine="0"/>
              <w:jc w:val="left"/>
              <w:rPr>
                <w:sz w:val="16"/>
                <w:szCs w:val="16"/>
              </w:rPr>
            </w:pPr>
            <w:r>
              <w:rPr>
                <w:b/>
                <w:bCs/>
                <w:color w:val="000000"/>
                <w:spacing w:val="0"/>
                <w:w w:val="100"/>
                <w:position w:val="0"/>
                <w:sz w:val="16"/>
                <w:szCs w:val="16"/>
              </w:rPr>
              <w:t>项目</w:t>
            </w:r>
          </w:p>
        </w:tc>
        <w:tc>
          <w:tcPr>
            <w:gridSpan w:val="2"/>
            <w:tcBorders>
              <w:top w:val="single" w:sz="4"/>
            </w:tcBorders>
            <w:shd w:val="clear" w:color="auto" w:fill="FFFFFF"/>
            <w:vAlign w:val="bottom"/>
          </w:tcPr>
          <w:p>
            <w:pPr>
              <w:pStyle w:val="Style8"/>
              <w:keepNext w:val="0"/>
              <w:keepLines w:val="0"/>
              <w:framePr w:w="8861" w:h="9677" w:vSpace="437" w:wrap="notBeside" w:vAnchor="text" w:hAnchor="text" w:x="725" w:y="438"/>
              <w:widowControl w:val="0"/>
              <w:shd w:val="clear" w:color="auto" w:fill="auto"/>
              <w:bidi w:val="0"/>
              <w:spacing w:before="0" w:after="1120" w:line="240" w:lineRule="auto"/>
              <w:ind w:left="0" w:right="0" w:firstLine="0"/>
              <w:jc w:val="right"/>
              <w:rPr>
                <w:sz w:val="16"/>
                <w:szCs w:val="16"/>
              </w:rPr>
            </w:pPr>
            <w:r>
              <w:rPr>
                <w:color w:val="000000"/>
                <w:spacing w:val="0"/>
                <w:w w:val="100"/>
                <w:position w:val="0"/>
                <w:sz w:val="16"/>
                <w:szCs w:val="16"/>
              </w:rPr>
              <w:t>6,176,8</w:t>
            </w:r>
          </w:p>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gridSpan w:val="2"/>
            <w:tcBorders>
              <w:top w:val="single" w:sz="4"/>
            </w:tcBorders>
            <w:shd w:val="clear" w:color="auto" w:fill="FFFFFF"/>
            <w:vAlign w:val="bottom"/>
          </w:tcPr>
          <w:p>
            <w:pPr>
              <w:pStyle w:val="Style8"/>
              <w:keepNext w:val="0"/>
              <w:keepLines w:val="0"/>
              <w:framePr w:w="8861" w:h="9677" w:vSpace="437" w:wrap="notBeside" w:vAnchor="text" w:hAnchor="text" w:x="725" w:y="438"/>
              <w:widowControl w:val="0"/>
              <w:shd w:val="clear" w:color="auto" w:fill="auto"/>
              <w:bidi w:val="0"/>
              <w:spacing w:before="0" w:after="1120" w:line="240" w:lineRule="auto"/>
              <w:ind w:left="0" w:right="0" w:firstLine="0"/>
              <w:jc w:val="both"/>
              <w:rPr>
                <w:sz w:val="16"/>
                <w:szCs w:val="16"/>
              </w:rPr>
            </w:pPr>
            <w:r>
              <w:rPr>
                <w:color w:val="000000"/>
                <w:spacing w:val="0"/>
                <w:w w:val="100"/>
                <w:position w:val="0"/>
                <w:sz w:val="16"/>
                <w:szCs w:val="16"/>
              </w:rPr>
              <w:t xml:space="preserve">S02. </w:t>
            </w:r>
            <w:r>
              <w:rPr>
                <w:color w:val="000000"/>
                <w:spacing w:val="0"/>
                <w:w w:val="100"/>
                <w:position w:val="0"/>
                <w:sz w:val="16"/>
                <w:szCs w:val="16"/>
              </w:rPr>
              <w:t>05</w:t>
            </w:r>
          </w:p>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920"/>
              <w:jc w:val="left"/>
              <w:rPr>
                <w:sz w:val="16"/>
                <w:szCs w:val="16"/>
              </w:rPr>
            </w:pPr>
            <w:r>
              <w:rPr>
                <w:b/>
                <w:bCs/>
                <w:color w:val="000000"/>
                <w:spacing w:val="0"/>
                <w:w w:val="100"/>
                <w:position w:val="0"/>
                <w:sz w:val="16"/>
                <w:szCs w:val="16"/>
              </w:rPr>
              <w:t>上期发生额</w:t>
            </w:r>
          </w:p>
        </w:tc>
      </w:tr>
      <w:tr>
        <w:trPr>
          <w:trHeight w:val="475" w:hRule="exact"/>
        </w:trPr>
        <w:tc>
          <w:tcPr>
            <w:tcBorders>
              <w:top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980"/>
              <w:jc w:val="left"/>
            </w:pPr>
            <w:r>
              <w:rPr>
                <w:color w:val="000000"/>
                <w:spacing w:val="0"/>
                <w:w w:val="100"/>
                <w:position w:val="0"/>
              </w:rPr>
              <w:t>主营业务收入</w:t>
            </w:r>
          </w:p>
        </w:tc>
        <w:tc>
          <w:tcPr>
            <w:tcBorders>
              <w:top w:val="single" w:sz="4"/>
            </w:tcBorders>
            <w:shd w:val="clear" w:color="auto" w:fill="FFFFFF"/>
            <w:vAlign w:val="top"/>
          </w:tcPr>
          <w:p>
            <w:pPr>
              <w:framePr w:w="8861" w:h="9677" w:vSpace="437" w:wrap="notBeside" w:vAnchor="text" w:hAnchor="text" w:x="725" w:y="438"/>
              <w:widowControl w:val="0"/>
              <w:rPr>
                <w:sz w:val="10"/>
                <w:szCs w:val="10"/>
              </w:rPr>
            </w:pPr>
          </w:p>
        </w:tc>
        <w:tc>
          <w:tcPr>
            <w:tcBorders>
              <w:top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600,617,232.99</w:t>
            </w:r>
          </w:p>
        </w:tc>
        <w:tc>
          <w:tcPr>
            <w:tcBorders>
              <w:top w:val="single" w:sz="4"/>
            </w:tcBorders>
            <w:shd w:val="clear" w:color="auto" w:fill="FFFFFF"/>
            <w:vAlign w:val="top"/>
          </w:tcPr>
          <w:p>
            <w:pPr>
              <w:framePr w:w="8861" w:h="9677" w:vSpace="437" w:wrap="notBeside" w:vAnchor="text" w:hAnchor="text" w:x="725" w:y="438"/>
              <w:widowControl w:val="0"/>
              <w:rPr>
                <w:sz w:val="10"/>
                <w:szCs w:val="10"/>
              </w:rPr>
            </w:pPr>
          </w:p>
        </w:tc>
        <w:tc>
          <w:tcPr>
            <w:tcBorders>
              <w:top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601,013,584.75</w:t>
            </w:r>
          </w:p>
        </w:tc>
      </w:tr>
      <w:tr>
        <w:trPr>
          <w:trHeight w:val="442" w:hRule="exact"/>
        </w:trPr>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980"/>
              <w:jc w:val="left"/>
            </w:pPr>
            <w:r>
              <w:rPr>
                <w:color w:val="000000"/>
                <w:spacing w:val="0"/>
                <w:w w:val="100"/>
                <w:position w:val="0"/>
              </w:rPr>
              <w:t>其他业务收入</w:t>
            </w:r>
          </w:p>
        </w:tc>
        <w:tc>
          <w:tcPr>
            <w:tcBorders/>
            <w:shd w:val="clear" w:color="auto" w:fill="FFFFFF"/>
            <w:vAlign w:val="top"/>
          </w:tcPr>
          <w:p>
            <w:pPr>
              <w:framePr w:w="8861" w:h="9677" w:vSpace="437" w:wrap="notBeside" w:vAnchor="text" w:hAnchor="text" w:x="725" w:y="438"/>
              <w:widowControl w:val="0"/>
              <w:rPr>
                <w:sz w:val="10"/>
                <w:szCs w:val="10"/>
              </w:rPr>
            </w:pP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1,598,268.09</w:t>
            </w:r>
          </w:p>
        </w:tc>
        <w:tc>
          <w:tcPr>
            <w:tcBorders/>
            <w:shd w:val="clear" w:color="auto" w:fill="FFFFFF"/>
            <w:vAlign w:val="top"/>
          </w:tcPr>
          <w:p>
            <w:pPr>
              <w:framePr w:w="8861" w:h="9677" w:vSpace="437" w:wrap="notBeside" w:vAnchor="text" w:hAnchor="text" w:x="725" w:y="438"/>
              <w:widowControl w:val="0"/>
              <w:rPr>
                <w:sz w:val="10"/>
                <w:szCs w:val="10"/>
              </w:rPr>
            </w:pPr>
          </w:p>
        </w:tc>
        <w:tc>
          <w:tcPr>
            <w:tcBorders/>
            <w:shd w:val="clear" w:color="auto" w:fill="FFFFFF"/>
            <w:vAlign w:val="top"/>
          </w:tcPr>
          <w:p>
            <w:pPr>
              <w:framePr w:w="8861" w:h="9677" w:vSpace="437" w:wrap="notBeside" w:vAnchor="text" w:hAnchor="text" w:x="725" w:y="438"/>
              <w:widowControl w:val="0"/>
              <w:rPr>
                <w:sz w:val="10"/>
                <w:szCs w:val="10"/>
              </w:rPr>
            </w:pPr>
          </w:p>
        </w:tc>
      </w:tr>
      <w:tr>
        <w:trPr>
          <w:trHeight w:val="427" w:hRule="exact"/>
        </w:trPr>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shd w:val="clear" w:color="auto" w:fill="FFFFFF"/>
            <w:vAlign w:val="top"/>
          </w:tcPr>
          <w:p>
            <w:pPr>
              <w:framePr w:w="8861" w:h="9677" w:vSpace="437" w:wrap="notBeside" w:vAnchor="text" w:hAnchor="text" w:x="725" w:y="438"/>
              <w:widowControl w:val="0"/>
              <w:rPr>
                <w:sz w:val="10"/>
                <w:szCs w:val="10"/>
              </w:rPr>
            </w:pP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602,215,501.08</w:t>
            </w:r>
          </w:p>
        </w:tc>
        <w:tc>
          <w:tcPr>
            <w:tcBorders/>
            <w:shd w:val="clear" w:color="auto" w:fill="FFFFFF"/>
            <w:vAlign w:val="top"/>
          </w:tcPr>
          <w:p>
            <w:pPr>
              <w:framePr w:w="8861" w:h="9677" w:vSpace="437" w:wrap="notBeside" w:vAnchor="text" w:hAnchor="text" w:x="725" w:y="438"/>
              <w:widowControl w:val="0"/>
              <w:rPr>
                <w:sz w:val="10"/>
                <w:szCs w:val="10"/>
              </w:rPr>
            </w:pP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601,013,584.75</w:t>
            </w:r>
          </w:p>
        </w:tc>
      </w:tr>
      <w:tr>
        <w:trPr>
          <w:trHeight w:val="451" w:hRule="exact"/>
        </w:trPr>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980"/>
              <w:jc w:val="left"/>
            </w:pPr>
            <w:r>
              <w:rPr>
                <w:color w:val="000000"/>
                <w:spacing w:val="0"/>
                <w:w w:val="100"/>
                <w:position w:val="0"/>
              </w:rPr>
              <w:t>主营业务成本</w:t>
            </w:r>
          </w:p>
        </w:tc>
        <w:tc>
          <w:tcPr>
            <w:tcBorders/>
            <w:shd w:val="clear" w:color="auto" w:fill="FFFFFF"/>
            <w:vAlign w:val="top"/>
          </w:tcPr>
          <w:p>
            <w:pPr>
              <w:framePr w:w="8861" w:h="9677" w:vSpace="437" w:wrap="notBeside" w:vAnchor="text" w:hAnchor="text" w:x="725" w:y="438"/>
              <w:widowControl w:val="0"/>
              <w:rPr>
                <w:sz w:val="10"/>
                <w:szCs w:val="10"/>
              </w:rPr>
            </w:pP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474,121,844.44</w:t>
            </w:r>
          </w:p>
        </w:tc>
        <w:tc>
          <w:tcPr>
            <w:tcBorders/>
            <w:shd w:val="clear" w:color="auto" w:fill="FFFFFF"/>
            <w:vAlign w:val="top"/>
          </w:tcPr>
          <w:p>
            <w:pPr>
              <w:framePr w:w="8861" w:h="9677" w:vSpace="437" w:wrap="notBeside" w:vAnchor="text" w:hAnchor="text" w:x="725" w:y="438"/>
              <w:widowControl w:val="0"/>
              <w:rPr>
                <w:sz w:val="10"/>
                <w:szCs w:val="10"/>
              </w:rPr>
            </w:pP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476,683,557.48</w:t>
            </w:r>
          </w:p>
        </w:tc>
      </w:tr>
      <w:tr>
        <w:trPr>
          <w:trHeight w:val="442" w:hRule="exact"/>
        </w:trPr>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980"/>
              <w:jc w:val="left"/>
            </w:pPr>
            <w:r>
              <w:rPr>
                <w:color w:val="000000"/>
                <w:spacing w:val="0"/>
                <w:w w:val="100"/>
                <w:position w:val="0"/>
              </w:rPr>
              <w:t>其他业务成本</w:t>
            </w:r>
          </w:p>
        </w:tc>
        <w:tc>
          <w:tcPr>
            <w:tcBorders/>
            <w:shd w:val="clear" w:color="auto" w:fill="FFFFFF"/>
            <w:vAlign w:val="top"/>
          </w:tcPr>
          <w:p>
            <w:pPr>
              <w:framePr w:w="8861" w:h="9677" w:vSpace="437" w:wrap="notBeside" w:vAnchor="text" w:hAnchor="text" w:x="725" w:y="438"/>
              <w:widowControl w:val="0"/>
              <w:rPr>
                <w:sz w:val="10"/>
                <w:szCs w:val="10"/>
              </w:rPr>
            </w:pP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1,180,941.78</w:t>
            </w:r>
          </w:p>
        </w:tc>
        <w:tc>
          <w:tcPr>
            <w:tcBorders/>
            <w:shd w:val="clear" w:color="auto" w:fill="FFFFFF"/>
            <w:vAlign w:val="top"/>
          </w:tcPr>
          <w:p>
            <w:pPr>
              <w:framePr w:w="8861" w:h="9677" w:vSpace="437" w:wrap="notBeside" w:vAnchor="text" w:hAnchor="text" w:x="725" w:y="438"/>
              <w:widowControl w:val="0"/>
              <w:rPr>
                <w:sz w:val="10"/>
                <w:szCs w:val="10"/>
              </w:rPr>
            </w:pPr>
          </w:p>
        </w:tc>
        <w:tc>
          <w:tcPr>
            <w:tcBorders/>
            <w:shd w:val="clear" w:color="auto" w:fill="FFFFFF"/>
            <w:vAlign w:val="top"/>
          </w:tcPr>
          <w:p>
            <w:pPr>
              <w:framePr w:w="8861" w:h="9677" w:vSpace="437" w:wrap="notBeside" w:vAnchor="text" w:hAnchor="text" w:x="725" w:y="438"/>
              <w:widowControl w:val="0"/>
              <w:rPr>
                <w:sz w:val="10"/>
                <w:szCs w:val="10"/>
              </w:rPr>
            </w:pPr>
          </w:p>
        </w:tc>
      </w:tr>
      <w:tr>
        <w:trPr>
          <w:trHeight w:val="379" w:hRule="exact"/>
        </w:trPr>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shd w:val="clear" w:color="auto" w:fill="FFFFFF"/>
            <w:vAlign w:val="top"/>
          </w:tcPr>
          <w:p>
            <w:pPr>
              <w:framePr w:w="8861" w:h="9677" w:vSpace="437" w:wrap="notBeside" w:vAnchor="text" w:hAnchor="text" w:x="725" w:y="438"/>
              <w:widowControl w:val="0"/>
              <w:rPr>
                <w:sz w:val="10"/>
                <w:szCs w:val="10"/>
              </w:rPr>
            </w:pP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475,302,786.22</w:t>
            </w:r>
          </w:p>
        </w:tc>
        <w:tc>
          <w:tcPr>
            <w:tcBorders/>
            <w:shd w:val="clear" w:color="auto" w:fill="FFFFFF"/>
            <w:vAlign w:val="top"/>
          </w:tcPr>
          <w:p>
            <w:pPr>
              <w:framePr w:w="8861" w:h="9677" w:vSpace="437" w:wrap="notBeside" w:vAnchor="text" w:hAnchor="text" w:x="725" w:y="438"/>
              <w:widowControl w:val="0"/>
              <w:rPr>
                <w:sz w:val="10"/>
                <w:szCs w:val="10"/>
              </w:rPr>
            </w:pP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476,683,557.48</w:t>
            </w:r>
          </w:p>
        </w:tc>
      </w:tr>
      <w:tr>
        <w:trPr>
          <w:trHeight w:val="466" w:hRule="exact"/>
        </w:trPr>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主营业务（分行业）</w:t>
            </w:r>
          </w:p>
        </w:tc>
        <w:tc>
          <w:tcPr>
            <w:tcBorders/>
            <w:shd w:val="clear" w:color="auto" w:fill="FFFFFF"/>
            <w:vAlign w:val="top"/>
          </w:tcPr>
          <w:p>
            <w:pPr>
              <w:framePr w:w="8861" w:h="9677" w:vSpace="437" w:wrap="notBeside" w:vAnchor="text" w:hAnchor="text" w:x="725" w:y="438"/>
              <w:widowControl w:val="0"/>
              <w:rPr>
                <w:sz w:val="10"/>
                <w:szCs w:val="10"/>
              </w:rPr>
            </w:pPr>
          </w:p>
        </w:tc>
        <w:tc>
          <w:tcPr>
            <w:tcBorders>
              <w:top w:val="single" w:sz="4"/>
            </w:tcBorders>
            <w:shd w:val="clear" w:color="auto" w:fill="FFFFFF"/>
            <w:vAlign w:val="top"/>
          </w:tcPr>
          <w:p>
            <w:pPr>
              <w:framePr w:w="8861" w:h="9677" w:vSpace="437" w:wrap="notBeside" w:vAnchor="text" w:hAnchor="text" w:x="725" w:y="438"/>
              <w:widowControl w:val="0"/>
              <w:rPr>
                <w:sz w:val="10"/>
                <w:szCs w:val="10"/>
              </w:rPr>
            </w:pPr>
          </w:p>
        </w:tc>
        <w:tc>
          <w:tcPr>
            <w:tcBorders/>
            <w:shd w:val="clear" w:color="auto" w:fill="FFFFFF"/>
            <w:vAlign w:val="top"/>
          </w:tcPr>
          <w:p>
            <w:pPr>
              <w:framePr w:w="8861" w:h="9677" w:vSpace="437" w:wrap="notBeside" w:vAnchor="text" w:hAnchor="text" w:x="725" w:y="438"/>
              <w:widowControl w:val="0"/>
              <w:rPr>
                <w:sz w:val="10"/>
                <w:szCs w:val="10"/>
              </w:rPr>
            </w:pPr>
          </w:p>
        </w:tc>
        <w:tc>
          <w:tcPr>
            <w:tcBorders>
              <w:top w:val="single" w:sz="4"/>
            </w:tcBorders>
            <w:shd w:val="clear" w:color="auto" w:fill="FFFFFF"/>
            <w:vAlign w:val="top"/>
          </w:tcPr>
          <w:p>
            <w:pPr>
              <w:framePr w:w="8861" w:h="9677" w:vSpace="437" w:wrap="notBeside" w:vAnchor="text" w:hAnchor="text" w:x="725" w:y="438"/>
              <w:widowControl w:val="0"/>
              <w:rPr>
                <w:sz w:val="10"/>
                <w:szCs w:val="10"/>
              </w:rPr>
            </w:pPr>
          </w:p>
        </w:tc>
      </w:tr>
      <w:tr>
        <w:trPr>
          <w:trHeight w:val="883" w:hRule="exact"/>
        </w:trPr>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行业名称</w:t>
            </w:r>
          </w:p>
        </w:tc>
        <w:tc>
          <w:tcPr>
            <w:gridSpan w:val="2"/>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240" w:line="240" w:lineRule="auto"/>
              <w:ind w:left="0" w:right="0" w:firstLine="0"/>
              <w:jc w:val="center"/>
              <w:rPr>
                <w:sz w:val="16"/>
                <w:szCs w:val="16"/>
              </w:rPr>
            </w:pPr>
            <w:r>
              <w:rPr>
                <w:b/>
                <w:bCs/>
                <w:color w:val="000000"/>
                <w:spacing w:val="0"/>
                <w:w w:val="100"/>
                <w:position w:val="0"/>
                <w:sz w:val="16"/>
                <w:szCs w:val="16"/>
              </w:rPr>
              <w:t>本期发生额</w:t>
            </w:r>
          </w:p>
          <w:p>
            <w:pPr>
              <w:pStyle w:val="Style8"/>
              <w:keepNext w:val="0"/>
              <w:keepLines w:val="0"/>
              <w:framePr w:w="8861" w:h="9677" w:vSpace="437" w:wrap="notBeside" w:vAnchor="text" w:hAnchor="text" w:x="725" w:y="438"/>
              <w:widowControl w:val="0"/>
              <w:shd w:val="clear" w:color="auto" w:fill="auto"/>
              <w:tabs>
                <w:tab w:pos="1522" w:val="left"/>
              </w:tabs>
              <w:bidi w:val="0"/>
              <w:spacing w:before="0" w:after="0" w:line="240" w:lineRule="auto"/>
              <w:ind w:left="0" w:right="0" w:firstLine="0"/>
              <w:jc w:val="center"/>
              <w:rPr>
                <w:sz w:val="16"/>
                <w:szCs w:val="16"/>
              </w:rPr>
            </w:pPr>
            <w:r>
              <w:rPr>
                <w:b/>
                <w:bCs/>
                <w:color w:val="000000"/>
                <w:spacing w:val="0"/>
                <w:w w:val="100"/>
                <w:position w:val="0"/>
                <w:sz w:val="16"/>
                <w:szCs w:val="16"/>
              </w:rPr>
              <w:t>营业收入</w:t>
              <w:tab/>
              <w:t>营业成本</w:t>
            </w:r>
          </w:p>
        </w:tc>
        <w:tc>
          <w:tcPr>
            <w:gridSpan w:val="2"/>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240" w:line="240" w:lineRule="auto"/>
              <w:ind w:left="0" w:right="0" w:firstLine="920"/>
              <w:jc w:val="left"/>
              <w:rPr>
                <w:sz w:val="16"/>
                <w:szCs w:val="16"/>
              </w:rPr>
            </w:pPr>
            <w:r>
              <w:rPr>
                <w:b/>
                <w:bCs/>
                <w:color w:val="000000"/>
                <w:spacing w:val="0"/>
                <w:w w:val="100"/>
                <w:position w:val="0"/>
                <w:sz w:val="16"/>
                <w:szCs w:val="16"/>
              </w:rPr>
              <w:t>上期发生额</w:t>
            </w:r>
          </w:p>
          <w:p>
            <w:pPr>
              <w:pStyle w:val="Style8"/>
              <w:keepNext w:val="0"/>
              <w:keepLines w:val="0"/>
              <w:framePr w:w="8861" w:h="9677" w:vSpace="437" w:wrap="notBeside" w:vAnchor="text" w:hAnchor="text" w:x="725" w:y="438"/>
              <w:widowControl w:val="0"/>
              <w:shd w:val="clear" w:color="auto" w:fill="auto"/>
              <w:tabs>
                <w:tab w:pos="1790" w:val="left"/>
              </w:tabs>
              <w:bidi w:val="0"/>
              <w:spacing w:before="0" w:after="0" w:line="240" w:lineRule="auto"/>
              <w:ind w:left="0" w:right="0" w:firstLine="240"/>
              <w:jc w:val="left"/>
              <w:rPr>
                <w:sz w:val="16"/>
                <w:szCs w:val="16"/>
              </w:rPr>
            </w:pPr>
            <w:r>
              <w:rPr>
                <w:b/>
                <w:bCs/>
                <w:color w:val="000000"/>
                <w:spacing w:val="0"/>
                <w:w w:val="100"/>
                <w:position w:val="0"/>
                <w:sz w:val="16"/>
                <w:szCs w:val="16"/>
              </w:rPr>
              <w:t>营业收入</w:t>
              <w:tab/>
              <w:t>营业成本</w:t>
            </w:r>
          </w:p>
        </w:tc>
      </w:tr>
      <w:tr>
        <w:trPr>
          <w:trHeight w:val="413" w:hRule="exact"/>
        </w:trPr>
        <w:tc>
          <w:tcPr>
            <w:tcBorders>
              <w:top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140"/>
              <w:jc w:val="left"/>
            </w:pPr>
            <w:r>
              <w:rPr>
                <w:color w:val="000000"/>
                <w:spacing w:val="0"/>
                <w:w w:val="100"/>
                <w:position w:val="0"/>
              </w:rPr>
              <w:t>信息技术</w:t>
            </w:r>
          </w:p>
        </w:tc>
        <w:tc>
          <w:tcPr>
            <w:tcBorders>
              <w:top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600,617, </w:t>
            </w:r>
            <w:r>
              <w:rPr>
                <w:color w:val="000000"/>
                <w:spacing w:val="0"/>
                <w:w w:val="100"/>
                <w:position w:val="0"/>
                <w:sz w:val="16"/>
                <w:szCs w:val="16"/>
              </w:rPr>
              <w:t>232.99</w:t>
            </w:r>
          </w:p>
        </w:tc>
        <w:tc>
          <w:tcPr>
            <w:tcBorders>
              <w:top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474,121,844.44</w:t>
            </w:r>
          </w:p>
        </w:tc>
        <w:tc>
          <w:tcPr>
            <w:tcBorders>
              <w:top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601,013, </w:t>
            </w:r>
            <w:r>
              <w:rPr>
                <w:color w:val="000000"/>
                <w:spacing w:val="0"/>
                <w:w w:val="100"/>
                <w:position w:val="0"/>
                <w:sz w:val="16"/>
                <w:szCs w:val="16"/>
              </w:rPr>
              <w:t xml:space="preserve">584. </w:t>
            </w:r>
            <w:r>
              <w:rPr>
                <w:color w:val="000000"/>
                <w:spacing w:val="0"/>
                <w:w w:val="100"/>
                <w:position w:val="0"/>
                <w:sz w:val="16"/>
                <w:szCs w:val="16"/>
              </w:rPr>
              <w:t>75</w:t>
            </w:r>
          </w:p>
        </w:tc>
        <w:tc>
          <w:tcPr>
            <w:tcBorders>
              <w:top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476,683,557.48</w:t>
            </w:r>
          </w:p>
        </w:tc>
      </w:tr>
      <w:tr>
        <w:trPr>
          <w:trHeight w:val="360" w:hRule="exact"/>
        </w:trPr>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u w:val="single"/>
              </w:rPr>
              <w:t xml:space="preserve">600,617,232. </w:t>
            </w:r>
            <w:r>
              <w:rPr>
                <w:color w:val="000000"/>
                <w:spacing w:val="0"/>
                <w:w w:val="100"/>
                <w:position w:val="0"/>
                <w:sz w:val="16"/>
                <w:szCs w:val="16"/>
                <w:u w:val="single"/>
              </w:rPr>
              <w:t>99</w:t>
            </w: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474,121,844.44</w:t>
            </w: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601,013,584.75</w:t>
            </w: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476,683,557.48</w:t>
            </w:r>
          </w:p>
        </w:tc>
      </w:tr>
      <w:tr>
        <w:trPr>
          <w:trHeight w:val="456" w:hRule="exact"/>
        </w:trPr>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主营业务（分业务）</w:t>
            </w:r>
          </w:p>
        </w:tc>
        <w:tc>
          <w:tcPr>
            <w:tcBorders>
              <w:top w:val="single" w:sz="4"/>
            </w:tcBorders>
            <w:shd w:val="clear" w:color="auto" w:fill="FFFFFF"/>
            <w:vAlign w:val="top"/>
          </w:tcPr>
          <w:p>
            <w:pPr>
              <w:framePr w:w="8861" w:h="9677" w:vSpace="437" w:wrap="notBeside" w:vAnchor="text" w:hAnchor="text" w:x="725" w:y="438"/>
              <w:widowControl w:val="0"/>
              <w:rPr>
                <w:sz w:val="10"/>
                <w:szCs w:val="10"/>
              </w:rPr>
            </w:pPr>
          </w:p>
        </w:tc>
        <w:tc>
          <w:tcPr>
            <w:tcBorders>
              <w:top w:val="single" w:sz="4"/>
            </w:tcBorders>
            <w:shd w:val="clear" w:color="auto" w:fill="FFFFFF"/>
            <w:vAlign w:val="top"/>
          </w:tcPr>
          <w:p>
            <w:pPr>
              <w:framePr w:w="8861" w:h="9677" w:vSpace="437" w:wrap="notBeside" w:vAnchor="text" w:hAnchor="text" w:x="725" w:y="438"/>
              <w:widowControl w:val="0"/>
              <w:rPr>
                <w:sz w:val="10"/>
                <w:szCs w:val="10"/>
              </w:rPr>
            </w:pPr>
          </w:p>
        </w:tc>
        <w:tc>
          <w:tcPr>
            <w:tcBorders>
              <w:top w:val="single" w:sz="4"/>
            </w:tcBorders>
            <w:shd w:val="clear" w:color="auto" w:fill="FFFFFF"/>
            <w:vAlign w:val="top"/>
          </w:tcPr>
          <w:p>
            <w:pPr>
              <w:framePr w:w="8861" w:h="9677" w:vSpace="437" w:wrap="notBeside" w:vAnchor="text" w:hAnchor="text" w:x="725" w:y="438"/>
              <w:widowControl w:val="0"/>
              <w:rPr>
                <w:sz w:val="10"/>
                <w:szCs w:val="10"/>
              </w:rPr>
            </w:pPr>
          </w:p>
        </w:tc>
        <w:tc>
          <w:tcPr>
            <w:tcBorders>
              <w:top w:val="single" w:sz="4"/>
            </w:tcBorders>
            <w:shd w:val="clear" w:color="auto" w:fill="FFFFFF"/>
            <w:vAlign w:val="top"/>
          </w:tcPr>
          <w:p>
            <w:pPr>
              <w:framePr w:w="8861" w:h="9677" w:vSpace="437" w:wrap="notBeside" w:vAnchor="text" w:hAnchor="text" w:x="725" w:y="438"/>
              <w:widowControl w:val="0"/>
              <w:rPr>
                <w:sz w:val="10"/>
                <w:szCs w:val="10"/>
              </w:rPr>
            </w:pPr>
          </w:p>
        </w:tc>
      </w:tr>
      <w:tr>
        <w:trPr>
          <w:trHeight w:val="888" w:hRule="exact"/>
        </w:trPr>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产品名称</w:t>
            </w:r>
          </w:p>
        </w:tc>
        <w:tc>
          <w:tcPr>
            <w:gridSpan w:val="2"/>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260" w:line="240" w:lineRule="auto"/>
              <w:ind w:left="0" w:right="0" w:firstLine="0"/>
              <w:jc w:val="center"/>
              <w:rPr>
                <w:sz w:val="16"/>
                <w:szCs w:val="16"/>
              </w:rPr>
            </w:pPr>
            <w:r>
              <w:rPr>
                <w:b/>
                <w:bCs/>
                <w:color w:val="000000"/>
                <w:spacing w:val="0"/>
                <w:w w:val="100"/>
                <w:position w:val="0"/>
                <w:sz w:val="16"/>
                <w:szCs w:val="16"/>
              </w:rPr>
              <w:t>本期发生额</w:t>
            </w:r>
          </w:p>
          <w:p>
            <w:pPr>
              <w:pStyle w:val="Style8"/>
              <w:keepNext w:val="0"/>
              <w:keepLines w:val="0"/>
              <w:framePr w:w="8861" w:h="9677" w:vSpace="437" w:wrap="notBeside" w:vAnchor="text" w:hAnchor="text" w:x="725" w:y="438"/>
              <w:widowControl w:val="0"/>
              <w:shd w:val="clear" w:color="auto" w:fill="auto"/>
              <w:tabs>
                <w:tab w:pos="1522" w:val="left"/>
              </w:tabs>
              <w:bidi w:val="0"/>
              <w:spacing w:before="0" w:after="0" w:line="240" w:lineRule="auto"/>
              <w:ind w:left="0" w:right="0" w:firstLine="0"/>
              <w:jc w:val="center"/>
              <w:rPr>
                <w:sz w:val="16"/>
                <w:szCs w:val="16"/>
              </w:rPr>
            </w:pPr>
            <w:r>
              <w:rPr>
                <w:b/>
                <w:bCs/>
                <w:color w:val="000000"/>
                <w:spacing w:val="0"/>
                <w:w w:val="100"/>
                <w:position w:val="0"/>
                <w:sz w:val="16"/>
                <w:szCs w:val="16"/>
              </w:rPr>
              <w:t>营业收入</w:t>
              <w:tab/>
              <w:t>营业成本</w:t>
            </w:r>
          </w:p>
        </w:tc>
        <w:tc>
          <w:tcPr>
            <w:gridSpan w:val="2"/>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260" w:line="240" w:lineRule="auto"/>
              <w:ind w:left="0" w:right="0" w:firstLine="920"/>
              <w:jc w:val="left"/>
              <w:rPr>
                <w:sz w:val="16"/>
                <w:szCs w:val="16"/>
              </w:rPr>
            </w:pPr>
            <w:r>
              <w:rPr>
                <w:b/>
                <w:bCs/>
                <w:color w:val="000000"/>
                <w:spacing w:val="0"/>
                <w:w w:val="100"/>
                <w:position w:val="0"/>
                <w:sz w:val="16"/>
                <w:szCs w:val="16"/>
              </w:rPr>
              <w:t>上期发生额</w:t>
            </w:r>
          </w:p>
          <w:p>
            <w:pPr>
              <w:pStyle w:val="Style8"/>
              <w:keepNext w:val="0"/>
              <w:keepLines w:val="0"/>
              <w:framePr w:w="8861" w:h="9677" w:vSpace="437" w:wrap="notBeside" w:vAnchor="text" w:hAnchor="text" w:x="725" w:y="438"/>
              <w:widowControl w:val="0"/>
              <w:shd w:val="clear" w:color="auto" w:fill="auto"/>
              <w:tabs>
                <w:tab w:pos="1790" w:val="left"/>
              </w:tabs>
              <w:bidi w:val="0"/>
              <w:spacing w:before="0" w:after="0" w:line="240" w:lineRule="auto"/>
              <w:ind w:left="0" w:right="0" w:firstLine="240"/>
              <w:jc w:val="left"/>
              <w:rPr>
                <w:sz w:val="16"/>
                <w:szCs w:val="16"/>
              </w:rPr>
            </w:pPr>
            <w:r>
              <w:rPr>
                <w:b/>
                <w:bCs/>
                <w:color w:val="000000"/>
                <w:spacing w:val="0"/>
                <w:w w:val="100"/>
                <w:position w:val="0"/>
                <w:sz w:val="16"/>
                <w:szCs w:val="16"/>
              </w:rPr>
              <w:t>营业收入</w:t>
              <w:tab/>
              <w:t>营业成本</w:t>
            </w:r>
          </w:p>
        </w:tc>
      </w:tr>
      <w:tr>
        <w:trPr>
          <w:trHeight w:val="413" w:hRule="exact"/>
        </w:trPr>
        <w:tc>
          <w:tcPr>
            <w:tcBorders>
              <w:top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140"/>
              <w:jc w:val="left"/>
            </w:pPr>
            <w:r>
              <w:rPr>
                <w:color w:val="000000"/>
                <w:spacing w:val="0"/>
                <w:w w:val="100"/>
                <w:position w:val="0"/>
              </w:rPr>
              <w:t>智能交通</w:t>
            </w:r>
          </w:p>
        </w:tc>
        <w:tc>
          <w:tcPr>
            <w:tcBorders>
              <w:top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453, 949, </w:t>
            </w:r>
            <w:r>
              <w:rPr>
                <w:color w:val="000000"/>
                <w:spacing w:val="0"/>
                <w:w w:val="100"/>
                <w:position w:val="0"/>
                <w:sz w:val="16"/>
                <w:szCs w:val="16"/>
              </w:rPr>
              <w:t xml:space="preserve">555. </w:t>
            </w:r>
            <w:r>
              <w:rPr>
                <w:color w:val="000000"/>
                <w:spacing w:val="0"/>
                <w:w w:val="100"/>
                <w:position w:val="0"/>
                <w:sz w:val="16"/>
                <w:szCs w:val="16"/>
              </w:rPr>
              <w:t>07</w:t>
            </w:r>
          </w:p>
        </w:tc>
        <w:tc>
          <w:tcPr>
            <w:tcBorders>
              <w:top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381,779,968.73</w:t>
            </w:r>
          </w:p>
        </w:tc>
        <w:tc>
          <w:tcPr>
            <w:tcBorders>
              <w:top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456,018, </w:t>
            </w:r>
            <w:r>
              <w:rPr>
                <w:color w:val="000000"/>
                <w:spacing w:val="0"/>
                <w:w w:val="100"/>
                <w:position w:val="0"/>
                <w:sz w:val="16"/>
                <w:szCs w:val="16"/>
              </w:rPr>
              <w:t xml:space="preserve">866. </w:t>
            </w:r>
            <w:r>
              <w:rPr>
                <w:color w:val="000000"/>
                <w:spacing w:val="0"/>
                <w:w w:val="100"/>
                <w:position w:val="0"/>
                <w:sz w:val="16"/>
                <w:szCs w:val="16"/>
              </w:rPr>
              <w:t>65</w:t>
            </w:r>
          </w:p>
        </w:tc>
        <w:tc>
          <w:tcPr>
            <w:tcBorders>
              <w:top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378,872,951.07</w:t>
            </w:r>
          </w:p>
        </w:tc>
      </w:tr>
      <w:tr>
        <w:trPr>
          <w:trHeight w:val="394" w:hRule="exact"/>
        </w:trPr>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140"/>
              <w:jc w:val="left"/>
            </w:pPr>
            <w:r>
              <w:rPr>
                <w:color w:val="000000"/>
                <w:spacing w:val="0"/>
                <w:w w:val="100"/>
                <w:position w:val="0"/>
              </w:rPr>
              <w:t>自动化产品</w:t>
            </w: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31,381,941.79</w:t>
            </w: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23,672,243.32</w:t>
            </w: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30,822,508.98</w:t>
            </w: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23,639,655.91</w:t>
            </w:r>
          </w:p>
        </w:tc>
      </w:tr>
      <w:tr>
        <w:trPr>
          <w:trHeight w:val="394" w:hRule="exact"/>
        </w:trPr>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140"/>
              <w:jc w:val="left"/>
            </w:pPr>
            <w:r>
              <w:rPr>
                <w:color w:val="000000"/>
                <w:spacing w:val="0"/>
                <w:w w:val="100"/>
                <w:position w:val="0"/>
              </w:rPr>
              <w:t>航运信息化</w:t>
            </w: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115,285, </w:t>
            </w:r>
            <w:r>
              <w:rPr>
                <w:color w:val="000000"/>
                <w:spacing w:val="0"/>
                <w:w w:val="100"/>
                <w:position w:val="0"/>
                <w:sz w:val="16"/>
                <w:szCs w:val="16"/>
              </w:rPr>
              <w:t xml:space="preserve">736. </w:t>
            </w:r>
            <w:r>
              <w:rPr>
                <w:color w:val="000000"/>
                <w:spacing w:val="0"/>
                <w:w w:val="100"/>
                <w:position w:val="0"/>
                <w:sz w:val="16"/>
                <w:szCs w:val="16"/>
              </w:rPr>
              <w:t>13</w:t>
            </w: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68,669,632.39</w:t>
            </w: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114,172,209.12</w:t>
            </w:r>
          </w:p>
        </w:tc>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74,170,950.50</w:t>
            </w:r>
          </w:p>
        </w:tc>
      </w:tr>
      <w:tr>
        <w:trPr>
          <w:trHeight w:val="346" w:hRule="exact"/>
        </w:trPr>
        <w:tc>
          <w:tcPr>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bottom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600,617,232.99</w:t>
            </w:r>
          </w:p>
        </w:tc>
        <w:tc>
          <w:tcPr>
            <w:tcBorders>
              <w:bottom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474,121,844.44</w:t>
            </w:r>
          </w:p>
        </w:tc>
        <w:tc>
          <w:tcPr>
            <w:tcBorders>
              <w:bottom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601,013,584.75</w:t>
            </w:r>
          </w:p>
        </w:tc>
        <w:tc>
          <w:tcPr>
            <w:tcBorders>
              <w:bottom w:val="single" w:sz="4"/>
            </w:tcBorders>
            <w:shd w:val="clear" w:color="auto" w:fill="FFFFFF"/>
            <w:vAlign w:val="center"/>
          </w:tcPr>
          <w:p>
            <w:pPr>
              <w:pStyle w:val="Style8"/>
              <w:keepNext w:val="0"/>
              <w:keepLines w:val="0"/>
              <w:framePr w:w="8861" w:h="9677" w:vSpace="437" w:wrap="notBeside" w:vAnchor="text" w:hAnchor="text" w:x="725" w:y="43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476,683,557.48</w:t>
            </w:r>
          </w:p>
        </w:tc>
      </w:tr>
    </w:tbl>
    <w:p>
      <w:pPr>
        <w:pStyle w:val="Style26"/>
        <w:keepNext w:val="0"/>
        <w:keepLines w:val="0"/>
        <w:framePr w:w="1128" w:h="240" w:hSpace="724" w:wrap="notBeside" w:vAnchor="text" w:hAnchor="text" w:x="2304" w:y="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本期增减变动</w:t>
      </w:r>
    </w:p>
    <w:p>
      <w:pPr>
        <w:pStyle w:val="Style26"/>
        <w:keepNext w:val="0"/>
        <w:keepLines w:val="0"/>
        <w:framePr w:w="3235" w:h="240" w:hSpace="724" w:wrap="notBeside" w:vAnchor="text" w:hAnchor="text" w:x="5727" w:y="222"/>
        <w:widowControl w:val="0"/>
        <w:shd w:val="clear" w:color="auto" w:fill="auto"/>
        <w:tabs>
          <w:tab w:pos="2098" w:val="left"/>
        </w:tabs>
        <w:bidi w:val="0"/>
        <w:spacing w:before="0" w:after="0" w:line="240" w:lineRule="auto"/>
        <w:ind w:left="0" w:right="0" w:firstLine="0"/>
        <w:jc w:val="left"/>
        <w:rPr>
          <w:sz w:val="16"/>
          <w:szCs w:val="16"/>
        </w:rPr>
      </w:pPr>
      <w:r>
        <w:rPr>
          <w:b/>
          <w:bCs/>
          <w:color w:val="000000"/>
          <w:spacing w:val="0"/>
          <w:w w:val="100"/>
          <w:position w:val="0"/>
          <w:sz w:val="16"/>
          <w:szCs w:val="16"/>
        </w:rPr>
        <w:t>期末余额</w:t>
        <w:tab/>
        <w:t>资产减值准备</w:t>
      </w:r>
    </w:p>
    <w:p>
      <w:pPr>
        <w:widowControl w:val="0"/>
        <w:spacing w:line="1" w:lineRule="exact"/>
      </w:pPr>
    </w:p>
    <w:tbl>
      <w:tblPr>
        <w:tblOverlap w:val="never"/>
        <w:jc w:val="center"/>
        <w:tblLayout w:type="fixed"/>
      </w:tblPr>
      <w:tblGrid>
        <w:gridCol w:w="2371"/>
        <w:gridCol w:w="1555"/>
        <w:gridCol w:w="1656"/>
        <w:gridCol w:w="1618"/>
        <w:gridCol w:w="1507"/>
      </w:tblGrid>
      <w:tr>
        <w:trPr>
          <w:trHeight w:val="768" w:hRule="exact"/>
        </w:trPr>
        <w:tc>
          <w:tcPr>
            <w:vMerge w:val="restart"/>
            <w:tcBorders/>
            <w:shd w:val="clear" w:color="auto" w:fill="FFFFFF"/>
            <w:vAlign w:val="top"/>
          </w:tcPr>
          <w:p>
            <w:pPr>
              <w:pStyle w:val="Style8"/>
              <w:keepNext w:val="0"/>
              <w:keepLines w:val="0"/>
              <w:widowControl w:val="0"/>
              <w:shd w:val="clear" w:color="auto" w:fill="auto"/>
              <w:bidi w:val="0"/>
              <w:spacing w:before="0" w:after="56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主营业务（分地区）</w:t>
            </w:r>
          </w:p>
          <w:p>
            <w:pPr>
              <w:pStyle w:val="Style8"/>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地区名称</w:t>
            </w:r>
          </w:p>
        </w:tc>
        <w:tc>
          <w:tcPr>
            <w:gridSpan w:val="2"/>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本期发生额</w:t>
            </w:r>
          </w:p>
        </w:tc>
        <w:tc>
          <w:tcPr>
            <w:gridSpan w:val="2"/>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上期发生额</w:t>
            </w:r>
          </w:p>
        </w:tc>
      </w:tr>
      <w:tr>
        <w:trPr>
          <w:trHeight w:val="216" w:hRule="exact"/>
        </w:trPr>
        <w:tc>
          <w:tcPr>
            <w:vMerge/>
            <w:tcBorders/>
            <w:shd w:val="clear" w:color="auto" w:fill="FFFFFF"/>
            <w:vAlign w:val="top"/>
          </w:tcPr>
          <w:p>
            <w:pPr/>
          </w:p>
        </w:tc>
        <w:tc>
          <w:tcPr>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营业收入</w:t>
            </w:r>
          </w:p>
        </w:tc>
        <w:tc>
          <w:tcPr>
            <w:vMerge w:val="restart"/>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营业成本</w:t>
            </w:r>
          </w:p>
        </w:tc>
        <w:tc>
          <w:tcPr>
            <w:gridSpan w:val="2"/>
            <w:vMerge/>
            <w:tcBorders/>
            <w:shd w:val="clear" w:color="auto" w:fill="FFFFFF"/>
            <w:vAlign w:val="bottom"/>
          </w:tcPr>
          <w:p>
            <w:pPr/>
          </w:p>
        </w:tc>
      </w:tr>
      <w:tr>
        <w:trPr>
          <w:trHeight w:val="298" w:hRule="exact"/>
        </w:trPr>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营业收入</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营业成本</w:t>
            </w:r>
          </w:p>
        </w:tc>
      </w:tr>
      <w:tr>
        <w:trPr>
          <w:trHeight w:val="41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230,135,230.90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166, 788, </w:t>
            </w:r>
            <w:r>
              <w:rPr>
                <w:color w:val="000000"/>
                <w:spacing w:val="0"/>
                <w:w w:val="100"/>
                <w:position w:val="0"/>
                <w:sz w:val="16"/>
                <w:szCs w:val="16"/>
              </w:rPr>
              <w:t xml:space="preserve">794. </w:t>
            </w:r>
            <w:r>
              <w:rPr>
                <w:color w:val="000000"/>
                <w:spacing w:val="0"/>
                <w:w w:val="100"/>
                <w:position w:val="0"/>
                <w:sz w:val="16"/>
                <w:szCs w:val="16"/>
              </w:rPr>
              <w:t>64</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284,783,286.81</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208,037,348.12</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247,612,585.60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199,973,896.80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219, 149, </w:t>
            </w:r>
            <w:r>
              <w:rPr>
                <w:color w:val="000000"/>
                <w:spacing w:val="0"/>
                <w:w w:val="100"/>
                <w:position w:val="0"/>
                <w:sz w:val="16"/>
                <w:szCs w:val="16"/>
              </w:rPr>
              <w:t xml:space="preserve">003. </w:t>
            </w:r>
            <w:r>
              <w:rPr>
                <w:color w:val="000000"/>
                <w:spacing w:val="0"/>
                <w:w w:val="100"/>
                <w:position w:val="0"/>
                <w:sz w:val="16"/>
                <w:szCs w:val="16"/>
              </w:rPr>
              <w:t>25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185,066,646.89</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106,203,273.69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95,189,660.31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67,318,297.51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59,265,749.09</w:t>
            </w:r>
          </w:p>
        </w:tc>
      </w:tr>
      <w:tr>
        <w:trPr>
          <w:trHeight w:val="312"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10,475,309.73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6,992,562.61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2,595,724.24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2,735,416.51</w:t>
            </w:r>
          </w:p>
        </w:tc>
      </w:tr>
    </w:tbl>
    <w:p>
      <w:pPr>
        <w:pStyle w:val="Style28"/>
        <w:keepNext w:val="0"/>
        <w:keepLines w:val="0"/>
        <w:widowControl w:val="0"/>
        <w:shd w:val="clear" w:color="auto" w:fill="auto"/>
        <w:tabs>
          <w:tab w:pos="7086" w:val="left"/>
        </w:tabs>
        <w:bidi w:val="0"/>
        <w:spacing w:before="0" w:after="0" w:line="240" w:lineRule="auto"/>
        <w:ind w:left="3860" w:right="0" w:firstLine="0"/>
        <w:jc w:val="left"/>
        <w:rPr>
          <w:sz w:val="16"/>
          <w:szCs w:val="16"/>
        </w:rPr>
      </w:pPr>
      <w:r>
        <w:rPr>
          <w:b/>
          <w:bCs/>
          <w:color w:val="000000"/>
          <w:spacing w:val="0"/>
          <w:w w:val="100"/>
          <w:position w:val="0"/>
          <w:sz w:val="16"/>
          <w:szCs w:val="16"/>
        </w:rPr>
        <w:t>本期发生额</w:t>
        <w:tab/>
        <w:t>上期发生额</w:t>
      </w:r>
    </w:p>
    <w:p>
      <w:pPr>
        <w:pStyle w:val="Style26"/>
        <w:keepNext w:val="0"/>
        <w:keepLines w:val="0"/>
        <w:widowControl w:val="0"/>
        <w:shd w:val="clear" w:color="auto" w:fill="auto"/>
        <w:bidi w:val="0"/>
        <w:spacing w:before="0" w:after="0" w:line="240" w:lineRule="auto"/>
        <w:ind w:left="682" w:right="0" w:firstLine="0"/>
        <w:jc w:val="left"/>
        <w:rPr>
          <w:sz w:val="16"/>
          <w:szCs w:val="16"/>
        </w:rPr>
      </w:pPr>
      <w:r>
        <w:rPr>
          <w:b/>
          <w:bCs/>
          <w:color w:val="000000"/>
          <w:spacing w:val="0"/>
          <w:w w:val="100"/>
          <w:position w:val="0"/>
          <w:sz w:val="16"/>
          <w:szCs w:val="16"/>
        </w:rPr>
        <w:t>地区名称</w:t>
      </w:r>
    </w:p>
    <w:tbl>
      <w:tblPr>
        <w:tblOverlap w:val="never"/>
        <w:jc w:val="center"/>
        <w:tblLayout w:type="fixed"/>
      </w:tblPr>
      <w:tblGrid>
        <w:gridCol w:w="1843"/>
        <w:gridCol w:w="2016"/>
        <w:gridCol w:w="1670"/>
        <w:gridCol w:w="1613"/>
        <w:gridCol w:w="1450"/>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营业收入</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营业成本</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营业收入</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营业成本</w:t>
            </w:r>
          </w:p>
        </w:tc>
      </w:tr>
      <w:tr>
        <w:trPr>
          <w:trHeight w:val="41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3,993,344.66</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2,476,719.47</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7,379,602.37</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4,986,321.09</w:t>
            </w:r>
          </w:p>
        </w:tc>
      </w:tr>
      <w:tr>
        <w:trPr>
          <w:trHeight w:val="39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846,153.85</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659,062.76</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2, 197, </w:t>
            </w:r>
            <w:r>
              <w:rPr>
                <w:color w:val="000000"/>
                <w:spacing w:val="0"/>
                <w:w w:val="100"/>
                <w:position w:val="0"/>
                <w:sz w:val="16"/>
                <w:szCs w:val="16"/>
              </w:rPr>
              <w:t xml:space="preserve">488. </w:t>
            </w:r>
            <w:r>
              <w:rPr>
                <w:color w:val="000000"/>
                <w:spacing w:val="0"/>
                <w:w w:val="100"/>
                <w:position w:val="0"/>
                <w:sz w:val="16"/>
                <w:szCs w:val="16"/>
              </w:rPr>
              <w:t>41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2,700,210.61</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941,516.72</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933,013.02</w:t>
            </w:r>
          </w:p>
        </w:tc>
      </w:tr>
      <w:tr>
        <w:trPr>
          <w:trHeight w:val="346"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pPr>
            <w:r>
              <w:rPr>
                <w:color w:val="000000"/>
                <w:spacing w:val="0"/>
                <w:w w:val="100"/>
                <w:position w:val="0"/>
              </w:rPr>
              <w:t>合计</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600,617,232.99</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u w:val="single"/>
              </w:rPr>
              <w:t xml:space="preserve">474,121,844. </w:t>
            </w:r>
            <w:r>
              <w:rPr>
                <w:color w:val="000000"/>
                <w:spacing w:val="0"/>
                <w:w w:val="100"/>
                <w:position w:val="0"/>
                <w:sz w:val="16"/>
                <w:szCs w:val="16"/>
                <w:u w:val="single"/>
              </w:rPr>
              <w:t>44</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601,013,584.75</w:t>
            </w:r>
          </w:p>
        </w:tc>
        <w:tc>
          <w:tcPr>
            <w:tcBorders>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476,683,557.48</w:t>
            </w:r>
          </w:p>
        </w:tc>
      </w:tr>
    </w:tbl>
    <w:p>
      <w:pPr>
        <w:widowControl w:val="0"/>
        <w:spacing w:after="59" w:line="1" w:lineRule="exact"/>
      </w:pPr>
    </w:p>
    <w:p>
      <w:pPr>
        <w:pStyle w:val="Style32"/>
        <w:keepNext/>
        <w:keepLines/>
        <w:widowControl w:val="0"/>
        <w:numPr>
          <w:ilvl w:val="0"/>
          <w:numId w:val="115"/>
        </w:numPr>
        <w:shd w:val="clear" w:color="auto" w:fill="auto"/>
        <w:bidi w:val="0"/>
        <w:spacing w:before="0" w:line="240" w:lineRule="auto"/>
        <w:ind w:left="0" w:right="0" w:firstLine="54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公司前五名客户的营业收入情况</w:t>
      </w:r>
      <w:bookmarkEnd w:id="1313"/>
      <w:bookmarkEnd w:id="1314"/>
      <w:bookmarkEnd w:id="1316"/>
    </w:p>
    <w:tbl>
      <w:tblPr>
        <w:tblOverlap w:val="never"/>
        <w:jc w:val="center"/>
        <w:tblLayout w:type="fixed"/>
      </w:tblPr>
      <w:tblGrid>
        <w:gridCol w:w="2952"/>
        <w:gridCol w:w="2866"/>
        <w:gridCol w:w="2933"/>
      </w:tblGrid>
      <w:tr>
        <w:trPr>
          <w:trHeight w:val="298"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1180" w:right="0" w:firstLine="0"/>
              <w:jc w:val="left"/>
              <w:rPr>
                <w:sz w:val="16"/>
                <w:szCs w:val="16"/>
              </w:rPr>
            </w:pPr>
            <w:r>
              <w:rPr>
                <w:b/>
                <w:bCs/>
                <w:color w:val="000000"/>
                <w:spacing w:val="0"/>
                <w:w w:val="100"/>
                <w:position w:val="0"/>
                <w:sz w:val="16"/>
                <w:szCs w:val="16"/>
              </w:rPr>
              <w:t>客户名称</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营业收入</w:t>
            </w:r>
          </w:p>
        </w:tc>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占公司全部营业收入的比例(%)</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74,934,906.81</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12.44</w:t>
            </w:r>
          </w:p>
        </w:tc>
      </w:tr>
      <w:tr>
        <w:trPr>
          <w:trHeight w:val="39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39,166, </w:t>
            </w:r>
            <w:r>
              <w:rPr>
                <w:color w:val="000000"/>
                <w:spacing w:val="0"/>
                <w:w w:val="100"/>
                <w:position w:val="0"/>
                <w:sz w:val="16"/>
                <w:szCs w:val="16"/>
              </w:rPr>
              <w:t>586.97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540" w:right="0" w:firstLine="0"/>
              <w:jc w:val="both"/>
              <w:rPr>
                <w:sz w:val="16"/>
                <w:szCs w:val="16"/>
              </w:rPr>
            </w:pPr>
            <w:r>
              <w:rPr>
                <w:color w:val="000000"/>
                <w:spacing w:val="0"/>
                <w:w w:val="100"/>
                <w:position w:val="0"/>
                <w:sz w:val="16"/>
                <w:szCs w:val="16"/>
              </w:rPr>
              <w:t>6.50</w:t>
            </w:r>
          </w:p>
        </w:tc>
      </w:tr>
      <w:tr>
        <w:trPr>
          <w:trHeight w:val="408"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31,857,364.20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540" w:right="0" w:firstLine="0"/>
              <w:jc w:val="both"/>
              <w:rPr>
                <w:sz w:val="16"/>
                <w:szCs w:val="16"/>
              </w:rPr>
            </w:pPr>
            <w:r>
              <w:rPr>
                <w:color w:val="000000"/>
                <w:spacing w:val="0"/>
                <w:w w:val="100"/>
                <w:position w:val="0"/>
                <w:sz w:val="16"/>
                <w:szCs w:val="16"/>
              </w:rPr>
              <w:t>5.29</w:t>
            </w:r>
          </w:p>
        </w:tc>
      </w:tr>
      <w:tr>
        <w:trPr>
          <w:trHeight w:val="389"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28,183,471.30</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540" w:right="0" w:firstLine="0"/>
              <w:jc w:val="both"/>
              <w:rPr>
                <w:sz w:val="16"/>
                <w:szCs w:val="16"/>
              </w:rPr>
            </w:pPr>
            <w:r>
              <w:rPr>
                <w:color w:val="000000"/>
                <w:spacing w:val="0"/>
                <w:w w:val="100"/>
                <w:position w:val="0"/>
                <w:sz w:val="16"/>
                <w:szCs w:val="16"/>
              </w:rPr>
              <w:t>4.68</w:t>
            </w:r>
          </w:p>
        </w:tc>
      </w:tr>
      <w:tr>
        <w:trPr>
          <w:trHeight w:val="403"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18,786,788.49</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2540" w:right="0" w:firstLine="0"/>
              <w:jc w:val="both"/>
              <w:rPr>
                <w:sz w:val="16"/>
                <w:szCs w:val="16"/>
              </w:rPr>
            </w:pPr>
            <w:r>
              <w:rPr>
                <w:color w:val="000000"/>
                <w:spacing w:val="0"/>
                <w:w w:val="100"/>
                <w:position w:val="0"/>
                <w:sz w:val="16"/>
                <w:szCs w:val="16"/>
              </w:rPr>
              <w:t>3.12</w:t>
            </w:r>
          </w:p>
        </w:tc>
      </w:tr>
      <w:tr>
        <w:trPr>
          <w:trHeight w:val="374" w:hRule="exact"/>
        </w:trPr>
        <w:tc>
          <w:tcPr>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 xml:space="preserve">192, </w:t>
            </w:r>
            <w:r>
              <w:rPr>
                <w:color w:val="000000"/>
                <w:spacing w:val="0"/>
                <w:w w:val="100"/>
                <w:position w:val="0"/>
                <w:sz w:val="16"/>
                <w:szCs w:val="16"/>
                <w:u w:val="single"/>
              </w:rPr>
              <w:t xml:space="preserve">929,117. </w:t>
            </w:r>
            <w:r>
              <w:rPr>
                <w:color w:val="000000"/>
                <w:spacing w:val="0"/>
                <w:w w:val="100"/>
                <w:position w:val="0"/>
                <w:sz w:val="16"/>
                <w:szCs w:val="16"/>
                <w:u w:val="single"/>
              </w:rPr>
              <w:t>77</w:t>
            </w: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u w:val="single"/>
              </w:rPr>
              <w:t>32.04</w:t>
            </w:r>
          </w:p>
        </w:tc>
      </w:tr>
      <w:tr>
        <w:trPr>
          <w:trHeight w:val="298"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color w:val="000000"/>
                <w:spacing w:val="0"/>
                <w:w w:val="100"/>
                <w:position w:val="0"/>
                <w:sz w:val="20"/>
                <w:szCs w:val="20"/>
              </w:rPr>
              <w:t>投资收益</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99" w:line="1" w:lineRule="exact"/>
      </w:pPr>
    </w:p>
    <w:p>
      <w:pPr>
        <w:pStyle w:val="Style28"/>
        <w:keepNext w:val="0"/>
        <w:keepLines w:val="0"/>
        <w:widowControl w:val="0"/>
        <w:pBdr>
          <w:bottom w:val="single" w:sz="4" w:space="0" w:color="auto"/>
        </w:pBdr>
        <w:shd w:val="clear" w:color="auto" w:fill="auto"/>
        <w:tabs>
          <w:tab w:pos="3593" w:val="left"/>
          <w:tab w:pos="5780" w:val="left"/>
        </w:tabs>
        <w:bidi w:val="0"/>
        <w:spacing w:before="0" w:after="240" w:line="240" w:lineRule="auto"/>
        <w:ind w:left="0" w:right="0" w:firstLine="0"/>
        <w:jc w:val="center"/>
        <w:rPr>
          <w:sz w:val="16"/>
          <w:szCs w:val="16"/>
        </w:rPr>
      </w:pPr>
      <w:r>
        <w:rPr>
          <w:b/>
          <w:bCs/>
          <w:color w:val="000000"/>
          <w:spacing w:val="0"/>
          <w:w w:val="100"/>
          <w:position w:val="0"/>
          <w:sz w:val="16"/>
          <w:szCs w:val="16"/>
        </w:rPr>
        <w:t>产生投资收益的来源</w:t>
        <w:tab/>
        <w:t>本期发生额</w:t>
        <w:tab/>
        <w:t>上期发生额</w:t>
      </w:r>
    </w:p>
    <w:p>
      <w:pPr>
        <w:pStyle w:val="Style28"/>
        <w:keepNext w:val="0"/>
        <w:keepLines w:val="0"/>
        <w:widowControl w:val="0"/>
        <w:shd w:val="clear" w:color="auto" w:fill="auto"/>
        <w:tabs>
          <w:tab w:pos="5780" w:val="left"/>
          <w:tab w:pos="7970" w:val="left"/>
        </w:tabs>
        <w:bidi w:val="0"/>
        <w:spacing w:before="0" w:after="240" w:line="240" w:lineRule="auto"/>
        <w:ind w:left="0" w:right="0" w:firstLine="540"/>
        <w:jc w:val="both"/>
        <w:rPr>
          <w:sz w:val="16"/>
          <w:szCs w:val="16"/>
        </w:rPr>
      </w:pPr>
      <w:r>
        <w:rPr>
          <w:color w:val="000000"/>
          <w:spacing w:val="0"/>
          <w:w w:val="100"/>
          <w:position w:val="0"/>
          <w:sz w:val="17"/>
          <w:szCs w:val="17"/>
        </w:rPr>
        <w:t>权益法核算的长期股权投资收益</w:t>
        <w:tab/>
      </w:r>
      <w:r>
        <w:rPr>
          <w:color w:val="000000"/>
          <w:spacing w:val="0"/>
          <w:w w:val="100"/>
          <w:position w:val="0"/>
          <w:sz w:val="16"/>
          <w:szCs w:val="16"/>
        </w:rPr>
        <w:t>-4,</w:t>
      </w:r>
      <w:r>
        <w:rPr>
          <w:color w:val="000000"/>
          <w:spacing w:val="0"/>
          <w:w w:val="100"/>
          <w:position w:val="0"/>
          <w:sz w:val="16"/>
          <w:szCs w:val="16"/>
        </w:rPr>
        <w:t>298,</w:t>
      </w:r>
      <w:r>
        <w:rPr>
          <w:color w:val="000000"/>
          <w:spacing w:val="0"/>
          <w:w w:val="100"/>
          <w:position w:val="0"/>
          <w:sz w:val="16"/>
          <w:szCs w:val="16"/>
        </w:rPr>
        <w:t>260.</w:t>
      </w:r>
      <w:r>
        <w:rPr>
          <w:color w:val="000000"/>
          <w:spacing w:val="0"/>
          <w:w w:val="100"/>
          <w:position w:val="0"/>
          <w:sz w:val="16"/>
          <w:szCs w:val="16"/>
        </w:rPr>
        <w:t>34</w:t>
        <w:tab/>
      </w:r>
      <w:r>
        <w:rPr>
          <w:color w:val="000000"/>
          <w:spacing w:val="0"/>
          <w:w w:val="100"/>
          <w:position w:val="0"/>
          <w:sz w:val="16"/>
          <w:szCs w:val="16"/>
        </w:rPr>
        <w:t>-4,</w:t>
      </w:r>
      <w:r>
        <w:rPr>
          <w:color w:val="000000"/>
          <w:spacing w:val="0"/>
          <w:w w:val="100"/>
          <w:position w:val="0"/>
          <w:sz w:val="16"/>
          <w:szCs w:val="16"/>
        </w:rPr>
        <w:t xml:space="preserve">499, </w:t>
      </w:r>
      <w:r>
        <w:rPr>
          <w:color w:val="000000"/>
          <w:spacing w:val="0"/>
          <w:w w:val="100"/>
          <w:position w:val="0"/>
          <w:sz w:val="16"/>
          <w:szCs w:val="16"/>
        </w:rPr>
        <w:t>157.43</w:t>
      </w:r>
    </w:p>
    <w:p>
      <w:pPr>
        <w:pStyle w:val="Style28"/>
        <w:keepNext w:val="0"/>
        <w:keepLines w:val="0"/>
        <w:widowControl w:val="0"/>
        <w:shd w:val="clear" w:color="auto" w:fill="auto"/>
        <w:tabs>
          <w:tab w:pos="5780" w:val="left"/>
          <w:tab w:pos="7970" w:val="left"/>
        </w:tabs>
        <w:bidi w:val="0"/>
        <w:spacing w:before="0" w:after="240" w:line="240" w:lineRule="auto"/>
        <w:ind w:left="0" w:right="0" w:firstLine="540"/>
        <w:jc w:val="both"/>
        <w:rPr>
          <w:sz w:val="16"/>
          <w:szCs w:val="16"/>
        </w:rPr>
      </w:pPr>
      <w:r>
        <w:rPr>
          <w:color w:val="000000"/>
          <w:spacing w:val="0"/>
          <w:w w:val="100"/>
          <w:position w:val="0"/>
          <w:sz w:val="17"/>
          <w:szCs w:val="17"/>
        </w:rPr>
        <w:t>成本法核算的长期股权投资收益</w:t>
        <w:tab/>
      </w:r>
      <w:r>
        <w:rPr>
          <w:color w:val="000000"/>
          <w:spacing w:val="0"/>
          <w:w w:val="100"/>
          <w:position w:val="0"/>
          <w:sz w:val="16"/>
          <w:szCs w:val="16"/>
        </w:rPr>
        <w:t>2,100,</w:t>
      </w:r>
      <w:r>
        <w:rPr>
          <w:color w:val="000000"/>
          <w:spacing w:val="0"/>
          <w:w w:val="100"/>
          <w:position w:val="0"/>
          <w:sz w:val="16"/>
          <w:szCs w:val="16"/>
        </w:rPr>
        <w:t>000.</w:t>
      </w:r>
      <w:r>
        <w:rPr>
          <w:color w:val="000000"/>
          <w:spacing w:val="0"/>
          <w:w w:val="100"/>
          <w:position w:val="0"/>
          <w:sz w:val="16"/>
          <w:szCs w:val="16"/>
        </w:rPr>
        <w:t>00</w:t>
        <w:tab/>
        <w:t>1,800,</w:t>
      </w:r>
      <w:r>
        <w:rPr>
          <w:color w:val="000000"/>
          <w:spacing w:val="0"/>
          <w:w w:val="100"/>
          <w:position w:val="0"/>
          <w:sz w:val="16"/>
          <w:szCs w:val="16"/>
        </w:rPr>
        <w:t>000.</w:t>
      </w:r>
      <w:r>
        <w:rPr>
          <w:color w:val="000000"/>
          <w:spacing w:val="0"/>
          <w:w w:val="100"/>
          <w:position w:val="0"/>
          <w:sz w:val="16"/>
          <w:szCs w:val="16"/>
        </w:rPr>
        <w:t>00</w:t>
      </w:r>
    </w:p>
    <w:p>
      <w:pPr>
        <w:pStyle w:val="Style28"/>
        <w:keepNext w:val="0"/>
        <w:keepLines w:val="0"/>
        <w:widowControl w:val="0"/>
        <w:shd w:val="clear" w:color="auto" w:fill="auto"/>
        <w:tabs>
          <w:tab w:pos="5780" w:val="left"/>
          <w:tab w:pos="7970" w:val="left"/>
        </w:tabs>
        <w:bidi w:val="0"/>
        <w:spacing w:before="0" w:after="400" w:line="240" w:lineRule="auto"/>
        <w:ind w:left="2400" w:right="0" w:firstLine="0"/>
        <w:jc w:val="left"/>
        <w:rPr>
          <w:sz w:val="16"/>
          <w:szCs w:val="16"/>
        </w:rPr>
      </w:pPr>
      <w:r>
        <w:rPr>
          <w:color w:val="000000"/>
          <w:spacing w:val="0"/>
          <w:w w:val="100"/>
          <w:position w:val="0"/>
          <w:sz w:val="17"/>
          <w:szCs w:val="17"/>
        </w:rPr>
        <w:t>合计</w:t>
        <w:tab/>
      </w:r>
      <w:r>
        <w:rPr>
          <w:color w:val="000000"/>
          <w:spacing w:val="0"/>
          <w:w w:val="100"/>
          <w:position w:val="0"/>
          <w:sz w:val="16"/>
          <w:szCs w:val="16"/>
          <w:u w:val="single"/>
        </w:rPr>
        <w:t>-2,198,260.34</w:t>
        <w:tab/>
        <w:t>-2,699, 157.43</w:t>
      </w:r>
    </w:p>
    <w:p>
      <w:pPr>
        <w:pStyle w:val="Style24"/>
        <w:keepNext/>
        <w:keepLines/>
        <w:widowControl w:val="0"/>
        <w:shd w:val="clear" w:color="auto" w:fill="auto"/>
        <w:bidi w:val="0"/>
        <w:spacing w:before="0" w:after="360" w:line="240" w:lineRule="auto"/>
        <w:ind w:left="0" w:right="0" w:firstLine="0"/>
        <w:jc w:val="both"/>
      </w:pPr>
      <w:bookmarkStart w:id="1317" w:name="bookmark1317"/>
      <w:bookmarkStart w:id="1318" w:name="bookmark1318"/>
      <w:bookmarkStart w:id="1319" w:name="bookmark1319"/>
      <w:r>
        <w:rPr>
          <w:color w:val="000000"/>
          <w:spacing w:val="0"/>
          <w:w w:val="100"/>
          <w:position w:val="0"/>
          <w:sz w:val="24"/>
          <w:szCs w:val="24"/>
        </w:rPr>
        <w:t>十九、补充资料</w:t>
      </w:r>
      <w:bookmarkEnd w:id="1317"/>
      <w:bookmarkEnd w:id="1318"/>
      <w:bookmarkEnd w:id="1319"/>
    </w:p>
    <w:p>
      <w:pPr>
        <w:pStyle w:val="Style32"/>
        <w:keepNext/>
        <w:keepLines/>
        <w:widowControl w:val="0"/>
        <w:shd w:val="clear" w:color="auto" w:fill="auto"/>
        <w:bidi w:val="0"/>
        <w:spacing w:before="0" w:line="240" w:lineRule="auto"/>
        <w:ind w:left="0" w:right="0" w:firstLine="420"/>
        <w:jc w:val="left"/>
      </w:pPr>
      <w:bookmarkStart w:id="1320" w:name="bookmark1320"/>
      <w:bookmarkStart w:id="1321" w:name="bookmark1321"/>
      <w:bookmarkStart w:id="1322" w:name="bookmark1322"/>
      <w:r>
        <w:rPr>
          <w:color w:val="000000"/>
          <w:spacing w:val="0"/>
          <w:w w:val="100"/>
          <w:position w:val="0"/>
        </w:rPr>
        <w:t>1.</w:t>
      </w:r>
      <w:r>
        <w:rPr>
          <w:color w:val="000000"/>
          <w:spacing w:val="0"/>
          <w:w w:val="100"/>
          <w:position w:val="0"/>
        </w:rPr>
        <w:t>净资产收益率和每股收益</w:t>
      </w:r>
      <w:bookmarkEnd w:id="1320"/>
      <w:bookmarkEnd w:id="1321"/>
      <w:bookmarkEnd w:id="1322"/>
    </w:p>
    <w:p>
      <w:pPr>
        <w:pStyle w:val="Style28"/>
        <w:keepNext w:val="0"/>
        <w:keepLines w:val="0"/>
        <w:widowControl w:val="0"/>
        <w:shd w:val="clear" w:color="auto" w:fill="auto"/>
        <w:tabs>
          <w:tab w:pos="3593" w:val="left"/>
        </w:tabs>
        <w:bidi w:val="0"/>
        <w:spacing w:before="0" w:after="0" w:line="221" w:lineRule="exact"/>
        <w:ind w:left="1460" w:right="0" w:firstLine="5660"/>
        <w:jc w:val="left"/>
        <w:rPr>
          <w:sz w:val="16"/>
          <w:szCs w:val="16"/>
        </w:rPr>
      </w:pPr>
      <w:r>
        <w:rPr>
          <w:b/>
          <w:bCs/>
          <w:color w:val="000000"/>
          <w:spacing w:val="0"/>
          <w:w w:val="100"/>
          <w:position w:val="0"/>
          <w:sz w:val="16"/>
          <w:szCs w:val="16"/>
        </w:rPr>
        <w:t>^每股收^益 报告期利润</w:t>
        <w:tab/>
        <w:t>加权平均净资产收益率</w:t>
      </w:r>
    </w:p>
    <w:p>
      <w:pPr>
        <w:pStyle w:val="Style28"/>
        <w:keepNext w:val="0"/>
        <w:keepLines w:val="0"/>
        <w:widowControl w:val="0"/>
        <w:pBdr>
          <w:bottom w:val="single" w:sz="4" w:space="0" w:color="auto"/>
        </w:pBdr>
        <w:shd w:val="clear" w:color="auto" w:fill="auto"/>
        <w:tabs>
          <w:tab w:pos="7764" w:val="left"/>
        </w:tabs>
        <w:bidi w:val="0"/>
        <w:spacing w:before="0" w:after="240" w:line="221" w:lineRule="exact"/>
        <w:ind w:left="6060" w:right="0" w:firstLine="0"/>
        <w:jc w:val="left"/>
        <w:rPr>
          <w:sz w:val="16"/>
          <w:szCs w:val="16"/>
        </w:rPr>
      </w:pPr>
      <w:r>
        <w:rPr>
          <w:b/>
          <w:bCs/>
          <w:color w:val="000000"/>
          <w:spacing w:val="0"/>
          <w:w w:val="100"/>
          <w:position w:val="0"/>
          <w:sz w:val="16"/>
          <w:szCs w:val="16"/>
        </w:rPr>
        <w:t>基本每股收益</w:t>
        <w:tab/>
        <w:t>稀释每股收益</w:t>
      </w:r>
    </w:p>
    <w:p>
      <w:pPr>
        <w:pStyle w:val="Style28"/>
        <w:keepNext w:val="0"/>
        <w:keepLines w:val="0"/>
        <w:widowControl w:val="0"/>
        <w:shd w:val="clear" w:color="auto" w:fill="auto"/>
        <w:tabs>
          <w:tab w:pos="5033" w:val="left"/>
          <w:tab w:pos="6823" w:val="left"/>
          <w:tab w:pos="8565" w:val="left"/>
        </w:tabs>
        <w:bidi w:val="0"/>
        <w:spacing w:before="0" w:after="240" w:line="221" w:lineRule="exact"/>
        <w:ind w:left="0" w:right="0" w:firstLine="540"/>
        <w:jc w:val="both"/>
        <w:rPr>
          <w:sz w:val="16"/>
          <w:szCs w:val="16"/>
        </w:rPr>
      </w:pPr>
      <w:r>
        <w:rPr>
          <w:color w:val="000000"/>
          <w:spacing w:val="0"/>
          <w:w w:val="100"/>
          <w:position w:val="0"/>
          <w:sz w:val="17"/>
          <w:szCs w:val="17"/>
        </w:rPr>
        <w:t>归属于公司普通股股东的净利润</w:t>
        <w:tab/>
      </w:r>
      <w:r>
        <w:rPr>
          <w:color w:val="000000"/>
          <w:spacing w:val="0"/>
          <w:w w:val="100"/>
          <w:position w:val="0"/>
          <w:sz w:val="16"/>
          <w:szCs w:val="16"/>
        </w:rPr>
        <w:t>8.</w:t>
      </w:r>
      <w:r>
        <w:rPr>
          <w:color w:val="000000"/>
          <w:spacing w:val="0"/>
          <w:w w:val="100"/>
          <w:position w:val="0"/>
          <w:sz w:val="16"/>
          <w:szCs w:val="16"/>
        </w:rPr>
        <w:t>0938</w:t>
        <w:tab/>
      </w:r>
      <w:r>
        <w:rPr>
          <w:color w:val="000000"/>
          <w:spacing w:val="0"/>
          <w:w w:val="100"/>
          <w:position w:val="0"/>
          <w:sz w:val="16"/>
          <w:szCs w:val="16"/>
        </w:rPr>
        <w:t xml:space="preserve">0. </w:t>
      </w:r>
      <w:r>
        <w:rPr>
          <w:color w:val="000000"/>
          <w:spacing w:val="0"/>
          <w:w w:val="100"/>
          <w:position w:val="0"/>
          <w:sz w:val="16"/>
          <w:szCs w:val="16"/>
        </w:rPr>
        <w:t>1952</w:t>
        <w:tab/>
      </w:r>
      <w:r>
        <w:rPr>
          <w:color w:val="000000"/>
          <w:spacing w:val="0"/>
          <w:w w:val="100"/>
          <w:position w:val="0"/>
          <w:sz w:val="16"/>
          <w:szCs w:val="16"/>
        </w:rPr>
        <w:t xml:space="preserve">0. </w:t>
      </w:r>
      <w:r>
        <w:rPr>
          <w:color w:val="000000"/>
          <w:spacing w:val="0"/>
          <w:w w:val="100"/>
          <w:position w:val="0"/>
          <w:sz w:val="16"/>
          <w:szCs w:val="16"/>
        </w:rPr>
        <w:t>1952</w:t>
      </w:r>
    </w:p>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扣除非经常性损益后归属于公司普</w:t>
      </w:r>
    </w:p>
    <w:p>
      <w:pPr>
        <w:pStyle w:val="Style28"/>
        <w:keepNext w:val="0"/>
        <w:keepLines w:val="0"/>
        <w:widowControl w:val="0"/>
        <w:shd w:val="clear" w:color="auto" w:fill="auto"/>
        <w:tabs>
          <w:tab w:pos="6823" w:val="left"/>
          <w:tab w:pos="8565" w:val="left"/>
        </w:tabs>
        <w:bidi w:val="0"/>
        <w:spacing w:before="0" w:after="0" w:line="240" w:lineRule="auto"/>
        <w:ind w:left="5080" w:right="0" w:firstLine="0"/>
        <w:jc w:val="both"/>
        <w:rPr>
          <w:sz w:val="16"/>
          <w:szCs w:val="16"/>
        </w:rPr>
      </w:pPr>
      <w:r>
        <w:rPr>
          <w:color w:val="000000"/>
          <w:spacing w:val="0"/>
          <w:w w:val="100"/>
          <w:position w:val="0"/>
          <w:sz w:val="16"/>
          <w:szCs w:val="16"/>
        </w:rPr>
        <w:t>7.2972</w:t>
        <w:tab/>
        <w:t>0.1760</w:t>
        <w:tab/>
        <w:t>0.1760</w:t>
      </w:r>
    </w:p>
    <w:p>
      <w:pPr>
        <w:pStyle w:val="Style28"/>
        <w:keepNext w:val="0"/>
        <w:keepLines w:val="0"/>
        <w:widowControl w:val="0"/>
        <w:shd w:val="clear" w:color="auto" w:fill="auto"/>
        <w:bidi w:val="0"/>
        <w:spacing w:before="0" w:after="160" w:line="240" w:lineRule="auto"/>
        <w:ind w:left="0" w:right="0" w:firstLine="540"/>
        <w:jc w:val="both"/>
      </w:pPr>
      <w:r>
        <w:rPr>
          <w:color w:val="000000"/>
          <w:spacing w:val="0"/>
          <w:w w:val="100"/>
          <w:position w:val="0"/>
        </w:rPr>
        <w:t>通股股东的净利润</w:t>
      </w:r>
    </w:p>
    <w:p>
      <w:pPr>
        <w:pStyle w:val="Style28"/>
        <w:keepNext w:val="0"/>
        <w:keepLines w:val="0"/>
        <w:widowControl w:val="0"/>
        <w:shd w:val="clear" w:color="auto" w:fill="auto"/>
        <w:bidi w:val="0"/>
        <w:spacing w:before="0" w:after="160" w:line="360" w:lineRule="exact"/>
        <w:ind w:left="0" w:right="0" w:firstLine="36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基本每股收益=归属于普通股股东的当期净利润：发行在外普通股的加权平均数；</w:t>
      </w:r>
    </w:p>
    <w:p>
      <w:pPr>
        <w:pStyle w:val="Style28"/>
        <w:keepNext w:val="0"/>
        <w:keepLines w:val="0"/>
        <w:widowControl w:val="0"/>
        <w:numPr>
          <w:ilvl w:val="0"/>
          <w:numId w:val="117"/>
        </w:numPr>
        <w:shd w:val="clear" w:color="auto" w:fill="auto"/>
        <w:tabs>
          <w:tab w:pos="1122" w:val="left"/>
        </w:tabs>
        <w:bidi w:val="0"/>
        <w:spacing w:before="0" w:after="160" w:line="360" w:lineRule="exact"/>
        <w:ind w:left="0" w:right="0" w:firstLine="620"/>
        <w:jc w:val="both"/>
      </w:pPr>
      <w:bookmarkStart w:id="1323" w:name="bookmark1323"/>
      <w:bookmarkEnd w:id="1323"/>
      <w:r>
        <w:rPr>
          <w:color w:val="000000"/>
          <w:spacing w:val="0"/>
          <w:w w:val="100"/>
          <w:position w:val="0"/>
        </w:rPr>
        <w:t>发行在外普通股加权平均数=期初发行在外普通股股数+当期新发行普通股股数</w:t>
      </w:r>
      <w:r>
        <w:rPr>
          <w:color w:val="000000"/>
          <w:spacing w:val="0"/>
          <w:w w:val="100"/>
          <w:position w:val="0"/>
          <w:sz w:val="16"/>
          <w:szCs w:val="16"/>
        </w:rPr>
        <w:t>X</w:t>
      </w:r>
      <w:r>
        <w:rPr>
          <w:color w:val="000000"/>
          <w:spacing w:val="0"/>
          <w:w w:val="100"/>
          <w:position w:val="0"/>
        </w:rPr>
        <w:t>已发行时间：报告期时间-当期 回购普通股股数</w:t>
      </w:r>
      <w:r>
        <w:rPr>
          <w:color w:val="000000"/>
          <w:spacing w:val="0"/>
          <w:w w:val="100"/>
          <w:position w:val="0"/>
          <w:sz w:val="16"/>
          <w:szCs w:val="16"/>
        </w:rPr>
        <w:t>X</w:t>
      </w:r>
      <w:r>
        <w:rPr>
          <w:color w:val="000000"/>
          <w:spacing w:val="0"/>
          <w:w w:val="100"/>
          <w:position w:val="0"/>
        </w:rPr>
        <w:t>已回购时间：报告期时间；</w:t>
      </w:r>
    </w:p>
    <w:p>
      <w:pPr>
        <w:pStyle w:val="Style28"/>
        <w:keepNext w:val="0"/>
        <w:keepLines w:val="0"/>
        <w:widowControl w:val="0"/>
        <w:numPr>
          <w:ilvl w:val="0"/>
          <w:numId w:val="117"/>
        </w:numPr>
        <w:shd w:val="clear" w:color="auto" w:fill="auto"/>
        <w:tabs>
          <w:tab w:pos="1055" w:val="left"/>
        </w:tabs>
        <w:bidi w:val="0"/>
        <w:spacing w:before="0" w:after="300" w:line="360" w:lineRule="exact"/>
        <w:ind w:left="0" w:right="0" w:firstLine="620"/>
        <w:jc w:val="left"/>
      </w:pPr>
      <w:bookmarkStart w:id="1324" w:name="bookmark1324"/>
      <w:bookmarkEnd w:id="1324"/>
      <w:r>
        <w:rPr>
          <w:color w:val="000000"/>
          <w:spacing w:val="0"/>
          <w:w w:val="100"/>
          <w:position w:val="0"/>
        </w:rPr>
        <w:t>本期发行在外普通股加权平均数为</w:t>
      </w:r>
      <w:r>
        <w:rPr>
          <w:color w:val="000000"/>
          <w:spacing w:val="0"/>
          <w:w w:val="100"/>
          <w:position w:val="0"/>
          <w:sz w:val="16"/>
          <w:szCs w:val="16"/>
        </w:rPr>
        <w:t xml:space="preserve">303, 240,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股。</w:t>
      </w:r>
    </w:p>
    <w:p>
      <w:pPr>
        <w:pStyle w:val="Style32"/>
        <w:keepNext/>
        <w:keepLines/>
        <w:widowControl w:val="0"/>
        <w:numPr>
          <w:ilvl w:val="0"/>
          <w:numId w:val="119"/>
        </w:numPr>
        <w:shd w:val="clear" w:color="auto" w:fill="auto"/>
        <w:bidi w:val="0"/>
        <w:spacing w:before="0" w:after="240" w:line="240" w:lineRule="auto"/>
        <w:ind w:left="0" w:right="0" w:firstLine="42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按照证监会《公开发行证券的公司信息披露解释性公告第</w:t>
      </w:r>
      <w:r>
        <w:rPr>
          <w:color w:val="000000"/>
          <w:spacing w:val="0"/>
          <w:w w:val="100"/>
          <w:position w:val="0"/>
        </w:rPr>
        <w:t>1</w:t>
      </w:r>
      <w:r>
        <w:rPr>
          <w:color w:val="000000"/>
          <w:spacing w:val="0"/>
          <w:w w:val="100"/>
          <w:position w:val="0"/>
        </w:rPr>
        <w:t>号一一非经常性损益</w:t>
      </w:r>
      <w:r>
        <w:rPr>
          <w:color w:val="000000"/>
          <w:spacing w:val="0"/>
          <w:w w:val="100"/>
          <w:position w:val="0"/>
        </w:rPr>
        <w:t>［2008］</w:t>
      </w:r>
      <w:r>
        <w:rPr>
          <w:color w:val="000000"/>
          <w:spacing w:val="0"/>
          <w:w w:val="100"/>
          <w:position w:val="0"/>
        </w:rPr>
        <w:t>》的要求，</w:t>
      </w:r>
      <w:bookmarkEnd w:id="1325"/>
      <w:bookmarkEnd w:id="1326"/>
      <w:bookmarkEnd w:id="1328"/>
    </w:p>
    <w:p>
      <w:pPr>
        <w:pStyle w:val="Style32"/>
        <w:keepNext/>
        <w:keepLines/>
        <w:widowControl w:val="0"/>
        <w:shd w:val="clear" w:color="auto" w:fill="auto"/>
        <w:bidi w:val="0"/>
        <w:spacing w:before="0" w:after="340" w:line="240" w:lineRule="auto"/>
        <w:ind w:left="0" w:right="0" w:firstLine="180"/>
        <w:jc w:val="left"/>
      </w:pPr>
      <w:bookmarkStart w:id="1329" w:name="bookmark1329"/>
      <w:bookmarkStart w:id="1330" w:name="bookmark1330"/>
      <w:bookmarkStart w:id="1331" w:name="bookmark1331"/>
      <w:r>
        <w:rPr>
          <w:color w:val="000000"/>
          <w:spacing w:val="0"/>
          <w:w w:val="100"/>
          <w:position w:val="0"/>
        </w:rPr>
        <w:t>报告期非经常性损益情况</w:t>
      </w:r>
      <w:bookmarkEnd w:id="1329"/>
      <w:bookmarkEnd w:id="1330"/>
      <w:bookmarkEnd w:id="1331"/>
    </w:p>
    <w:p>
      <w:pPr>
        <w:pStyle w:val="Style28"/>
        <w:keepNext w:val="0"/>
        <w:keepLines w:val="0"/>
        <w:widowControl w:val="0"/>
        <w:pBdr>
          <w:bottom w:val="single" w:sz="4" w:space="0" w:color="auto"/>
        </w:pBdr>
        <w:shd w:val="clear" w:color="auto" w:fill="auto"/>
        <w:tabs>
          <w:tab w:pos="4819" w:val="left"/>
          <w:tab w:pos="6509" w:val="left"/>
        </w:tabs>
        <w:bidi w:val="0"/>
        <w:spacing w:before="0" w:after="240" w:line="197" w:lineRule="exact"/>
        <w:ind w:left="0" w:right="0" w:firstLine="0"/>
        <w:jc w:val="right"/>
        <w:rPr>
          <w:sz w:val="16"/>
          <w:szCs w:val="16"/>
        </w:rPr>
      </w:pPr>
      <w:r>
        <w:rPr>
          <w:b/>
          <w:bCs/>
          <w:color w:val="000000"/>
          <w:spacing w:val="0"/>
          <w:w w:val="100"/>
          <w:position w:val="0"/>
          <w:sz w:val="16"/>
          <w:szCs w:val="16"/>
        </w:rPr>
        <w:t>非经常性损益明细</w:t>
        <w:tab/>
        <w:t>金额</w:t>
        <w:tab/>
        <w:t>说明</w:t>
      </w:r>
    </w:p>
    <w:p>
      <w:pPr>
        <w:pStyle w:val="Style28"/>
        <w:keepNext w:val="0"/>
        <w:keepLines w:val="0"/>
        <w:widowControl w:val="0"/>
        <w:shd w:val="clear" w:color="auto" w:fill="auto"/>
        <w:tabs>
          <w:tab w:pos="445" w:val="left"/>
          <w:tab w:pos="7337" w:val="left"/>
        </w:tabs>
        <w:bidi w:val="0"/>
        <w:spacing w:before="0" w:after="240" w:line="197" w:lineRule="exact"/>
        <w:ind w:left="0" w:right="0" w:firstLine="0"/>
        <w:jc w:val="left"/>
        <w:rPr>
          <w:sz w:val="16"/>
          <w:szCs w:val="16"/>
        </w:rPr>
      </w:pPr>
      <w:bookmarkStart w:id="1332" w:name="bookmark1332"/>
      <w:r>
        <w:rPr>
          <w:color w:val="000000"/>
          <w:spacing w:val="0"/>
          <w:w w:val="100"/>
          <w:position w:val="0"/>
          <w:sz w:val="16"/>
          <w:szCs w:val="16"/>
        </w:rPr>
        <w:t>（</w:t>
      </w:r>
      <w:bookmarkEnd w:id="1332"/>
      <w:r>
        <w:rPr>
          <w:color w:val="000000"/>
          <w:spacing w:val="0"/>
          <w:w w:val="100"/>
          <w:position w:val="0"/>
          <w:sz w:val="16"/>
          <w:szCs w:val="16"/>
        </w:rPr>
        <w:t>1）</w:t>
        <w:tab/>
      </w:r>
      <w:r>
        <w:rPr>
          <w:color w:val="000000"/>
          <w:spacing w:val="0"/>
          <w:w w:val="100"/>
          <w:position w:val="0"/>
          <w:sz w:val="17"/>
          <w:szCs w:val="17"/>
        </w:rPr>
        <w:t>非流动性资产处置损益，包括已计提资产减值准备的冲销部分</w:t>
        <w:tab/>
      </w:r>
      <w:r>
        <w:rPr>
          <w:color w:val="000000"/>
          <w:spacing w:val="0"/>
          <w:w w:val="100"/>
          <w:position w:val="0"/>
          <w:sz w:val="16"/>
          <w:szCs w:val="16"/>
        </w:rPr>
        <w:t xml:space="preserve">-23, 294. </w:t>
      </w:r>
      <w:r>
        <w:rPr>
          <w:color w:val="000000"/>
          <w:spacing w:val="0"/>
          <w:w w:val="100"/>
          <w:position w:val="0"/>
          <w:sz w:val="16"/>
          <w:szCs w:val="16"/>
        </w:rPr>
        <w:t>15</w:t>
      </w:r>
    </w:p>
    <w:p>
      <w:pPr>
        <w:pStyle w:val="Style28"/>
        <w:keepNext w:val="0"/>
        <w:keepLines w:val="0"/>
        <w:widowControl w:val="0"/>
        <w:shd w:val="clear" w:color="auto" w:fill="auto"/>
        <w:tabs>
          <w:tab w:pos="445" w:val="left"/>
        </w:tabs>
        <w:bidi w:val="0"/>
        <w:spacing w:before="0" w:after="240" w:line="197" w:lineRule="exact"/>
        <w:ind w:left="0" w:right="0" w:firstLine="0"/>
        <w:jc w:val="left"/>
      </w:pPr>
      <w:bookmarkStart w:id="1333" w:name="bookmark1333"/>
      <w:r>
        <w:rPr>
          <w:color w:val="000000"/>
          <w:spacing w:val="0"/>
          <w:w w:val="100"/>
          <w:position w:val="0"/>
          <w:sz w:val="16"/>
          <w:szCs w:val="16"/>
        </w:rPr>
        <w:t>（</w:t>
      </w:r>
      <w:bookmarkEnd w:id="1333"/>
      <w:r>
        <w:rPr>
          <w:color w:val="000000"/>
          <w:spacing w:val="0"/>
          <w:w w:val="100"/>
          <w:position w:val="0"/>
          <w:sz w:val="16"/>
          <w:szCs w:val="16"/>
        </w:rPr>
        <w:t>2）</w:t>
        <w:tab/>
      </w:r>
      <w:r>
        <w:rPr>
          <w:color w:val="000000"/>
          <w:spacing w:val="0"/>
          <w:w w:val="100"/>
          <w:position w:val="0"/>
        </w:rPr>
        <w:t>越权审批，或无正式批准文件，或偶发性的税收返还、减免</w:t>
      </w:r>
    </w:p>
    <w:p>
      <w:pPr>
        <w:pStyle w:val="Style28"/>
        <w:keepNext w:val="0"/>
        <w:keepLines w:val="0"/>
        <w:widowControl w:val="0"/>
        <w:shd w:val="clear" w:color="auto" w:fill="auto"/>
        <w:tabs>
          <w:tab w:pos="445" w:val="left"/>
        </w:tabs>
        <w:bidi w:val="0"/>
        <w:spacing w:before="0" w:after="0" w:line="197" w:lineRule="exact"/>
        <w:ind w:left="0" w:right="0" w:firstLine="0"/>
        <w:jc w:val="left"/>
      </w:pPr>
      <w:bookmarkStart w:id="1334" w:name="bookmark1334"/>
      <w:r>
        <w:rPr>
          <w:color w:val="000000"/>
          <w:spacing w:val="0"/>
          <w:w w:val="100"/>
          <w:position w:val="0"/>
          <w:sz w:val="16"/>
          <w:szCs w:val="16"/>
        </w:rPr>
        <w:t>（</w:t>
      </w:r>
      <w:bookmarkEnd w:id="1334"/>
      <w:r>
        <w:rPr>
          <w:color w:val="000000"/>
          <w:spacing w:val="0"/>
          <w:w w:val="100"/>
          <w:position w:val="0"/>
          <w:sz w:val="16"/>
          <w:szCs w:val="16"/>
        </w:rPr>
        <w:t>3）</w:t>
        <w:tab/>
      </w:r>
      <w:r>
        <w:rPr>
          <w:color w:val="000000"/>
          <w:spacing w:val="0"/>
          <w:w w:val="100"/>
          <w:position w:val="0"/>
        </w:rPr>
        <w:t>计入当期损益的政府补助，但与公司正常经营业务密切相关，符合国家政策规</w:t>
      </w:r>
    </w:p>
    <w:p>
      <w:pPr>
        <w:pStyle w:val="Style28"/>
        <w:keepNext w:val="0"/>
        <w:keepLines w:val="0"/>
        <w:widowControl w:val="0"/>
        <w:shd w:val="clear" w:color="auto" w:fill="auto"/>
        <w:bidi w:val="0"/>
        <w:spacing w:before="0" w:after="240" w:line="197" w:lineRule="exact"/>
        <w:ind w:left="0" w:right="0" w:firstLine="7320"/>
        <w:jc w:val="left"/>
      </w:pPr>
      <w:r>
        <w:rPr>
          <w:color w:val="000000"/>
          <w:spacing w:val="0"/>
          <w:w w:val="100"/>
          <w:position w:val="0"/>
          <w:sz w:val="16"/>
          <w:szCs w:val="16"/>
        </w:rPr>
        <w:t xml:space="preserve">6, 577, </w:t>
      </w:r>
      <w:r>
        <w:rPr>
          <w:color w:val="000000"/>
          <w:spacing w:val="0"/>
          <w:w w:val="100"/>
          <w:position w:val="0"/>
          <w:sz w:val="16"/>
          <w:szCs w:val="16"/>
        </w:rPr>
        <w:t xml:space="preserve">200. </w:t>
      </w:r>
      <w:r>
        <w:rPr>
          <w:color w:val="000000"/>
          <w:spacing w:val="0"/>
          <w:w w:val="100"/>
          <w:position w:val="0"/>
          <w:sz w:val="16"/>
          <w:szCs w:val="16"/>
        </w:rPr>
        <w:t xml:space="preserve">00 </w:t>
      </w:r>
      <w:r>
        <w:rPr>
          <w:color w:val="000000"/>
          <w:spacing w:val="0"/>
          <w:w w:val="100"/>
          <w:position w:val="0"/>
        </w:rPr>
        <w:t>定、按照一定标准定额或定量持续享受的政府补助除外</w:t>
      </w:r>
    </w:p>
    <w:p>
      <w:pPr>
        <w:pStyle w:val="Style28"/>
        <w:keepNext w:val="0"/>
        <w:keepLines w:val="0"/>
        <w:widowControl w:val="0"/>
        <w:shd w:val="clear" w:color="auto" w:fill="auto"/>
        <w:tabs>
          <w:tab w:pos="445" w:val="left"/>
        </w:tabs>
        <w:bidi w:val="0"/>
        <w:spacing w:before="0" w:after="240" w:line="197" w:lineRule="exact"/>
        <w:ind w:left="0" w:right="0" w:firstLine="0"/>
        <w:jc w:val="both"/>
      </w:pPr>
      <w:bookmarkStart w:id="1335" w:name="bookmark1335"/>
      <w:r>
        <w:rPr>
          <w:color w:val="000000"/>
          <w:spacing w:val="0"/>
          <w:w w:val="100"/>
          <w:position w:val="0"/>
          <w:sz w:val="16"/>
          <w:szCs w:val="16"/>
        </w:rPr>
        <w:t>（</w:t>
      </w:r>
      <w:bookmarkEnd w:id="1335"/>
      <w:r>
        <w:rPr>
          <w:color w:val="000000"/>
          <w:spacing w:val="0"/>
          <w:w w:val="100"/>
          <w:position w:val="0"/>
          <w:sz w:val="16"/>
          <w:szCs w:val="16"/>
        </w:rPr>
        <w:t>4）</w:t>
        <w:tab/>
      </w:r>
      <w:r>
        <w:rPr>
          <w:color w:val="000000"/>
          <w:spacing w:val="0"/>
          <w:w w:val="100"/>
          <w:position w:val="0"/>
        </w:rPr>
        <w:t>计入当期损益的对非金融企业收取的资金占用费</w:t>
      </w:r>
    </w:p>
    <w:p>
      <w:pPr>
        <w:pStyle w:val="Style28"/>
        <w:keepNext w:val="0"/>
        <w:keepLines w:val="0"/>
        <w:widowControl w:val="0"/>
        <w:shd w:val="clear" w:color="auto" w:fill="auto"/>
        <w:tabs>
          <w:tab w:pos="445" w:val="left"/>
        </w:tabs>
        <w:bidi w:val="0"/>
        <w:spacing w:before="0" w:after="160" w:line="197" w:lineRule="exact"/>
        <w:ind w:left="0" w:right="0" w:firstLine="0"/>
        <w:jc w:val="both"/>
      </w:pPr>
      <w:bookmarkStart w:id="1336" w:name="bookmark1336"/>
      <w:r>
        <w:rPr>
          <w:color w:val="000000"/>
          <w:spacing w:val="0"/>
          <w:w w:val="100"/>
          <w:position w:val="0"/>
          <w:sz w:val="16"/>
          <w:szCs w:val="16"/>
        </w:rPr>
        <w:t>（</w:t>
      </w:r>
      <w:bookmarkEnd w:id="1336"/>
      <w:r>
        <w:rPr>
          <w:color w:val="000000"/>
          <w:spacing w:val="0"/>
          <w:w w:val="100"/>
          <w:position w:val="0"/>
          <w:sz w:val="16"/>
          <w:szCs w:val="16"/>
        </w:rPr>
        <w:t>5）</w:t>
        <w:tab/>
      </w:r>
      <w:r>
        <w:rPr>
          <w:color w:val="000000"/>
          <w:spacing w:val="0"/>
          <w:w w:val="100"/>
          <w:position w:val="0"/>
        </w:rPr>
        <w:t>企业取得子公司、联营企业及合营企业的投资成本小于取得投资时应享有被投</w:t>
      </w:r>
    </w:p>
    <w:p>
      <w:pPr>
        <w:pStyle w:val="Style28"/>
        <w:keepNext w:val="0"/>
        <w:keepLines w:val="0"/>
        <w:widowControl w:val="0"/>
        <w:shd w:val="clear" w:color="auto" w:fill="auto"/>
        <w:bidi w:val="0"/>
        <w:spacing w:before="0" w:after="240" w:line="197" w:lineRule="exact"/>
        <w:ind w:left="0" w:right="0" w:firstLine="0"/>
        <w:jc w:val="both"/>
      </w:pPr>
      <w:r>
        <w:rPr>
          <w:color w:val="000000"/>
          <w:spacing w:val="0"/>
          <w:w w:val="100"/>
          <w:position w:val="0"/>
        </w:rPr>
        <w:t>资单位可辨认净资产公允价值产生的收益</w:t>
      </w:r>
    </w:p>
    <w:p>
      <w:pPr>
        <w:pStyle w:val="Style28"/>
        <w:keepNext w:val="0"/>
        <w:keepLines w:val="0"/>
        <w:widowControl w:val="0"/>
        <w:shd w:val="clear" w:color="auto" w:fill="auto"/>
        <w:tabs>
          <w:tab w:pos="445" w:val="left"/>
        </w:tabs>
        <w:bidi w:val="0"/>
        <w:spacing w:before="0" w:after="240" w:line="197" w:lineRule="exact"/>
        <w:ind w:left="0" w:right="0" w:firstLine="0"/>
        <w:jc w:val="both"/>
      </w:pPr>
      <w:bookmarkStart w:id="1337" w:name="bookmark1337"/>
      <w:r>
        <w:rPr>
          <w:color w:val="000000"/>
          <w:spacing w:val="0"/>
          <w:w w:val="100"/>
          <w:position w:val="0"/>
          <w:sz w:val="16"/>
          <w:szCs w:val="16"/>
        </w:rPr>
        <w:t>（</w:t>
      </w:r>
      <w:bookmarkEnd w:id="1337"/>
      <w:r>
        <w:rPr>
          <w:color w:val="000000"/>
          <w:spacing w:val="0"/>
          <w:w w:val="100"/>
          <w:position w:val="0"/>
          <w:sz w:val="16"/>
          <w:szCs w:val="16"/>
        </w:rPr>
        <w:t>6）</w:t>
        <w:tab/>
      </w:r>
      <w:r>
        <w:rPr>
          <w:color w:val="000000"/>
          <w:spacing w:val="0"/>
          <w:w w:val="100"/>
          <w:position w:val="0"/>
        </w:rPr>
        <w:t>非货币性资产交换损益</w:t>
      </w:r>
    </w:p>
    <w:p>
      <w:pPr>
        <w:pStyle w:val="Style28"/>
        <w:keepNext w:val="0"/>
        <w:keepLines w:val="0"/>
        <w:widowControl w:val="0"/>
        <w:shd w:val="clear" w:color="auto" w:fill="auto"/>
        <w:tabs>
          <w:tab w:pos="445" w:val="left"/>
        </w:tabs>
        <w:bidi w:val="0"/>
        <w:spacing w:before="0" w:after="240" w:line="197" w:lineRule="exact"/>
        <w:ind w:left="0" w:right="0" w:firstLine="0"/>
        <w:jc w:val="both"/>
      </w:pPr>
      <w:bookmarkStart w:id="1338" w:name="bookmark1338"/>
      <w:r>
        <w:rPr>
          <w:color w:val="000000"/>
          <w:spacing w:val="0"/>
          <w:w w:val="100"/>
          <w:position w:val="0"/>
          <w:sz w:val="16"/>
          <w:szCs w:val="16"/>
        </w:rPr>
        <w:t>（</w:t>
      </w:r>
      <w:bookmarkEnd w:id="1338"/>
      <w:r>
        <w:rPr>
          <w:color w:val="000000"/>
          <w:spacing w:val="0"/>
          <w:w w:val="100"/>
          <w:position w:val="0"/>
          <w:sz w:val="16"/>
          <w:szCs w:val="16"/>
        </w:rPr>
        <w:t>7）</w:t>
        <w:tab/>
      </w:r>
      <w:r>
        <w:rPr>
          <w:color w:val="000000"/>
          <w:spacing w:val="0"/>
          <w:w w:val="100"/>
          <w:position w:val="0"/>
        </w:rPr>
        <w:t>委托他人投资或管理资产的损益</w:t>
      </w:r>
    </w:p>
    <w:p>
      <w:pPr>
        <w:pStyle w:val="Style28"/>
        <w:keepNext w:val="0"/>
        <w:keepLines w:val="0"/>
        <w:widowControl w:val="0"/>
        <w:shd w:val="clear" w:color="auto" w:fill="auto"/>
        <w:tabs>
          <w:tab w:pos="445" w:val="left"/>
        </w:tabs>
        <w:bidi w:val="0"/>
        <w:spacing w:before="0" w:after="240" w:line="197" w:lineRule="exact"/>
        <w:ind w:left="0" w:right="0" w:firstLine="0"/>
        <w:jc w:val="both"/>
      </w:pPr>
      <w:bookmarkStart w:id="1339" w:name="bookmark1339"/>
      <w:r>
        <w:rPr>
          <w:color w:val="000000"/>
          <w:spacing w:val="0"/>
          <w:w w:val="100"/>
          <w:position w:val="0"/>
          <w:sz w:val="16"/>
          <w:szCs w:val="16"/>
        </w:rPr>
        <w:t>（</w:t>
      </w:r>
      <w:bookmarkEnd w:id="1339"/>
      <w:r>
        <w:rPr>
          <w:color w:val="000000"/>
          <w:spacing w:val="0"/>
          <w:w w:val="100"/>
          <w:position w:val="0"/>
          <w:sz w:val="16"/>
          <w:szCs w:val="16"/>
        </w:rPr>
        <w:t>8）</w:t>
        <w:tab/>
      </w:r>
      <w:r>
        <w:rPr>
          <w:color w:val="000000"/>
          <w:spacing w:val="0"/>
          <w:w w:val="100"/>
          <w:position w:val="0"/>
        </w:rPr>
        <w:t>因不可抗力因素，如遭受自然灾害而计提的各项资产减值准备</w:t>
      </w:r>
    </w:p>
    <w:p>
      <w:pPr>
        <w:pStyle w:val="Style28"/>
        <w:keepNext w:val="0"/>
        <w:keepLines w:val="0"/>
        <w:widowControl w:val="0"/>
        <w:shd w:val="clear" w:color="auto" w:fill="auto"/>
        <w:tabs>
          <w:tab w:pos="445" w:val="left"/>
        </w:tabs>
        <w:bidi w:val="0"/>
        <w:spacing w:before="0" w:after="240" w:line="197" w:lineRule="exact"/>
        <w:ind w:left="0" w:right="0" w:firstLine="0"/>
        <w:jc w:val="both"/>
      </w:pPr>
      <w:bookmarkStart w:id="1340" w:name="bookmark1340"/>
      <w:r>
        <w:rPr>
          <w:color w:val="000000"/>
          <w:spacing w:val="0"/>
          <w:w w:val="100"/>
          <w:position w:val="0"/>
          <w:sz w:val="16"/>
          <w:szCs w:val="16"/>
        </w:rPr>
        <w:t>（</w:t>
      </w:r>
      <w:bookmarkEnd w:id="1340"/>
      <w:r>
        <w:rPr>
          <w:color w:val="000000"/>
          <w:spacing w:val="0"/>
          <w:w w:val="100"/>
          <w:position w:val="0"/>
          <w:sz w:val="16"/>
          <w:szCs w:val="16"/>
        </w:rPr>
        <w:t>9）</w:t>
        <w:tab/>
      </w:r>
      <w:r>
        <w:rPr>
          <w:color w:val="000000"/>
          <w:spacing w:val="0"/>
          <w:w w:val="100"/>
          <w:position w:val="0"/>
        </w:rPr>
        <w:t>债务重组损益</w:t>
      </w:r>
    </w:p>
    <w:p>
      <w:pPr>
        <w:pStyle w:val="Style28"/>
        <w:keepNext w:val="0"/>
        <w:keepLines w:val="0"/>
        <w:widowControl w:val="0"/>
        <w:shd w:val="clear" w:color="auto" w:fill="auto"/>
        <w:tabs>
          <w:tab w:pos="536" w:val="left"/>
        </w:tabs>
        <w:bidi w:val="0"/>
        <w:spacing w:before="0" w:after="240" w:line="197" w:lineRule="exact"/>
        <w:ind w:left="0" w:right="0" w:firstLine="0"/>
        <w:jc w:val="both"/>
      </w:pPr>
      <w:bookmarkStart w:id="1341" w:name="bookmark1341"/>
      <w:r>
        <w:rPr>
          <w:color w:val="000000"/>
          <w:spacing w:val="0"/>
          <w:w w:val="100"/>
          <w:position w:val="0"/>
          <w:sz w:val="16"/>
          <w:szCs w:val="16"/>
        </w:rPr>
        <w:t>（</w:t>
      </w:r>
      <w:bookmarkEnd w:id="1341"/>
      <w:r>
        <w:rPr>
          <w:color w:val="000000"/>
          <w:spacing w:val="0"/>
          <w:w w:val="100"/>
          <w:position w:val="0"/>
          <w:sz w:val="16"/>
          <w:szCs w:val="16"/>
        </w:rPr>
        <w:t>10）</w:t>
        <w:tab/>
      </w:r>
      <w:r>
        <w:rPr>
          <w:color w:val="000000"/>
          <w:spacing w:val="0"/>
          <w:w w:val="100"/>
          <w:position w:val="0"/>
        </w:rPr>
        <w:t>企业重组费用，如安置职工的支出、整合费用等</w:t>
      </w:r>
    </w:p>
    <w:p>
      <w:pPr>
        <w:pStyle w:val="Style28"/>
        <w:keepNext w:val="0"/>
        <w:keepLines w:val="0"/>
        <w:widowControl w:val="0"/>
        <w:shd w:val="clear" w:color="auto" w:fill="auto"/>
        <w:tabs>
          <w:tab w:pos="536" w:val="left"/>
        </w:tabs>
        <w:bidi w:val="0"/>
        <w:spacing w:before="0" w:after="240" w:line="197" w:lineRule="exact"/>
        <w:ind w:left="0" w:right="0" w:firstLine="0"/>
        <w:jc w:val="both"/>
      </w:pPr>
      <w:bookmarkStart w:id="1342" w:name="bookmark1342"/>
      <w:r>
        <w:rPr>
          <w:color w:val="000000"/>
          <w:spacing w:val="0"/>
          <w:w w:val="100"/>
          <w:position w:val="0"/>
          <w:sz w:val="16"/>
          <w:szCs w:val="16"/>
        </w:rPr>
        <w:t>（</w:t>
      </w:r>
      <w:bookmarkEnd w:id="1342"/>
      <w:r>
        <w:rPr>
          <w:color w:val="000000"/>
          <w:spacing w:val="0"/>
          <w:w w:val="100"/>
          <w:position w:val="0"/>
          <w:sz w:val="16"/>
          <w:szCs w:val="16"/>
        </w:rPr>
        <w:t>11）</w:t>
        <w:tab/>
      </w:r>
      <w:r>
        <w:rPr>
          <w:color w:val="000000"/>
          <w:spacing w:val="0"/>
          <w:w w:val="100"/>
          <w:position w:val="0"/>
        </w:rPr>
        <w:t>交易价格显失公允的交易产生的超过公允价值部分的损益</w:t>
      </w:r>
    </w:p>
    <w:p>
      <w:pPr>
        <w:pStyle w:val="Style28"/>
        <w:keepNext w:val="0"/>
        <w:keepLines w:val="0"/>
        <w:widowControl w:val="0"/>
        <w:shd w:val="clear" w:color="auto" w:fill="auto"/>
        <w:tabs>
          <w:tab w:pos="536" w:val="left"/>
        </w:tabs>
        <w:bidi w:val="0"/>
        <w:spacing w:before="0" w:after="240" w:line="197" w:lineRule="exact"/>
        <w:ind w:left="0" w:right="0" w:firstLine="0"/>
        <w:jc w:val="both"/>
      </w:pPr>
      <w:bookmarkStart w:id="1343" w:name="bookmark1343"/>
      <w:r>
        <w:rPr>
          <w:color w:val="000000"/>
          <w:spacing w:val="0"/>
          <w:w w:val="100"/>
          <w:position w:val="0"/>
          <w:sz w:val="16"/>
          <w:szCs w:val="16"/>
        </w:rPr>
        <w:t>（</w:t>
      </w:r>
      <w:bookmarkEnd w:id="1343"/>
      <w:r>
        <w:rPr>
          <w:color w:val="000000"/>
          <w:spacing w:val="0"/>
          <w:w w:val="100"/>
          <w:position w:val="0"/>
          <w:sz w:val="16"/>
          <w:szCs w:val="16"/>
        </w:rPr>
        <w:t>12）</w:t>
        <w:tab/>
      </w:r>
      <w:r>
        <w:rPr>
          <w:color w:val="000000"/>
          <w:spacing w:val="0"/>
          <w:w w:val="100"/>
          <w:position w:val="0"/>
        </w:rPr>
        <w:t>同一控制下企业合并产生的子公司期初至合并日的当期净损益</w:t>
      </w:r>
    </w:p>
    <w:p>
      <w:pPr>
        <w:pStyle w:val="Style28"/>
        <w:keepNext w:val="0"/>
        <w:keepLines w:val="0"/>
        <w:widowControl w:val="0"/>
        <w:shd w:val="clear" w:color="auto" w:fill="auto"/>
        <w:tabs>
          <w:tab w:pos="536" w:val="left"/>
        </w:tabs>
        <w:bidi w:val="0"/>
        <w:spacing w:before="0" w:after="240" w:line="197" w:lineRule="exact"/>
        <w:ind w:left="0" w:right="0" w:firstLine="0"/>
        <w:jc w:val="both"/>
      </w:pPr>
      <w:bookmarkStart w:id="1344" w:name="bookmark1344"/>
      <w:r>
        <w:rPr>
          <w:color w:val="000000"/>
          <w:spacing w:val="0"/>
          <w:w w:val="100"/>
          <w:position w:val="0"/>
          <w:sz w:val="16"/>
          <w:szCs w:val="16"/>
        </w:rPr>
        <w:t>（</w:t>
      </w:r>
      <w:bookmarkEnd w:id="1344"/>
      <w:r>
        <w:rPr>
          <w:color w:val="000000"/>
          <w:spacing w:val="0"/>
          <w:w w:val="100"/>
          <w:position w:val="0"/>
          <w:sz w:val="16"/>
          <w:szCs w:val="16"/>
        </w:rPr>
        <w:t>13）</w:t>
        <w:tab/>
      </w:r>
      <w:r>
        <w:rPr>
          <w:color w:val="000000"/>
          <w:spacing w:val="0"/>
          <w:w w:val="100"/>
          <w:position w:val="0"/>
        </w:rPr>
        <w:t>与公司正常经营业务无关的或有事项产生的损益</w:t>
      </w:r>
    </w:p>
    <w:p>
      <w:pPr>
        <w:pStyle w:val="Style28"/>
        <w:keepNext w:val="0"/>
        <w:keepLines w:val="0"/>
        <w:widowControl w:val="0"/>
        <w:shd w:val="clear" w:color="auto" w:fill="auto"/>
        <w:tabs>
          <w:tab w:pos="536" w:val="left"/>
        </w:tabs>
        <w:bidi w:val="0"/>
        <w:spacing w:before="0" w:after="160" w:line="197" w:lineRule="exact"/>
        <w:ind w:left="0" w:right="0" w:firstLine="0"/>
        <w:jc w:val="both"/>
      </w:pPr>
      <w:bookmarkStart w:id="1345" w:name="bookmark1345"/>
      <w:r>
        <w:rPr>
          <w:color w:val="000000"/>
          <w:spacing w:val="0"/>
          <w:w w:val="100"/>
          <w:position w:val="0"/>
          <w:sz w:val="16"/>
          <w:szCs w:val="16"/>
        </w:rPr>
        <w:t>（</w:t>
      </w:r>
      <w:bookmarkEnd w:id="1345"/>
      <w:r>
        <w:rPr>
          <w:color w:val="000000"/>
          <w:spacing w:val="0"/>
          <w:w w:val="100"/>
          <w:position w:val="0"/>
          <w:sz w:val="16"/>
          <w:szCs w:val="16"/>
        </w:rPr>
        <w:t>14）</w:t>
        <w:tab/>
      </w:r>
      <w:r>
        <w:rPr>
          <w:color w:val="000000"/>
          <w:spacing w:val="0"/>
          <w:w w:val="100"/>
          <w:position w:val="0"/>
        </w:rPr>
        <w:t>除同公司正常经营业务相关的有效套期保值业务外，持有交易性金融资产、交</w:t>
      </w:r>
    </w:p>
    <w:p>
      <w:pPr>
        <w:pStyle w:val="Style28"/>
        <w:keepNext w:val="0"/>
        <w:keepLines w:val="0"/>
        <w:widowControl w:val="0"/>
        <w:shd w:val="clear" w:color="auto" w:fill="auto"/>
        <w:bidi w:val="0"/>
        <w:spacing w:before="0" w:after="160" w:line="197" w:lineRule="exact"/>
        <w:ind w:left="0" w:right="0" w:firstLine="0"/>
        <w:jc w:val="both"/>
      </w:pPr>
      <w:r>
        <w:rPr>
          <w:color w:val="000000"/>
          <w:spacing w:val="0"/>
          <w:w w:val="100"/>
          <w:position w:val="0"/>
        </w:rPr>
        <w:t>易性金融负债产生的公允价值变动损益，以及处置交易性金融资产、交易性金融负债</w:t>
      </w:r>
    </w:p>
    <w:p>
      <w:pPr>
        <w:pStyle w:val="Style28"/>
        <w:keepNext w:val="0"/>
        <w:keepLines w:val="0"/>
        <w:widowControl w:val="0"/>
        <w:shd w:val="clear" w:color="auto" w:fill="auto"/>
        <w:bidi w:val="0"/>
        <w:spacing w:before="0" w:after="240" w:line="197" w:lineRule="exact"/>
        <w:ind w:left="0" w:right="0" w:firstLine="0"/>
        <w:jc w:val="both"/>
      </w:pPr>
      <w:r>
        <w:rPr>
          <w:color w:val="000000"/>
          <w:spacing w:val="0"/>
          <w:w w:val="100"/>
          <w:position w:val="0"/>
        </w:rPr>
        <w:t>和可供出售金融资产取得的投资收益</w:t>
      </w:r>
    </w:p>
    <w:p>
      <w:pPr>
        <w:pStyle w:val="Style28"/>
        <w:keepNext w:val="0"/>
        <w:keepLines w:val="0"/>
        <w:widowControl w:val="0"/>
        <w:shd w:val="clear" w:color="auto" w:fill="auto"/>
        <w:tabs>
          <w:tab w:pos="536" w:val="left"/>
        </w:tabs>
        <w:bidi w:val="0"/>
        <w:spacing w:before="0" w:after="240" w:line="197" w:lineRule="exact"/>
        <w:ind w:left="0" w:right="0" w:firstLine="0"/>
        <w:jc w:val="both"/>
      </w:pPr>
      <w:bookmarkStart w:id="1346" w:name="bookmark1346"/>
      <w:r>
        <w:rPr>
          <w:color w:val="000000"/>
          <w:spacing w:val="0"/>
          <w:w w:val="100"/>
          <w:position w:val="0"/>
          <w:sz w:val="16"/>
          <w:szCs w:val="16"/>
        </w:rPr>
        <w:t>（</w:t>
      </w:r>
      <w:bookmarkEnd w:id="1346"/>
      <w:r>
        <w:rPr>
          <w:color w:val="000000"/>
          <w:spacing w:val="0"/>
          <w:w w:val="100"/>
          <w:position w:val="0"/>
          <w:sz w:val="16"/>
          <w:szCs w:val="16"/>
        </w:rPr>
        <w:t>15）</w:t>
        <w:tab/>
      </w:r>
      <w:r>
        <w:rPr>
          <w:color w:val="000000"/>
          <w:spacing w:val="0"/>
          <w:w w:val="100"/>
          <w:position w:val="0"/>
        </w:rPr>
        <w:t>单独进行减值测试的应收款项减值准备转回</w:t>
      </w:r>
    </w:p>
    <w:p>
      <w:pPr>
        <w:pStyle w:val="Style28"/>
        <w:keepNext w:val="0"/>
        <w:keepLines w:val="0"/>
        <w:widowControl w:val="0"/>
        <w:shd w:val="clear" w:color="auto" w:fill="auto"/>
        <w:tabs>
          <w:tab w:pos="536" w:val="left"/>
        </w:tabs>
        <w:bidi w:val="0"/>
        <w:spacing w:before="0" w:after="240" w:line="197" w:lineRule="exact"/>
        <w:ind w:left="0" w:right="0" w:firstLine="0"/>
        <w:jc w:val="both"/>
      </w:pPr>
      <w:bookmarkStart w:id="1347" w:name="bookmark1347"/>
      <w:r>
        <w:rPr>
          <w:color w:val="000000"/>
          <w:spacing w:val="0"/>
          <w:w w:val="100"/>
          <w:position w:val="0"/>
          <w:sz w:val="16"/>
          <w:szCs w:val="16"/>
        </w:rPr>
        <w:t>（</w:t>
      </w:r>
      <w:bookmarkEnd w:id="1347"/>
      <w:r>
        <w:rPr>
          <w:color w:val="000000"/>
          <w:spacing w:val="0"/>
          <w:w w:val="100"/>
          <w:position w:val="0"/>
          <w:sz w:val="16"/>
          <w:szCs w:val="16"/>
        </w:rPr>
        <w:t>16）</w:t>
        <w:tab/>
      </w:r>
      <w:r>
        <w:rPr>
          <w:color w:val="000000"/>
          <w:spacing w:val="0"/>
          <w:w w:val="100"/>
          <w:position w:val="0"/>
        </w:rPr>
        <w:t>对外委托贷款取得的损益</w:t>
      </w:r>
    </w:p>
    <w:p>
      <w:pPr>
        <w:pStyle w:val="Style28"/>
        <w:keepNext w:val="0"/>
        <w:keepLines w:val="0"/>
        <w:widowControl w:val="0"/>
        <w:shd w:val="clear" w:color="auto" w:fill="auto"/>
        <w:tabs>
          <w:tab w:pos="536" w:val="left"/>
        </w:tabs>
        <w:bidi w:val="0"/>
        <w:spacing w:before="0" w:after="240" w:line="197" w:lineRule="exact"/>
        <w:ind w:left="0" w:right="0" w:firstLine="0"/>
        <w:jc w:val="both"/>
      </w:pPr>
      <w:bookmarkStart w:id="1348" w:name="bookmark1348"/>
      <w:r>
        <w:rPr>
          <w:color w:val="000000"/>
          <w:spacing w:val="0"/>
          <w:w w:val="100"/>
          <w:position w:val="0"/>
          <w:sz w:val="16"/>
          <w:szCs w:val="16"/>
        </w:rPr>
        <w:t>（</w:t>
      </w:r>
      <w:bookmarkEnd w:id="1348"/>
      <w:r>
        <w:rPr>
          <w:color w:val="000000"/>
          <w:spacing w:val="0"/>
          <w:w w:val="100"/>
          <w:position w:val="0"/>
          <w:sz w:val="16"/>
          <w:szCs w:val="16"/>
        </w:rPr>
        <w:t>17）</w:t>
        <w:tab/>
      </w:r>
      <w:r>
        <w:rPr>
          <w:color w:val="000000"/>
          <w:spacing w:val="0"/>
          <w:w w:val="100"/>
          <w:position w:val="0"/>
        </w:rPr>
        <w:t>采用公允价值模式进行后续计量的投资性房地产公允价值变动产生的损益</w:t>
      </w:r>
    </w:p>
    <w:p>
      <w:pPr>
        <w:pStyle w:val="Style28"/>
        <w:keepNext w:val="0"/>
        <w:keepLines w:val="0"/>
        <w:widowControl w:val="0"/>
        <w:shd w:val="clear" w:color="auto" w:fill="auto"/>
        <w:tabs>
          <w:tab w:pos="536" w:val="left"/>
        </w:tabs>
        <w:bidi w:val="0"/>
        <w:spacing w:before="0" w:after="240" w:line="197" w:lineRule="exact"/>
        <w:ind w:left="0" w:right="0" w:firstLine="0"/>
        <w:jc w:val="both"/>
      </w:pPr>
      <w:bookmarkStart w:id="1349" w:name="bookmark1349"/>
      <w:r>
        <w:rPr>
          <w:color w:val="000000"/>
          <w:spacing w:val="0"/>
          <w:w w:val="100"/>
          <w:position w:val="0"/>
          <w:sz w:val="16"/>
          <w:szCs w:val="16"/>
        </w:rPr>
        <w:t>（</w:t>
      </w:r>
      <w:bookmarkEnd w:id="1349"/>
      <w:r>
        <w:rPr>
          <w:color w:val="000000"/>
          <w:spacing w:val="0"/>
          <w:w w:val="100"/>
          <w:position w:val="0"/>
          <w:sz w:val="16"/>
          <w:szCs w:val="16"/>
        </w:rPr>
        <w:t>18）</w:t>
        <w:tab/>
      </w:r>
      <w:r>
        <w:rPr>
          <w:color w:val="000000"/>
          <w:spacing w:val="0"/>
          <w:w w:val="100"/>
          <w:position w:val="0"/>
        </w:rPr>
        <w:t xml:space="preserve">根据税收、会计等法律、法规的要求对当期损益进行一次性调整对当期损益的 </w:t>
      </w:r>
      <w:r>
        <w:rPr>
          <w:color w:val="000000"/>
          <w:spacing w:val="0"/>
          <w:w w:val="100"/>
          <w:position w:val="0"/>
        </w:rPr>
        <w:t>影响</w:t>
      </w:r>
    </w:p>
    <w:p>
      <w:pPr>
        <w:pStyle w:val="Style28"/>
        <w:keepNext w:val="0"/>
        <w:keepLines w:val="0"/>
        <w:widowControl w:val="0"/>
        <w:shd w:val="clear" w:color="auto" w:fill="auto"/>
        <w:tabs>
          <w:tab w:pos="536" w:val="left"/>
        </w:tabs>
        <w:bidi w:val="0"/>
        <w:spacing w:before="0" w:after="240" w:line="240" w:lineRule="auto"/>
        <w:ind w:left="0" w:right="0" w:firstLine="0"/>
        <w:jc w:val="both"/>
      </w:pPr>
      <w:bookmarkStart w:id="1350" w:name="bookmark1350"/>
      <w:r>
        <w:rPr>
          <w:color w:val="000000"/>
          <w:spacing w:val="0"/>
          <w:w w:val="100"/>
          <w:position w:val="0"/>
          <w:sz w:val="16"/>
          <w:szCs w:val="16"/>
        </w:rPr>
        <w:t>（</w:t>
      </w:r>
      <w:bookmarkEnd w:id="1350"/>
      <w:r>
        <w:rPr>
          <w:color w:val="000000"/>
          <w:spacing w:val="0"/>
          <w:w w:val="100"/>
          <w:position w:val="0"/>
          <w:sz w:val="16"/>
          <w:szCs w:val="16"/>
        </w:rPr>
        <w:t>19）</w:t>
        <w:tab/>
      </w:r>
      <w:r>
        <w:rPr>
          <w:color w:val="000000"/>
          <w:spacing w:val="0"/>
          <w:w w:val="100"/>
          <w:position w:val="0"/>
        </w:rPr>
        <w:t>受托经营取得的托管费收入</w:t>
      </w:r>
    </w:p>
    <w:p>
      <w:pPr>
        <w:pStyle w:val="Style28"/>
        <w:keepNext w:val="0"/>
        <w:keepLines w:val="0"/>
        <w:widowControl w:val="0"/>
        <w:shd w:val="clear" w:color="auto" w:fill="auto"/>
        <w:tabs>
          <w:tab w:pos="536" w:val="left"/>
          <w:tab w:pos="7337" w:val="left"/>
        </w:tabs>
        <w:bidi w:val="0"/>
        <w:spacing w:before="0" w:after="240" w:line="240" w:lineRule="auto"/>
        <w:ind w:left="0" w:right="0" w:firstLine="0"/>
        <w:jc w:val="both"/>
        <w:rPr>
          <w:sz w:val="16"/>
          <w:szCs w:val="16"/>
        </w:rPr>
      </w:pPr>
      <w:bookmarkStart w:id="1351" w:name="bookmark1351"/>
      <w:r>
        <w:rPr>
          <w:color w:val="000000"/>
          <w:spacing w:val="0"/>
          <w:w w:val="100"/>
          <w:position w:val="0"/>
          <w:sz w:val="16"/>
          <w:szCs w:val="16"/>
        </w:rPr>
        <w:t>（</w:t>
      </w:r>
      <w:bookmarkEnd w:id="1351"/>
      <w:r>
        <w:rPr>
          <w:color w:val="000000"/>
          <w:spacing w:val="0"/>
          <w:w w:val="100"/>
          <w:position w:val="0"/>
          <w:sz w:val="16"/>
          <w:szCs w:val="16"/>
        </w:rPr>
        <w:t>20）</w:t>
        <w:tab/>
      </w:r>
      <w:r>
        <w:rPr>
          <w:color w:val="000000"/>
          <w:spacing w:val="0"/>
          <w:w w:val="100"/>
          <w:position w:val="0"/>
          <w:sz w:val="17"/>
          <w:szCs w:val="17"/>
        </w:rPr>
        <w:t>除上述各项之外的其他营业外收入和支出</w:t>
        <w:tab/>
      </w:r>
      <w:r>
        <w:rPr>
          <w:color w:val="000000"/>
          <w:spacing w:val="0"/>
          <w:w w:val="100"/>
          <w:position w:val="0"/>
          <w:sz w:val="16"/>
          <w:szCs w:val="16"/>
        </w:rPr>
        <w:t xml:space="preserve">299, </w:t>
      </w:r>
      <w:r>
        <w:rPr>
          <w:color w:val="000000"/>
          <w:spacing w:val="0"/>
          <w:w w:val="100"/>
          <w:position w:val="0"/>
          <w:sz w:val="16"/>
          <w:szCs w:val="16"/>
        </w:rPr>
        <w:t xml:space="preserve">650. </w:t>
      </w:r>
      <w:r>
        <w:rPr>
          <w:color w:val="000000"/>
          <w:spacing w:val="0"/>
          <w:w w:val="100"/>
          <w:position w:val="0"/>
          <w:sz w:val="16"/>
          <w:szCs w:val="16"/>
        </w:rPr>
        <w:t>76</w:t>
      </w:r>
    </w:p>
    <w:p>
      <w:pPr>
        <w:pStyle w:val="Style28"/>
        <w:keepNext w:val="0"/>
        <w:keepLines w:val="0"/>
        <w:widowControl w:val="0"/>
        <w:shd w:val="clear" w:color="auto" w:fill="auto"/>
        <w:tabs>
          <w:tab w:pos="536" w:val="left"/>
        </w:tabs>
        <w:bidi w:val="0"/>
        <w:spacing w:before="0" w:after="240" w:line="240" w:lineRule="auto"/>
        <w:ind w:left="0" w:right="0" w:firstLine="0"/>
        <w:jc w:val="both"/>
      </w:pPr>
      <w:bookmarkStart w:id="1352" w:name="bookmark1352"/>
      <w:r>
        <w:rPr>
          <w:color w:val="000000"/>
          <w:spacing w:val="0"/>
          <w:w w:val="100"/>
          <w:position w:val="0"/>
          <w:sz w:val="16"/>
          <w:szCs w:val="16"/>
        </w:rPr>
        <w:t>（</w:t>
      </w:r>
      <w:bookmarkEnd w:id="1352"/>
      <w:r>
        <w:rPr>
          <w:color w:val="000000"/>
          <w:spacing w:val="0"/>
          <w:w w:val="100"/>
          <w:position w:val="0"/>
          <w:sz w:val="16"/>
          <w:szCs w:val="16"/>
        </w:rPr>
        <w:t>21）</w:t>
        <w:tab/>
      </w:r>
      <w:r>
        <w:rPr>
          <w:color w:val="000000"/>
          <w:spacing w:val="0"/>
          <w:w w:val="100"/>
          <w:position w:val="0"/>
        </w:rPr>
        <w:t>其他符合非经常性损益定义的损益项目</w:t>
      </w:r>
    </w:p>
    <w:p>
      <w:pPr>
        <w:pStyle w:val="Style28"/>
        <w:keepNext w:val="0"/>
        <w:keepLines w:val="0"/>
        <w:widowControl w:val="0"/>
        <w:shd w:val="clear" w:color="auto" w:fill="auto"/>
        <w:tabs>
          <w:tab w:pos="7337" w:val="left"/>
          <w:tab w:pos="8376" w:val="right"/>
        </w:tabs>
        <w:bidi w:val="0"/>
        <w:spacing w:before="0" w:after="240" w:line="240" w:lineRule="auto"/>
        <w:ind w:left="0" w:right="0" w:firstLine="0"/>
        <w:jc w:val="both"/>
        <w:rPr>
          <w:sz w:val="16"/>
          <w:szCs w:val="16"/>
        </w:rPr>
      </w:pPr>
      <w:r>
        <w:rPr>
          <w:b/>
          <w:bCs/>
          <w:color w:val="000000"/>
          <w:spacing w:val="0"/>
          <w:w w:val="100"/>
          <w:position w:val="0"/>
          <w:sz w:val="16"/>
          <w:szCs w:val="16"/>
        </w:rPr>
        <w:t>非经常性损益合计</w:t>
        <w:tab/>
      </w:r>
      <w:r>
        <w:rPr>
          <w:color w:val="000000"/>
          <w:spacing w:val="0"/>
          <w:w w:val="100"/>
          <w:position w:val="0"/>
          <w:sz w:val="16"/>
          <w:szCs w:val="16"/>
          <w:u w:val="single"/>
        </w:rPr>
        <w:t>6, 853,</w:t>
        <w:tab/>
      </w:r>
      <w:r>
        <w:rPr>
          <w:color w:val="000000"/>
          <w:spacing w:val="0"/>
          <w:w w:val="100"/>
          <w:position w:val="0"/>
          <w:sz w:val="16"/>
          <w:szCs w:val="16"/>
          <w:u w:val="single"/>
        </w:rPr>
        <w:t xml:space="preserve">556. </w:t>
      </w:r>
      <w:r>
        <w:rPr>
          <w:color w:val="000000"/>
          <w:spacing w:val="0"/>
          <w:w w:val="100"/>
          <w:position w:val="0"/>
          <w:sz w:val="16"/>
          <w:szCs w:val="16"/>
          <w:u w:val="single"/>
        </w:rPr>
        <w:t>61</w:t>
      </w:r>
    </w:p>
    <w:p>
      <w:pPr>
        <w:pStyle w:val="Style28"/>
        <w:keepNext w:val="0"/>
        <w:keepLines w:val="0"/>
        <w:widowControl w:val="0"/>
        <w:shd w:val="clear" w:color="auto" w:fill="auto"/>
        <w:tabs>
          <w:tab w:pos="7337" w:val="left"/>
          <w:tab w:pos="8376" w:val="right"/>
        </w:tabs>
        <w:bidi w:val="0"/>
        <w:spacing w:before="0" w:after="240" w:line="240" w:lineRule="auto"/>
        <w:ind w:left="0" w:right="0" w:firstLine="0"/>
        <w:jc w:val="both"/>
        <w:rPr>
          <w:sz w:val="16"/>
          <w:szCs w:val="16"/>
        </w:rPr>
      </w:pPr>
      <w:r>
        <w:rPr>
          <w:color w:val="000000"/>
          <w:spacing w:val="0"/>
          <w:w w:val="100"/>
          <w:position w:val="0"/>
          <w:sz w:val="17"/>
          <w:szCs w:val="17"/>
        </w:rPr>
        <w:t>减：所得税影响金额</w:t>
        <w:tab/>
      </w:r>
      <w:r>
        <w:rPr>
          <w:color w:val="000000"/>
          <w:spacing w:val="0"/>
          <w:w w:val="100"/>
          <w:position w:val="0"/>
          <w:sz w:val="16"/>
          <w:szCs w:val="16"/>
        </w:rPr>
        <w:t>1,028,</w:t>
        <w:tab/>
      </w:r>
      <w:r>
        <w:rPr>
          <w:color w:val="000000"/>
          <w:spacing w:val="0"/>
          <w:w w:val="100"/>
          <w:position w:val="0"/>
          <w:sz w:val="16"/>
          <w:szCs w:val="16"/>
        </w:rPr>
        <w:t>033.49</w:t>
      </w:r>
    </w:p>
    <w:p>
      <w:pPr>
        <w:pStyle w:val="Style28"/>
        <w:keepNext w:val="0"/>
        <w:keepLines w:val="0"/>
        <w:widowControl w:val="0"/>
        <w:shd w:val="clear" w:color="auto" w:fill="auto"/>
        <w:tabs>
          <w:tab w:pos="7337" w:val="left"/>
        </w:tabs>
        <w:bidi w:val="0"/>
        <w:spacing w:before="0" w:after="240" w:line="240" w:lineRule="auto"/>
        <w:ind w:left="0" w:right="0" w:firstLine="0"/>
        <w:jc w:val="both"/>
        <w:rPr>
          <w:sz w:val="16"/>
          <w:szCs w:val="16"/>
        </w:rPr>
      </w:pPr>
      <w:r>
        <w:rPr>
          <w:b/>
          <w:bCs/>
          <w:color w:val="000000"/>
          <w:spacing w:val="0"/>
          <w:w w:val="100"/>
          <w:position w:val="0"/>
          <w:sz w:val="16"/>
          <w:szCs w:val="16"/>
        </w:rPr>
        <w:t>扣除所得税影响后的非经常性损益</w:t>
        <w:tab/>
      </w:r>
      <w:r>
        <w:rPr>
          <w:color w:val="000000"/>
          <w:spacing w:val="0"/>
          <w:w w:val="100"/>
          <w:position w:val="0"/>
          <w:sz w:val="16"/>
          <w:szCs w:val="16"/>
          <w:u w:val="single"/>
        </w:rPr>
        <w:t>5,825,523.12</w:t>
      </w:r>
    </w:p>
    <w:p>
      <w:pPr>
        <w:pStyle w:val="Style28"/>
        <w:keepNext w:val="0"/>
        <w:keepLines w:val="0"/>
        <w:widowControl w:val="0"/>
        <w:shd w:val="clear" w:color="auto" w:fill="auto"/>
        <w:tabs>
          <w:tab w:pos="7337" w:val="left"/>
          <w:tab w:pos="8376" w:val="right"/>
        </w:tabs>
        <w:bidi w:val="0"/>
        <w:spacing w:before="0" w:after="240" w:line="240" w:lineRule="auto"/>
        <w:ind w:left="0" w:right="0" w:firstLine="0"/>
        <w:jc w:val="both"/>
        <w:rPr>
          <w:sz w:val="16"/>
          <w:szCs w:val="16"/>
        </w:rPr>
      </w:pPr>
      <w:r>
        <w:rPr>
          <w:color w:val="000000"/>
          <w:spacing w:val="0"/>
          <w:w w:val="100"/>
          <w:position w:val="0"/>
          <w:sz w:val="17"/>
          <w:szCs w:val="17"/>
        </w:rPr>
        <w:t>其中：归属于母公司所有者的非经常性损益</w:t>
        <w:tab/>
      </w:r>
      <w:r>
        <w:rPr>
          <w:color w:val="000000"/>
          <w:spacing w:val="0"/>
          <w:w w:val="100"/>
          <w:position w:val="0"/>
          <w:sz w:val="16"/>
          <w:szCs w:val="16"/>
        </w:rPr>
        <w:t>5, 825,</w:t>
        <w:tab/>
      </w:r>
      <w:r>
        <w:rPr>
          <w:color w:val="000000"/>
          <w:spacing w:val="0"/>
          <w:w w:val="100"/>
          <w:position w:val="0"/>
          <w:sz w:val="16"/>
          <w:szCs w:val="16"/>
        </w:rPr>
        <w:t xml:space="preserve">664. </w:t>
      </w:r>
      <w:r>
        <w:rPr>
          <w:color w:val="000000"/>
          <w:spacing w:val="0"/>
          <w:w w:val="100"/>
          <w:position w:val="0"/>
          <w:sz w:val="16"/>
          <w:szCs w:val="16"/>
        </w:rPr>
        <w:t>03</w:t>
      </w:r>
      <w:r>
        <w:br w:type="page"/>
      </w:r>
    </w:p>
    <w:p>
      <w:pPr>
        <w:widowControl w:val="0"/>
        <w:spacing w:line="1" w:lineRule="exact"/>
      </w:pPr>
      <w:r>
        <mc:AlternateContent>
          <mc:Choice Requires="wps">
            <w:drawing>
              <wp:anchor distT="0" distB="66675" distL="0" distR="0" simplePos="0" relativeHeight="125829724" behindDoc="0" locked="0" layoutInCell="1" allowOverlap="1">
                <wp:simplePos x="0" y="0"/>
                <wp:positionH relativeFrom="page">
                  <wp:posOffset>2209800</wp:posOffset>
                </wp:positionH>
                <wp:positionV relativeFrom="paragraph">
                  <wp:posOffset>0</wp:posOffset>
                </wp:positionV>
                <wp:extent cx="944880" cy="149225"/>
                <wp:wrapTopAndBottom/>
                <wp:docPr id="380" name="Shape 380"/>
                <a:graphic xmlns:a="http://schemas.openxmlformats.org/drawingml/2006/main">
                  <a:graphicData uri="http://schemas.microsoft.com/office/word/2010/wordprocessingShape">
                    <wps:wsp>
                      <wps:cNvSpPr txBox="1"/>
                      <wps:spPr>
                        <a:xfrm>
                          <a:ext cx="94488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非经常性损益明细</w:t>
                            </w:r>
                          </w:p>
                        </w:txbxContent>
                      </wps:txbx>
                      <wps:bodyPr wrap="none" lIns="0" tIns="0" rIns="0" bIns="0">
                        <a:noAutoFit/>
                      </wps:bodyPr>
                    </wps:wsp>
                  </a:graphicData>
                </a:graphic>
              </wp:anchor>
            </w:drawing>
          </mc:Choice>
          <mc:Fallback>
            <w:pict>
              <v:shape id="_x0000_s1406" type="#_x0000_t202" style="position:absolute;margin-left:174.pt;margin-top:0;width:74.400000000000006pt;height:11.75pt;z-index:-125829029;mso-wrap-distance-left:0;mso-wrap-distance-right:0;mso-wrap-distance-bottom:5.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非经常性损益明细</w:t>
                      </w:r>
                    </w:p>
                  </w:txbxContent>
                </v:textbox>
                <w10:wrap type="topAndBottom" anchorx="page"/>
              </v:shape>
            </w:pict>
          </mc:Fallback>
        </mc:AlternateContent>
      </w:r>
      <w:r>
        <mc:AlternateContent>
          <mc:Choice Requires="wps">
            <w:drawing>
              <wp:anchor distT="0" distB="66675" distL="0" distR="0" simplePos="0" relativeHeight="125829726" behindDoc="0" locked="0" layoutInCell="1" allowOverlap="1">
                <wp:simplePos x="0" y="0"/>
                <wp:positionH relativeFrom="page">
                  <wp:posOffset>5288280</wp:posOffset>
                </wp:positionH>
                <wp:positionV relativeFrom="paragraph">
                  <wp:posOffset>0</wp:posOffset>
                </wp:positionV>
                <wp:extent cx="259080" cy="149225"/>
                <wp:wrapTopAndBottom/>
                <wp:docPr id="382" name="Shape 382"/>
                <a:graphic xmlns:a="http://schemas.openxmlformats.org/drawingml/2006/main">
                  <a:graphicData uri="http://schemas.microsoft.com/office/word/2010/wordprocessingShape">
                    <wps:wsp>
                      <wps:cNvSpPr txBox="1"/>
                      <wps:spPr>
                        <a:xfrm>
                          <a:ext cx="25908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金额</w:t>
                            </w:r>
                          </w:p>
                        </w:txbxContent>
                      </wps:txbx>
                      <wps:bodyPr wrap="none" lIns="0" tIns="0" rIns="0" bIns="0">
                        <a:noAutoFit/>
                      </wps:bodyPr>
                    </wps:wsp>
                  </a:graphicData>
                </a:graphic>
              </wp:anchor>
            </w:drawing>
          </mc:Choice>
          <mc:Fallback>
            <w:pict>
              <v:shape id="_x0000_s1408" type="#_x0000_t202" style="position:absolute;margin-left:416.40000000000003pt;margin-top:0;width:20.400000000000002pt;height:11.75pt;z-index:-125829027;mso-wrap-distance-left:0;mso-wrap-distance-right:0;mso-wrap-distance-bottom:5.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金额</w:t>
                      </w:r>
                    </w:p>
                  </w:txbxContent>
                </v:textbox>
                <w10:wrap type="topAndBottom" anchorx="page"/>
              </v:shape>
            </w:pict>
          </mc:Fallback>
        </mc:AlternateContent>
      </w:r>
      <w:r>
        <mc:AlternateContent>
          <mc:Choice Requires="wps">
            <w:drawing>
              <wp:anchor distT="0" distB="63500" distL="0" distR="0" simplePos="0" relativeHeight="125829728" behindDoc="0" locked="0" layoutInCell="1" allowOverlap="1">
                <wp:simplePos x="0" y="0"/>
                <wp:positionH relativeFrom="page">
                  <wp:posOffset>6346190</wp:posOffset>
                </wp:positionH>
                <wp:positionV relativeFrom="paragraph">
                  <wp:posOffset>0</wp:posOffset>
                </wp:positionV>
                <wp:extent cx="255905" cy="152400"/>
                <wp:wrapTopAndBottom/>
                <wp:docPr id="384" name="Shape 384"/>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说明</w:t>
                            </w:r>
                          </w:p>
                        </w:txbxContent>
                      </wps:txbx>
                      <wps:bodyPr wrap="none" lIns="0" tIns="0" rIns="0" bIns="0">
                        <a:noAutoFit/>
                      </wps:bodyPr>
                    </wps:wsp>
                  </a:graphicData>
                </a:graphic>
              </wp:anchor>
            </w:drawing>
          </mc:Choice>
          <mc:Fallback>
            <w:pict>
              <v:shape id="_x0000_s1410" type="#_x0000_t202" style="position:absolute;margin-left:499.69999999999999pt;margin-top:0;width:20.150000000000002pt;height:12.pt;z-index:-125829025;mso-wrap-distance-left:0;mso-wrap-distance-right:0;mso-wrap-distance-bottom: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说明</w:t>
                      </w:r>
                    </w:p>
                  </w:txbxContent>
                </v:textbox>
                <w10:wrap type="topAndBottom" anchorx="page"/>
              </v:shape>
            </w:pict>
          </mc:Fallback>
        </mc:AlternateContent>
      </w:r>
    </w:p>
    <w:p>
      <w:pPr>
        <w:pStyle w:val="Style28"/>
        <w:keepNext w:val="0"/>
        <w:keepLines w:val="0"/>
        <w:widowControl w:val="0"/>
        <w:shd w:val="clear" w:color="auto" w:fill="auto"/>
        <w:bidi w:val="0"/>
        <w:spacing w:before="0" w:after="0" w:line="240" w:lineRule="auto"/>
        <w:ind w:left="0" w:right="0" w:firstLine="380"/>
        <w:jc w:val="left"/>
        <w:sectPr>
          <w:footnotePr>
            <w:pos w:val="pageBottom"/>
            <w:numFmt w:val="decimal"/>
            <w:numRestart w:val="continuous"/>
          </w:footnotePr>
          <w:type w:val="continuous"/>
          <w:pgSz w:w="11900" w:h="16840"/>
          <w:pgMar w:top="1148" w:right="860" w:bottom="1478" w:left="729" w:header="0" w:footer="3" w:gutter="0"/>
          <w:cols w:space="720"/>
          <w:noEndnote/>
          <w:rtlGutter w:val="0"/>
          <w:docGrid w:linePitch="360"/>
        </w:sectPr>
      </w:pPr>
      <w:r>
        <mc:AlternateContent>
          <mc:Choice Requires="wps">
            <w:drawing>
              <wp:anchor distT="0" distB="0" distL="114300" distR="114300" simplePos="0" relativeHeight="125829730" behindDoc="0" locked="0" layoutInCell="1" allowOverlap="1">
                <wp:simplePos x="0" y="0"/>
                <wp:positionH relativeFrom="page">
                  <wp:posOffset>5483225</wp:posOffset>
                </wp:positionH>
                <wp:positionV relativeFrom="paragraph">
                  <wp:posOffset>12700</wp:posOffset>
                </wp:positionV>
                <wp:extent cx="429895" cy="128270"/>
                <wp:wrapSquare wrapText="left"/>
                <wp:docPr id="386" name="Shape 386"/>
                <a:graphic xmlns:a="http://schemas.openxmlformats.org/drawingml/2006/main">
                  <a:graphicData uri="http://schemas.microsoft.com/office/word/2010/wordprocessingShape">
                    <wps:wsp>
                      <wps:cNvSpPr txBox="1"/>
                      <wps:spPr>
                        <a:xfrm>
                          <a:ext cx="429895" cy="12827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-140.91</w:t>
                            </w:r>
                          </w:p>
                        </w:txbxContent>
                      </wps:txbx>
                      <wps:bodyPr wrap="none" lIns="0" tIns="0" rIns="0" bIns="0">
                        <a:noAutoFit/>
                      </wps:bodyPr>
                    </wps:wsp>
                  </a:graphicData>
                </a:graphic>
              </wp:anchor>
            </w:drawing>
          </mc:Choice>
          <mc:Fallback>
            <w:pict>
              <v:shape id="_x0000_s1412" type="#_x0000_t202" style="position:absolute;margin-left:431.75pt;margin-top:1.pt;width:33.850000000000001pt;height:10.1pt;z-index:-125829023;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-140.91</w:t>
                      </w:r>
                    </w:p>
                  </w:txbxContent>
                </v:textbox>
                <w10:wrap type="square" side="left" anchorx="page"/>
              </v:shape>
            </w:pict>
          </mc:Fallback>
        </mc:AlternateContent>
      </w:r>
      <w:r>
        <w:rPr>
          <w:color w:val="000000"/>
          <w:spacing w:val="0"/>
          <w:w w:val="100"/>
          <w:position w:val="0"/>
        </w:rPr>
        <w:t>归属于少数股东的非经常性损益</w:t>
      </w:r>
    </w:p>
    <w:p>
      <w:pPr>
        <w:pStyle w:val="Style12"/>
        <w:keepNext/>
        <w:keepLines/>
        <w:widowControl w:val="0"/>
        <w:shd w:val="clear" w:color="auto" w:fill="auto"/>
        <w:bidi w:val="0"/>
        <w:spacing w:before="0" w:after="380" w:line="240" w:lineRule="auto"/>
        <w:ind w:left="0" w:right="0" w:firstLine="0"/>
        <w:jc w:val="center"/>
      </w:pPr>
      <w:bookmarkStart w:id="1353" w:name="bookmark1353"/>
      <w:bookmarkStart w:id="1354" w:name="bookmark1354"/>
      <w:bookmarkStart w:id="1355" w:name="bookmark1355"/>
      <w:r>
        <w:rPr>
          <w:color w:val="000000"/>
          <w:spacing w:val="0"/>
          <w:w w:val="100"/>
          <w:position w:val="0"/>
        </w:rPr>
        <w:t>第十二节备查文件目录</w:t>
      </w:r>
      <w:bookmarkEnd w:id="1353"/>
      <w:bookmarkEnd w:id="1354"/>
      <w:bookmarkEnd w:id="1355"/>
    </w:p>
    <w:p>
      <w:pPr>
        <w:pStyle w:val="Style17"/>
        <w:keepNext w:val="0"/>
        <w:keepLines w:val="0"/>
        <w:widowControl w:val="0"/>
        <w:shd w:val="clear" w:color="auto" w:fill="auto"/>
        <w:tabs>
          <w:tab w:pos="584" w:val="left"/>
        </w:tabs>
        <w:bidi w:val="0"/>
        <w:spacing w:before="0" w:after="220"/>
        <w:ind w:left="0" w:right="0" w:firstLine="0"/>
        <w:jc w:val="left"/>
      </w:pPr>
      <w:bookmarkStart w:id="1356" w:name="bookmark1356"/>
      <w:r>
        <w:rPr>
          <w:color w:val="000000"/>
          <w:spacing w:val="0"/>
          <w:w w:val="100"/>
          <w:position w:val="0"/>
        </w:rPr>
        <w:t>一</w:t>
      </w:r>
      <w:bookmarkEnd w:id="1356"/>
      <w:r>
        <w:rPr>
          <w:color w:val="000000"/>
          <w:spacing w:val="0"/>
          <w:w w:val="100"/>
          <w:position w:val="0"/>
        </w:rPr>
        <w:t>、</w:t>
        <w:tab/>
        <w:t>载有法定代表人、主管会计工作负责人和会计机构负责人签名并盖章的会 计报表。</w:t>
      </w:r>
    </w:p>
    <w:p>
      <w:pPr>
        <w:pStyle w:val="Style17"/>
        <w:keepNext w:val="0"/>
        <w:keepLines w:val="0"/>
        <w:widowControl w:val="0"/>
        <w:shd w:val="clear" w:color="auto" w:fill="auto"/>
        <w:bidi w:val="0"/>
        <w:spacing w:before="0" w:after="220" w:line="626" w:lineRule="exact"/>
        <w:ind w:left="0" w:right="0" w:firstLine="0"/>
        <w:jc w:val="left"/>
      </w:pPr>
      <w:bookmarkStart w:id="1357" w:name="bookmark1357"/>
      <w:r>
        <w:rPr>
          <w:color w:val="000000"/>
          <w:spacing w:val="0"/>
          <w:w w:val="100"/>
          <w:position w:val="0"/>
        </w:rPr>
        <w:t>二</w:t>
      </w:r>
      <w:bookmarkEnd w:id="1357"/>
      <w:r>
        <w:rPr>
          <w:color w:val="000000"/>
          <w:spacing w:val="0"/>
          <w:w w:val="100"/>
          <w:position w:val="0"/>
        </w:rPr>
        <w:t>、 载有会计师事务所盖章、注册会计师签名并盖章的审计报告原件。</w:t>
      </w:r>
    </w:p>
    <w:p>
      <w:pPr>
        <w:pStyle w:val="Style17"/>
        <w:keepNext w:val="0"/>
        <w:keepLines w:val="0"/>
        <w:widowControl w:val="0"/>
        <w:shd w:val="clear" w:color="auto" w:fill="auto"/>
        <w:tabs>
          <w:tab w:pos="584" w:val="left"/>
        </w:tabs>
        <w:bidi w:val="0"/>
        <w:spacing w:before="0" w:after="220" w:line="624" w:lineRule="exact"/>
        <w:ind w:left="0" w:right="0" w:firstLine="0"/>
        <w:jc w:val="left"/>
      </w:pPr>
      <w:bookmarkStart w:id="1358" w:name="bookmark1358"/>
      <w:r>
        <w:rPr>
          <w:color w:val="000000"/>
          <w:spacing w:val="0"/>
          <w:w w:val="100"/>
          <w:position w:val="0"/>
        </w:rPr>
        <w:t>三</w:t>
      </w:r>
      <w:bookmarkEnd w:id="1358"/>
      <w:r>
        <w:rPr>
          <w:color w:val="000000"/>
          <w:spacing w:val="0"/>
          <w:w w:val="100"/>
          <w:position w:val="0"/>
        </w:rPr>
        <w:t>、</w:t>
        <w:tab/>
        <w:t>报告期内在中国证监会指定报纸上公开披露过的所有公司文件的正本及公 告的原稿。</w:t>
      </w:r>
    </w:p>
    <w:p>
      <w:pPr>
        <w:pStyle w:val="Style17"/>
        <w:keepNext w:val="0"/>
        <w:keepLines w:val="0"/>
        <w:widowControl w:val="0"/>
        <w:shd w:val="clear" w:color="auto" w:fill="auto"/>
        <w:tabs>
          <w:tab w:pos="584" w:val="left"/>
        </w:tabs>
        <w:bidi w:val="0"/>
        <w:spacing w:before="0" w:after="220" w:line="626" w:lineRule="exact"/>
        <w:ind w:left="0" w:right="0" w:firstLine="0"/>
        <w:jc w:val="left"/>
      </w:pPr>
      <w:bookmarkStart w:id="1359" w:name="bookmark1359"/>
      <w:r>
        <w:rPr>
          <w:color w:val="000000"/>
          <w:spacing w:val="0"/>
          <w:w w:val="100"/>
          <w:position w:val="0"/>
        </w:rPr>
        <w:t>四</w:t>
      </w:r>
      <w:bookmarkEnd w:id="1359"/>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rPr>
        <w:t>2016</w:t>
      </w:r>
      <w:r>
        <w:rPr>
          <w:color w:val="000000"/>
          <w:spacing w:val="0"/>
          <w:w w:val="100"/>
          <w:position w:val="0"/>
        </w:rPr>
        <w:t>年度报告文本原件。</w:t>
      </w:r>
    </w:p>
    <w:p>
      <w:pPr>
        <w:pStyle w:val="Style17"/>
        <w:keepNext w:val="0"/>
        <w:keepLines w:val="0"/>
        <w:widowControl w:val="0"/>
        <w:shd w:val="clear" w:color="auto" w:fill="auto"/>
        <w:tabs>
          <w:tab w:pos="584" w:val="left"/>
        </w:tabs>
        <w:bidi w:val="0"/>
        <w:spacing w:before="0" w:after="220" w:line="626" w:lineRule="exact"/>
        <w:ind w:left="0" w:right="0" w:firstLine="0"/>
        <w:jc w:val="left"/>
      </w:pPr>
      <w:bookmarkStart w:id="1360" w:name="bookmark1360"/>
      <w:r>
        <w:rPr>
          <w:color w:val="000000"/>
          <w:spacing w:val="0"/>
          <w:w w:val="100"/>
          <w:position w:val="0"/>
        </w:rPr>
        <w:t>五</w:t>
      </w:r>
      <w:bookmarkEnd w:id="1360"/>
      <w:r>
        <w:rPr>
          <w:color w:val="000000"/>
          <w:spacing w:val="0"/>
          <w:w w:val="100"/>
          <w:position w:val="0"/>
        </w:rPr>
        <w:t>、</w:t>
        <w:tab/>
        <w:t>上述备查文件的备置地点：公司董事会办公室。</w:t>
      </w:r>
    </w:p>
    <w:sectPr>
      <w:footnotePr>
        <w:pos w:val="pageBottom"/>
        <w:numFmt w:val="decimal"/>
        <w:numRestart w:val="continuous"/>
      </w:footnotePr>
      <w:pgSz w:w="11900" w:h="16840"/>
      <w:pgMar w:top="1820" w:right="1118" w:bottom="1820"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3761740</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19999999999999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3743325</wp:posOffset>
              </wp:positionH>
              <wp:positionV relativeFrom="page">
                <wp:posOffset>9986010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4.75pt;margin-top:786.30000000000007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3743325</wp:posOffset>
              </wp:positionH>
              <wp:positionV relativeFrom="page">
                <wp:posOffset>9986010</wp:posOffset>
              </wp:positionV>
              <wp:extent cx="103505" cy="79375"/>
              <wp:wrapNone/>
              <wp:docPr id="24" name="Shape 2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294.75pt;margin-top:786.30000000000007pt;width:8.1500000000000004pt;height:6.25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3743325</wp:posOffset>
              </wp:positionH>
              <wp:positionV relativeFrom="page">
                <wp:posOffset>9986010</wp:posOffset>
              </wp:positionV>
              <wp:extent cx="103505" cy="79375"/>
              <wp:wrapNone/>
              <wp:docPr id="266" name="Shape 26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2" type="#_x0000_t202" style="position:absolute;margin-left:294.75pt;margin-top:786.30000000000007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4395470</wp:posOffset>
              </wp:positionH>
              <wp:positionV relativeFrom="page">
                <wp:posOffset>478790</wp:posOffset>
              </wp:positionV>
              <wp:extent cx="2435225" cy="106680"/>
              <wp:wrapNone/>
              <wp:docPr id="1" name="Shape 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中海网络科技股份有限公司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6.10000000000002pt;margin-top:37.700000000000003pt;width:191.7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中海网络科技股份有限公司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4413885</wp:posOffset>
              </wp:positionH>
              <wp:positionV relativeFrom="page">
                <wp:posOffset>549275</wp:posOffset>
              </wp:positionV>
              <wp:extent cx="2435225" cy="106680"/>
              <wp:wrapNone/>
              <wp:docPr id="6" name="Shape 6"/>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中海网络科技股份有限公司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7.55000000000001pt;margin-top:43.25pt;width:191.7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中海网络科技股份有限公司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4395470</wp:posOffset>
              </wp:positionH>
              <wp:positionV relativeFrom="page">
                <wp:posOffset>561340</wp:posOffset>
              </wp:positionV>
              <wp:extent cx="2435225" cy="106680"/>
              <wp:wrapNone/>
              <wp:docPr id="14" name="Shape 14"/>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中海网络科技股份有限公司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0" type="#_x0000_t202" style="position:absolute;margin-left:346.10000000000002pt;margin-top:44.200000000000003pt;width:191.75pt;height:8.4000000000000004pt;z-index:-18874405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中海网络科技股份有限公司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6" name="Shape 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4413885</wp:posOffset>
              </wp:positionH>
              <wp:positionV relativeFrom="page">
                <wp:posOffset>549275</wp:posOffset>
              </wp:positionV>
              <wp:extent cx="2435225" cy="106680"/>
              <wp:wrapNone/>
              <wp:docPr id="21" name="Shape 21"/>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中海网络科技股份有限公司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7" type="#_x0000_t202" style="position:absolute;margin-left:347.55000000000001pt;margin-top:43.25pt;width:191.75pt;height:8.4000000000000004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中海网络科技股份有限公司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706120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4395470</wp:posOffset>
              </wp:positionH>
              <wp:positionV relativeFrom="page">
                <wp:posOffset>561340</wp:posOffset>
              </wp:positionV>
              <wp:extent cx="2435225" cy="106680"/>
              <wp:wrapNone/>
              <wp:docPr id="248" name="Shape 248"/>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中海网络科技股份有限公司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4" type="#_x0000_t202" style="position:absolute;margin-left:346.10000000000002pt;margin-top:44.200000000000003pt;width:191.75pt;height:8.4000000000000004pt;z-index:-188744049;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中海网络科技股份有限公司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50" name="Shape 2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4413885</wp:posOffset>
              </wp:positionH>
              <wp:positionV relativeFrom="page">
                <wp:posOffset>549275</wp:posOffset>
              </wp:positionV>
              <wp:extent cx="2435225" cy="106680"/>
              <wp:wrapNone/>
              <wp:docPr id="263" name="Shape 263"/>
              <a:graphic xmlns:a="http://schemas.openxmlformats.org/drawingml/2006/main">
                <a:graphicData uri="http://schemas.microsoft.com/office/word/2010/wordprocessingShape">
                  <wps:wsp>
                    <wps:cNvSpPr txBox="1"/>
                    <wps:spPr>
                      <a:xfrm>
                        <a:ext cx="243522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中海网络科技股份有限公司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89" type="#_x0000_t202" style="position:absolute;margin-left:347.55000000000001pt;margin-top:43.25pt;width:191.75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中海网络科技股份有限公司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706120</wp:posOffset>
              </wp:positionV>
              <wp:extent cx="6163310" cy="0"/>
              <wp:wrapNone/>
              <wp:docPr id="265" name="Shape 2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8"/>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8">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FFFFFF"/>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9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Verdana" w:eastAsia="Verdana" w:hAnsi="Verdana" w:cs="Verdana"/>
      <w:b/>
      <w:bCs/>
      <w:i w:val="0"/>
      <w:iCs w:val="0"/>
      <w:smallCaps w:val="0"/>
      <w:strike w:val="0"/>
      <w:color w:val="174E80"/>
      <w:sz w:val="38"/>
      <w:szCs w:val="38"/>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其他_"/>
    <w:basedOn w:val="DefaultParagraphFont"/>
    <w:link w:val="Style8"/>
    <w:rPr>
      <w:rFonts w:ascii="SimSun" w:eastAsia="SimSun" w:hAnsi="SimSun" w:cs="SimSun"/>
      <w:b w:val="0"/>
      <w:bCs w:val="0"/>
      <w:i w:val="0"/>
      <w:iCs w:val="0"/>
      <w:smallCaps w:val="0"/>
      <w:strike w:val="0"/>
      <w:sz w:val="17"/>
      <w:szCs w:val="17"/>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3)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正文文本 (4)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5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56">
    <w:name w:val="正文文本 (7)_"/>
    <w:basedOn w:val="DefaultParagraphFont"/>
    <w:link w:val="Style5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7">
    <w:name w:val="页眉或页脚_"/>
    <w:basedOn w:val="DefaultParagraphFont"/>
    <w:link w:val="Style76"/>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Verdana" w:eastAsia="Verdana" w:hAnsi="Verdana" w:cs="Verdana"/>
      <w:b/>
      <w:bCs/>
      <w:i w:val="0"/>
      <w:iCs w:val="0"/>
      <w:smallCaps w:val="0"/>
      <w:strike w:val="0"/>
      <w:color w:val="174E80"/>
      <w:sz w:val="38"/>
      <w:szCs w:val="38"/>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其他"/>
    <w:basedOn w:val="Normal"/>
    <w:link w:val="CharStyle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2">
    <w:name w:val="标题 #2"/>
    <w:basedOn w:val="Normal"/>
    <w:link w:val="CharStyle13"/>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3)"/>
    <w:basedOn w:val="Normal"/>
    <w:link w:val="CharStyle18"/>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正文文本 (4)"/>
    <w:basedOn w:val="Normal"/>
    <w:link w:val="CharStyle21"/>
    <w:pPr>
      <w:widowControl w:val="0"/>
      <w:shd w:val="clear" w:color="auto" w:fill="auto"/>
      <w:spacing w:line="491" w:lineRule="exact"/>
    </w:pPr>
    <w:rPr>
      <w:rFonts w:ascii="SimSun" w:eastAsia="SimSun" w:hAnsi="SimSun" w:cs="SimSun"/>
      <w:b/>
      <w:bCs/>
      <w:i w:val="0"/>
      <w:iCs w:val="0"/>
      <w:smallCaps w:val="0"/>
      <w:strike w:val="0"/>
      <w:u w:val="none"/>
      <w:shd w:val="clear" w:color="auto" w:fill="auto"/>
    </w:rPr>
  </w:style>
  <w:style w:type="paragraph" w:customStyle="1" w:styleId="Style24">
    <w:name w:val="标题 #3"/>
    <w:basedOn w:val="Normal"/>
    <w:link w:val="CharStyle25"/>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正文文本 (2)"/>
    <w:basedOn w:val="Normal"/>
    <w:link w:val="CharStyle29"/>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5"/>
    <w:basedOn w:val="Normal"/>
    <w:link w:val="CharStyle33"/>
    <w:pPr>
      <w:widowControl w:val="0"/>
      <w:shd w:val="clear" w:color="auto" w:fill="auto"/>
      <w:spacing w:after="300" w:line="314" w:lineRule="exact"/>
      <w:ind w:firstLine="460"/>
      <w:outlineLvl w:val="4"/>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标题 #4"/>
    <w:basedOn w:val="Normal"/>
    <w:link w:val="CharStyle36"/>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w:basedOn w:val="Normal"/>
    <w:link w:val="CharStyle39"/>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5">
    <w:name w:val="正文文本 (7)"/>
    <w:basedOn w:val="Normal"/>
    <w:link w:val="CharStyle56"/>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6">
    <w:name w:val="页眉或页脚"/>
    <w:basedOn w:val="Normal"/>
    <w:link w:val="CharStyle7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中海网络科技股份有限公司2016年年度报告全文</dc:title>
  <dc:subject/>
  <dc:creator>中海网络科技股份有限公司</dc:creator>
  <cp:keywords/>
</cp:coreProperties>
</file>