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8pt;height:.1pt;mso-position-horizontal-relative:page;mso-position-vertical-relative:page;z-index:0" coordorigin="1104,982" coordsize="9696,2">
            <v:shape style="position:absolute;left:1104;top:982;width:9696;height:2" coordorigin="1104,982" coordsize="9696,0" path="m1104,982l10800,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220" w:lineRule="exact"/>
        <w:ind w:left="38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10208" cy="14097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0208"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9"/>
        <w:rPr>
          <w:rFonts w:ascii="Times New Roman" w:hAnsi="Times New Roman" w:cs="Times New Roman" w:eastAsia="Times New Roman" w:hint="default"/>
          <w:sz w:val="12"/>
          <w:szCs w:val="12"/>
        </w:rPr>
      </w:pPr>
    </w:p>
    <w:p>
      <w:pPr>
        <w:spacing w:line="460" w:lineRule="exact" w:before="0"/>
        <w:ind w:left="6" w:right="5" w:firstLine="0"/>
        <w:jc w:val="center"/>
        <w:rPr>
          <w:rFonts w:ascii="宋体" w:hAnsi="宋体" w:cs="宋体" w:eastAsia="宋体" w:hint="default"/>
          <w:sz w:val="36"/>
          <w:szCs w:val="36"/>
        </w:rPr>
      </w:pPr>
      <w:r>
        <w:rPr>
          <w:rFonts w:ascii="宋体" w:hAnsi="宋体" w:cs="宋体" w:eastAsia="宋体" w:hint="default"/>
          <w:b/>
          <w:bCs/>
          <w:sz w:val="36"/>
          <w:szCs w:val="36"/>
        </w:rPr>
        <w:t>中远海运科技股份有限公司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3" w:right="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48"/>
          <w:szCs w:val="48"/>
        </w:rPr>
      </w:pPr>
    </w:p>
    <w:p>
      <w:pPr>
        <w:spacing w:before="0"/>
        <w:ind w:left="5" w:right="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022" w:top="1060" w:bottom="122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tabs>
          <w:tab w:pos="4009" w:val="left" w:leader="none"/>
        </w:tabs>
        <w:spacing w:line="240" w:lineRule="auto"/>
        <w:ind w:left="2723" w:right="0"/>
        <w:jc w:val="left"/>
        <w:rPr>
          <w:b w:val="0"/>
          <w:bCs w:val="0"/>
        </w:rPr>
      </w:pPr>
      <w:bookmarkStart w:name="第一节  重要提示、目录和释义" w:id="1"/>
      <w:bookmarkEnd w:id="1"/>
      <w:r>
        <w:rPr>
          <w:b w:val="0"/>
          <w:bCs w:val="0"/>
        </w:rPr>
      </w:r>
      <w:r>
        <w:rPr>
          <w:w w:val="95"/>
        </w:rPr>
        <w:t>第一节</w:t>
        <w:tab/>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149" w:firstLine="561"/>
        <w:jc w:val="both"/>
        <w:rPr>
          <w:b w:val="0"/>
          <w:bCs w:val="0"/>
        </w:rPr>
      </w:pPr>
      <w:r>
        <w:rPr>
          <w:spacing w:val="2"/>
        </w:rPr>
        <w:t>公司董事会、监事会及董事、监事、高级管理人员保证年度报告内容的真</w:t>
      </w:r>
      <w:r>
        <w:rPr>
          <w:w w:val="99"/>
        </w:rPr>
        <w:t> </w:t>
      </w:r>
      <w:r>
        <w:rPr>
          <w:spacing w:val="2"/>
        </w:rPr>
        <w:t>实、准确、完整，不存在虚假记载、误导性陈述或重大遗漏，并承担个别和连</w:t>
      </w:r>
      <w:r>
        <w:rPr>
          <w:w w:val="99"/>
        </w:rPr>
        <w:t> </w:t>
      </w:r>
      <w:r>
        <w:rPr/>
        <w:t>带的法律责任。</w:t>
      </w:r>
      <w:r>
        <w:rPr>
          <w:b w:val="0"/>
          <w:bCs w:val="0"/>
        </w:rPr>
      </w:r>
    </w:p>
    <w:p>
      <w:pPr>
        <w:pStyle w:val="Heading2"/>
        <w:spacing w:line="386" w:lineRule="auto" w:before="162"/>
        <w:ind w:right="153" w:firstLine="561"/>
        <w:jc w:val="both"/>
        <w:rPr>
          <w:b w:val="0"/>
          <w:bCs w:val="0"/>
        </w:rPr>
      </w:pPr>
      <w:r>
        <w:rPr>
          <w:w w:val="95"/>
        </w:rPr>
        <w:t>公司负责人蔡惠星、主管会计工作负责人戴静及会计机构负责人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吴琦声明：保证年度报告中财务报告的真实、准确、完整。</w:t>
      </w:r>
      <w:r>
        <w:rPr>
          <w:b w:val="0"/>
          <w:bCs w:val="0"/>
        </w:rPr>
      </w:r>
    </w:p>
    <w:p>
      <w:pPr>
        <w:pStyle w:val="Heading2"/>
        <w:spacing w:line="472" w:lineRule="auto" w:before="148"/>
        <w:ind w:left="714" w:right="0"/>
        <w:jc w:val="left"/>
        <w:rPr>
          <w:b w:val="0"/>
          <w:bCs w:val="0"/>
        </w:rPr>
      </w:pPr>
      <w:r>
        <w:rPr/>
        <w:t>所有董事均已出席了审议本报告的董事会会议。</w:t>
      </w:r>
      <w:r>
        <w:rPr>
          <w:w w:val="99"/>
        </w:rPr>
        <w:t> </w:t>
      </w:r>
      <w:r>
        <w:rPr>
          <w:spacing w:val="2"/>
        </w:rPr>
        <w:t>本报告涉及未来计划，不构成公司对投资者的实质承诺，投资者及相关人</w:t>
      </w:r>
      <w:r>
        <w:rPr>
          <w:b w:val="0"/>
          <w:bCs w:val="0"/>
          <w:spacing w:val="2"/>
        </w:rPr>
      </w:r>
    </w:p>
    <w:p>
      <w:pPr>
        <w:pStyle w:val="Heading2"/>
        <w:spacing w:line="408" w:lineRule="auto"/>
        <w:ind w:right="149"/>
        <w:jc w:val="left"/>
        <w:rPr>
          <w:b w:val="0"/>
          <w:bCs w:val="0"/>
        </w:rPr>
      </w:pPr>
      <w:r>
        <w:rPr>
          <w:spacing w:val="2"/>
        </w:rPr>
        <w:t>士均应当对此保持足够的风险认识，并且应当理解计划、预测与承诺之间的差</w:t>
      </w:r>
      <w:r>
        <w:rPr>
          <w:w w:val="99"/>
        </w:rPr>
        <w:t> </w:t>
      </w:r>
      <w:r>
        <w:rPr/>
        <w:t>异。</w:t>
      </w:r>
      <w:r>
        <w:rPr>
          <w:b w:val="0"/>
          <w:bCs w:val="0"/>
        </w:rPr>
      </w:r>
    </w:p>
    <w:p>
      <w:pPr>
        <w:pStyle w:val="Heading2"/>
        <w:spacing w:line="408" w:lineRule="auto" w:before="162"/>
        <w:ind w:right="149" w:firstLine="561"/>
        <w:jc w:val="both"/>
        <w:rPr>
          <w:b w:val="0"/>
          <w:bCs w:val="0"/>
        </w:rPr>
      </w:pPr>
      <w:r>
        <w:rPr>
          <w:spacing w:val="2"/>
        </w:rPr>
        <w:t>公司存在市场竞争加剧的风险、创新转型的风险、关联交易风险等，敬请</w:t>
      </w:r>
      <w:r>
        <w:rPr>
          <w:w w:val="99"/>
        </w:rPr>
        <w:t> </w:t>
      </w:r>
      <w:r>
        <w:rPr/>
        <w:t>广大投资者注意投资风险。</w:t>
      </w:r>
      <w:r>
        <w:rPr>
          <w:b w:val="0"/>
          <w:bCs w:val="0"/>
        </w:rPr>
      </w:r>
    </w:p>
    <w:p>
      <w:pPr>
        <w:pStyle w:val="Heading2"/>
        <w:spacing w:line="386" w:lineRule="auto" w:before="162"/>
        <w:ind w:right="153" w:firstLine="561"/>
        <w:jc w:val="both"/>
        <w:rPr>
          <w:b w:val="0"/>
          <w:bCs w:val="0"/>
        </w:rPr>
      </w:pPr>
      <w:r>
        <w:rPr>
          <w:spacing w:val="-3"/>
        </w:rPr>
        <w:t>公司经本次董事会审议通过的利润分配预案为：以</w:t>
      </w:r>
      <w:r>
        <w:rPr>
          <w:spacing w:val="-7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日总股</w:t>
      </w:r>
      <w:r>
        <w:rPr>
          <w:w w:val="99"/>
        </w:rPr>
        <w:t> </w:t>
      </w:r>
      <w:r>
        <w:rPr>
          <w:w w:val="99"/>
        </w:rPr>
        <w:t>数</w:t>
      </w:r>
      <w:r>
        <w:rPr>
          <w:spacing w:val="-68"/>
          <w:w w:val="99"/>
        </w:rPr>
        <w:t> </w:t>
      </w:r>
      <w:r>
        <w:rPr>
          <w:rFonts w:ascii="Times New Roman" w:hAnsi="Times New Roman" w:cs="Times New Roman" w:eastAsia="Times New Roman" w:hint="default"/>
          <w:spacing w:val="-1"/>
          <w:w w:val="100"/>
        </w:rPr>
        <w:t>303,240,000 </w:t>
      </w:r>
      <w:r>
        <w:rPr>
          <w:spacing w:val="-4"/>
          <w:w w:val="99"/>
        </w:rPr>
        <w:t>股为基数，向全体股东每</w:t>
      </w:r>
      <w:r>
        <w:rPr>
          <w:spacing w:val="-68"/>
          <w:w w:val="99"/>
        </w:rPr>
        <w:t> </w:t>
      </w:r>
      <w:r>
        <w:rPr>
          <w:rFonts w:ascii="Times New Roman" w:hAnsi="Times New Roman" w:cs="Times New Roman" w:eastAsia="Times New Roman" w:hint="default"/>
          <w:spacing w:val="-1"/>
          <w:w w:val="100"/>
        </w:rPr>
        <w:t>10</w:t>
      </w:r>
      <w:r>
        <w:rPr>
          <w:rFonts w:ascii="Times New Roman" w:hAnsi="Times New Roman" w:cs="Times New Roman" w:eastAsia="Times New Roman" w:hint="default"/>
          <w:spacing w:val="1"/>
          <w:w w:val="100"/>
        </w:rPr>
        <w:t> </w:t>
      </w:r>
      <w:r>
        <w:rPr>
          <w:w w:val="99"/>
        </w:rPr>
        <w:t>股派发现金红利</w:t>
      </w:r>
      <w:r>
        <w:rPr>
          <w:spacing w:val="-68"/>
          <w:w w:val="99"/>
        </w:rPr>
        <w:t> </w:t>
      </w:r>
      <w:r>
        <w:rPr>
          <w:rFonts w:ascii="Times New Roman" w:hAnsi="Times New Roman" w:cs="Times New Roman" w:eastAsia="Times New Roman" w:hint="default"/>
          <w:spacing w:val="-1"/>
          <w:w w:val="100"/>
        </w:rPr>
        <w:t>0.50 </w:t>
      </w:r>
      <w:r>
        <w:rPr>
          <w:spacing w:val="-38"/>
          <w:w w:val="99"/>
        </w:rPr>
        <w:t>元（含税），送</w:t>
      </w:r>
      <w:r>
        <w:rPr>
          <w:spacing w:val="-41"/>
          <w:w w:val="99"/>
        </w:rPr>
        <w:t> </w:t>
      </w:r>
      <w:r>
        <w:rPr>
          <w:spacing w:val="1"/>
          <w:w w:val="99"/>
        </w:rPr>
        <w:t>红股</w:t>
      </w:r>
      <w:r>
        <w:rPr>
          <w:spacing w:val="-69"/>
          <w:w w:val="99"/>
        </w:rPr>
        <w:t> </w:t>
      </w:r>
      <w:r>
        <w:rPr>
          <w:rFonts w:ascii="Times New Roman" w:hAnsi="Times New Roman" w:cs="Times New Roman" w:eastAsia="Times New Roman" w:hint="default"/>
          <w:w w:val="100"/>
        </w:rPr>
        <w:t>0 </w:t>
      </w:r>
      <w:r>
        <w:rPr>
          <w:spacing w:val="-9"/>
          <w:w w:val="99"/>
        </w:rPr>
        <w:t>股（含税），不以公积金转增股本。</w:t>
      </w:r>
      <w:r>
        <w:rPr>
          <w:b w:val="0"/>
          <w:bCs w:val="0"/>
          <w:spacing w:val="-9"/>
        </w:rPr>
      </w:r>
    </w:p>
    <w:p>
      <w:pPr>
        <w:spacing w:after="0" w:line="386" w:lineRule="auto"/>
        <w:jc w:val="both"/>
        <w:sectPr>
          <w:footerReference w:type="default" r:id="rId8"/>
          <w:pgSz w:w="11910" w:h="16840"/>
          <w:pgMar w:footer="1022" w:header="745" w:top="1060" w:bottom="122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spacing w:line="460" w:lineRule="exact" w:before="0"/>
        <w:ind w:left="5" w:right="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  </w:t>
            </w:r>
            <w:r>
              <w:rPr>
                <w:rFonts w:ascii="宋体" w:hAnsi="宋体" w:cs="宋体" w:eastAsia="宋体" w:hint="default"/>
              </w:rPr>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20"/>
              </w:rPr>
              <w:t> </w:t>
            </w:r>
            <w:r>
              <w:rPr>
                <w:rFonts w:ascii="宋体" w:hAnsi="宋体" w:cs="宋体" w:eastAsia="宋体" w:hint="default"/>
                <w:spacing w:val="120"/>
              </w:rPr>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w:t>
            </w:r>
            <w:r>
              <w:rPr>
                <w:rFonts w:ascii="宋体" w:hAnsi="宋体" w:cs="宋体" w:eastAsia="宋体" w:hint="default"/>
              </w:rPr>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20"/>
              </w:rPr>
              <w:t> </w:t>
            </w:r>
            <w:r>
              <w:rPr>
                <w:rFonts w:ascii="宋体" w:hAnsi="宋体" w:cs="宋体" w:eastAsia="宋体" w:hint="default"/>
                <w:spacing w:val="120"/>
              </w:rPr>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w:t>
            </w:r>
            <w:r>
              <w:rPr>
                <w:rFonts w:ascii="宋体" w:hAnsi="宋体" w:cs="宋体" w:eastAsia="宋体" w:hint="default"/>
              </w:rPr>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20"/>
              </w:rPr>
              <w:t> </w:t>
            </w:r>
            <w:r>
              <w:rPr>
                <w:rFonts w:ascii="宋体" w:hAnsi="宋体" w:cs="宋体" w:eastAsia="宋体" w:hint="default"/>
                <w:spacing w:val="120"/>
              </w:rPr>
            </w:r>
            <w:r>
              <w:rPr/>
              <w:t>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20"/>
              </w:rPr>
              <w:t> </w:t>
            </w:r>
            <w:r>
              <w:rPr>
                <w:rFonts w:ascii="宋体" w:hAnsi="宋体" w:cs="宋体" w:eastAsia="宋体" w:hint="default"/>
                <w:spacing w:val="120"/>
              </w:rPr>
            </w:r>
            <w:r>
              <w:rPr/>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20"/>
              </w:rPr>
              <w:t> </w:t>
            </w:r>
            <w:r>
              <w:rPr>
                <w:rFonts w:ascii="宋体" w:hAnsi="宋体" w:cs="宋体" w:eastAsia="宋体" w:hint="default"/>
                <w:spacing w:val="120"/>
              </w:rPr>
            </w:r>
            <w:r>
              <w:rPr/>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  </w:t>
            </w:r>
            <w:r>
              <w:rPr>
                <w:rFonts w:ascii="宋体" w:hAnsi="宋体" w:cs="宋体" w:eastAsia="宋体" w:hint="default"/>
              </w:rPr>
            </w:r>
            <w:r>
              <w:rPr/>
              <w:t>公司治理</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  </w:t>
            </w:r>
            <w:r>
              <w:rPr>
                <w:rFonts w:ascii="宋体" w:hAnsi="宋体" w:cs="宋体" w:eastAsia="宋体" w:hint="default"/>
              </w:rPr>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19"/>
              </w:rPr>
              <w:t> </w:t>
            </w:r>
            <w:r>
              <w:rPr>
                <w:rFonts w:ascii="宋体" w:hAnsi="宋体" w:cs="宋体" w:eastAsia="宋体" w:hint="default"/>
                <w:spacing w:val="119"/>
              </w:rPr>
            </w:r>
            <w:r>
              <w:rPr/>
              <w:t>财务报告</w:t>
            </w:r>
            <w:r>
              <w:rPr>
                <w:rFonts w:ascii="Times New Roman" w:hAnsi="Times New Roman" w:cs="Times New Roman" w:eastAsia="Times New Roman" w:hint="default"/>
              </w:rPr>
              <w:tab/>
              <w:t>85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19"/>
              </w:rPr>
              <w:t> </w:t>
            </w:r>
            <w:r>
              <w:rPr>
                <w:rFonts w:ascii="宋体" w:hAnsi="宋体" w:cs="宋体" w:eastAsia="宋体" w:hint="default"/>
                <w:spacing w:val="119"/>
              </w:rPr>
            </w:r>
            <w:r>
              <w:rPr/>
              <w:t>备查文件目录</w:t>
            </w:r>
            <w:r>
              <w:rPr>
                <w:rFonts w:ascii="Times New Roman" w:hAnsi="Times New Roman" w:cs="Times New Roman" w:eastAsia="Times New Roman" w:hint="default"/>
              </w:rPr>
              <w:tab/>
              <w:t>181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1022" w:top="1060" w:bottom="1220" w:left="980" w:right="980"/>
        </w:sectPr>
      </w:pPr>
    </w:p>
    <w:p>
      <w:pPr>
        <w:spacing w:before="944"/>
        <w:ind w:left="3" w:right="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5"/>
        <w:gridCol w:w="599"/>
        <w:gridCol w:w="5435"/>
      </w:tblGrid>
      <w:tr>
        <w:trPr>
          <w:trHeight w:val="403" w:hRule="exact"/>
        </w:trPr>
        <w:tc>
          <w:tcPr>
            <w:tcW w:w="35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公司、本公司、中远海科（前称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中海科技</w:t>
            </w:r>
            <w:r>
              <w:rPr>
                <w:rFonts w:ascii="Times New Roman" w:hAnsi="Times New Roman" w:cs="Times New Roman" w:eastAsia="Times New Roman" w:hint="default"/>
                <w:sz w:val="18"/>
                <w:szCs w:val="18"/>
              </w:rPr>
              <w:t>"</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5" w:right="2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8"/>
                <w:sz w:val="18"/>
                <w:szCs w:val="18"/>
              </w:rPr>
              <w:t> </w:t>
            </w: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中海网络科技股份有限公司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会计师、天职会计师事务所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北京市星河律师事务所</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中远集团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中国远洋运输有限公司（前称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中国远洋运输（集团）总公司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中海集团</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中国海运集团有限公司（前称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中国海运（集团）总公司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上海船研所</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上海船舶运输科学研究所，上市公司的控股股东</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中海信息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中海信息系统有限公司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网络北京</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网络物流</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中远网络物流信息科技有限公司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数字中远</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网络航科</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贵州新思维</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p>
        </w:tc>
      </w:tr>
      <w:tr>
        <w:trPr>
          <w:trHeight w:val="403"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深圳一海通</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r>
      <w:tr>
        <w:trPr>
          <w:trHeight w:val="401" w:hRule="exact"/>
        </w:trPr>
        <w:tc>
          <w:tcPr>
            <w:tcW w:w="3535"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中远资讯</w:t>
            </w:r>
          </w:p>
        </w:tc>
        <w:tc>
          <w:tcPr>
            <w:tcW w:w="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上海中远资讯科技有限公司</w:t>
            </w:r>
          </w:p>
        </w:tc>
      </w:tr>
      <w:tr>
        <w:trPr>
          <w:trHeight w:val="1253"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股权收购项目</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9" w:lineRule="auto" w:before="49"/>
              <w:ind w:left="28"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年第一次临时股东大会审议通过 </w:t>
            </w:r>
            <w:r>
              <w:rPr>
                <w:rFonts w:ascii="宋体" w:hAnsi="宋体" w:cs="宋体" w:eastAsia="宋体" w:hint="default"/>
                <w:spacing w:val="-3"/>
                <w:sz w:val="18"/>
                <w:szCs w:val="18"/>
              </w:rPr>
              <w:t>了《关于以现金方式收购股权的关联交易议案》，公司以现金方式收</w:t>
            </w:r>
            <w:r>
              <w:rPr>
                <w:rFonts w:ascii="宋体" w:hAnsi="宋体" w:cs="宋体" w:eastAsia="宋体" w:hint="default"/>
                <w:sz w:val="18"/>
                <w:szCs w:val="18"/>
              </w:rPr>
              <w:t> 购中远海运网络有限公司、中远信息科技有限公司持有的中远网络</w:t>
            </w:r>
          </w:p>
          <w:p>
            <w:pPr>
              <w:pStyle w:val="TableParagraph"/>
              <w:spacing w:line="304" w:lineRule="auto" w:before="24"/>
              <w:ind w:left="28" w:right="62"/>
              <w:jc w:val="left"/>
              <w:rPr>
                <w:rFonts w:ascii="宋体" w:hAnsi="宋体" w:cs="宋体" w:eastAsia="宋体" w:hint="default"/>
                <w:sz w:val="18"/>
                <w:szCs w:val="18"/>
              </w:rPr>
            </w:pPr>
            <w:r>
              <w:rPr>
                <w:rFonts w:ascii="宋体" w:hAnsi="宋体" w:cs="宋体" w:eastAsia="宋体" w:hint="default"/>
                <w:sz w:val="18"/>
                <w:szCs w:val="18"/>
              </w:rPr>
              <w:t>（北京）有限公司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的股权，中远海运网络有限公司、中远信息 科技有限公司持有的中远网络物流信息科技有限公司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中远海运网络有限公司持有的北京数字中远网络技术服务有限公司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的股权、中远海运网络有限公司持有的中远网络航海科技有限 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的股权，中远资讯科技香港有限公司持有的上海中远资讯 科技有限公司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r>
      <w:tr>
        <w:trPr>
          <w:trHeight w:val="394"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1253"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r>
        <w:trPr>
          <w:trHeight w:val="766" w:hRule="exact"/>
        </w:trPr>
        <w:tc>
          <w:tcPr>
            <w:tcW w:w="3535" w:type="dxa"/>
            <w:vMerge w:val="restart"/>
            <w:tcBorders>
              <w:top w:val="single" w:sz="4" w:space="0" w:color="000000"/>
              <w:left w:val="single" w:sz="4" w:space="0" w:color="000000"/>
              <w:right w:val="single" w:sz="9" w:space="0" w:color="D4D4D4"/>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贵州罗望项目</w:t>
            </w:r>
          </w:p>
        </w:tc>
        <w:tc>
          <w:tcPr>
            <w:tcW w:w="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5435" w:type="dxa"/>
            <w:vMerge w:val="restart"/>
            <w:tcBorders>
              <w:top w:val="single" w:sz="4" w:space="0" w:color="000000"/>
              <w:left w:val="single" w:sz="9" w:space="0" w:color="D4D4D4"/>
              <w:right w:val="single" w:sz="4" w:space="0" w:color="000000"/>
            </w:tcBorders>
          </w:tcPr>
          <w:p>
            <w:pPr>
              <w:pStyle w:val="TableParagraph"/>
              <w:spacing w:line="307"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报告期内，公司参与了贵州省余庆至安龙高速公路罗甸至望谟段机电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工程（隧道机电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施工总承包项目的公开招标并中标，发包人为贵州 </w:t>
            </w:r>
            <w:r>
              <w:rPr>
                <w:rFonts w:ascii="宋体" w:hAnsi="宋体" w:cs="宋体" w:eastAsia="宋体" w:hint="default"/>
                <w:spacing w:val="-7"/>
                <w:sz w:val="18"/>
                <w:szCs w:val="18"/>
              </w:rPr>
              <w:t>高速公路集团有限公司。公司于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日与发包人签订了《贵</w:t>
            </w:r>
            <w:r>
              <w:rPr>
                <w:rFonts w:ascii="宋体" w:hAnsi="宋体" w:cs="宋体" w:eastAsia="宋体" w:hint="default"/>
                <w:sz w:val="18"/>
                <w:szCs w:val="18"/>
              </w:rPr>
              <w:t> 州省余庆至安龙高速公路罗甸至望谟段机电工程（隧道机电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施工总 </w:t>
            </w:r>
            <w:r>
              <w:rPr>
                <w:rFonts w:ascii="宋体" w:hAnsi="宋体" w:cs="宋体" w:eastAsia="宋体" w:hint="default"/>
                <w:spacing w:val="-3"/>
                <w:sz w:val="18"/>
                <w:szCs w:val="18"/>
              </w:rPr>
              <w:t>承包合同》，合同约定由公司承担余庆至安龙高速公路罗甸至望谟段</w:t>
            </w:r>
            <w:r>
              <w:rPr>
                <w:rFonts w:ascii="宋体" w:hAnsi="宋体" w:cs="宋体" w:eastAsia="宋体" w:hint="default"/>
                <w:sz w:val="18"/>
                <w:szCs w:val="18"/>
              </w:rPr>
              <w:t> 全线交通机电（监控、通信、收费）三大系统项目、隧道机电</w:t>
            </w:r>
            <w:r>
              <w:rPr>
                <w:rFonts w:ascii="Times New Roman" w:hAnsi="Times New Roman" w:cs="Times New Roman" w:eastAsia="Times New Roman" w:hint="default"/>
                <w:sz w:val="18"/>
                <w:szCs w:val="18"/>
              </w:rPr>
              <w:t>(</w:t>
            </w:r>
            <w:r>
              <w:rPr>
                <w:rFonts w:ascii="宋体" w:hAnsi="宋体" w:cs="宋体" w:eastAsia="宋体" w:hint="default"/>
                <w:sz w:val="18"/>
                <w:szCs w:val="18"/>
              </w:rPr>
              <w:t>含消</w:t>
            </w:r>
          </w:p>
        </w:tc>
      </w:tr>
      <w:tr>
        <w:trPr>
          <w:trHeight w:val="391" w:hRule="exact"/>
        </w:trPr>
        <w:tc>
          <w:tcPr>
            <w:tcW w:w="3535" w:type="dxa"/>
            <w:vMerge/>
            <w:tcBorders>
              <w:left w:val="single" w:sz="4" w:space="0" w:color="000000"/>
              <w:right w:val="single" w:sz="9" w:space="0" w:color="D4D4D4"/>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203"/>
              <w:jc w:val="right"/>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4D4D4"/>
              <w:right w:val="single" w:sz="4" w:space="0" w:color="000000"/>
            </w:tcBorders>
          </w:tcPr>
          <w:p>
            <w:pPr/>
          </w:p>
        </w:tc>
      </w:tr>
      <w:tr>
        <w:trPr>
          <w:trHeight w:val="766" w:hRule="exact"/>
        </w:trPr>
        <w:tc>
          <w:tcPr>
            <w:tcW w:w="3535" w:type="dxa"/>
            <w:vMerge/>
            <w:tcBorders>
              <w:left w:val="single" w:sz="4" w:space="0" w:color="000000"/>
              <w:bottom w:val="single" w:sz="4" w:space="0" w:color="000000"/>
              <w:right w:val="single" w:sz="9" w:space="0" w:color="D4D4D4"/>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5435" w:type="dxa"/>
            <w:vMerge/>
            <w:tcBorders>
              <w:left w:val="single" w:sz="9" w:space="0" w:color="D4D4D4"/>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4"/>
        <w:gridCol w:w="620"/>
        <w:gridCol w:w="5424"/>
      </w:tblGrid>
      <w:tr>
        <w:trPr>
          <w:trHeight w:val="362"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防，隧道</w:t>
            </w:r>
            <w:r>
              <w:rPr>
                <w:rFonts w:ascii="Times New Roman" w:hAnsi="Times New Roman" w:cs="Times New Roman" w:eastAsia="Times New Roman" w:hint="default"/>
                <w:sz w:val="18"/>
                <w:szCs w:val="18"/>
              </w:rPr>
              <w:t>)</w:t>
            </w:r>
            <w:r>
              <w:rPr>
                <w:rFonts w:ascii="宋体" w:hAnsi="宋体" w:cs="宋体" w:eastAsia="宋体" w:hint="default"/>
                <w:sz w:val="18"/>
                <w:szCs w:val="18"/>
              </w:rPr>
              <w:t>施工，合同金额为人民币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349,860,000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报告期或本报告期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报告期初或期初</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报告期末或期末</w:t>
            </w:r>
          </w:p>
        </w:tc>
        <w:tc>
          <w:tcPr>
            <w:tcW w:w="6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1.119995pt;margin-top:272.159973pt;width:362.65pt;height:20.8pt;mso-position-horizontal-relative:page;mso-position-vertical-relative:page;z-index:-1139680" coordorigin="3422,5443" coordsize="7253,416">
            <v:group style="position:absolute;left:3434;top:5455;width:2;height:392" coordorigin="3434,5455" coordsize="2,392">
              <v:shape style="position:absolute;left:3434;top:5455;width:2;height:392" coordorigin="3434,5455" coordsize="0,392" path="m3434,5455l3434,5846e" filled="false" stroked="true" strokeweight="1.2pt" strokecolor="#ffffff">
                <v:path arrowok="t"/>
              </v:shape>
            </v:group>
            <v:group style="position:absolute;left:3446;top:5455;width:7229;height:392" coordorigin="3446,5455" coordsize="7229,392">
              <v:shape style="position:absolute;left:3446;top:5455;width:7229;height:392" coordorigin="3446,5455" coordsize="7229,392" path="m3446,5846l10675,5846,10675,5455,3446,5455,3446,5846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tabs>
          <w:tab w:pos="3848" w:val="left" w:leader="none"/>
        </w:tabs>
        <w:spacing w:line="240" w:lineRule="auto"/>
        <w:ind w:left="2562" w:right="0"/>
        <w:jc w:val="left"/>
        <w:rPr>
          <w:b w:val="0"/>
          <w:bCs w:val="0"/>
        </w:rPr>
      </w:pPr>
      <w:bookmarkStart w:name="第二节  公司简介和主要财务指标" w:id="2"/>
      <w:bookmarkEnd w:id="2"/>
      <w:r>
        <w:rPr>
          <w:b w:val="0"/>
          <w:bCs w:val="0"/>
        </w:rPr>
      </w:r>
      <w:bookmarkStart w:name="_bookmark0" w:id="3"/>
      <w:bookmarkEnd w:id="3"/>
      <w:r>
        <w:rPr>
          <w:b w:val="0"/>
          <w:bCs w:val="0"/>
        </w:rPr>
      </w:r>
      <w:r>
        <w:rPr>
          <w:w w:val="95"/>
        </w:rPr>
        <w:t>第二节</w:t>
        <w:tab/>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76"/>
        <w:gridCol w:w="2132"/>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中远海科</w:t>
            </w:r>
          </w:p>
        </w:tc>
        <w:tc>
          <w:tcPr>
            <w:tcW w:w="21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002401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中远海科</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COSCO SHIPPING Technology Co.,</w:t>
            </w:r>
            <w:r>
              <w:rPr>
                <w:rFonts w:ascii="Times New Roman"/>
                <w:spacing w:val="-26"/>
                <w:sz w:val="18"/>
              </w:rPr>
              <w:t> </w:t>
            </w:r>
            <w:r>
              <w:rPr>
                <w:rFonts w:ascii="Times New Roman"/>
                <w:sz w:val="18"/>
              </w:rPr>
              <w:t>Ltd.</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46"/>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COSCO SHIP</w:t>
            </w:r>
            <w:r>
              <w:rPr>
                <w:rFonts w:ascii="Times New Roman"/>
                <w:spacing w:val="-14"/>
                <w:sz w:val="18"/>
              </w:rPr>
              <w:t> </w:t>
            </w:r>
            <w:r>
              <w:rPr>
                <w:rFonts w:ascii="Times New Roman"/>
                <w:sz w:val="18"/>
              </w:rPr>
              <w:t>TECH</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中国（上海）自由贸易试验区民生路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200135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www.cnshippingnt.com</w:t>
              </w:r>
            </w:hyperlink>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6" w:type="dxa"/>
            <w:gridSpan w:val="3"/>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dsh@cnshippingnt.com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0"/>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马驰</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上海市浦东新区民生路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号</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021-58211308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021-58211308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021-58210704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021-58210704</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zhou.xiaomei@coscoshipping.com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machi@cnshippingnt.com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bookmarkStart w:name="四、注册变更情况" w:id="7"/>
            <w:bookmarkEnd w:id="7"/>
            <w:r>
              <w:rPr/>
            </w: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91310000132226263L</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8"/>
      </w:tblGrid>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上海市浦东新区世纪大道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 </w:t>
            </w:r>
            <w:r>
              <w:rPr>
                <w:rFonts w:ascii="宋体" w:hAnsi="宋体" w:cs="宋体" w:eastAsia="宋体" w:hint="default"/>
                <w:sz w:val="18"/>
                <w:szCs w:val="18"/>
              </w:rPr>
              <w:t>号金茂大厦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王兴华、黄晓曲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国融证券股份有限公司</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北京市西城区闹市口大街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长安兴融中心西楼</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刘元高、汪刚友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48" w:lineRule="auto" w:before="117"/>
        <w:ind w:left="152" w:right="81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追溯调整或重述原因 同一控制下企业合并</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36"/>
        <w:gridCol w:w="1211"/>
        <w:gridCol w:w="1202"/>
        <w:gridCol w:w="1200"/>
        <w:gridCol w:w="1202"/>
        <w:gridCol w:w="1200"/>
        <w:gridCol w:w="1202"/>
      </w:tblGrid>
      <w:tr>
        <w:trPr>
          <w:trHeight w:val="161" w:hRule="exact"/>
        </w:trPr>
        <w:tc>
          <w:tcPr>
            <w:tcW w:w="2336" w:type="dxa"/>
            <w:vMerge w:val="restart"/>
            <w:tcBorders>
              <w:top w:val="single" w:sz="4" w:space="0" w:color="000000"/>
              <w:left w:val="single" w:sz="4" w:space="0" w:color="000000"/>
              <w:right w:val="single" w:sz="4" w:space="0" w:color="000000"/>
            </w:tcBorders>
            <w:shd w:val="clear" w:color="auto" w:fill="D4D4D4"/>
          </w:tcPr>
          <w:p>
            <w:pPr/>
          </w:p>
        </w:tc>
        <w:tc>
          <w:tcPr>
            <w:tcW w:w="1211"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0" w:hRule="exact"/>
        </w:trPr>
        <w:tc>
          <w:tcPr>
            <w:tcW w:w="2336" w:type="dxa"/>
            <w:vMerge w:val="restart"/>
            <w:tcBorders>
              <w:top w:val="nil" w:sz="6" w:space="0" w:color="auto"/>
              <w:left w:val="single" w:sz="4" w:space="0" w:color="000000"/>
              <w:right w:val="single" w:sz="4" w:space="0" w:color="000000"/>
            </w:tcBorders>
            <w:shd w:val="clear" w:color="auto" w:fill="D4D4D4"/>
          </w:tcPr>
          <w:p>
            <w:pPr/>
          </w:p>
        </w:tc>
        <w:tc>
          <w:tcPr>
            <w:tcW w:w="121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2336" w:type="dxa"/>
            <w:vMerge/>
            <w:tcBorders>
              <w:left w:val="single" w:sz="4" w:space="0" w:color="000000"/>
              <w:bottom w:val="nil" w:sz="6" w:space="0" w:color="auto"/>
              <w:right w:val="single" w:sz="4" w:space="0" w:color="000000"/>
            </w:tcBorders>
            <w:shd w:val="clear" w:color="auto" w:fill="D4D4D4"/>
          </w:tcPr>
          <w:p>
            <w:pPr/>
          </w:p>
        </w:tc>
        <w:tc>
          <w:tcPr>
            <w:tcW w:w="1211"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8" w:hRule="exact"/>
        </w:trPr>
        <w:tc>
          <w:tcPr>
            <w:tcW w:w="2336" w:type="dxa"/>
            <w:tcBorders>
              <w:top w:val="nil" w:sz="6" w:space="0" w:color="auto"/>
              <w:left w:val="single" w:sz="4" w:space="0" w:color="000000"/>
              <w:bottom w:val="single" w:sz="4" w:space="0" w:color="000000"/>
              <w:right w:val="single" w:sz="4" w:space="0" w:color="000000"/>
            </w:tcBorders>
            <w:shd w:val="clear" w:color="auto" w:fill="D4D4D4"/>
          </w:tcPr>
          <w:p>
            <w:pPr/>
          </w:p>
        </w:tc>
        <w:tc>
          <w:tcPr>
            <w:tcW w:w="1211"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917,006,880.25</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654,125,647.42</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867,640,827.74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650,567,189.27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933,644,115.87</w:t>
            </w:r>
          </w:p>
        </w:tc>
      </w:tr>
      <w:tr>
        <w:trPr>
          <w:trHeight w:val="715"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75,950,988.59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59,189,480.35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59,977,304.30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54,842,444.53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80,859,239.29</w:t>
            </w:r>
          </w:p>
        </w:tc>
      </w:tr>
      <w:tr>
        <w:trPr>
          <w:trHeight w:val="713"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26"/>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50,419,302.96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53,363,816.32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53,363,816.32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52,946,386.29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52,946,386.29</w:t>
            </w:r>
          </w:p>
        </w:tc>
      </w:tr>
      <w:tr>
        <w:trPr>
          <w:trHeight w:val="715"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142,487,334.24</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351,764,716.82</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360,184,867.47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169,791,799.77</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175,630,577.37</w:t>
            </w:r>
            <w:r>
              <w:rPr>
                <w:rFonts w:ascii="Times New Roman"/>
                <w:sz w:val="18"/>
              </w:rPr>
            </w:r>
          </w:p>
        </w:tc>
      </w:tr>
      <w:tr>
        <w:trPr>
          <w:trHeight w:val="401" w:hRule="exact"/>
        </w:trPr>
        <w:tc>
          <w:tcPr>
            <w:tcW w:w="23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0.2505</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0.1952</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0.1978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0.1809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0.2667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47"/>
        <w:gridCol w:w="1200"/>
        <w:gridCol w:w="1202"/>
        <w:gridCol w:w="1200"/>
        <w:gridCol w:w="1202"/>
        <w:gridCol w:w="1200"/>
        <w:gridCol w:w="1202"/>
      </w:tblGrid>
      <w:tr>
        <w:trPr>
          <w:trHeight w:val="401"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0.2505</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0.1952</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0.1978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0.1809</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0.2667</w:t>
            </w:r>
            <w:r>
              <w:rPr>
                <w:rFonts w:ascii="Times New Roman"/>
                <w:sz w:val="18"/>
              </w:rPr>
            </w:r>
          </w:p>
        </w:tc>
      </w:tr>
      <w:tr>
        <w:trPr>
          <w:trHeight w:val="403"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7.97%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9.61%</w:t>
            </w:r>
          </w:p>
        </w:tc>
      </w:tr>
      <w:tr>
        <w:trPr>
          <w:trHeight w:val="161" w:hRule="exact"/>
        </w:trPr>
        <w:tc>
          <w:tcPr>
            <w:tcW w:w="2347" w:type="dxa"/>
            <w:vMerge w:val="restart"/>
            <w:tcBorders>
              <w:top w:val="single" w:sz="4" w:space="0" w:color="000000"/>
              <w:left w:val="single" w:sz="4" w:space="0" w:color="000000"/>
              <w:right w:val="single" w:sz="4" w:space="0" w:color="000000"/>
            </w:tcBorders>
            <w:shd w:val="clear" w:color="auto" w:fill="D4D4D4"/>
          </w:tcPr>
          <w:p>
            <w:pPr/>
          </w:p>
        </w:tc>
        <w:tc>
          <w:tcPr>
            <w:tcW w:w="1200" w:type="dxa"/>
            <w:vMerge w:val="restart"/>
            <w:tcBorders>
              <w:top w:val="single" w:sz="4" w:space="0" w:color="000000"/>
              <w:left w:val="single" w:sz="4" w:space="0" w:color="000000"/>
              <w:right w:val="single" w:sz="4" w:space="0" w:color="000000"/>
            </w:tcBorders>
            <w:shd w:val="clear" w:color="auto" w:fill="D4D4D4"/>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2"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4D4D4"/>
          </w:tcPr>
          <w:p>
            <w:pPr/>
          </w:p>
        </w:tc>
        <w:tc>
          <w:tcPr>
            <w:tcW w:w="240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0" w:hRule="exact"/>
        </w:trPr>
        <w:tc>
          <w:tcPr>
            <w:tcW w:w="2347" w:type="dxa"/>
            <w:vMerge w:val="restart"/>
            <w:tcBorders>
              <w:top w:val="nil" w:sz="6" w:space="0" w:color="auto"/>
              <w:left w:val="single" w:sz="4" w:space="0" w:color="000000"/>
              <w:right w:val="single" w:sz="4" w:space="0" w:color="000000"/>
            </w:tcBorders>
            <w:shd w:val="clear" w:color="auto" w:fill="D4D4D4"/>
          </w:tcPr>
          <w:p>
            <w:pPr/>
          </w:p>
        </w:tc>
        <w:tc>
          <w:tcPr>
            <w:tcW w:w="12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c>
          <w:tcPr>
            <w:tcW w:w="2402" w:type="dxa"/>
            <w:gridSpan w:val="2"/>
            <w:vMerge/>
            <w:tcBorders>
              <w:left w:val="single" w:sz="4" w:space="0" w:color="000000"/>
              <w:bottom w:val="nil" w:sz="6" w:space="0" w:color="auto"/>
              <w:right w:val="single" w:sz="4" w:space="0" w:color="000000"/>
            </w:tcBorders>
            <w:shd w:val="clear" w:color="auto" w:fill="D4D4D4"/>
          </w:tcPr>
          <w:p>
            <w:pPr/>
          </w:p>
        </w:tc>
      </w:tr>
      <w:tr>
        <w:trPr>
          <w:trHeight w:val="162" w:hRule="exact"/>
        </w:trPr>
        <w:tc>
          <w:tcPr>
            <w:tcW w:w="2347" w:type="dxa"/>
            <w:vMerge/>
            <w:tcBorders>
              <w:left w:val="single" w:sz="4" w:space="0" w:color="000000"/>
              <w:bottom w:val="nil" w:sz="6" w:space="0" w:color="auto"/>
              <w:right w:val="single" w:sz="4" w:space="0" w:color="000000"/>
            </w:tcBorders>
            <w:shd w:val="clear" w:color="auto" w:fill="D4D4D4"/>
          </w:tcPr>
          <w:p>
            <w:pPr/>
          </w:p>
        </w:tc>
        <w:tc>
          <w:tcPr>
            <w:tcW w:w="1200" w:type="dxa"/>
            <w:vMerge/>
            <w:tcBorders>
              <w:left w:val="single" w:sz="4" w:space="0" w:color="000000"/>
              <w:bottom w:val="nil" w:sz="6" w:space="0" w:color="auto"/>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23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7"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0" w:type="dxa"/>
            <w:vMerge w:val="restart"/>
            <w:tcBorders>
              <w:top w:val="single" w:sz="4" w:space="0" w:color="000000"/>
              <w:left w:val="single" w:sz="10"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1,922,540,498.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1,374,739,111.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1,611,226,129.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19.32%</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1,215,374,142.</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1,468,450,438.</w:t>
            </w:r>
            <w:r>
              <w:rPr>
                <w:rFonts w:ascii="Times New Roman"/>
                <w:sz w:val="18"/>
              </w:rPr>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234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10" w:space="0" w:color="D4D4D4"/>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7"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0" w:type="dxa"/>
            <w:vMerge/>
            <w:tcBorders>
              <w:left w:val="single" w:sz="10" w:space="0" w:color="D4D4D4"/>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5" w:hRule="exact"/>
        </w:trPr>
        <w:tc>
          <w:tcPr>
            <w:tcW w:w="23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63"/>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805,399,117.46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754,726,144.44</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921,589,783.25</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708,798,855.58</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874,874,670.44</w:t>
            </w:r>
            <w:r>
              <w:rPr>
                <w:rFonts w:ascii="Times New Roman"/>
                <w:sz w:val="18"/>
              </w:rPr>
            </w:r>
          </w:p>
        </w:tc>
      </w:tr>
    </w:tbl>
    <w:p>
      <w:pPr>
        <w:spacing w:line="240" w:lineRule="auto" w:before="10"/>
        <w:rPr>
          <w:rFonts w:ascii="宋体" w:hAnsi="宋体" w:cs="宋体" w:eastAsia="宋体" w:hint="default"/>
          <w:sz w:val="22"/>
          <w:szCs w:val="22"/>
        </w:rPr>
      </w:pPr>
    </w:p>
    <w:p>
      <w:pPr>
        <w:pStyle w:val="Heading4"/>
        <w:spacing w:line="240" w:lineRule="auto" w:before="32"/>
        <w:ind w:left="591" w:right="0"/>
        <w:jc w:val="left"/>
        <w:rPr>
          <w:rFonts w:ascii="宋体" w:hAnsi="宋体" w:cs="宋体" w:eastAsia="宋体" w:hint="default"/>
        </w:rPr>
      </w:pPr>
      <w:r>
        <w:rPr>
          <w:spacing w:val="-7"/>
        </w:rPr>
        <w:t>报告期内，公司收购了中远网络（北京）有限公司</w:t>
      </w:r>
      <w:r>
        <w:rPr>
          <w:rFonts w:ascii="宋体" w:hAnsi="宋体" w:cs="宋体" w:eastAsia="宋体" w:hint="default"/>
          <w:spacing w:val="-7"/>
        </w:rPr>
        <w:t>100%</w:t>
      </w:r>
      <w:r>
        <w:rPr>
          <w:spacing w:val="-7"/>
        </w:rPr>
        <w:t>股权、中远网络物流信息科技有限公司</w:t>
      </w:r>
      <w:r>
        <w:rPr>
          <w:rFonts w:ascii="宋体" w:hAnsi="宋体" w:cs="宋体" w:eastAsia="宋体" w:hint="default"/>
          <w:spacing w:val="-7"/>
        </w:rPr>
        <w:t>100%</w:t>
      </w:r>
    </w:p>
    <w:p>
      <w:pPr>
        <w:pStyle w:val="Heading4"/>
        <w:spacing w:line="259" w:lineRule="auto" w:before="24"/>
        <w:ind w:right="148"/>
        <w:jc w:val="both"/>
      </w:pPr>
      <w:r>
        <w:rPr>
          <w:spacing w:val="-2"/>
        </w:rPr>
        <w:t>股权、北京数字中远网络技术服务有限公司</w:t>
      </w:r>
      <w:r>
        <w:rPr>
          <w:rFonts w:ascii="宋体" w:hAnsi="宋体" w:cs="宋体" w:eastAsia="宋体" w:hint="default"/>
          <w:spacing w:val="-2"/>
        </w:rPr>
        <w:t>100%</w:t>
      </w:r>
      <w:r>
        <w:rPr>
          <w:spacing w:val="-2"/>
        </w:rPr>
        <w:t>股权、中远网络航海科技有限公司</w:t>
      </w:r>
      <w:r>
        <w:rPr>
          <w:rFonts w:ascii="宋体" w:hAnsi="宋体" w:cs="宋体" w:eastAsia="宋体" w:hint="default"/>
          <w:spacing w:val="-2"/>
        </w:rPr>
        <w:t>100%</w:t>
      </w:r>
      <w:r>
        <w:rPr>
          <w:spacing w:val="-2"/>
        </w:rPr>
        <w:t>股权。由于公</w:t>
      </w:r>
      <w:r>
        <w:rPr>
          <w:spacing w:val="-59"/>
        </w:rPr>
        <w:t> </w:t>
      </w:r>
      <w:r>
        <w:rPr>
          <w:spacing w:val="-59"/>
        </w:rPr>
      </w:r>
      <w:r>
        <w:rPr>
          <w:spacing w:val="-2"/>
        </w:rPr>
        <w:t>司与上述四家公司的最终控制方同为中国远洋海运集团有限公司，根据《企业会计准则第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w:t>
      </w:r>
      <w:r>
        <w:rPr>
          <w:spacing w:val="-71"/>
        </w:rPr>
        <w:t> </w:t>
      </w:r>
      <w:r>
        <w:rPr/>
        <w:t>业合并》及其他相关准则的规定，公司对财务报表进行了重述。</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both"/>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5"/>
        <w:spacing w:line="240" w:lineRule="auto"/>
        <w:ind w:right="0"/>
        <w:jc w:val="both"/>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16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207,740,395.35</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205,474,013.65</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231,435,854.13</w:t>
            </w:r>
            <w:r>
              <w:rPr>
                <w:rFonts w:ascii="Times New Roman"/>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272,356,617.12</w:t>
            </w:r>
            <w:r>
              <w:rPr>
                <w:rFonts w:ascii="Times New Roman"/>
                <w:sz w:val="18"/>
              </w:rPr>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17,664,137.23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20,546,642.83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28,504,810.12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9,235,398.41</w:t>
            </w:r>
            <w:r>
              <w:rPr>
                <w:rFonts w:ascii="Times New Roman"/>
                <w:sz w:val="18"/>
              </w:rPr>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14,346,397.94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15,112,155.08</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19,688,175.29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1,272,574.65</w:t>
            </w:r>
            <w:r>
              <w:rPr>
                <w:rFonts w:ascii="Times New Roman"/>
                <w:sz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-49,710,468.10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19,976,670.00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31,733,864.38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140,487,267.96</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4"/>
        <w:spacing w:line="259" w:lineRule="auto" w:before="73"/>
        <w:ind w:right="0" w:firstLine="439"/>
        <w:jc w:val="left"/>
      </w:pPr>
      <w:r>
        <w:rPr>
          <w:spacing w:val="-6"/>
        </w:rPr>
        <w:t>报告期内，公司收购了网络北京</w:t>
      </w:r>
      <w:r>
        <w:rPr>
          <w:rFonts w:ascii="宋体" w:hAnsi="宋体" w:cs="宋体" w:eastAsia="宋体" w:hint="default"/>
          <w:spacing w:val="-6"/>
        </w:rPr>
        <w:t>100%</w:t>
      </w:r>
      <w:r>
        <w:rPr>
          <w:spacing w:val="-6"/>
        </w:rPr>
        <w:t>股权、网络物流</w:t>
      </w:r>
      <w:r>
        <w:rPr>
          <w:rFonts w:ascii="宋体" w:hAnsi="宋体" w:cs="宋体" w:eastAsia="宋体" w:hint="default"/>
          <w:spacing w:val="-6"/>
        </w:rPr>
        <w:t>100%</w:t>
      </w:r>
      <w:r>
        <w:rPr>
          <w:spacing w:val="-6"/>
        </w:rPr>
        <w:t>股权、数字中远</w:t>
      </w:r>
      <w:r>
        <w:rPr>
          <w:rFonts w:ascii="宋体" w:hAnsi="宋体" w:cs="宋体" w:eastAsia="宋体" w:hint="default"/>
          <w:spacing w:val="-6"/>
        </w:rPr>
        <w:t>100%</w:t>
      </w:r>
      <w:r>
        <w:rPr>
          <w:spacing w:val="-6"/>
        </w:rPr>
        <w:t>股权、网络航科</w:t>
      </w:r>
      <w:r>
        <w:rPr>
          <w:rFonts w:ascii="宋体" w:hAnsi="宋体" w:cs="宋体" w:eastAsia="宋体" w:hint="default"/>
          <w:spacing w:val="-6"/>
        </w:rPr>
        <w:t>100%</w:t>
      </w:r>
      <w:r>
        <w:rPr>
          <w:rFonts w:ascii="宋体" w:hAnsi="宋体" w:cs="宋体" w:eastAsia="宋体" w:hint="default"/>
          <w:w w:val="100"/>
        </w:rPr>
        <w:t> </w:t>
      </w:r>
      <w:r>
        <w:rPr>
          <w:spacing w:val="-2"/>
        </w:rPr>
        <w:t>股权。由于公司与上述四家公司的最终控制方同为中国远洋海运集团有限公司，根据《企业会计准则</w:t>
      </w:r>
    </w:p>
    <w:p>
      <w:pPr>
        <w:spacing w:after="0" w:line="259" w:lineRule="auto"/>
        <w:jc w:val="left"/>
        <w:sectPr>
          <w:pgSz w:w="11910" w:h="16840"/>
          <w:pgMar w:header="745" w:footer="1022" w:top="1060" w:bottom="1220" w:left="980" w:right="980"/>
        </w:sectPr>
      </w:pPr>
    </w:p>
    <w:p>
      <w:pPr>
        <w:spacing w:line="240" w:lineRule="auto" w:before="4"/>
        <w:rPr>
          <w:rFonts w:ascii="宋体" w:hAnsi="宋体" w:cs="宋体" w:eastAsia="宋体" w:hint="default"/>
          <w:sz w:val="24"/>
          <w:szCs w:val="24"/>
        </w:rPr>
      </w:pPr>
    </w:p>
    <w:p>
      <w:pPr>
        <w:pStyle w:val="Heading4"/>
        <w:spacing w:line="259" w:lineRule="auto" w:before="32"/>
        <w:ind w:right="0"/>
        <w:jc w:val="left"/>
      </w:pPr>
      <w:r>
        <w:rPr>
          <w:spacing w:val="-2"/>
        </w:rPr>
        <w:t>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企业合并》及其他相关准则的规定，公司对财务报表进行了重述，导致上述财务指标与公</w:t>
      </w:r>
      <w:r>
        <w:rPr>
          <w:spacing w:val="-66"/>
        </w:rPr>
        <w:t> </w:t>
      </w:r>
      <w:r>
        <w:rPr>
          <w:spacing w:val="-66"/>
        </w:rPr>
      </w:r>
      <w:r>
        <w:rPr/>
        <w:t>司已披露季报、半年报相关财务指标存在差异。</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-45,529.06</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-23,294.15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-63,982.40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14,639,000.00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6,577,200.00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2,309,256.00</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12,765,928.71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787,823.95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26,016,794.76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441,608.74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299,650.76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8,827.47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2,255,261.95</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1,028,033.49</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338,115.16</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14,060.81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19,927.67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25,531,685.63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6,613,487.98</w:t>
            </w:r>
            <w:r>
              <w:rPr>
                <w:rFonts w:ascii="Times New Roman"/>
                <w:sz w:val="18"/>
              </w:rPr>
            </w:r>
          </w:p>
        </w:tc>
        <w:tc>
          <w:tcPr>
            <w:tcW w:w="1522"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27,912,853.00</w:t>
            </w:r>
          </w:p>
        </w:tc>
        <w:tc>
          <w:tcPr>
            <w:tcW w:w="1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59" w:lineRule="auto" w:before="19"/>
        <w:ind w:right="148" w:firstLine="439"/>
        <w:jc w:val="both"/>
      </w:pPr>
      <w:r>
        <w:rPr>
          <w:spacing w:val="-6"/>
        </w:rPr>
        <w:t>报告期内，公司收购了网络北京</w:t>
      </w:r>
      <w:r>
        <w:rPr>
          <w:rFonts w:ascii="宋体" w:hAnsi="宋体" w:cs="宋体" w:eastAsia="宋体" w:hint="default"/>
          <w:spacing w:val="-6"/>
        </w:rPr>
        <w:t>100%</w:t>
      </w:r>
      <w:r>
        <w:rPr>
          <w:spacing w:val="-6"/>
        </w:rPr>
        <w:t>股权、网络物流</w:t>
      </w:r>
      <w:r>
        <w:rPr>
          <w:rFonts w:ascii="宋体" w:hAnsi="宋体" w:cs="宋体" w:eastAsia="宋体" w:hint="default"/>
          <w:spacing w:val="-6"/>
        </w:rPr>
        <w:t>100%</w:t>
      </w:r>
      <w:r>
        <w:rPr>
          <w:spacing w:val="-6"/>
        </w:rPr>
        <w:t>股权、数字中远</w:t>
      </w:r>
      <w:r>
        <w:rPr>
          <w:rFonts w:ascii="宋体" w:hAnsi="宋体" w:cs="宋体" w:eastAsia="宋体" w:hint="default"/>
          <w:spacing w:val="-6"/>
        </w:rPr>
        <w:t>100%</w:t>
      </w:r>
      <w:r>
        <w:rPr>
          <w:spacing w:val="-6"/>
        </w:rPr>
        <w:t>股权、网络航科</w:t>
      </w:r>
      <w:r>
        <w:rPr>
          <w:rFonts w:ascii="宋体" w:hAnsi="宋体" w:cs="宋体" w:eastAsia="宋体" w:hint="default"/>
          <w:spacing w:val="-6"/>
        </w:rPr>
        <w:t>100%</w:t>
      </w:r>
      <w:r>
        <w:rPr>
          <w:rFonts w:ascii="宋体" w:hAnsi="宋体" w:cs="宋体" w:eastAsia="宋体" w:hint="default"/>
          <w:w w:val="100"/>
        </w:rPr>
        <w:t> </w:t>
      </w:r>
      <w:r>
        <w:rPr>
          <w:spacing w:val="-2"/>
        </w:rPr>
        <w:t>股权。由于公司与上述四家公司的最终控制方同为中国远洋海运集团有限公司，根据《企业会计准则</w:t>
      </w:r>
      <w:r>
        <w:rPr>
          <w:spacing w:val="-71"/>
        </w:rPr>
        <w:t> </w:t>
      </w:r>
      <w:r>
        <w:rPr>
          <w:spacing w:val="-71"/>
        </w:rPr>
      </w:r>
      <w:r>
        <w:rPr>
          <w:spacing w:val="-2"/>
        </w:rPr>
        <w:t>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企业合并》及其他相关准则的规定，公司对财务报表进行了重述，导致</w:t>
      </w:r>
      <w:r>
        <w:rPr>
          <w:rFonts w:ascii="宋体" w:hAnsi="宋体" w:cs="宋体" w:eastAsia="宋体" w:hint="default"/>
          <w:spacing w:val="-2"/>
        </w:rPr>
        <w:t>2015</w:t>
      </w:r>
      <w:r>
        <w:rPr>
          <w:spacing w:val="-2"/>
        </w:rPr>
        <w:t>年和</w:t>
      </w:r>
      <w:r>
        <w:rPr>
          <w:rFonts w:ascii="宋体" w:hAnsi="宋体" w:cs="宋体" w:eastAsia="宋体" w:hint="default"/>
          <w:spacing w:val="-2"/>
        </w:rPr>
        <w:t>2016</w:t>
      </w:r>
      <w:r>
        <w:rPr>
          <w:spacing w:val="-2"/>
        </w:rPr>
        <w:t>年非</w:t>
      </w:r>
      <w:r>
        <w:rPr>
          <w:spacing w:val="-58"/>
        </w:rPr>
        <w:t> </w:t>
      </w:r>
      <w:r>
        <w:rPr/>
        <w:t>经常性损益项目数据与已披露</w:t>
      </w:r>
      <w:r>
        <w:rPr>
          <w:rFonts w:ascii="宋体" w:hAnsi="宋体" w:cs="宋体" w:eastAsia="宋体" w:hint="default"/>
        </w:rPr>
        <w:t>2015</w:t>
      </w:r>
      <w:r>
        <w:rPr/>
        <w:t>年和</w:t>
      </w:r>
      <w:r>
        <w:rPr>
          <w:rFonts w:ascii="宋体" w:hAnsi="宋体" w:cs="宋体" w:eastAsia="宋体" w:hint="default"/>
        </w:rPr>
        <w:t>2016</w:t>
      </w:r>
      <w:r>
        <w:rPr/>
        <w:t>年年报相关财务指标存在差异。</w:t>
      </w:r>
    </w:p>
    <w:p>
      <w:pPr>
        <w:spacing w:before="74"/>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2"/>
        <w:ind w:left="152" w:right="14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9"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1286" w:val="left" w:leader="none"/>
        </w:tabs>
        <w:spacing w:line="240" w:lineRule="auto"/>
        <w:ind w:right="65"/>
        <w:jc w:val="center"/>
        <w:rPr>
          <w:b w:val="0"/>
          <w:bCs w:val="0"/>
        </w:rPr>
      </w:pPr>
      <w:bookmarkStart w:name="第三节  公司业务概要" w:id="15"/>
      <w:bookmarkEnd w:id="15"/>
      <w:r>
        <w:rPr>
          <w:b w:val="0"/>
          <w:bCs w:val="0"/>
        </w:rPr>
      </w:r>
      <w:bookmarkStart w:name="_bookmark1" w:id="16"/>
      <w:bookmarkEnd w:id="16"/>
      <w:r>
        <w:rPr>
          <w:b w:val="0"/>
          <w:bCs w:val="0"/>
        </w:rPr>
      </w:r>
      <w:r>
        <w:rPr>
          <w:w w:val="95"/>
        </w:rPr>
        <w:t>第三节</w:t>
        <w:tab/>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103"/>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677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59" w:lineRule="auto"/>
        <w:ind w:right="210" w:firstLine="439"/>
        <w:jc w:val="both"/>
      </w:pPr>
      <w:r>
        <w:rPr>
          <w:spacing w:val="-2"/>
        </w:rPr>
        <w:t>报告期内，公司主要从事智能交通、航运信息化、安防工程、港航自动化等领域的业务，在上述</w:t>
      </w:r>
      <w:r>
        <w:rPr>
          <w:w w:val="100"/>
        </w:rPr>
        <w:t> </w:t>
      </w:r>
      <w:r>
        <w:rPr>
          <w:spacing w:val="-7"/>
        </w:rPr>
        <w:t>各领域拥有规划咨询、系统集成、应用软件开发、产品研制、系统运维服务等全方位的综合服务能力。</w:t>
      </w:r>
      <w:r>
        <w:rPr>
          <w:spacing w:val="-67"/>
        </w:rPr>
        <w:t> </w:t>
      </w:r>
      <w:r>
        <w:rPr>
          <w:spacing w:val="-67"/>
        </w:rPr>
      </w:r>
      <w:r>
        <w:rPr/>
        <w:t>报告期内，公司的主要业务未发生重大变化。</w:t>
      </w:r>
    </w:p>
    <w:p>
      <w:pPr>
        <w:pStyle w:val="Heading4"/>
        <w:spacing w:line="259" w:lineRule="auto" w:before="47"/>
        <w:ind w:right="210" w:firstLine="439"/>
        <w:jc w:val="both"/>
      </w:pPr>
      <w:r>
        <w:rPr>
          <w:spacing w:val="-2"/>
        </w:rPr>
        <w:t>智能交通业务是公司传统核心业务，公司是国内较早开展智能交通工程业务的企业，在高速公路</w:t>
      </w:r>
      <w:r>
        <w:rPr>
          <w:w w:val="100"/>
        </w:rPr>
        <w:t> </w:t>
      </w:r>
      <w:r>
        <w:rPr>
          <w:spacing w:val="-7"/>
        </w:rPr>
        <w:t>智能交通领域具有领先优势，同时也积极开拓城市智能交通市场。在该领域，公司围绕系统集成业务，</w:t>
      </w:r>
      <w:r>
        <w:rPr>
          <w:spacing w:val="-68"/>
        </w:rPr>
        <w:t> </w:t>
      </w:r>
      <w:r>
        <w:rPr>
          <w:spacing w:val="-68"/>
        </w:rPr>
      </w:r>
      <w:r>
        <w:rPr>
          <w:spacing w:val="-2"/>
        </w:rPr>
        <w:t>通过多年努力，将业务链延伸至规划设计、软件开发、产品研制、系统运维等环节，形成了完整的业</w:t>
      </w:r>
      <w:r>
        <w:rPr>
          <w:spacing w:val="-72"/>
        </w:rPr>
        <w:t> </w:t>
      </w:r>
      <w:r>
        <w:rPr>
          <w:spacing w:val="-72"/>
        </w:rPr>
      </w:r>
      <w:r>
        <w:rPr>
          <w:spacing w:val="-2"/>
        </w:rPr>
        <w:t>务链和较强的综合竞争优势。公司智能交通工程业务覆盖全国二十多个省区市，高速公路联网收费软</w:t>
      </w:r>
      <w:r>
        <w:rPr>
          <w:spacing w:val="-70"/>
        </w:rPr>
        <w:t> </w:t>
      </w:r>
      <w:r>
        <w:rPr>
          <w:spacing w:val="-70"/>
        </w:rPr>
      </w:r>
      <w:r>
        <w:rPr>
          <w:spacing w:val="-2"/>
        </w:rPr>
        <w:t>件市场份额全国领先。公司在智能交通领域的主要客户为各省市交通管理部门和高速公路建设运营企</w:t>
      </w:r>
      <w:r>
        <w:rPr>
          <w:spacing w:val="-73"/>
        </w:rPr>
        <w:t> </w:t>
      </w:r>
      <w:r>
        <w:rPr>
          <w:spacing w:val="-73"/>
        </w:rPr>
      </w:r>
      <w:r>
        <w:rPr/>
        <w:t>业，公司主要通过招投标方式获取订单。</w:t>
      </w:r>
    </w:p>
    <w:p>
      <w:pPr>
        <w:pStyle w:val="Heading4"/>
        <w:spacing w:line="259" w:lineRule="auto" w:before="47"/>
        <w:ind w:right="103" w:firstLine="439"/>
        <w:jc w:val="left"/>
      </w:pPr>
      <w:r>
        <w:rPr/>
        <w:t>航运信息化业务是公司重要的业务领域，报告期内，通过收购关联方中远集团所属信息化公司，</w:t>
      </w:r>
      <w:r>
        <w:rPr>
          <w:spacing w:val="2"/>
          <w:w w:val="100"/>
        </w:rPr>
        <w:t> </w:t>
      </w:r>
      <w:r>
        <w:rPr/>
        <w:t>进一步加强了公司航运信息化板块的整体实力。公司航运信息化业务主要是为中远海运集团及其下属</w:t>
      </w:r>
      <w:r>
        <w:rPr>
          <w:w w:val="100"/>
        </w:rPr>
        <w:t> </w:t>
      </w:r>
      <w:r>
        <w:rPr/>
        <w:t>单位提供信息化规划咨询、项目实施和系统运维服务，报告期内公司拥有全面覆盖集团总部管理、集</w:t>
      </w:r>
      <w:r>
        <w:rPr>
          <w:w w:val="100"/>
        </w:rPr>
        <w:t> </w:t>
      </w:r>
      <w:r>
        <w:rPr/>
        <w:t>装箱运输、散货运输、油气运输、物流仓储、码头运营、船舶管理、船员管理等航运信息化各领域的</w:t>
      </w:r>
      <w:r>
        <w:rPr>
          <w:w w:val="100"/>
        </w:rPr>
        <w:t> </w:t>
      </w:r>
      <w:r>
        <w:rPr/>
        <w:t>整体解决方案。</w:t>
      </w:r>
    </w:p>
    <w:p>
      <w:pPr>
        <w:pStyle w:val="Heading4"/>
        <w:spacing w:line="259" w:lineRule="auto" w:before="45"/>
        <w:ind w:right="210" w:firstLine="439"/>
        <w:jc w:val="both"/>
      </w:pPr>
      <w:r>
        <w:rPr>
          <w:spacing w:val="-2"/>
        </w:rPr>
        <w:t>安防领域业务主要包括公安视频监控平台建设、公安智能卡口和电子警察建设、公安指挥中心智</w:t>
      </w:r>
      <w:r>
        <w:rPr>
          <w:w w:val="100"/>
        </w:rPr>
        <w:t> </w:t>
      </w:r>
      <w:r>
        <w:rPr>
          <w:spacing w:val="-2"/>
        </w:rPr>
        <w:t>能系统建设、公安平安城市图像监控系统运维保障服务以及图像相关的各类智能应用等业务。该业务</w:t>
      </w:r>
      <w:r>
        <w:rPr>
          <w:spacing w:val="-69"/>
        </w:rPr>
        <w:t> </w:t>
      </w:r>
      <w:r>
        <w:rPr>
          <w:spacing w:val="-69"/>
        </w:rPr>
      </w:r>
      <w:r>
        <w:rPr/>
        <w:t>的主要客户为各级公安机关，公司主要通过招投标方式获取订单。</w:t>
      </w:r>
    </w:p>
    <w:p>
      <w:pPr>
        <w:pStyle w:val="Heading4"/>
        <w:spacing w:line="259" w:lineRule="auto" w:before="47"/>
        <w:ind w:right="210" w:firstLine="439"/>
        <w:jc w:val="both"/>
      </w:pPr>
      <w:r>
        <w:rPr>
          <w:spacing w:val="-2"/>
        </w:rPr>
        <w:t>港航自动化业务主要包括工业过程控制、港航电气及自动化系统集成、电器成套等业务，近年来</w:t>
      </w:r>
      <w:r>
        <w:rPr>
          <w:w w:val="100"/>
        </w:rPr>
        <w:t> </w:t>
      </w:r>
      <w:r>
        <w:rPr>
          <w:spacing w:val="-2"/>
        </w:rPr>
        <w:t>公司利用在工业自动化领域内多年积累的技术优势，持续加大对港航电气自动化和船舶岸电业务的产</w:t>
      </w:r>
      <w:r>
        <w:rPr>
          <w:spacing w:val="-73"/>
        </w:rPr>
        <w:t> </w:t>
      </w:r>
      <w:r>
        <w:rPr>
          <w:spacing w:val="-73"/>
        </w:rPr>
      </w:r>
      <w:r>
        <w:rPr/>
        <w:t>品开发和市场开拓力度，取得了明显进展。</w:t>
      </w:r>
    </w:p>
    <w:p>
      <w:pPr>
        <w:spacing w:line="240" w:lineRule="auto" w:before="2"/>
        <w:rPr>
          <w:rFonts w:ascii="宋体" w:hAnsi="宋体" w:cs="宋体" w:eastAsia="宋体" w:hint="default"/>
          <w:sz w:val="22"/>
          <w:szCs w:val="22"/>
        </w:rPr>
      </w:pPr>
    </w:p>
    <w:p>
      <w:pPr>
        <w:pStyle w:val="Heading3"/>
        <w:spacing w:line="240" w:lineRule="auto"/>
        <w:ind w:right="103"/>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3"/>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0"/>
        <w:gridCol w:w="6518"/>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3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6518" w:type="dxa"/>
            <w:vMerge w:val="restart"/>
            <w:tcBorders>
              <w:top w:val="single" w:sz="4" w:space="0" w:color="000000"/>
              <w:left w:val="single" w:sz="10" w:space="0" w:color="D4D4D4"/>
              <w:right w:val="single" w:sz="4" w:space="0" w:color="000000"/>
            </w:tcBorders>
          </w:tcPr>
          <w:p>
            <w:pPr>
              <w:pStyle w:val="TableParagraph"/>
              <w:spacing w:line="300" w:lineRule="auto" w:before="49"/>
              <w:ind w:left="16" w:right="19"/>
              <w:jc w:val="both"/>
              <w:rPr>
                <w:rFonts w:ascii="宋体" w:hAnsi="宋体" w:cs="宋体" w:eastAsia="宋体" w:hint="default"/>
                <w:sz w:val="18"/>
                <w:szCs w:val="18"/>
              </w:rPr>
            </w:pPr>
            <w:r>
              <w:rPr>
                <w:rFonts w:ascii="宋体" w:hAnsi="宋体" w:cs="宋体" w:eastAsia="宋体" w:hint="default"/>
                <w:sz w:val="18"/>
                <w:szCs w:val="18"/>
              </w:rPr>
              <w:t>报告期内，公司收购了中远网络（北京）有限公司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股权、中远网络物流信息 科技有限公司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股权、北京数字中远网络技术服务有限公司</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股权、中远网</w:t>
            </w:r>
            <w:r>
              <w:rPr>
                <w:rFonts w:ascii="宋体" w:hAnsi="宋体" w:cs="宋体" w:eastAsia="宋体" w:hint="default"/>
                <w:sz w:val="18"/>
                <w:szCs w:val="18"/>
              </w:rPr>
              <w:t> 络航海科技有限公司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8" w:type="dxa"/>
            <w:vMerge/>
            <w:tcBorders>
              <w:left w:val="single" w:sz="10" w:space="0" w:color="D4D4D4"/>
              <w:right w:val="single" w:sz="4" w:space="0" w:color="000000"/>
            </w:tcBorders>
          </w:tcPr>
          <w:p>
            <w:pPr/>
          </w:p>
        </w:tc>
      </w:tr>
      <w:tr>
        <w:trPr>
          <w:trHeight w:val="317" w:hRule="exact"/>
        </w:trPr>
        <w:tc>
          <w:tcPr>
            <w:tcW w:w="3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6518" w:type="dxa"/>
            <w:vMerge/>
            <w:tcBorders>
              <w:left w:val="single" w:sz="10" w:space="0" w:color="D4D4D4"/>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本期未发生重大变化</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20"/>
        </w:sectPr>
      </w:pPr>
    </w:p>
    <w:p>
      <w:pPr>
        <w:spacing w:line="240" w:lineRule="auto" w:before="10"/>
        <w:rPr>
          <w:rFonts w:ascii="宋体" w:hAnsi="宋体" w:cs="宋体" w:eastAsia="宋体" w:hint="default"/>
          <w:b/>
          <w:bCs/>
          <w:sz w:val="24"/>
          <w:szCs w:val="24"/>
        </w:rPr>
      </w:pPr>
    </w:p>
    <w:p>
      <w:pPr>
        <w:pStyle w:val="Heading5"/>
        <w:spacing w:line="240" w:lineRule="auto" w:before="36"/>
        <w:ind w:right="68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6894" w:firstLine="0"/>
        <w:jc w:val="left"/>
        <w:rPr>
          <w:rFonts w:ascii="宋体" w:hAnsi="宋体" w:cs="宋体" w:eastAsia="宋体" w:hint="default"/>
          <w:sz w:val="18"/>
          <w:szCs w:val="18"/>
        </w:rPr>
      </w:pPr>
      <w:bookmarkStart w:name="2、主要境外资产情况" w:id="20"/>
      <w:bookmarkEnd w:id="20"/>
      <w:r>
        <w:rPr/>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6894"/>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spacing w:line="360"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59" w:lineRule="auto"/>
        <w:ind w:right="0" w:firstLine="439"/>
        <w:jc w:val="left"/>
      </w:pPr>
      <w:r>
        <w:rPr/>
        <w:t>公司自成立以来，长期致力于我国交通运输行业的现代化、智能化和信息化，是智能交通领域的</w:t>
      </w:r>
      <w:r>
        <w:rPr>
          <w:w w:val="100"/>
        </w:rPr>
        <w:t> </w:t>
      </w:r>
      <w:r>
        <w:rPr>
          <w:spacing w:val="-2"/>
        </w:rPr>
        <w:t>领军企业。报告期内，公司通过整合中远海运集团下属信息化业务，公司成为中远海运集团信息化平</w:t>
      </w:r>
      <w:r>
        <w:rPr>
          <w:spacing w:val="-69"/>
        </w:rPr>
        <w:t> </w:t>
      </w:r>
      <w:r>
        <w:rPr>
          <w:spacing w:val="-69"/>
        </w:rPr>
      </w:r>
      <w:r>
        <w:rPr/>
        <w:t>台。凭借良好的品牌声誉、稳定的客户资源、丰富的技术经验、完整的业务结构和雄厚的企业背景，</w:t>
      </w:r>
      <w:r>
        <w:rPr>
          <w:spacing w:val="-52"/>
        </w:rPr>
        <w:t> </w:t>
      </w:r>
      <w:r>
        <w:rPr>
          <w:spacing w:val="-52"/>
        </w:rPr>
      </w:r>
      <w:r>
        <w:rPr/>
        <w:t>推动公司进入良性的发展轨道。</w:t>
      </w:r>
    </w:p>
    <w:p>
      <w:pPr>
        <w:pStyle w:val="Heading4"/>
        <w:spacing w:line="278" w:lineRule="auto" w:before="47"/>
        <w:ind w:left="592" w:right="0"/>
        <w:jc w:val="left"/>
      </w:pPr>
      <w:r>
        <w:rPr/>
        <w:t>（</w:t>
      </w:r>
      <w:r>
        <w:rPr>
          <w:rFonts w:ascii="Times New Roman" w:hAnsi="Times New Roman" w:cs="Times New Roman" w:eastAsia="Times New Roman" w:hint="default"/>
        </w:rPr>
        <w:t>1</w:t>
      </w:r>
      <w:r>
        <w:rPr/>
        <w:t>）品牌声誉良好</w:t>
      </w:r>
      <w:r>
        <w:rPr>
          <w:w w:val="100"/>
        </w:rPr>
        <w:t> </w:t>
      </w:r>
      <w:r>
        <w:rPr>
          <w:spacing w:val="-2"/>
        </w:rPr>
        <w:t>公司是国内最早从事智能交通业务的企业之一，公司承建了一大批在国内有影响的大型复杂项目，</w:t>
      </w:r>
    </w:p>
    <w:p>
      <w:pPr>
        <w:pStyle w:val="Heading4"/>
        <w:spacing w:line="259" w:lineRule="auto"/>
        <w:ind w:right="330"/>
        <w:jc w:val="both"/>
      </w:pPr>
      <w:r>
        <w:rPr>
          <w:spacing w:val="-2"/>
        </w:rPr>
        <w:t>荣获多项国家级和省部级奖项，业务覆盖全国二十多个省、自治区、直辖市，公司以服务质量可靠著</w:t>
      </w:r>
      <w:r>
        <w:rPr>
          <w:spacing w:val="-70"/>
        </w:rPr>
        <w:t> </w:t>
      </w:r>
      <w:r>
        <w:rPr>
          <w:spacing w:val="-70"/>
        </w:rPr>
      </w:r>
      <w:r>
        <w:rPr/>
        <w:t>称，在智能交通行业内具有较高的知名度。</w:t>
      </w:r>
    </w:p>
    <w:p>
      <w:pPr>
        <w:pStyle w:val="Heading4"/>
        <w:spacing w:line="278" w:lineRule="auto" w:before="45"/>
        <w:ind w:left="592" w:right="0"/>
        <w:jc w:val="left"/>
      </w:pPr>
      <w:r>
        <w:rPr/>
        <w:t>（</w:t>
      </w:r>
      <w:r>
        <w:rPr>
          <w:rFonts w:ascii="Times New Roman" w:hAnsi="Times New Roman" w:cs="Times New Roman" w:eastAsia="Times New Roman" w:hint="default"/>
        </w:rPr>
        <w:t>2</w:t>
      </w:r>
      <w:r>
        <w:rPr/>
        <w:t>）客户资源稳定</w:t>
      </w:r>
      <w:r>
        <w:rPr>
          <w:w w:val="100"/>
        </w:rPr>
        <w:t> </w:t>
      </w:r>
      <w:r>
        <w:rPr>
          <w:spacing w:val="-3"/>
        </w:rPr>
        <w:t>基于公司持之以恒地为客户提供优质可靠的服务，公司与上海、云南、贵州、四川、重庆、宁夏</w:t>
      </w:r>
    </w:p>
    <w:p>
      <w:pPr>
        <w:pStyle w:val="Heading4"/>
        <w:spacing w:line="259" w:lineRule="auto"/>
        <w:ind w:right="330"/>
        <w:jc w:val="both"/>
      </w:pPr>
      <w:r>
        <w:rPr>
          <w:spacing w:val="-2"/>
        </w:rPr>
        <w:t>等地交通运输管理部门、高速公路投资建设单位建立了良好的合作关系，使这些地区成为公司智能交</w:t>
      </w:r>
      <w:r>
        <w:rPr>
          <w:spacing w:val="-69"/>
        </w:rPr>
        <w:t> </w:t>
      </w:r>
      <w:r>
        <w:rPr>
          <w:spacing w:val="-69"/>
        </w:rPr>
      </w:r>
      <w:r>
        <w:rPr>
          <w:spacing w:val="-2"/>
        </w:rPr>
        <w:t>通业务较为稳固的市场基地，为公司业绩稳定增长提供了有力支持。作为中远海运集团的信息化业务</w:t>
      </w:r>
      <w:r>
        <w:rPr>
          <w:spacing w:val="-69"/>
        </w:rPr>
        <w:t> </w:t>
      </w:r>
      <w:r>
        <w:rPr>
          <w:spacing w:val="-69"/>
        </w:rPr>
      </w:r>
      <w:r>
        <w:rPr>
          <w:spacing w:val="-2"/>
        </w:rPr>
        <w:t>平台，依托于中远海运集团及下属单位持续的信息化建设和创新发展需求，公司的信息化业务拥有稳</w:t>
      </w:r>
      <w:r>
        <w:rPr>
          <w:spacing w:val="-69"/>
        </w:rPr>
        <w:t> </w:t>
      </w:r>
      <w:r>
        <w:rPr>
          <w:spacing w:val="-69"/>
        </w:rPr>
      </w:r>
      <w:r>
        <w:rPr/>
        <w:t>定的客户资源。</w:t>
      </w:r>
    </w:p>
    <w:p>
      <w:pPr>
        <w:pStyle w:val="Heading4"/>
        <w:spacing w:line="276" w:lineRule="auto" w:before="47"/>
        <w:ind w:left="592" w:right="0"/>
        <w:jc w:val="left"/>
      </w:pPr>
      <w:r>
        <w:rPr/>
        <w:t>（</w:t>
      </w:r>
      <w:r>
        <w:rPr>
          <w:rFonts w:ascii="Times New Roman" w:hAnsi="Times New Roman" w:cs="Times New Roman" w:eastAsia="Times New Roman" w:hint="default"/>
        </w:rPr>
        <w:t>3</w:t>
      </w:r>
      <w:r>
        <w:rPr/>
        <w:t>）技术经验丰富</w:t>
      </w:r>
      <w:r>
        <w:rPr>
          <w:w w:val="100"/>
        </w:rPr>
        <w:t> </w:t>
      </w:r>
      <w:r>
        <w:rPr>
          <w:spacing w:val="-2"/>
        </w:rPr>
        <w:t>通过长期实践，公司在智能交通和信息化领域积累了丰富的技术开发和项目建设经验，建立了成</w:t>
      </w:r>
    </w:p>
    <w:p>
      <w:pPr>
        <w:pStyle w:val="Heading4"/>
        <w:spacing w:line="259" w:lineRule="auto"/>
        <w:ind w:right="328"/>
        <w:jc w:val="both"/>
      </w:pPr>
      <w:r>
        <w:rPr>
          <w:spacing w:val="-2"/>
        </w:rPr>
        <w:t>熟的技术体系，形成了较强的自主研发能力，拥有满足不同客户的个性化需求的服务能力。同时也建</w:t>
      </w:r>
      <w:r>
        <w:rPr>
          <w:spacing w:val="-68"/>
        </w:rPr>
        <w:t> </w:t>
      </w:r>
      <w:r>
        <w:rPr>
          <w:spacing w:val="-68"/>
        </w:rPr>
      </w:r>
      <w:r>
        <w:rPr>
          <w:spacing w:val="-2"/>
        </w:rPr>
        <w:t>设了一支技术精湛、经验丰富、结构合理、团结合作的管理和技术团队，在整合了网络北京、网络物</w:t>
      </w:r>
      <w:r>
        <w:rPr>
          <w:spacing w:val="-73"/>
        </w:rPr>
        <w:t> </w:t>
      </w:r>
      <w:r>
        <w:rPr>
          <w:spacing w:val="-73"/>
        </w:rPr>
      </w:r>
      <w:r>
        <w:rPr/>
        <w:t>流等信息化公司后，公司的信息化团队进一步得到了加强和充实。</w:t>
      </w:r>
    </w:p>
    <w:p>
      <w:pPr>
        <w:pStyle w:val="Heading4"/>
        <w:spacing w:line="278" w:lineRule="auto" w:before="47"/>
        <w:ind w:left="591" w:right="0"/>
        <w:jc w:val="left"/>
      </w:pPr>
      <w:r>
        <w:rPr/>
        <w:t>（</w:t>
      </w:r>
      <w:r>
        <w:rPr>
          <w:rFonts w:ascii="Times New Roman" w:hAnsi="Times New Roman" w:cs="Times New Roman" w:eastAsia="Times New Roman" w:hint="default"/>
        </w:rPr>
        <w:t>4</w:t>
      </w:r>
      <w:r>
        <w:rPr/>
        <w:t>）业务结构完整</w:t>
      </w:r>
      <w:r>
        <w:rPr>
          <w:w w:val="100"/>
        </w:rPr>
        <w:t> </w:t>
      </w:r>
      <w:r>
        <w:rPr>
          <w:spacing w:val="-2"/>
        </w:rPr>
        <w:t>公司主要开展智能交通、航运信息化、安防系统和港航自动化业务，公司在上述领域拥有较为完</w:t>
      </w:r>
    </w:p>
    <w:p>
      <w:pPr>
        <w:pStyle w:val="Heading4"/>
        <w:spacing w:line="259" w:lineRule="auto"/>
        <w:ind w:right="328"/>
        <w:jc w:val="both"/>
      </w:pPr>
      <w:r>
        <w:rPr>
          <w:spacing w:val="-2"/>
        </w:rPr>
        <w:t>整的服务体系，能够为用户提供咨询设计、软件开发、产品研制、项目实施、运营维护、综合培训等</w:t>
      </w:r>
      <w:r>
        <w:rPr>
          <w:spacing w:val="-73"/>
        </w:rPr>
        <w:t> </w:t>
      </w:r>
      <w:r>
        <w:rPr>
          <w:spacing w:val="-73"/>
        </w:rPr>
      </w:r>
      <w:r>
        <w:rPr>
          <w:spacing w:val="-2"/>
        </w:rPr>
        <w:t>全方位的服务。这些业务还能够产生较强的互补和协同效应，既满足了客户多方位的需求，也增强了</w:t>
      </w:r>
      <w:r>
        <w:rPr>
          <w:spacing w:val="-67"/>
        </w:rPr>
        <w:t> </w:t>
      </w:r>
      <w:r>
        <w:rPr>
          <w:spacing w:val="-67"/>
        </w:rPr>
      </w:r>
      <w:r>
        <w:rPr/>
        <w:t>公司发展动能和抗风险能力。</w:t>
      </w:r>
    </w:p>
    <w:p>
      <w:pPr>
        <w:pStyle w:val="Heading4"/>
        <w:spacing w:line="278" w:lineRule="auto" w:before="45"/>
        <w:ind w:left="591" w:right="0"/>
        <w:jc w:val="left"/>
      </w:pPr>
      <w:r>
        <w:rPr/>
        <w:t>（</w:t>
      </w:r>
      <w:r>
        <w:rPr>
          <w:rFonts w:ascii="Times New Roman" w:hAnsi="Times New Roman" w:cs="Times New Roman" w:eastAsia="Times New Roman" w:hint="default"/>
        </w:rPr>
        <w:t>5</w:t>
      </w:r>
      <w:r>
        <w:rPr/>
        <w:t>）企业背景雄厚</w:t>
      </w:r>
      <w:r>
        <w:rPr>
          <w:w w:val="100"/>
        </w:rPr>
        <w:t> </w:t>
      </w:r>
      <w:r>
        <w:rPr>
          <w:spacing w:val="-2"/>
        </w:rPr>
        <w:t>公司间接控股股东中国远洋海运集团是世界最大综合航运企业，布局航运、物流、金融、装备制</w:t>
      </w:r>
    </w:p>
    <w:p>
      <w:pPr>
        <w:pStyle w:val="Heading4"/>
        <w:spacing w:line="254" w:lineRule="auto"/>
        <w:ind w:right="330"/>
        <w:jc w:val="both"/>
      </w:pPr>
      <w:r>
        <w:rPr>
          <w:spacing w:val="-2"/>
        </w:rPr>
        <w:t>造、航运服务、社会化产业和基于商业模式创新的互联网</w:t>
      </w:r>
      <w:r>
        <w:rPr>
          <w:rFonts w:ascii="Times New Roman" w:hAnsi="Times New Roman" w:cs="Times New Roman" w:eastAsia="Times New Roman" w:hint="default"/>
          <w:spacing w:val="-2"/>
        </w:rPr>
        <w:t>+</w:t>
      </w:r>
      <w:r>
        <w:rPr>
          <w:spacing w:val="-2"/>
        </w:rPr>
        <w:t>相关业务</w:t>
      </w:r>
      <w:r>
        <w:rPr>
          <w:rFonts w:ascii="Times New Roman" w:hAnsi="Times New Roman" w:cs="Times New Roman" w:eastAsia="Times New Roman" w:hint="default"/>
          <w:spacing w:val="-2"/>
        </w:rPr>
        <w:t>“6+1”</w:t>
      </w:r>
      <w:r>
        <w:rPr>
          <w:spacing w:val="-2"/>
        </w:rPr>
        <w:t>产业集群，全力打造全球领</w:t>
      </w:r>
      <w:r>
        <w:rPr>
          <w:spacing w:val="-71"/>
        </w:rPr>
        <w:t> </w:t>
      </w:r>
      <w:r>
        <w:rPr>
          <w:spacing w:val="-71"/>
        </w:rPr>
      </w:r>
      <w:r>
        <w:rPr>
          <w:spacing w:val="-2"/>
        </w:rPr>
        <w:t>先的综合物流供应链服务商。集团在信息化建设需求和互联网、大数据、人工智能时代下的数字化转</w:t>
      </w:r>
      <w:r>
        <w:rPr>
          <w:spacing w:val="-71"/>
        </w:rPr>
        <w:t> </w:t>
      </w:r>
      <w:r>
        <w:rPr>
          <w:spacing w:val="-71"/>
        </w:rPr>
      </w:r>
      <w:r>
        <w:rPr>
          <w:spacing w:val="-2"/>
        </w:rPr>
        <w:t>型需求与公司多年业务发展集聚的技术能力具有紧密的关联度，能为公司提供稳定的内部市场和产业</w:t>
      </w:r>
      <w:r>
        <w:rPr>
          <w:spacing w:val="-73"/>
        </w:rPr>
        <w:t> </w:t>
      </w:r>
      <w:r>
        <w:rPr>
          <w:spacing w:val="-73"/>
        </w:rPr>
      </w:r>
      <w:r>
        <w:rPr/>
        <w:t>协同支持。</w:t>
      </w:r>
    </w:p>
    <w:p>
      <w:pPr>
        <w:spacing w:after="0" w:line="254" w:lineRule="auto"/>
        <w:jc w:val="both"/>
        <w:sectPr>
          <w:pgSz w:w="11910" w:h="16840"/>
          <w:pgMar w:header="745" w:footer="1022" w:top="1060" w:bottom="1220" w:left="98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tabs>
          <w:tab w:pos="4170" w:val="left" w:leader="none"/>
        </w:tabs>
        <w:spacing w:line="240" w:lineRule="auto"/>
        <w:ind w:left="2884" w:right="103"/>
        <w:jc w:val="left"/>
        <w:rPr>
          <w:b w:val="0"/>
          <w:bCs w:val="0"/>
        </w:rPr>
      </w:pPr>
      <w:bookmarkStart w:name="第四节  经营情况讨论与分析" w:id="22"/>
      <w:bookmarkEnd w:id="22"/>
      <w:r>
        <w:rPr>
          <w:b w:val="0"/>
          <w:bCs w:val="0"/>
        </w:rPr>
      </w:r>
      <w:bookmarkStart w:name="_bookmark2" w:id="23"/>
      <w:bookmarkEnd w:id="23"/>
      <w:r>
        <w:rPr>
          <w:b w:val="0"/>
          <w:bCs w:val="0"/>
        </w:rPr>
      </w:r>
      <w:r>
        <w:rPr>
          <w:w w:val="95"/>
        </w:rPr>
        <w:t>第四节</w:t>
        <w:tab/>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03"/>
        <w:jc w:val="left"/>
        <w:rPr>
          <w:b w:val="0"/>
          <w:bCs w:val="0"/>
        </w:rPr>
      </w:pPr>
      <w:bookmarkStart w:name="一、概述" w:id="24"/>
      <w:bookmarkEnd w:id="24"/>
      <w:r>
        <w:rPr>
          <w:b w:val="0"/>
          <w:bCs w:val="0"/>
        </w:rPr>
      </w:r>
      <w:r>
        <w:rPr/>
        <w:t>一、概述</w:t>
      </w:r>
      <w:r>
        <w:rPr>
          <w:b w:val="0"/>
          <w:bCs w:val="0"/>
        </w:rPr>
      </w:r>
    </w:p>
    <w:p>
      <w:pPr>
        <w:spacing w:line="240" w:lineRule="auto" w:before="2"/>
        <w:rPr>
          <w:rFonts w:ascii="宋体" w:hAnsi="宋体" w:cs="宋体" w:eastAsia="宋体" w:hint="default"/>
          <w:b/>
          <w:bCs/>
          <w:sz w:val="24"/>
          <w:szCs w:val="24"/>
        </w:rPr>
      </w:pPr>
    </w:p>
    <w:p>
      <w:pPr>
        <w:pStyle w:val="Heading4"/>
        <w:spacing w:line="259" w:lineRule="auto"/>
        <w:ind w:right="103" w:firstLine="439"/>
        <w:jc w:val="left"/>
        <w:rPr>
          <w:rFonts w:ascii="宋体" w:hAnsi="宋体" w:cs="宋体" w:eastAsia="宋体" w:hint="default"/>
        </w:rPr>
      </w:pPr>
      <w:r>
        <w:rPr/>
        <w:t>报告期内，公司坚持战略引领，突出重点，砥砺奋进，通过广大员工的共同努力，各项工作得到</w:t>
      </w:r>
      <w:r>
        <w:rPr>
          <w:w w:val="100"/>
        </w:rPr>
        <w:t> </w:t>
      </w:r>
      <w:r>
        <w:rPr>
          <w:spacing w:val="-7"/>
        </w:rPr>
        <w:t>持续推进，财务指标继续保持稳健，市场经营取得较大进展，企业效益稳中有增，生产形势健康平稳。</w:t>
      </w:r>
      <w:r>
        <w:rPr>
          <w:rFonts w:ascii="宋体" w:hAnsi="宋体" w:cs="宋体" w:eastAsia="宋体" w:hint="default"/>
          <w:spacing w:val="-7"/>
        </w:rPr>
        <w:t> </w:t>
      </w:r>
    </w:p>
    <w:p>
      <w:pPr>
        <w:pStyle w:val="Heading4"/>
        <w:spacing w:line="259" w:lineRule="auto" w:before="45"/>
        <w:ind w:right="213" w:firstLine="439"/>
        <w:jc w:val="both"/>
        <w:rPr>
          <w:rFonts w:ascii="宋体" w:hAnsi="宋体" w:cs="宋体" w:eastAsia="宋体" w:hint="default"/>
        </w:rPr>
      </w:pPr>
      <w:r>
        <w:rPr>
          <w:spacing w:val="-6"/>
        </w:rPr>
        <w:t>报告期内，公司实现营业总收入</w:t>
      </w:r>
      <w:r>
        <w:rPr>
          <w:rFonts w:ascii="宋体" w:hAnsi="宋体" w:cs="宋体" w:eastAsia="宋体" w:hint="default"/>
          <w:spacing w:val="-6"/>
        </w:rPr>
        <w:t>917,006,880.25</w:t>
      </w:r>
      <w:r>
        <w:rPr>
          <w:spacing w:val="-6"/>
        </w:rPr>
        <w:t>元，同比增长</w:t>
      </w:r>
      <w:r>
        <w:rPr>
          <w:rFonts w:ascii="宋体" w:hAnsi="宋体" w:cs="宋体" w:eastAsia="宋体" w:hint="default"/>
          <w:spacing w:val="-6"/>
        </w:rPr>
        <w:t>5.69%</w:t>
      </w:r>
      <w:r>
        <w:rPr>
          <w:spacing w:val="-6"/>
        </w:rPr>
        <w:t>；利润总额</w:t>
      </w:r>
      <w:r>
        <w:rPr>
          <w:rFonts w:ascii="宋体" w:hAnsi="宋体" w:cs="宋体" w:eastAsia="宋体" w:hint="default"/>
          <w:spacing w:val="-6"/>
        </w:rPr>
        <w:t>93,229,133.88</w:t>
      </w:r>
      <w:r>
        <w:rPr>
          <w:spacing w:val="-6"/>
        </w:rPr>
        <w:t>元，</w:t>
      </w:r>
      <w:r>
        <w:rPr>
          <w:w w:val="100"/>
        </w:rPr>
        <w:t> </w:t>
      </w:r>
      <w:r>
        <w:rPr/>
        <w:t>同比增长</w:t>
      </w:r>
      <w:r>
        <w:rPr>
          <w:rFonts w:ascii="宋体" w:hAnsi="宋体" w:cs="宋体" w:eastAsia="宋体" w:hint="default"/>
        </w:rPr>
        <w:t>25.34%</w:t>
      </w:r>
      <w:r>
        <w:rPr/>
        <w:t>；归属于上市公司股东的净利润</w:t>
      </w:r>
      <w:r>
        <w:rPr>
          <w:rFonts w:ascii="宋体" w:hAnsi="宋体" w:cs="宋体" w:eastAsia="宋体" w:hint="default"/>
        </w:rPr>
        <w:t>75,950,988.59</w:t>
      </w:r>
      <w:r>
        <w:rPr/>
        <w:t>元，同比增长</w:t>
      </w:r>
      <w:r>
        <w:rPr>
          <w:rFonts w:ascii="宋体" w:hAnsi="宋体" w:cs="宋体" w:eastAsia="宋体" w:hint="default"/>
        </w:rPr>
        <w:t>26.63%</w:t>
      </w:r>
      <w:r>
        <w:rPr/>
        <w:t>。报告期内归属</w:t>
      </w:r>
      <w:r>
        <w:rPr>
          <w:w w:val="100"/>
        </w:rPr>
        <w:t> </w:t>
      </w:r>
      <w:r>
        <w:rPr/>
        <w:t>于上市公司股东的净利润增长主要系公司营业收入增加所致。</w:t>
      </w:r>
      <w:r>
        <w:rPr>
          <w:rFonts w:ascii="宋体" w:hAnsi="宋体" w:cs="宋体" w:eastAsia="宋体" w:hint="default"/>
        </w:rPr>
        <w:t> </w:t>
      </w:r>
    </w:p>
    <w:p>
      <w:pPr>
        <w:pStyle w:val="Heading4"/>
        <w:spacing w:line="259" w:lineRule="auto" w:before="47"/>
        <w:ind w:right="211" w:firstLine="439"/>
        <w:jc w:val="both"/>
        <w:rPr>
          <w:rFonts w:ascii="宋体" w:hAnsi="宋体" w:cs="宋体" w:eastAsia="宋体" w:hint="default"/>
        </w:rPr>
      </w:pPr>
      <w:r>
        <w:rPr>
          <w:spacing w:val="-2"/>
        </w:rPr>
        <w:t>报告期内，公司坚持以客户需求为导向，紧抓市场发展机遇，继续加大科技创新投入，持续推动</w:t>
      </w:r>
      <w:r>
        <w:rPr>
          <w:w w:val="100"/>
        </w:rPr>
        <w:t> </w:t>
      </w:r>
      <w:r>
        <w:rPr/>
        <w:t>业务转型升级。</w:t>
      </w:r>
      <w:r>
        <w:rPr>
          <w:rFonts w:ascii="宋体" w:hAnsi="宋体" w:cs="宋体" w:eastAsia="宋体" w:hint="default"/>
        </w:rPr>
        <w:t>2017</w:t>
      </w:r>
      <w:r>
        <w:rPr/>
        <w:t>年公司各板块经营发展情况如下：</w:t>
      </w:r>
      <w:r>
        <w:rPr>
          <w:rFonts w:ascii="宋体" w:hAnsi="宋体" w:cs="宋体" w:eastAsia="宋体" w:hint="default"/>
        </w:rPr>
        <w:t> </w:t>
      </w:r>
    </w:p>
    <w:p>
      <w:pPr>
        <w:pStyle w:val="Heading4"/>
        <w:spacing w:line="240" w:lineRule="auto" w:before="47"/>
        <w:ind w:left="591" w:right="103"/>
        <w:jc w:val="left"/>
        <w:rPr>
          <w:rFonts w:ascii="宋体" w:hAnsi="宋体" w:cs="宋体" w:eastAsia="宋体" w:hint="default"/>
        </w:rPr>
      </w:pPr>
      <w:r>
        <w:rPr>
          <w:rFonts w:ascii="宋体" w:hAnsi="宋体" w:cs="宋体" w:eastAsia="宋体" w:hint="default"/>
        </w:rPr>
        <w:t>1</w:t>
      </w:r>
      <w:r>
        <w:rPr/>
        <w:t>、智能交通业务板块</w:t>
      </w:r>
      <w:r>
        <w:rPr>
          <w:rFonts w:ascii="宋体" w:hAnsi="宋体" w:cs="宋体" w:eastAsia="宋体" w:hint="default"/>
        </w:rPr>
        <w:t> </w:t>
      </w:r>
    </w:p>
    <w:p>
      <w:pPr>
        <w:pStyle w:val="Heading4"/>
        <w:spacing w:line="259" w:lineRule="auto" w:before="62"/>
        <w:ind w:right="103" w:firstLine="439"/>
        <w:jc w:val="left"/>
        <w:rPr>
          <w:rFonts w:ascii="宋体" w:hAnsi="宋体" w:cs="宋体" w:eastAsia="宋体" w:hint="default"/>
        </w:rPr>
      </w:pPr>
      <w:r>
        <w:rPr>
          <w:spacing w:val="-2"/>
        </w:rPr>
        <w:t>公司深耕上海、贵州、四川、云南、宁夏等传统重点区域市场，积极开拓内蒙、河北、新疆、吉</w:t>
      </w:r>
      <w:r>
        <w:rPr>
          <w:w w:val="100"/>
        </w:rPr>
        <w:t> </w:t>
      </w:r>
      <w:r>
        <w:rPr/>
        <w:t>林等新区域市场，成功中标了一批智能交通工程项目，其中贵州省罗望项目单项合同额近</w:t>
      </w:r>
      <w:r>
        <w:rPr>
          <w:rFonts w:ascii="宋体" w:hAnsi="宋体" w:cs="宋体" w:eastAsia="宋体" w:hint="default"/>
        </w:rPr>
        <w:t>3.5</w:t>
      </w:r>
      <w:r>
        <w:rPr/>
        <w:t>亿元。</w:t>
      </w:r>
      <w:r>
        <w:rPr>
          <w:w w:val="100"/>
        </w:rPr>
        <w:t> </w:t>
      </w:r>
      <w:r>
        <w:rPr>
          <w:spacing w:val="-2"/>
        </w:rPr>
        <w:t>报告期内，公司长期坚持的软件类、产品类、运维类等高附加值业务开拓取得了显著成效，公司开发</w:t>
      </w:r>
      <w:r>
        <w:rPr>
          <w:spacing w:val="-72"/>
        </w:rPr>
        <w:t> </w:t>
      </w:r>
      <w:r>
        <w:rPr>
          <w:spacing w:val="-72"/>
        </w:rPr>
      </w:r>
      <w:r>
        <w:rPr/>
        <w:t>的高速公路联网收费</w:t>
      </w:r>
      <w:r>
        <w:rPr>
          <w:rFonts w:ascii="宋体" w:hAnsi="宋体" w:cs="宋体" w:eastAsia="宋体" w:hint="default"/>
        </w:rPr>
        <w:t>ETC</w:t>
      </w:r>
      <w:r>
        <w:rPr/>
        <w:t>、“营改增</w:t>
      </w:r>
      <w:r>
        <w:rPr>
          <w:rFonts w:ascii="宋体" w:hAnsi="宋体" w:cs="宋体" w:eastAsia="宋体" w:hint="default"/>
        </w:rPr>
        <w:t>”</w:t>
      </w:r>
      <w:r>
        <w:rPr/>
        <w:t>和电子发票系统软件广泛应用于贵州、宁夏、青海等区域，交</w:t>
      </w:r>
      <w:r>
        <w:rPr>
          <w:spacing w:val="-3"/>
          <w:w w:val="100"/>
        </w:rPr>
        <w:t> </w:t>
      </w:r>
      <w:r>
        <w:rPr>
          <w:spacing w:val="-2"/>
        </w:rPr>
        <w:t>通事件检测设备、高速公路车载移动违法抓拍设备等多款视频分析产品在上海、湖南、重庆、云南等</w:t>
      </w:r>
      <w:r>
        <w:rPr>
          <w:spacing w:val="-74"/>
        </w:rPr>
        <w:t> </w:t>
      </w:r>
      <w:r>
        <w:rPr>
          <w:spacing w:val="-74"/>
        </w:rPr>
      </w:r>
      <w:r>
        <w:rPr/>
        <w:t>区域得到批量应用，系统运维类业务继续保持快速成长态势。</w:t>
      </w:r>
      <w:r>
        <w:rPr>
          <w:rFonts w:ascii="宋体" w:hAnsi="宋体" w:cs="宋体" w:eastAsia="宋体" w:hint="default"/>
        </w:rPr>
        <w:t> </w:t>
      </w:r>
    </w:p>
    <w:p>
      <w:pPr>
        <w:pStyle w:val="Heading4"/>
        <w:spacing w:line="240" w:lineRule="auto" w:before="47"/>
        <w:ind w:left="591" w:right="103"/>
        <w:jc w:val="left"/>
        <w:rPr>
          <w:rFonts w:ascii="宋体" w:hAnsi="宋体" w:cs="宋体" w:eastAsia="宋体" w:hint="default"/>
        </w:rPr>
      </w:pPr>
      <w:r>
        <w:rPr>
          <w:rFonts w:ascii="宋体" w:hAnsi="宋体" w:cs="宋体" w:eastAsia="宋体" w:hint="default"/>
        </w:rPr>
        <w:t>2</w:t>
      </w:r>
      <w:r>
        <w:rPr/>
        <w:t>、航运信息化业务板块</w:t>
      </w:r>
      <w:r>
        <w:rPr>
          <w:rFonts w:ascii="宋体" w:hAnsi="宋体" w:cs="宋体" w:eastAsia="宋体" w:hint="default"/>
        </w:rPr>
        <w:t> </w:t>
      </w:r>
    </w:p>
    <w:p>
      <w:pPr>
        <w:pStyle w:val="Heading4"/>
        <w:spacing w:line="259" w:lineRule="auto" w:before="65"/>
        <w:ind w:right="211" w:firstLine="439"/>
        <w:jc w:val="both"/>
        <w:rPr>
          <w:rFonts w:ascii="宋体" w:hAnsi="宋体" w:cs="宋体" w:eastAsia="宋体" w:hint="default"/>
        </w:rPr>
      </w:pPr>
      <w:r>
        <w:rPr>
          <w:spacing w:val="-2"/>
        </w:rPr>
        <w:t>报告期内，公司实施了对关联方中远集团所属信息化公司的股权收购工作，通过本次收购，加强</w:t>
      </w:r>
      <w:r>
        <w:rPr>
          <w:w w:val="100"/>
        </w:rPr>
        <w:t> </w:t>
      </w:r>
      <w:r>
        <w:rPr>
          <w:spacing w:val="-2"/>
        </w:rPr>
        <w:t>了公司信息化板块的整体实力，进一步打造全面的航运和供应链信息化服务能力，做强信息化、数字</w:t>
      </w:r>
      <w:r>
        <w:rPr>
          <w:spacing w:val="-71"/>
        </w:rPr>
        <w:t> </w:t>
      </w:r>
      <w:r>
        <w:rPr>
          <w:spacing w:val="-71"/>
        </w:rPr>
      </w:r>
      <w:r>
        <w:rPr>
          <w:spacing w:val="-2"/>
        </w:rPr>
        <w:t>化、智能化产业，推动公司业务结构合理化。报告期内，公司继续推进中远海运集团信息化建设和服</w:t>
      </w:r>
      <w:r>
        <w:rPr>
          <w:spacing w:val="-69"/>
        </w:rPr>
        <w:t> </w:t>
      </w:r>
      <w:r>
        <w:rPr>
          <w:spacing w:val="-69"/>
        </w:rPr>
      </w:r>
      <w:r>
        <w:rPr/>
        <w:t>务工作，承担了集团总部及下属公司的业务管理系统、财务系统、航运管理平台、</w:t>
      </w:r>
      <w:r>
        <w:rPr>
          <w:rFonts w:ascii="宋体" w:hAnsi="宋体" w:cs="宋体" w:eastAsia="宋体" w:hint="default"/>
        </w:rPr>
        <w:t>ERP</w:t>
      </w:r>
      <w:r>
        <w:rPr/>
        <w:t>系统的实施服</w:t>
      </w:r>
      <w:r>
        <w:rPr>
          <w:w w:val="100"/>
        </w:rPr>
        <w:t> </w:t>
      </w:r>
      <w:r>
        <w:rPr>
          <w:spacing w:val="-2"/>
        </w:rPr>
        <w:t>务，以及集团信息系统网络、云计算、数据中心、信息安全系统的的规划、建设和运维服务。报告期</w:t>
      </w:r>
      <w:r>
        <w:rPr>
          <w:spacing w:val="-75"/>
        </w:rPr>
        <w:t> </w:t>
      </w:r>
      <w:r>
        <w:rPr>
          <w:spacing w:val="-75"/>
        </w:rPr>
      </w:r>
      <w:r>
        <w:rPr>
          <w:spacing w:val="-2"/>
        </w:rPr>
        <w:t>内，公司利用区位优势，积极开展陆家嘴航运互联网电商产业基地建设，助力上海国际航运中心“互</w:t>
      </w:r>
      <w:r>
        <w:rPr>
          <w:spacing w:val="-70"/>
        </w:rPr>
        <w:t> </w:t>
      </w:r>
      <w:r>
        <w:rPr>
          <w:spacing w:val="-70"/>
        </w:rPr>
      </w:r>
      <w:r>
        <w:rPr/>
        <w:t>联网</w:t>
      </w:r>
      <w:r>
        <w:rPr>
          <w:rFonts w:ascii="宋体" w:hAnsi="宋体" w:cs="宋体" w:eastAsia="宋体" w:hint="default"/>
        </w:rPr>
        <w:t>+</w:t>
      </w:r>
      <w:r>
        <w:rPr/>
        <w:t>航运</w:t>
      </w:r>
      <w:r>
        <w:rPr>
          <w:rFonts w:ascii="宋体" w:hAnsi="宋体" w:cs="宋体" w:eastAsia="宋体" w:hint="default"/>
        </w:rPr>
        <w:t>”</w:t>
      </w:r>
      <w:r>
        <w:rPr/>
        <w:t>发展。</w:t>
      </w:r>
      <w:r>
        <w:rPr>
          <w:rFonts w:ascii="宋体" w:hAnsi="宋体" w:cs="宋体" w:eastAsia="宋体" w:hint="default"/>
        </w:rPr>
        <w:t> </w:t>
      </w:r>
    </w:p>
    <w:p>
      <w:pPr>
        <w:pStyle w:val="Heading4"/>
        <w:spacing w:line="240" w:lineRule="auto" w:before="45"/>
        <w:ind w:left="591" w:right="103"/>
        <w:jc w:val="left"/>
        <w:rPr>
          <w:rFonts w:ascii="宋体" w:hAnsi="宋体" w:cs="宋体" w:eastAsia="宋体" w:hint="default"/>
        </w:rPr>
      </w:pPr>
      <w:r>
        <w:rPr>
          <w:rFonts w:ascii="宋体" w:hAnsi="宋体" w:cs="宋体" w:eastAsia="宋体" w:hint="default"/>
        </w:rPr>
        <w:t>3</w:t>
      </w:r>
      <w:r>
        <w:rPr/>
        <w:t>、安防系统业务板块</w:t>
      </w:r>
      <w:r>
        <w:rPr>
          <w:rFonts w:ascii="宋体" w:hAnsi="宋体" w:cs="宋体" w:eastAsia="宋体" w:hint="default"/>
        </w:rPr>
        <w:t> </w:t>
      </w:r>
    </w:p>
    <w:p>
      <w:pPr>
        <w:pStyle w:val="Heading4"/>
        <w:spacing w:line="259" w:lineRule="auto" w:before="65"/>
        <w:ind w:right="211" w:firstLine="439"/>
        <w:jc w:val="both"/>
        <w:rPr>
          <w:rFonts w:ascii="宋体" w:hAnsi="宋体" w:cs="宋体" w:eastAsia="宋体" w:hint="default"/>
        </w:rPr>
      </w:pPr>
      <w:r>
        <w:rPr>
          <w:spacing w:val="-8"/>
        </w:rPr>
        <w:t>公司立足上海区域，发挥公司技术和服务能力优势，积极参与“智慧城市</w:t>
      </w:r>
      <w:r>
        <w:rPr>
          <w:rFonts w:ascii="宋体" w:hAnsi="宋体" w:cs="宋体" w:eastAsia="宋体" w:hint="default"/>
          <w:spacing w:val="-8"/>
        </w:rPr>
        <w:t>”</w:t>
      </w:r>
      <w:r>
        <w:rPr>
          <w:spacing w:val="-8"/>
        </w:rPr>
        <w:t>、“雪亮工程</w:t>
      </w:r>
      <w:r>
        <w:rPr>
          <w:rFonts w:ascii="宋体" w:hAnsi="宋体" w:cs="宋体" w:eastAsia="宋体" w:hint="default"/>
          <w:spacing w:val="-8"/>
        </w:rPr>
        <w:t>”</w:t>
      </w:r>
      <w:r>
        <w:rPr>
          <w:spacing w:val="-8"/>
        </w:rPr>
        <w:t>、“智</w:t>
      </w:r>
      <w:r>
        <w:rPr>
          <w:w w:val="100"/>
        </w:rPr>
        <w:t> </w:t>
      </w:r>
      <w:r>
        <w:rPr>
          <w:spacing w:val="-2"/>
        </w:rPr>
        <w:t>慧公安</w:t>
      </w:r>
      <w:r>
        <w:rPr>
          <w:rFonts w:ascii="宋体" w:hAnsi="宋体" w:cs="宋体" w:eastAsia="宋体" w:hint="default"/>
          <w:spacing w:val="-2"/>
        </w:rPr>
        <w:t>”</w:t>
      </w:r>
      <w:r>
        <w:rPr>
          <w:spacing w:val="-2"/>
        </w:rPr>
        <w:t>建设，报告期内中标了长宁区违法停车自动抓拍系统建设三期项目、虹口区交通非现场执法</w:t>
      </w:r>
      <w:r>
        <w:rPr>
          <w:spacing w:val="-71"/>
        </w:rPr>
        <w:t> </w:t>
      </w:r>
      <w:r>
        <w:rPr>
          <w:spacing w:val="-71"/>
        </w:rPr>
      </w:r>
      <w:r>
        <w:rPr>
          <w:spacing w:val="-2"/>
        </w:rPr>
        <w:t>取证系统建设项目、黄浦区图像监控中心平台建设工程、杨浦区道路交通违法“电子警察</w:t>
      </w:r>
      <w:r>
        <w:rPr>
          <w:rFonts w:ascii="宋体" w:hAnsi="宋体" w:cs="宋体" w:eastAsia="宋体" w:hint="default"/>
          <w:spacing w:val="-2"/>
        </w:rPr>
        <w:t>”</w:t>
      </w:r>
      <w:r>
        <w:rPr>
          <w:spacing w:val="-2"/>
        </w:rPr>
        <w:t>系统三期</w:t>
      </w:r>
      <w:r>
        <w:rPr>
          <w:spacing w:val="-70"/>
        </w:rPr>
        <w:t> </w:t>
      </w:r>
      <w:r>
        <w:rPr>
          <w:spacing w:val="-70"/>
        </w:rPr>
      </w:r>
      <w:r>
        <w:rPr>
          <w:spacing w:val="-2"/>
        </w:rPr>
        <w:t>项目、徐汇区交通大整治静态交通电子警察监控项目等多个安防工程项目，公司安防业务发展势头良</w:t>
      </w:r>
      <w:r>
        <w:rPr>
          <w:spacing w:val="-69"/>
        </w:rPr>
        <w:t> </w:t>
      </w:r>
      <w:r>
        <w:rPr>
          <w:spacing w:val="-69"/>
        </w:rPr>
      </w:r>
      <w:r>
        <w:rPr/>
        <w:t>好。</w:t>
      </w:r>
      <w:r>
        <w:rPr>
          <w:rFonts w:ascii="宋体" w:hAnsi="宋体" w:cs="宋体" w:eastAsia="宋体" w:hint="default"/>
        </w:rPr>
        <w:t> </w:t>
      </w:r>
    </w:p>
    <w:p>
      <w:pPr>
        <w:pStyle w:val="Heading4"/>
        <w:spacing w:line="240" w:lineRule="auto" w:before="47"/>
        <w:ind w:left="591" w:right="103"/>
        <w:jc w:val="left"/>
        <w:rPr>
          <w:rFonts w:ascii="宋体" w:hAnsi="宋体" w:cs="宋体" w:eastAsia="宋体" w:hint="default"/>
        </w:rPr>
      </w:pPr>
      <w:r>
        <w:rPr>
          <w:rFonts w:ascii="宋体" w:hAnsi="宋体" w:cs="宋体" w:eastAsia="宋体" w:hint="default"/>
        </w:rPr>
        <w:t>4</w:t>
      </w:r>
      <w:r>
        <w:rPr/>
        <w:t>、港航自动化业务板块</w:t>
      </w:r>
      <w:r>
        <w:rPr>
          <w:rFonts w:ascii="宋体" w:hAnsi="宋体" w:cs="宋体" w:eastAsia="宋体" w:hint="default"/>
        </w:rPr>
        <w:t> </w:t>
      </w:r>
    </w:p>
    <w:p>
      <w:pPr>
        <w:pStyle w:val="Heading4"/>
        <w:spacing w:line="259" w:lineRule="auto" w:before="62"/>
        <w:ind w:right="211" w:firstLine="439"/>
        <w:jc w:val="both"/>
      </w:pPr>
      <w:r>
        <w:rPr>
          <w:spacing w:val="-2"/>
        </w:rPr>
        <w:t>公司顺应“智慧港口</w:t>
      </w:r>
      <w:r>
        <w:rPr>
          <w:rFonts w:ascii="宋体" w:hAnsi="宋体" w:cs="宋体" w:eastAsia="宋体" w:hint="default"/>
          <w:spacing w:val="-2"/>
        </w:rPr>
        <w:t>”</w:t>
      </w:r>
      <w:r>
        <w:rPr>
          <w:spacing w:val="-2"/>
        </w:rPr>
        <w:t>、“绿色港口</w:t>
      </w:r>
      <w:r>
        <w:rPr>
          <w:rFonts w:ascii="宋体" w:hAnsi="宋体" w:cs="宋体" w:eastAsia="宋体" w:hint="default"/>
          <w:spacing w:val="-2"/>
        </w:rPr>
        <w:t>”</w:t>
      </w:r>
      <w:r>
        <w:rPr>
          <w:spacing w:val="-2"/>
        </w:rPr>
        <w:t>发展趋势，组建了智能系统与产品事业部，着力开展港口</w:t>
      </w:r>
      <w:r>
        <w:rPr>
          <w:w w:val="100"/>
        </w:rPr>
        <w:t> </w:t>
      </w:r>
      <w:r>
        <w:rPr>
          <w:spacing w:val="-3"/>
        </w:rPr>
        <w:t>自动化、船舶岸电应用等业务。报告期内，公司参与研制的船舶岸电系统取得重要进展，在“中海天</w:t>
      </w:r>
      <w:r>
        <w:rPr>
          <w:spacing w:val="-33"/>
        </w:rPr>
        <w:t> </w:t>
      </w:r>
      <w:r>
        <w:rPr>
          <w:spacing w:val="-33"/>
        </w:rPr>
      </w:r>
      <w:r>
        <w:rPr>
          <w:spacing w:val="-2"/>
        </w:rPr>
        <w:t>王星</w:t>
      </w:r>
      <w:r>
        <w:rPr>
          <w:rFonts w:ascii="宋体" w:hAnsi="宋体" w:cs="宋体" w:eastAsia="宋体" w:hint="default"/>
          <w:spacing w:val="-2"/>
        </w:rPr>
        <w:t>”</w:t>
      </w:r>
      <w:r>
        <w:rPr>
          <w:spacing w:val="-2"/>
        </w:rPr>
        <w:t>轮进行了实船示范，该系统为国内首套安装于超大型集装箱船并成功实际应用的国产化岸电系</w:t>
      </w:r>
      <w:r>
        <w:rPr>
          <w:spacing w:val="-70"/>
        </w:rPr>
        <w:t> </w:t>
      </w:r>
      <w:r>
        <w:rPr>
          <w:spacing w:val="-70"/>
        </w:rPr>
      </w:r>
      <w:r>
        <w:rPr/>
        <w:t>统，产品已进入项目实用和市场推广阶段。</w:t>
      </w:r>
    </w:p>
    <w:p>
      <w:pPr>
        <w:spacing w:after="0" w:line="259" w:lineRule="auto"/>
        <w:jc w:val="both"/>
        <w:sectPr>
          <w:pgSz w:w="11910" w:h="16840"/>
          <w:pgMar w:header="745" w:footer="1022" w:top="1060" w:bottom="122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9"/>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c>
          <w:tcPr>
            <w:tcW w:w="318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4D4D4"/>
          </w:tcPr>
          <w:p>
            <w:pPr/>
          </w:p>
        </w:tc>
        <w:tc>
          <w:tcPr>
            <w:tcW w:w="3184" w:type="dxa"/>
            <w:gridSpan w:val="2"/>
            <w:vMerge/>
            <w:tcBorders>
              <w:left w:val="single" w:sz="4" w:space="0" w:color="000000"/>
              <w:bottom w:val="single" w:sz="4" w:space="0" w:color="000000"/>
              <w:right w:val="single" w:sz="4" w:space="0" w:color="000000"/>
            </w:tcBorders>
            <w:shd w:val="clear" w:color="auto" w:fill="D4D4D4"/>
          </w:tcPr>
          <w:p>
            <w:pPr/>
          </w:p>
        </w:tc>
        <w:tc>
          <w:tcPr>
            <w:tcW w:w="3186" w:type="dxa"/>
            <w:gridSpan w:val="2"/>
            <w:vMerge/>
            <w:tcBorders>
              <w:left w:val="single" w:sz="4" w:space="0" w:color="000000"/>
              <w:bottom w:val="single" w:sz="4" w:space="0" w:color="000000"/>
              <w:right w:val="single" w:sz="4" w:space="0" w:color="000000"/>
            </w:tcBorders>
            <w:shd w:val="clear" w:color="auto" w:fill="D4D4D4"/>
          </w:tcPr>
          <w:p>
            <w:pPr/>
          </w:p>
        </w:tc>
        <w:tc>
          <w:tcPr>
            <w:tcW w:w="15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1" w:type="dxa"/>
            <w:vMerge/>
            <w:tcBorders>
              <w:left w:val="single" w:sz="4" w:space="0" w:color="000000"/>
              <w:bottom w:val="single" w:sz="4" w:space="0" w:color="000000"/>
              <w:right w:val="single" w:sz="4" w:space="0" w:color="000000"/>
            </w:tcBorders>
            <w:shd w:val="clear" w:color="auto" w:fill="D4D4D4"/>
          </w:tcPr>
          <w:p>
            <w:pPr/>
          </w:p>
        </w:tc>
        <w:tc>
          <w:tcPr>
            <w:tcW w:w="1599" w:type="dxa"/>
            <w:vMerge/>
            <w:tcBorders>
              <w:left w:val="single" w:sz="4" w:space="0" w:color="000000"/>
              <w:bottom w:val="single" w:sz="4" w:space="0" w:color="000000"/>
              <w:right w:val="single" w:sz="4" w:space="0" w:color="000000"/>
            </w:tcBorders>
            <w:shd w:val="clear" w:color="auto" w:fill="D4D4D4"/>
          </w:tcPr>
          <w:p>
            <w:pPr/>
          </w:p>
        </w:tc>
        <w:tc>
          <w:tcPr>
            <w:tcW w:w="1588" w:type="dxa"/>
            <w:vMerge/>
            <w:tcBorders>
              <w:left w:val="single" w:sz="4" w:space="0" w:color="000000"/>
              <w:bottom w:val="single" w:sz="4" w:space="0" w:color="000000"/>
              <w:right w:val="single" w:sz="4" w:space="0" w:color="000000"/>
            </w:tcBorders>
            <w:shd w:val="clear" w:color="auto" w:fill="D4D4D4"/>
          </w:tcPr>
          <w:p>
            <w:pPr/>
          </w:p>
        </w:tc>
        <w:tc>
          <w:tcPr>
            <w:tcW w:w="159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4D4D4"/>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917,006,880.25</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867,640,827.74</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398"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909,986,050.13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866,042,559.65</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99.82%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7,020,830.12</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1,598,268.09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339.28%</w:t>
            </w:r>
          </w:p>
        </w:tc>
      </w:tr>
      <w:tr>
        <w:trPr>
          <w:trHeight w:val="401"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546,993,405.01</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59.65%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506,321,667.22</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58.36%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36,376,564.19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30,919,975.98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17.65%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326,616,080.93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328,800,916.45</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37.90%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7,020,830.12</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1,598,268.09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339.28%</w:t>
            </w:r>
          </w:p>
        </w:tc>
      </w:tr>
      <w:tr>
        <w:trPr>
          <w:trHeight w:val="403"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396,740,357.48</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43.26%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297,871,470.56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202,283,986.03</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22.06%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303,504,158.58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34.98%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-33.35%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81,747,610.83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108,640,933.45</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12.52%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-24.75%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151,098,382.71</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119,719,761.57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13.80%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48,166,259.42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20,788,251.75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131.70%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19,951,509.70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4,561,712.16</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12,231,112.24</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8,118,275.58</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4,787,661.84</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4,436,264.09</w:t>
            </w:r>
            <w:r>
              <w:rPr>
                <w:rFonts w:ascii="Times New Roman"/>
                <w:sz w:val="18"/>
              </w:rPr>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r>
    </w:tbl>
    <w:p>
      <w:pPr>
        <w:pStyle w:val="Heading4"/>
        <w:spacing w:line="259" w:lineRule="auto" w:before="19"/>
        <w:ind w:right="150" w:firstLine="439"/>
        <w:jc w:val="both"/>
      </w:pPr>
      <w:r>
        <w:rPr>
          <w:spacing w:val="-6"/>
        </w:rPr>
        <w:t>报告期内，公司收购了网络北京</w:t>
      </w:r>
      <w:r>
        <w:rPr>
          <w:rFonts w:ascii="宋体" w:hAnsi="宋体" w:cs="宋体" w:eastAsia="宋体" w:hint="default"/>
          <w:spacing w:val="-6"/>
        </w:rPr>
        <w:t>100%</w:t>
      </w:r>
      <w:r>
        <w:rPr>
          <w:spacing w:val="-6"/>
        </w:rPr>
        <w:t>股权、网络物流</w:t>
      </w:r>
      <w:r>
        <w:rPr>
          <w:rFonts w:ascii="宋体" w:hAnsi="宋体" w:cs="宋体" w:eastAsia="宋体" w:hint="default"/>
          <w:spacing w:val="-6"/>
        </w:rPr>
        <w:t>100%</w:t>
      </w:r>
      <w:r>
        <w:rPr>
          <w:spacing w:val="-6"/>
        </w:rPr>
        <w:t>股权、数字中远</w:t>
      </w:r>
      <w:r>
        <w:rPr>
          <w:rFonts w:ascii="宋体" w:hAnsi="宋体" w:cs="宋体" w:eastAsia="宋体" w:hint="default"/>
          <w:spacing w:val="-6"/>
        </w:rPr>
        <w:t>100%</w:t>
      </w:r>
      <w:r>
        <w:rPr>
          <w:spacing w:val="-6"/>
        </w:rPr>
        <w:t>股权、网络航科</w:t>
      </w:r>
      <w:r>
        <w:rPr>
          <w:rFonts w:ascii="宋体" w:hAnsi="宋体" w:cs="宋体" w:eastAsia="宋体" w:hint="default"/>
          <w:spacing w:val="-6"/>
        </w:rPr>
        <w:t>100%</w:t>
      </w:r>
      <w:r>
        <w:rPr>
          <w:rFonts w:ascii="宋体" w:hAnsi="宋体" w:cs="宋体" w:eastAsia="宋体" w:hint="default"/>
          <w:w w:val="100"/>
        </w:rPr>
        <w:t> </w:t>
      </w:r>
      <w:r>
        <w:rPr>
          <w:spacing w:val="-2"/>
        </w:rPr>
        <w:t>股权。由于公司与上述四家公司的最终控制方同为中国远洋海运集团有限公司，根据《企业会计准则</w:t>
      </w:r>
      <w:r>
        <w:rPr>
          <w:spacing w:val="-71"/>
        </w:rPr>
        <w:t> </w:t>
      </w:r>
      <w:r>
        <w:rPr>
          <w:spacing w:val="-71"/>
        </w:rPr>
      </w:r>
      <w:r>
        <w:rPr/>
        <w:t>第</w:t>
      </w:r>
      <w:r>
        <w:rPr>
          <w:rFonts w:ascii="宋体" w:hAnsi="宋体" w:cs="宋体" w:eastAsia="宋体" w:hint="default"/>
        </w:rPr>
        <w:t>20</w:t>
      </w:r>
      <w:r>
        <w:rPr/>
        <w:t>号</w:t>
      </w:r>
      <w:r>
        <w:rPr>
          <w:rFonts w:ascii="宋体" w:hAnsi="宋体" w:cs="宋体" w:eastAsia="宋体" w:hint="default"/>
        </w:rPr>
        <w:t>——</w:t>
      </w:r>
      <w:r>
        <w:rPr/>
        <w:t>企业合并》及其他相关准则的规定，公司对财务报表进行了重述。</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1022" w:top="1060" w:bottom="1220" w:left="980" w:right="92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20" w:left="980" w:right="920"/>
          <w:cols w:num="2" w:equalWidth="0">
            <w:col w:w="3213" w:space="5705"/>
            <w:col w:w="109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909,986,050.13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726,993,955.10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546,993,405.01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449,194,774.17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326,616,080.93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248,580,324.25</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-1.14%</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396,740,357.48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305,969,323.73</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202,283,986.03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163,786,876.26</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151,098,382.71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121,960,821.47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4.97%</w:t>
            </w:r>
          </w:p>
        </w:tc>
      </w:tr>
    </w:tbl>
    <w:p>
      <w:pPr>
        <w:pStyle w:val="Heading4"/>
        <w:spacing w:line="259" w:lineRule="auto" w:before="19"/>
        <w:ind w:right="210" w:firstLine="439"/>
        <w:jc w:val="both"/>
      </w:pPr>
      <w:r>
        <w:rPr>
          <w:spacing w:val="-6"/>
        </w:rPr>
        <w:t>报告期内，公司收购了网络北京</w:t>
      </w:r>
      <w:r>
        <w:rPr>
          <w:rFonts w:ascii="宋体" w:hAnsi="宋体" w:cs="宋体" w:eastAsia="宋体" w:hint="default"/>
          <w:spacing w:val="-6"/>
        </w:rPr>
        <w:t>100%</w:t>
      </w:r>
      <w:r>
        <w:rPr>
          <w:spacing w:val="-6"/>
        </w:rPr>
        <w:t>股权、网络物流</w:t>
      </w:r>
      <w:r>
        <w:rPr>
          <w:rFonts w:ascii="宋体" w:hAnsi="宋体" w:cs="宋体" w:eastAsia="宋体" w:hint="default"/>
          <w:spacing w:val="-6"/>
        </w:rPr>
        <w:t>100%</w:t>
      </w:r>
      <w:r>
        <w:rPr>
          <w:spacing w:val="-6"/>
        </w:rPr>
        <w:t>股权、数字中远</w:t>
      </w:r>
      <w:r>
        <w:rPr>
          <w:rFonts w:ascii="宋体" w:hAnsi="宋体" w:cs="宋体" w:eastAsia="宋体" w:hint="default"/>
          <w:spacing w:val="-6"/>
        </w:rPr>
        <w:t>100%</w:t>
      </w:r>
      <w:r>
        <w:rPr>
          <w:spacing w:val="-6"/>
        </w:rPr>
        <w:t>股权、网络航科</w:t>
      </w:r>
      <w:r>
        <w:rPr>
          <w:rFonts w:ascii="宋体" w:hAnsi="宋体" w:cs="宋体" w:eastAsia="宋体" w:hint="default"/>
          <w:spacing w:val="-6"/>
        </w:rPr>
        <w:t>100%</w:t>
      </w:r>
      <w:r>
        <w:rPr>
          <w:rFonts w:ascii="宋体" w:hAnsi="宋体" w:cs="宋体" w:eastAsia="宋体" w:hint="default"/>
          <w:w w:val="100"/>
        </w:rPr>
        <w:t> </w:t>
      </w:r>
      <w:r>
        <w:rPr>
          <w:spacing w:val="-2"/>
        </w:rPr>
        <w:t>股权。由于公司与上述四家公司的最终控制方同为中国远洋海运集团有限公司，根据《企业会计准则</w:t>
      </w:r>
      <w:r>
        <w:rPr>
          <w:spacing w:val="-71"/>
        </w:rPr>
        <w:t> </w:t>
      </w:r>
      <w:r>
        <w:rPr>
          <w:spacing w:val="-71"/>
        </w:rPr>
      </w:r>
      <w:r>
        <w:rPr/>
        <w:t>第</w:t>
      </w:r>
      <w:r>
        <w:rPr>
          <w:rFonts w:ascii="宋体" w:hAnsi="宋体" w:cs="宋体" w:eastAsia="宋体" w:hint="default"/>
        </w:rPr>
        <w:t>20</w:t>
      </w:r>
      <w:r>
        <w:rPr/>
        <w:t>号</w:t>
      </w:r>
      <w:r>
        <w:rPr>
          <w:rFonts w:ascii="宋体" w:hAnsi="宋体" w:cs="宋体" w:eastAsia="宋体" w:hint="default"/>
        </w:rPr>
        <w:t>——</w:t>
      </w:r>
      <w:r>
        <w:rPr/>
        <w:t>企业合并》及其他相关准则的规定，公司对财务报表进行了重述。</w:t>
      </w:r>
    </w:p>
    <w:p>
      <w:pPr>
        <w:spacing w:before="74"/>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3"/>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103"/>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5"/>
        <w:spacing w:line="240" w:lineRule="auto"/>
        <w:ind w:right="103"/>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06"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否</w:t>
      </w:r>
    </w:p>
    <w:p>
      <w:pPr>
        <w:pStyle w:val="Heading4"/>
        <w:spacing w:line="259" w:lineRule="auto" w:before="11"/>
        <w:ind w:right="210" w:firstLine="439"/>
        <w:jc w:val="both"/>
      </w:pPr>
      <w:r>
        <w:rPr/>
        <w:t>报告期内，公司参与了贵州省余庆至安龙高速公路罗甸至望谟段机电工程（隧道机电</w:t>
      </w:r>
      <w:r>
        <w:rPr>
          <w:rFonts w:ascii="宋体" w:hAnsi="宋体" w:cs="宋体" w:eastAsia="宋体" w:hint="default"/>
        </w:rPr>
        <w:t>)</w:t>
      </w:r>
      <w:r>
        <w:rPr/>
        <w:t>施工总承</w:t>
      </w:r>
      <w:r>
        <w:rPr>
          <w:w w:val="100"/>
        </w:rPr>
        <w:t> </w:t>
      </w:r>
      <w:r>
        <w:rPr>
          <w:spacing w:val="-7"/>
        </w:rPr>
        <w:t>包项目的公开招标并中标，发包人为贵州高速公路集团有限公司（以下简称“贵州高速集团</w:t>
      </w:r>
      <w:r>
        <w:rPr>
          <w:rFonts w:ascii="宋体" w:hAnsi="宋体" w:cs="宋体" w:eastAsia="宋体" w:hint="default"/>
          <w:spacing w:val="-7"/>
        </w:rPr>
        <w:t>”</w:t>
      </w:r>
      <w:r>
        <w:rPr>
          <w:spacing w:val="-7"/>
        </w:rPr>
        <w:t>）。</w:t>
      </w:r>
      <w:r>
        <w:rPr>
          <w:rFonts w:ascii="宋体" w:hAnsi="宋体" w:cs="宋体" w:eastAsia="宋体" w:hint="default"/>
          <w:spacing w:val="-7"/>
        </w:rPr>
        <w:t>2017</w:t>
      </w:r>
      <w:r>
        <w:rPr>
          <w:rFonts w:ascii="宋体" w:hAnsi="宋体" w:cs="宋体" w:eastAsia="宋体" w:hint="default"/>
          <w:spacing w:val="-61"/>
        </w:rPr>
        <w:t> </w:t>
      </w:r>
      <w:r>
        <w:rPr>
          <w:rFonts w:ascii="宋体" w:hAnsi="宋体" w:cs="宋体" w:eastAsia="宋体" w:hint="default"/>
          <w:spacing w:val="-61"/>
        </w:rPr>
      </w:r>
      <w:r>
        <w:rPr/>
        <w:t>年</w:t>
      </w:r>
      <w:r>
        <w:rPr>
          <w:rFonts w:ascii="宋体" w:hAnsi="宋体" w:cs="宋体" w:eastAsia="宋体" w:hint="default"/>
        </w:rPr>
        <w:t>11</w:t>
      </w:r>
      <w:r>
        <w:rPr/>
        <w:t>月</w:t>
      </w:r>
      <w:r>
        <w:rPr>
          <w:rFonts w:ascii="宋体" w:hAnsi="宋体" w:cs="宋体" w:eastAsia="宋体" w:hint="default"/>
        </w:rPr>
        <w:t>2</w:t>
      </w:r>
      <w:r>
        <w:rPr/>
        <w:t>日，公司与贵州高速集团签订了《贵州省余庆至安龙高速公路罗甸至望谟段机电工程（隧道</w:t>
      </w:r>
      <w:r>
        <w:rPr>
          <w:w w:val="100"/>
        </w:rPr>
        <w:t> </w:t>
      </w:r>
      <w:r>
        <w:rPr/>
        <w:t>机电</w:t>
      </w:r>
      <w:r>
        <w:rPr>
          <w:rFonts w:ascii="宋体" w:hAnsi="宋体" w:cs="宋体" w:eastAsia="宋体" w:hint="default"/>
        </w:rPr>
        <w:t>)</w:t>
      </w:r>
      <w:r>
        <w:rPr/>
        <w:t>施工总承包合同》，合同约定由公司承担余庆至安龙高速公路罗甸至望谟段全线交通机电（监</w:t>
      </w:r>
      <w:r>
        <w:rPr>
          <w:w w:val="100"/>
        </w:rPr>
        <w:t> </w:t>
      </w:r>
      <w:r>
        <w:rPr>
          <w:spacing w:val="-4"/>
        </w:rPr>
        <w:t>控、通信、收费）三大系统项目、隧道机电</w:t>
      </w:r>
      <w:r>
        <w:rPr>
          <w:rFonts w:ascii="宋体" w:hAnsi="宋体" w:cs="宋体" w:eastAsia="宋体" w:hint="default"/>
          <w:spacing w:val="-4"/>
        </w:rPr>
        <w:t>(</w:t>
      </w:r>
      <w:r>
        <w:rPr>
          <w:spacing w:val="-4"/>
        </w:rPr>
        <w:t>含消防，隧道</w:t>
      </w:r>
      <w:r>
        <w:rPr>
          <w:rFonts w:ascii="宋体" w:hAnsi="宋体" w:cs="宋体" w:eastAsia="宋体" w:hint="default"/>
          <w:spacing w:val="-4"/>
        </w:rPr>
        <w:t>)</w:t>
      </w:r>
      <w:r>
        <w:rPr>
          <w:spacing w:val="-4"/>
        </w:rPr>
        <w:t>施工，合同金额为人民币</w:t>
      </w:r>
      <w:r>
        <w:rPr>
          <w:rFonts w:ascii="宋体" w:hAnsi="宋体" w:cs="宋体" w:eastAsia="宋体" w:hint="default"/>
          <w:spacing w:val="-4"/>
        </w:rPr>
        <w:t>349,860,000</w:t>
      </w:r>
      <w:r>
        <w:rPr>
          <w:spacing w:val="-4"/>
        </w:rPr>
        <w:t>元。</w:t>
      </w:r>
      <w:r>
        <w:rPr>
          <w:spacing w:val="-65"/>
        </w:rPr>
        <w:t> </w:t>
      </w:r>
      <w:r>
        <w:rPr>
          <w:spacing w:val="-17"/>
          <w:w w:val="100"/>
        </w:rPr>
        <w:t>具体内容详见公司于《证券时报》和巨潮资讯网披露的《项目中标提示性公告》（公告编号：</w:t>
      </w:r>
      <w:r>
        <w:rPr>
          <w:rFonts w:ascii="宋体" w:hAnsi="宋体" w:cs="宋体" w:eastAsia="宋体" w:hint="default"/>
          <w:spacing w:val="-17"/>
          <w:w w:val="100"/>
        </w:rPr>
        <w:t>2017-017</w:t>
      </w:r>
      <w:r>
        <w:rPr>
          <w:spacing w:val="-17"/>
          <w:w w:val="100"/>
        </w:rPr>
        <w:t>）、</w:t>
      </w:r>
      <w:r>
        <w:rPr>
          <w:w w:val="100"/>
        </w:rPr>
      </w:r>
    </w:p>
    <w:p>
      <w:pPr>
        <w:pStyle w:val="Heading4"/>
        <w:spacing w:line="240" w:lineRule="auto" w:before="6"/>
        <w:ind w:right="103"/>
        <w:jc w:val="left"/>
      </w:pPr>
      <w:r>
        <w:rPr/>
        <w:t>《关于收到中标结果通知的公告》（公告编号：</w:t>
      </w:r>
      <w:r>
        <w:rPr>
          <w:rFonts w:ascii="宋体" w:hAnsi="宋体" w:cs="宋体" w:eastAsia="宋体" w:hint="default"/>
        </w:rPr>
        <w:t>2017-020</w:t>
      </w:r>
      <w:r>
        <w:rPr/>
        <w:t>）、《签订重大合同的公告》（公告编号：</w:t>
      </w:r>
    </w:p>
    <w:p>
      <w:pPr>
        <w:pStyle w:val="Heading4"/>
        <w:spacing w:line="240" w:lineRule="auto" w:before="24"/>
        <w:ind w:left="153" w:right="103"/>
        <w:jc w:val="left"/>
      </w:pPr>
      <w:r>
        <w:rPr>
          <w:rFonts w:ascii="宋体" w:hAnsi="宋体" w:cs="宋体" w:eastAsia="宋体" w:hint="default"/>
        </w:rPr>
        <w:t>2017-026</w:t>
      </w:r>
      <w:r>
        <w:rPr/>
        <w:t>）。目前该合同正在履行过程中。</w:t>
      </w:r>
    </w:p>
    <w:p>
      <w:pPr>
        <w:spacing w:after="0" w:line="240" w:lineRule="auto"/>
        <w:jc w:val="left"/>
        <w:sectPr>
          <w:type w:val="continuous"/>
          <w:pgSz w:w="11910" w:h="16840"/>
          <w:pgMar w:top="1060" w:bottom="122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bookmarkStart w:name="（5）营业成本构成" w:id="32"/>
      <w:bookmarkEnd w:id="32"/>
      <w:r>
        <w:rPr/>
      </w:r>
      <w:r>
        <w:rPr>
          <w:rFonts w:ascii="宋体" w:hAnsi="宋体" w:cs="宋体" w:eastAsia="宋体" w:hint="default"/>
          <w:sz w:val="18"/>
          <w:szCs w:val="18"/>
        </w:rPr>
        <w:t>行业和产品分类</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291,089,633.05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276,920,735.15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96,756,606.83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99,081,550.95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245,408,196.60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186,060,926.99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31.90%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93,739,518.62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127,283,030.54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-26.35%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726,993,955.10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689,346,243.63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w:t>
            </w:r>
          </w:p>
        </w:tc>
      </w:tr>
    </w:tbl>
    <w:p>
      <w:pPr>
        <w:spacing w:before="49"/>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248,206,008.49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228,997,106.54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27,751,702.37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32,627,400.80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148,756,093.49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115,520,011.38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24,480,969.82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42,026,822.00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智能交通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449,194,774.17</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419,171,340.72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21,136,584.63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16,778,320.91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2,731,407.53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1,770,726.22</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54.25%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1,734,712.04</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1,837,183.76</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3,616,152.48</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3,286,012.43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自动化产品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29,218,856.68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23,672,243.32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21,747,039.93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31,145,307.70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66,273,496.93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64,683,423.93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外协劳务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94,917,391.07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68,703,731.85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65,642,396.32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81,970,196.11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11.87%</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航运信息化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248,580,324.25</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246,502,659.59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726,993,955.10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689,346,243.63</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0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bookmarkStart w:name="（6）报告期内合并范围是否发生变动" w:id="33"/>
      <w:bookmarkEnd w:id="33"/>
      <w:r>
        <w:rPr/>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Heading4"/>
        <w:spacing w:line="259" w:lineRule="auto" w:before="71"/>
        <w:ind w:right="103" w:firstLine="439"/>
        <w:jc w:val="left"/>
      </w:pPr>
      <w:r>
        <w:rPr>
          <w:spacing w:val="-7"/>
        </w:rPr>
        <w:t>报告期内，公司收购了中远网络（北京）有限公司</w:t>
      </w:r>
      <w:r>
        <w:rPr>
          <w:rFonts w:ascii="宋体" w:hAnsi="宋体" w:cs="宋体" w:eastAsia="宋体" w:hint="default"/>
          <w:spacing w:val="-7"/>
        </w:rPr>
        <w:t>100%</w:t>
      </w:r>
      <w:r>
        <w:rPr>
          <w:spacing w:val="-7"/>
        </w:rPr>
        <w:t>股权、中远网络物流信息科技有限公司</w:t>
      </w:r>
      <w:r>
        <w:rPr>
          <w:rFonts w:ascii="宋体" w:hAnsi="宋体" w:cs="宋体" w:eastAsia="宋体" w:hint="default"/>
          <w:spacing w:val="-7"/>
        </w:rPr>
        <w:t>100%</w:t>
      </w:r>
      <w:r>
        <w:rPr>
          <w:rFonts w:ascii="宋体" w:hAnsi="宋体" w:cs="宋体" w:eastAsia="宋体" w:hint="default"/>
          <w:w w:val="100"/>
        </w:rPr>
        <w:t> </w:t>
      </w:r>
      <w:r>
        <w:rPr/>
        <w:t>股权、北京数字中远网络技术服务有限公司</w:t>
      </w:r>
      <w:r>
        <w:rPr>
          <w:rFonts w:ascii="宋体" w:hAnsi="宋体" w:cs="宋体" w:eastAsia="宋体" w:hint="default"/>
        </w:rPr>
        <w:t>100%</w:t>
      </w:r>
      <w:r>
        <w:rPr/>
        <w:t>股权、中远网络航海科技有限公司</w:t>
      </w:r>
      <w:r>
        <w:rPr>
          <w:rFonts w:ascii="宋体" w:hAnsi="宋体" w:cs="宋体" w:eastAsia="宋体" w:hint="default"/>
        </w:rPr>
        <w:t>100%</w:t>
      </w:r>
      <w:r>
        <w:rPr/>
        <w:t>股权。由于公</w:t>
      </w:r>
      <w:r>
        <w:rPr>
          <w:w w:val="100"/>
        </w:rPr>
        <w:t> </w:t>
      </w:r>
      <w:r>
        <w:rPr>
          <w:spacing w:val="-2"/>
        </w:rPr>
        <w:t>司与上述四家公司的最终控制方同为中国远洋海运集团有限公司，根据《企业会计准则第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w:t>
      </w:r>
      <w:r>
        <w:rPr>
          <w:spacing w:val="-71"/>
        </w:rPr>
        <w:t> </w:t>
      </w:r>
      <w:r>
        <w:rPr>
          <w:spacing w:val="-2"/>
        </w:rPr>
        <w:t>业合并》及其他相关准则的规定，合并前后合并双方均受中国远洋海运集团有限公司控制且该控制并</w:t>
      </w:r>
      <w:r>
        <w:rPr>
          <w:spacing w:val="-70"/>
        </w:rPr>
        <w:t> </w:t>
      </w:r>
      <w:r>
        <w:rPr>
          <w:spacing w:val="-70"/>
        </w:rPr>
      </w:r>
      <w:r>
        <w:rPr>
          <w:spacing w:val="-5"/>
        </w:rPr>
        <w:t>非暂时性，以上合并属同一控制下的企业合并，故将本期收购四家公司纳入公司上期及本期合并范围，</w:t>
      </w:r>
      <w:r>
        <w:rPr>
          <w:spacing w:val="-45"/>
        </w:rPr>
        <w:t> </w:t>
      </w:r>
      <w:r>
        <w:rPr>
          <w:spacing w:val="-45"/>
        </w:rPr>
      </w:r>
      <w:r>
        <w:rPr/>
        <w:t>并对公司上期比较财务报表进行了重述。</w:t>
      </w:r>
    </w:p>
    <w:p>
      <w:pPr>
        <w:spacing w:line="240" w:lineRule="auto" w:before="2"/>
        <w:rPr>
          <w:rFonts w:ascii="宋体" w:hAnsi="宋体" w:cs="宋体" w:eastAsia="宋体" w:hint="default"/>
          <w:sz w:val="24"/>
          <w:szCs w:val="24"/>
        </w:rPr>
      </w:pPr>
    </w:p>
    <w:p>
      <w:pPr>
        <w:pStyle w:val="Heading5"/>
        <w:spacing w:line="240" w:lineRule="auto"/>
        <w:ind w:right="103"/>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103"/>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373,863,335.07</w:t>
            </w:r>
            <w:r>
              <w:rPr>
                <w:rFonts w:ascii="Times New Roman"/>
                <w:sz w:val="18"/>
              </w:rPr>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28.54%</w:t>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40.77%</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1"/>
        <w:gridCol w:w="3144"/>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261,720,833.64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28.54%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31,402,949.58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30,402,396.27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25,592,828.85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24,744,326.73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373,863,335.07</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40.77%</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59" w:lineRule="auto" w:before="73"/>
        <w:ind w:right="103" w:firstLine="439"/>
        <w:jc w:val="left"/>
      </w:pPr>
      <w:r>
        <w:rPr>
          <w:spacing w:val="-2"/>
        </w:rPr>
        <w:t>客户一与公司存在关联关系，是公司间接控股股东中国远洋海运集团或受其控制的关联方。前五</w:t>
      </w:r>
      <w:r>
        <w:rPr>
          <w:w w:val="100"/>
        </w:rPr>
        <w:t> </w:t>
      </w:r>
      <w:r>
        <w:rPr/>
        <w:t>大客户中其他客户与公司未存在关联关系。</w:t>
      </w:r>
    </w:p>
    <w:p>
      <w:pPr>
        <w:spacing w:before="74"/>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46"/>
        <w:gridCol w:w="5322"/>
      </w:tblGrid>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77,590,006.15</w:t>
            </w:r>
          </w:p>
        </w:tc>
      </w:tr>
      <w:tr>
        <w:trPr>
          <w:trHeight w:val="402"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11.41%</w:t>
            </w:r>
            <w:r>
              <w:rPr>
                <w:rFonts w:ascii="Times New Roman"/>
                <w:sz w:val="18"/>
              </w:rPr>
            </w:r>
          </w:p>
        </w:tc>
      </w:tr>
      <w:tr>
        <w:trPr>
          <w:trHeight w:val="715" w:hRule="exact"/>
        </w:trPr>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2"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after="0"/>
        <w:jc w:val="left"/>
        <w:rPr>
          <w:rFonts w:ascii="宋体" w:hAnsi="宋体" w:cs="宋体" w:eastAsia="宋体" w:hint="default"/>
          <w:sz w:val="18"/>
          <w:szCs w:val="18"/>
        </w:rPr>
        <w:sectPr>
          <w:pgSz w:w="11910" w:h="16840"/>
          <w:pgMar w:header="745" w:footer="1022" w:top="1060" w:bottom="1220" w:left="980" w:right="9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1"/>
        <w:gridCol w:w="314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25,337,000.00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18,567,150.00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14,312,199.90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10,540,170.00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8,833,486.24</w:t>
            </w:r>
            <w:r>
              <w:rPr>
                <w:rFonts w:ascii="Times New Roman"/>
                <w:sz w:val="18"/>
              </w:rPr>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77,590,006.14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11.41%</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8"/>
        <w:gridCol w:w="1637"/>
        <w:gridCol w:w="1462"/>
        <w:gridCol w:w="2918"/>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28,183,846.37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25,616,027.46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83,062,706.52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87,015,132.32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-13,198,291.19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-19,671,499.73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主要系利息收入同比减少所致。</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59" w:lineRule="auto" w:before="73"/>
        <w:ind w:right="0" w:firstLine="439"/>
        <w:jc w:val="left"/>
        <w:rPr>
          <w:rFonts w:ascii="宋体" w:hAnsi="宋体" w:cs="宋体" w:eastAsia="宋体" w:hint="default"/>
        </w:rPr>
      </w:pPr>
      <w:r>
        <w:rPr>
          <w:spacing w:val="-2"/>
        </w:rPr>
        <w:t>报告期内，公司继续加大研发投入，运用互联网、移动互联、大数据、云计算和物联网技术，与</w:t>
      </w:r>
      <w:r>
        <w:rPr>
          <w:w w:val="100"/>
        </w:rPr>
        <w:t> </w:t>
      </w:r>
      <w:r>
        <w:rPr/>
        <w:t>公司现有业务融合，积极开展科技创新和商业模式创新，为公司发展注入新动能。</w:t>
      </w:r>
      <w:r>
        <w:rPr>
          <w:rFonts w:ascii="宋体" w:hAnsi="宋体" w:cs="宋体" w:eastAsia="宋体" w:hint="default"/>
        </w:rPr>
        <w:t> </w:t>
      </w:r>
    </w:p>
    <w:p>
      <w:pPr>
        <w:pStyle w:val="Heading4"/>
        <w:spacing w:line="259" w:lineRule="auto" w:before="45"/>
        <w:ind w:right="0" w:firstLine="439"/>
        <w:jc w:val="left"/>
      </w:pPr>
      <w:r>
        <w:rPr>
          <w:spacing w:val="-2"/>
        </w:rPr>
        <w:t>公司积极参与国家和行业重大科研项目的申报工作，通过国家和行业重大科研项目承接促进科技</w:t>
      </w:r>
      <w:r>
        <w:rPr>
          <w:w w:val="100"/>
        </w:rPr>
        <w:t> </w:t>
      </w:r>
      <w:r>
        <w:rPr/>
        <w:t>创新能力提升，确立先发优势。</w:t>
      </w:r>
    </w:p>
    <w:p>
      <w:pPr>
        <w:spacing w:line="240" w:lineRule="auto" w:before="11"/>
        <w:rPr>
          <w:rFonts w:ascii="宋体" w:hAnsi="宋体" w:cs="宋体" w:eastAsia="宋体" w:hint="default"/>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4"/>
                <w:sz w:val="18"/>
              </w:rPr>
              <w:t>311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51.76%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33,300,590.97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37,491,977.33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-11.18%</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after="0" w:line="3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2"/>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1,400,754,982.14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1,460,797,259.09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-4.11%</w:t>
            </w:r>
            <w:r>
              <w:rPr>
                <w:rFonts w:ascii="Times New Roman"/>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1,258,267,647.90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1,100,612,391.62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142,487,334.24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360,184,867.47</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-60.44%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3,652,961.91</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36,998.29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9,773.33%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21,010,793.83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29,801,089.33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-17,357,831.92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-29,764,091.04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41.68%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14,288,750.09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48,623,851.85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-70.61%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-12,238,750.09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-48,623,851.85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112,854,403.76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281,803,149.24</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59" w:lineRule="auto" w:before="73"/>
        <w:ind w:right="0" w:firstLine="439"/>
        <w:jc w:val="left"/>
        <w:rPr>
          <w:rFonts w:ascii="宋体" w:hAnsi="宋体" w:cs="宋体" w:eastAsia="宋体" w:hint="default"/>
        </w:rPr>
      </w:pPr>
      <w:r>
        <w:rPr>
          <w:spacing w:val="-2"/>
        </w:rPr>
        <w:t>（</w:t>
      </w:r>
      <w:r>
        <w:rPr>
          <w:rFonts w:ascii="宋体" w:hAnsi="宋体" w:cs="宋体" w:eastAsia="宋体" w:hint="default"/>
          <w:spacing w:val="-2"/>
        </w:rPr>
        <w:t>1</w:t>
      </w:r>
      <w:r>
        <w:rPr>
          <w:spacing w:val="-2"/>
        </w:rPr>
        <w:t>）报告期经营活动产生的现金流量净额较上年同期减少</w:t>
      </w:r>
      <w:r>
        <w:rPr>
          <w:rFonts w:ascii="宋体" w:hAnsi="宋体" w:cs="宋体" w:eastAsia="宋体" w:hint="default"/>
          <w:spacing w:val="-2"/>
        </w:rPr>
        <w:t>21,769.75</w:t>
      </w:r>
      <w:r>
        <w:rPr>
          <w:spacing w:val="-2"/>
        </w:rPr>
        <w:t>万元，下降</w:t>
      </w:r>
      <w:r>
        <w:rPr>
          <w:rFonts w:ascii="宋体" w:hAnsi="宋体" w:cs="宋体" w:eastAsia="宋体" w:hint="default"/>
          <w:spacing w:val="-2"/>
        </w:rPr>
        <w:t>60.44%</w:t>
      </w:r>
      <w:r>
        <w:rPr>
          <w:spacing w:val="-2"/>
        </w:rPr>
        <w:t>，主要系</w:t>
      </w:r>
      <w:r>
        <w:rPr>
          <w:w w:val="100"/>
        </w:rPr>
        <w:t> </w:t>
      </w:r>
      <w:r>
        <w:rPr/>
        <w:t>上年贵州仁赤项目（</w:t>
      </w:r>
      <w:r>
        <w:rPr>
          <w:rFonts w:ascii="宋体" w:hAnsi="宋体" w:cs="宋体" w:eastAsia="宋体" w:hint="default"/>
        </w:rPr>
        <w:t>BT</w:t>
      </w:r>
      <w:r>
        <w:rPr/>
        <w:t>模式）收回工程款所致。</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spacing w:val="-2"/>
        </w:rPr>
        <w:t>（</w:t>
      </w:r>
      <w:r>
        <w:rPr>
          <w:rFonts w:ascii="宋体" w:hAnsi="宋体" w:cs="宋体" w:eastAsia="宋体" w:hint="default"/>
          <w:spacing w:val="-2"/>
        </w:rPr>
        <w:t>2</w:t>
      </w:r>
      <w:r>
        <w:rPr>
          <w:spacing w:val="-2"/>
        </w:rPr>
        <w:t>）报告期投资活动现金流入较上年同期增加</w:t>
      </w:r>
      <w:r>
        <w:rPr>
          <w:rFonts w:ascii="宋体" w:hAnsi="宋体" w:cs="宋体" w:eastAsia="宋体" w:hint="default"/>
          <w:spacing w:val="-2"/>
        </w:rPr>
        <w:t>361.60</w:t>
      </w:r>
      <w:r>
        <w:rPr>
          <w:spacing w:val="-2"/>
        </w:rPr>
        <w:t>万元，增长</w:t>
      </w:r>
      <w:r>
        <w:rPr>
          <w:rFonts w:ascii="宋体" w:hAnsi="宋体" w:cs="宋体" w:eastAsia="宋体" w:hint="default"/>
          <w:spacing w:val="-2"/>
        </w:rPr>
        <w:t>9,733.33%</w:t>
      </w:r>
      <w:r>
        <w:rPr>
          <w:spacing w:val="-2"/>
        </w:rPr>
        <w:t>，主要系取得投资收</w:t>
      </w:r>
      <w:r>
        <w:rPr>
          <w:w w:val="100"/>
        </w:rPr>
        <w:t> </w:t>
      </w:r>
      <w:r>
        <w:rPr/>
        <w:t>益所致。</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spacing w:val="-1"/>
        </w:rPr>
        <w:t>（</w:t>
      </w:r>
      <w:r>
        <w:rPr>
          <w:rFonts w:ascii="宋体" w:hAnsi="宋体" w:cs="宋体" w:eastAsia="宋体" w:hint="default"/>
          <w:spacing w:val="-1"/>
        </w:rPr>
        <w:t>3</w:t>
      </w:r>
      <w:r>
        <w:rPr>
          <w:spacing w:val="-1"/>
        </w:rPr>
        <w:t>）报告期投资活动现金流出较上年同期减少</w:t>
      </w:r>
      <w:r>
        <w:rPr>
          <w:rFonts w:ascii="宋体" w:hAnsi="宋体" w:cs="宋体" w:eastAsia="宋体" w:hint="default"/>
          <w:spacing w:val="-1"/>
        </w:rPr>
        <w:t>879.03</w:t>
      </w:r>
      <w:r>
        <w:rPr>
          <w:spacing w:val="-1"/>
        </w:rPr>
        <w:t>万元，下降</w:t>
      </w:r>
      <w:r>
        <w:rPr>
          <w:rFonts w:ascii="宋体" w:hAnsi="宋体" w:cs="宋体" w:eastAsia="宋体" w:hint="default"/>
          <w:spacing w:val="-1"/>
        </w:rPr>
        <w:t>29.50%</w:t>
      </w:r>
      <w:r>
        <w:rPr>
          <w:spacing w:val="-1"/>
        </w:rPr>
        <w:t>，主要系本期购建固定</w:t>
      </w:r>
      <w:r>
        <w:rPr>
          <w:w w:val="100"/>
        </w:rPr>
        <w:t> </w:t>
      </w:r>
      <w:r>
        <w:rPr/>
        <w:t>资产较上年同期减少所致。</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spacing w:val="-1"/>
        </w:rPr>
        <w:t>（</w:t>
      </w:r>
      <w:r>
        <w:rPr>
          <w:rFonts w:ascii="宋体" w:hAnsi="宋体" w:cs="宋体" w:eastAsia="宋体" w:hint="default"/>
          <w:spacing w:val="-1"/>
        </w:rPr>
        <w:t>4</w:t>
      </w:r>
      <w:r>
        <w:rPr>
          <w:spacing w:val="-1"/>
        </w:rPr>
        <w:t>）报告期投资活动产生的现金流量净额较上年同期增加</w:t>
      </w:r>
      <w:r>
        <w:rPr>
          <w:rFonts w:ascii="宋体" w:hAnsi="宋体" w:cs="宋体" w:eastAsia="宋体" w:hint="default"/>
          <w:spacing w:val="-1"/>
        </w:rPr>
        <w:t>1,240.63</w:t>
      </w:r>
      <w:r>
        <w:rPr>
          <w:spacing w:val="-1"/>
        </w:rPr>
        <w:t>万元，增长</w:t>
      </w:r>
      <w:r>
        <w:rPr>
          <w:rFonts w:ascii="宋体" w:hAnsi="宋体" w:cs="宋体" w:eastAsia="宋体" w:hint="default"/>
          <w:spacing w:val="-1"/>
        </w:rPr>
        <w:t>41.68%</w:t>
      </w:r>
      <w:r>
        <w:rPr>
          <w:spacing w:val="-1"/>
        </w:rPr>
        <w:t>，主要系</w:t>
      </w:r>
      <w:r>
        <w:rPr>
          <w:w w:val="100"/>
        </w:rPr>
        <w:t> </w:t>
      </w:r>
      <w:r>
        <w:rPr/>
        <w:t>本期购建固定资产较上年同期减少所致。</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spacing w:val="-2"/>
        </w:rPr>
        <w:t>（</w:t>
      </w:r>
      <w:r>
        <w:rPr>
          <w:rFonts w:ascii="宋体" w:hAnsi="宋体" w:cs="宋体" w:eastAsia="宋体" w:hint="default"/>
          <w:spacing w:val="-2"/>
        </w:rPr>
        <w:t>5</w:t>
      </w:r>
      <w:r>
        <w:rPr>
          <w:spacing w:val="-2"/>
        </w:rPr>
        <w:t>）报告期筹资活动现金流入较上年同期增加</w:t>
      </w:r>
      <w:r>
        <w:rPr>
          <w:rFonts w:ascii="宋体" w:hAnsi="宋体" w:cs="宋体" w:eastAsia="宋体" w:hint="default"/>
          <w:spacing w:val="-2"/>
        </w:rPr>
        <w:t>205</w:t>
      </w:r>
      <w:r>
        <w:rPr>
          <w:spacing w:val="-2"/>
        </w:rPr>
        <w:t>万元，增长</w:t>
      </w:r>
      <w:r>
        <w:rPr>
          <w:rFonts w:ascii="宋体" w:hAnsi="宋体" w:cs="宋体" w:eastAsia="宋体" w:hint="default"/>
          <w:spacing w:val="-2"/>
        </w:rPr>
        <w:t>100%</w:t>
      </w:r>
      <w:r>
        <w:rPr>
          <w:spacing w:val="-2"/>
        </w:rPr>
        <w:t>，系收到与资产有关的政府补</w:t>
      </w:r>
      <w:r>
        <w:rPr>
          <w:w w:val="100"/>
        </w:rPr>
        <w:t> </w:t>
      </w:r>
      <w:r>
        <w:rPr/>
        <w:t>助所致。</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spacing w:val="-1"/>
        </w:rPr>
        <w:t>（</w:t>
      </w:r>
      <w:r>
        <w:rPr>
          <w:rFonts w:ascii="宋体" w:hAnsi="宋体" w:cs="宋体" w:eastAsia="宋体" w:hint="default"/>
          <w:spacing w:val="-1"/>
        </w:rPr>
        <w:t>6</w:t>
      </w:r>
      <w:r>
        <w:rPr>
          <w:spacing w:val="-1"/>
        </w:rPr>
        <w:t>）报告期筹资活动现金流出较上年同期减少</w:t>
      </w:r>
      <w:r>
        <w:rPr>
          <w:rFonts w:ascii="宋体" w:hAnsi="宋体" w:cs="宋体" w:eastAsia="宋体" w:hint="default"/>
          <w:spacing w:val="-1"/>
        </w:rPr>
        <w:t>3,433.51</w:t>
      </w:r>
      <w:r>
        <w:rPr>
          <w:spacing w:val="-1"/>
        </w:rPr>
        <w:t>万元，下降</w:t>
      </w:r>
      <w:r>
        <w:rPr>
          <w:rFonts w:ascii="宋体" w:hAnsi="宋体" w:cs="宋体" w:eastAsia="宋体" w:hint="default"/>
          <w:spacing w:val="-1"/>
        </w:rPr>
        <w:t>70.61%</w:t>
      </w:r>
      <w:r>
        <w:rPr>
          <w:spacing w:val="-1"/>
        </w:rPr>
        <w:t>，主要系分配股利所</w:t>
      </w:r>
      <w:r>
        <w:rPr>
          <w:w w:val="100"/>
        </w:rPr>
        <w:t> </w:t>
      </w:r>
      <w:r>
        <w:rPr/>
        <w:t>支付的现金较上年减少所致。</w:t>
      </w:r>
      <w:r>
        <w:rPr>
          <w:rFonts w:ascii="宋体" w:hAnsi="宋体" w:cs="宋体" w:eastAsia="宋体" w:hint="default"/>
        </w:rPr>
        <w:t> </w:t>
      </w:r>
    </w:p>
    <w:p>
      <w:pPr>
        <w:pStyle w:val="Heading4"/>
        <w:spacing w:line="259" w:lineRule="auto" w:before="47"/>
        <w:ind w:right="0" w:firstLine="439"/>
        <w:jc w:val="left"/>
        <w:rPr>
          <w:rFonts w:ascii="宋体" w:hAnsi="宋体" w:cs="宋体" w:eastAsia="宋体" w:hint="default"/>
        </w:rPr>
      </w:pPr>
      <w:r>
        <w:rPr>
          <w:spacing w:val="-1"/>
        </w:rPr>
        <w:t>（</w:t>
      </w:r>
      <w:r>
        <w:rPr>
          <w:rFonts w:ascii="宋体" w:hAnsi="宋体" w:cs="宋体" w:eastAsia="宋体" w:hint="default"/>
          <w:spacing w:val="-1"/>
        </w:rPr>
        <w:t>7</w:t>
      </w:r>
      <w:r>
        <w:rPr>
          <w:spacing w:val="-1"/>
        </w:rPr>
        <w:t>）报告期筹资活动产生的现金流量净额较上年同期增加</w:t>
      </w:r>
      <w:r>
        <w:rPr>
          <w:rFonts w:ascii="宋体" w:hAnsi="宋体" w:cs="宋体" w:eastAsia="宋体" w:hint="default"/>
          <w:spacing w:val="-1"/>
        </w:rPr>
        <w:t>3,638.51</w:t>
      </w:r>
      <w:r>
        <w:rPr>
          <w:spacing w:val="-1"/>
        </w:rPr>
        <w:t>万元，增长</w:t>
      </w:r>
      <w:r>
        <w:rPr>
          <w:rFonts w:ascii="宋体" w:hAnsi="宋体" w:cs="宋体" w:eastAsia="宋体" w:hint="default"/>
          <w:spacing w:val="-1"/>
        </w:rPr>
        <w:t>74.83%</w:t>
      </w:r>
      <w:r>
        <w:rPr>
          <w:spacing w:val="-1"/>
        </w:rPr>
        <w:t>，主要系</w:t>
      </w:r>
      <w:r>
        <w:rPr>
          <w:w w:val="100"/>
        </w:rPr>
        <w:t> </w:t>
      </w:r>
      <w:r>
        <w:rPr/>
        <w:t>子公司支付股利较上年减少所致。</w:t>
      </w:r>
      <w:r>
        <w:rPr>
          <w:rFonts w:ascii="宋体" w:hAnsi="宋体" w:cs="宋体" w:eastAsia="宋体" w:hint="default"/>
        </w:rPr>
        <w:t> </w:t>
      </w:r>
    </w:p>
    <w:p>
      <w:pPr>
        <w:pStyle w:val="Heading4"/>
        <w:spacing w:line="259" w:lineRule="auto" w:before="47"/>
        <w:ind w:right="0" w:firstLine="439"/>
        <w:jc w:val="left"/>
      </w:pPr>
      <w:r>
        <w:rPr>
          <w:spacing w:val="-2"/>
        </w:rPr>
        <w:t>（</w:t>
      </w:r>
      <w:r>
        <w:rPr>
          <w:rFonts w:ascii="宋体" w:hAnsi="宋体" w:cs="宋体" w:eastAsia="宋体" w:hint="default"/>
          <w:spacing w:val="-2"/>
        </w:rPr>
        <w:t>8</w:t>
      </w:r>
      <w:r>
        <w:rPr>
          <w:spacing w:val="-2"/>
        </w:rPr>
        <w:t>）报告期公司现金及现金等价物净增加额较上年同期减少</w:t>
      </w:r>
      <w:r>
        <w:rPr>
          <w:rFonts w:ascii="宋体" w:hAnsi="宋体" w:cs="宋体" w:eastAsia="宋体" w:hint="default"/>
          <w:spacing w:val="-2"/>
        </w:rPr>
        <w:t>16,894.87</w:t>
      </w:r>
      <w:r>
        <w:rPr>
          <w:spacing w:val="-2"/>
        </w:rPr>
        <w:t>万元，下降</w:t>
      </w:r>
      <w:r>
        <w:rPr>
          <w:rFonts w:ascii="宋体" w:hAnsi="宋体" w:cs="宋体" w:eastAsia="宋体" w:hint="default"/>
          <w:spacing w:val="-2"/>
        </w:rPr>
        <w:t>59.95%</w:t>
      </w:r>
      <w:r>
        <w:rPr>
          <w:spacing w:val="-2"/>
        </w:rPr>
        <w:t>，主要</w:t>
      </w:r>
      <w:r>
        <w:rPr>
          <w:w w:val="100"/>
        </w:rPr>
        <w:t> </w:t>
      </w:r>
      <w:r>
        <w:rPr/>
        <w:t>系上年贵州仁赤项目（</w:t>
      </w:r>
      <w:r>
        <w:rPr>
          <w:rFonts w:ascii="宋体" w:hAnsi="宋体" w:cs="宋体" w:eastAsia="宋体" w:hint="default"/>
        </w:rPr>
        <w:t>BT</w:t>
      </w:r>
      <w:r>
        <w:rPr/>
        <w:t>模式）收回工程款所致。</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5"/>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1524" w:type="dxa"/>
            <w:tcBorders>
              <w:top w:val="single" w:sz="4" w:space="0" w:color="000000"/>
              <w:left w:val="single" w:sz="4" w:space="0" w:color="000000"/>
              <w:bottom w:val="nil" w:sz="6" w:space="0" w:color="auto"/>
              <w:right w:val="single" w:sz="4" w:space="0" w:color="000000"/>
            </w:tcBorders>
            <w:shd w:val="clear" w:color="auto" w:fill="D4D4D4"/>
          </w:tcPr>
          <w:p>
            <w:pPr/>
          </w:p>
        </w:tc>
        <w:tc>
          <w:tcPr>
            <w:tcW w:w="1915"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-687,053.82</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-0.74%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both"/>
              <w:rPr>
                <w:rFonts w:ascii="宋体" w:hAnsi="宋体" w:cs="宋体" w:eastAsia="宋体" w:hint="default"/>
                <w:sz w:val="18"/>
                <w:szCs w:val="18"/>
              </w:rPr>
            </w:pPr>
            <w:r>
              <w:rPr>
                <w:rFonts w:ascii="宋体" w:hAnsi="宋体" w:cs="宋体" w:eastAsia="宋体" w:hint="default"/>
                <w:sz w:val="18"/>
                <w:szCs w:val="18"/>
              </w:rPr>
              <w:t>确认对联营企业深圳一海通 全球供应链管理有限公司当 期投资损益所致。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52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0" w:space="0" w:color="D4D4D4"/>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4"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5" w:type="dxa"/>
            <w:vMerge/>
            <w:tcBorders>
              <w:left w:val="single" w:sz="10" w:space="0" w:color="D4D4D4"/>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4,851,218.58</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应收款项计提坏账准备所致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3,485,496.44</w:t>
            </w:r>
            <w:r>
              <w:rPr>
                <w:rFonts w:ascii="Times New Roman"/>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收到补贴收入所致</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290,812.42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0.31%</w:t>
            </w:r>
          </w:p>
        </w:tc>
        <w:tc>
          <w:tcPr>
            <w:tcW w:w="2254" w:type="dxa"/>
            <w:tcBorders>
              <w:top w:val="single" w:sz="4" w:space="0" w:color="000000"/>
              <w:left w:val="single" w:sz="4" w:space="0" w:color="000000"/>
              <w:bottom w:val="single" w:sz="4" w:space="0" w:color="000000"/>
              <w:right w:val="single" w:sz="4" w:space="0" w:color="000000"/>
            </w:tcBorders>
          </w:tcPr>
          <w:p>
            <w:pP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3"/>
        <w:gridCol w:w="1195"/>
        <w:gridCol w:w="1063"/>
        <w:gridCol w:w="797"/>
        <w:gridCol w:w="2918"/>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3" w:space="0" w:color="FFFFFF"/>
              <w:right w:val="single" w:sz="4" w:space="0" w:color="000000"/>
            </w:tcBorders>
            <w:shd w:val="clear" w:color="auto" w:fill="D4D4D4"/>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4D4D4"/>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4D4D4"/>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4D4D4"/>
          </w:tcPr>
          <w:p>
            <w:pPr/>
          </w:p>
        </w:tc>
        <w:tc>
          <w:tcPr>
            <w:tcW w:w="1164"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4D4D4"/>
          </w:tcPr>
          <w:p>
            <w:pPr/>
          </w:p>
        </w:tc>
        <w:tc>
          <w:tcPr>
            <w:tcW w:w="1063" w:type="dxa"/>
            <w:vMerge w:val="restart"/>
            <w:tcBorders>
              <w:top w:val="single" w:sz="13" w:space="0" w:color="FFFFFF"/>
              <w:left w:val="single" w:sz="4" w:space="0" w:color="000000"/>
              <w:right w:val="single" w:sz="4" w:space="0" w:color="000000"/>
            </w:tcBorders>
            <w:shd w:val="clear" w:color="auto" w:fill="D4D4D4"/>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4D4D4"/>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4D4D4"/>
          </w:tcPr>
          <w:p>
            <w:pPr/>
          </w:p>
        </w:tc>
        <w:tc>
          <w:tcPr>
            <w:tcW w:w="116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2918"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4D4D4"/>
          </w:tcPr>
          <w:p>
            <w:pPr/>
          </w:p>
        </w:tc>
        <w:tc>
          <w:tcPr>
            <w:tcW w:w="1164"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
        </w:tc>
        <w:tc>
          <w:tcPr>
            <w:tcW w:w="2918"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4D4D4"/>
          </w:tcPr>
          <w:p>
            <w:pPr/>
          </w:p>
        </w:tc>
        <w:tc>
          <w:tcPr>
            <w:tcW w:w="1164"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2918"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1,081,359,478.</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56.25%</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934,799,334.58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58.02%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-1.77%</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141,015,682.0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7.33%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176,401,978.95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10.95%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-3.62%</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359,652,596.2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18.71%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200,522,906.51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12.45%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6.26%</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期末存货较期初增长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79.36%</w:t>
            </w:r>
            <w:r>
              <w:rPr>
                <w:rFonts w:ascii="宋体" w:hAnsi="宋体" w:cs="宋体" w:eastAsia="宋体" w:hint="default"/>
                <w:spacing w:val="-8"/>
                <w:sz w:val="18"/>
                <w:szCs w:val="18"/>
              </w:rPr>
              <w:t>，主要系</w:t>
            </w:r>
            <w:r>
              <w:rPr>
                <w:rFonts w:ascii="宋体" w:hAnsi="宋体" w:cs="宋体" w:eastAsia="宋体" w:hint="default"/>
                <w:sz w:val="18"/>
                <w:szCs w:val="18"/>
              </w:rPr>
              <w:t> 在执行项目增加所致。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74,808,710.83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76,743,418.99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-0.87%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1,798,927.44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2,485,981.26</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89,783,869.46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97,650,549.29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64"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465,062.55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期末在建工程较期初增长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 要系本期研发综合楼装修所致。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4D4D4"/>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64" w:type="dxa"/>
            <w:vMerge/>
            <w:tcBorders>
              <w:left w:val="single" w:sz="9" w:space="0" w:color="D4D4D4"/>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2,332,250.00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期末应收票据较期初增长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 要系本期收到票据所致。</w:t>
            </w:r>
          </w:p>
        </w:tc>
      </w:tr>
      <w:tr>
        <w:trPr>
          <w:trHeight w:val="102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122,419,562.9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86,827,434.18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期末预付款项较期初增长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40.99%</w:t>
            </w:r>
            <w:r>
              <w:rPr>
                <w:rFonts w:ascii="宋体" w:hAnsi="宋体" w:cs="宋体" w:eastAsia="宋体" w:hint="default"/>
                <w:spacing w:val="-10"/>
                <w:sz w:val="18"/>
                <w:szCs w:val="18"/>
              </w:rPr>
              <w:t>，主</w:t>
            </w:r>
            <w:r>
              <w:rPr>
                <w:rFonts w:ascii="宋体" w:hAnsi="宋体" w:cs="宋体" w:eastAsia="宋体" w:hint="default"/>
                <w:sz w:val="18"/>
                <w:szCs w:val="18"/>
              </w:rPr>
              <w:t> 要系年底项目集中开工预付款增加 所致。</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1,856,684.98</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期末应收股利较期初下降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 要系本期收到应收股利所致。</w:t>
            </w:r>
          </w:p>
        </w:tc>
      </w:tr>
    </w:tbl>
    <w:p>
      <w:pPr>
        <w:spacing w:after="0" w:line="30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7"/>
        <w:rPr>
          <w:rFonts w:ascii="宋体" w:hAnsi="宋体" w:cs="宋体" w:eastAsia="宋体" w:hint="default"/>
          <w:sz w:val="29"/>
          <w:szCs w:val="29"/>
        </w:rPr>
      </w:pPr>
    </w:p>
    <w:p>
      <w:pPr>
        <w:spacing w:before="44"/>
        <w:ind w:left="0" w:right="170" w:firstLine="0"/>
        <w:jc w:val="right"/>
        <w:rPr>
          <w:rFonts w:ascii="宋体" w:hAnsi="宋体" w:cs="宋体" w:eastAsia="宋体" w:hint="default"/>
          <w:sz w:val="18"/>
          <w:szCs w:val="18"/>
        </w:rPr>
      </w:pPr>
      <w:r>
        <w:rPr/>
        <w:pict>
          <v:shape style="position:absolute;margin-left:56.400002pt;margin-top:-.729301pt;width:479.2pt;height:451.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5"/>
                    <w:gridCol w:w="1063"/>
                    <w:gridCol w:w="797"/>
                    <w:gridCol w:w="291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27,689,552.29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19,669,039.41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期末其他应收款较期初增长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40.78%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主要系本期支付的保证金增多所致。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3,208,229.45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921,730.71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0.11%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期末其他流动资产较期初增长 </w:t>
                        </w:r>
                        <w:r>
                          <w:rPr>
                            <w:rFonts w:ascii="Times New Roman" w:hAnsi="Times New Roman" w:cs="Times New Roman" w:eastAsia="Times New Roman" w:hint="default"/>
                            <w:sz w:val="18"/>
                            <w:szCs w:val="18"/>
                          </w:rPr>
                          <w:t>248.07%</w:t>
                        </w:r>
                        <w:r>
                          <w:rPr>
                            <w:rFonts w:ascii="宋体" w:hAnsi="宋体" w:cs="宋体" w:eastAsia="宋体" w:hint="default"/>
                            <w:sz w:val="18"/>
                            <w:szCs w:val="18"/>
                          </w:rPr>
                          <w:t>，主要系已认证未抵扣的增 值税进项税增加所致。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4,715,594.81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158,110.60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期末开发支出较期初增长 </w:t>
                        </w:r>
                        <w:r>
                          <w:rPr>
                            <w:rFonts w:ascii="Times New Roman" w:hAnsi="Times New Roman" w:cs="Times New Roman" w:eastAsia="Times New Roman" w:hint="default"/>
                            <w:spacing w:val="-4"/>
                            <w:sz w:val="18"/>
                            <w:szCs w:val="18"/>
                          </w:rPr>
                          <w:t>2,882.47%</w:t>
                        </w:r>
                        <w:r>
                          <w:rPr>
                            <w:rFonts w:ascii="宋体" w:hAnsi="宋体" w:cs="宋体" w:eastAsia="宋体" w:hint="default"/>
                            <w:spacing w:val="-4"/>
                            <w:sz w:val="18"/>
                            <w:szCs w:val="18"/>
                          </w:rPr>
                          <w:t>，主要系易管养云平台一期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研发项目开发所致。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4,073,352.39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1,877,779.85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期末递延所得税资产较期初增长</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116.92%</w:t>
                        </w:r>
                        <w:r>
                          <w:rPr>
                            <w:rFonts w:ascii="宋体" w:hAnsi="宋体" w:cs="宋体" w:eastAsia="宋体" w:hint="default"/>
                            <w:sz w:val="18"/>
                            <w:szCs w:val="18"/>
                          </w:rPr>
                          <w:t>，主要系递延收益增加所致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9,947,338.71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1,332,511.10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期末应付票据较期初增长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646.51%</w:t>
                        </w:r>
                        <w:r>
                          <w:rPr>
                            <w:rFonts w:ascii="宋体" w:hAnsi="宋体" w:cs="宋体" w:eastAsia="宋体" w:hint="default"/>
                            <w:sz w:val="18"/>
                            <w:szCs w:val="18"/>
                          </w:rPr>
                          <w:t>， 主要系未到期票据增加所致。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619,531,495.8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383,037,843.60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期末预收款项较期初增长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61.74%</w:t>
                        </w:r>
                        <w:r>
                          <w:rPr>
                            <w:rFonts w:ascii="宋体" w:hAnsi="宋体" w:cs="宋体" w:eastAsia="宋体" w:hint="default"/>
                            <w:spacing w:val="-10"/>
                            <w:sz w:val="18"/>
                            <w:szCs w:val="18"/>
                          </w:rPr>
                          <w:t>，主</w:t>
                        </w:r>
                        <w:r>
                          <w:rPr>
                            <w:rFonts w:ascii="宋体" w:hAnsi="宋体" w:cs="宋体" w:eastAsia="宋体" w:hint="default"/>
                            <w:sz w:val="18"/>
                            <w:szCs w:val="18"/>
                          </w:rPr>
                          <w:t> 要系预收项目款增多所致。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2,223,950.09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期末应付股利较期初增长 </w:t>
                        </w:r>
                        <w:r>
                          <w:rPr>
                            <w:rFonts w:ascii="Times New Roman" w:hAnsi="Times New Roman" w:cs="Times New Roman" w:eastAsia="Times New Roman" w:hint="default"/>
                            <w:spacing w:val="-4"/>
                            <w:sz w:val="18"/>
                            <w:szCs w:val="18"/>
                          </w:rPr>
                          <w:t>1,024.13%</w:t>
                        </w:r>
                        <w:r>
                          <w:rPr>
                            <w:rFonts w:ascii="宋体" w:hAnsi="宋体" w:cs="宋体" w:eastAsia="宋体" w:hint="default"/>
                            <w:spacing w:val="-4"/>
                            <w:sz w:val="18"/>
                            <w:szCs w:val="18"/>
                          </w:rPr>
                          <w:t>，主要系子公司应付股利所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173,415,799.7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11,616,956.85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期末其他应付款较期初增长 </w:t>
                        </w:r>
                        <w:r>
                          <w:rPr>
                            <w:rFonts w:ascii="Times New Roman" w:hAnsi="Times New Roman" w:cs="Times New Roman" w:eastAsia="Times New Roman" w:hint="default"/>
                            <w:spacing w:val="-4"/>
                            <w:sz w:val="18"/>
                            <w:szCs w:val="18"/>
                          </w:rPr>
                          <w:t>1,392.78%</w:t>
                        </w:r>
                        <w:r>
                          <w:rPr>
                            <w:rFonts w:ascii="宋体" w:hAnsi="宋体" w:cs="宋体" w:eastAsia="宋体" w:hint="default"/>
                            <w:spacing w:val="-4"/>
                            <w:sz w:val="18"/>
                            <w:szCs w:val="18"/>
                          </w:rPr>
                          <w:t>，主要系应付股权收购款所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4,780,000.00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期末一年内到期的非流动负债较期 初下降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，系结转至递延收益所 致。</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43,917,101.16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204,993,955.50</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期末资本公积较期初下降</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78.58%</w:t>
                        </w:r>
                        <w:r>
                          <w:rPr>
                            <w:rFonts w:ascii="宋体" w:hAnsi="宋体" w:cs="宋体" w:eastAsia="宋体" w:hint="default"/>
                            <w:spacing w:val="-10"/>
                            <w:sz w:val="18"/>
                            <w:szCs w:val="18"/>
                          </w:rPr>
                          <w:t>，主</w:t>
                        </w:r>
                        <w:r>
                          <w:rPr>
                            <w:rFonts w:ascii="宋体" w:hAnsi="宋体" w:cs="宋体" w:eastAsia="宋体" w:hint="default"/>
                            <w:sz w:val="18"/>
                            <w:szCs w:val="18"/>
                          </w:rPr>
                          <w:t> 要系同一控制下企业合并后期初模 拟合并财务报表所致。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0"/>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0"/>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4"/>
          <w:szCs w:val="24"/>
        </w:rPr>
      </w:pPr>
    </w:p>
    <w:p>
      <w:pPr>
        <w:pStyle w:val="Heading4"/>
        <w:spacing w:line="240" w:lineRule="auto"/>
        <w:ind w:left="591" w:right="0"/>
        <w:jc w:val="left"/>
      </w:pPr>
      <w:r>
        <w:rPr/>
        <w:t>报告期内，其他货币资金中因支付银行保函以及银行承兑汇票保证金而受限。</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bl>
    <w:p>
      <w:pPr>
        <w:spacing w:after="0" w:line="240" w:lineRule="auto"/>
        <w:jc w:val="center"/>
        <w:rPr>
          <w:rFonts w:ascii="宋体" w:hAnsi="宋体" w:cs="宋体" w:eastAsia="宋体"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161,076,854.38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5"/>
        <w:gridCol w:w="650"/>
        <w:gridCol w:w="622"/>
        <w:gridCol w:w="624"/>
        <w:gridCol w:w="622"/>
        <w:gridCol w:w="622"/>
        <w:gridCol w:w="617"/>
        <w:gridCol w:w="617"/>
        <w:gridCol w:w="619"/>
        <w:gridCol w:w="590"/>
        <w:gridCol w:w="593"/>
        <w:gridCol w:w="694"/>
        <w:gridCol w:w="689"/>
        <w:gridCol w:w="691"/>
        <w:gridCol w:w="667"/>
      </w:tblGrid>
      <w:tr>
        <w:trPr>
          <w:trHeight w:val="2273" w:hRule="exact"/>
        </w:trPr>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13" w:right="3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9" w:right="6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707"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中远网 络（北 京）有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软件开 发及系 统集成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53,366,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334.75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 以现金 方式收 购股权 的关联 交易公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792"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中远网 络物流 信息科 技有限 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软件开 发及系 统集成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58,210,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268.51</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20"/>
              <w:ind w:left="23"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91"/>
              <w:jc w:val="both"/>
              <w:rPr>
                <w:rFonts w:ascii="宋体" w:hAnsi="宋体" w:cs="宋体" w:eastAsia="宋体" w:hint="default"/>
                <w:sz w:val="18"/>
                <w:szCs w:val="18"/>
              </w:rPr>
            </w:pPr>
            <w:r>
              <w:rPr>
                <w:rFonts w:ascii="宋体" w:hAnsi="宋体" w:cs="宋体" w:eastAsia="宋体" w:hint="default"/>
                <w:sz w:val="18"/>
                <w:szCs w:val="18"/>
              </w:rPr>
              <w:t>《关于 以现金 方式收 购股权 的关联</w:t>
            </w:r>
          </w:p>
        </w:tc>
      </w:tr>
    </w:tbl>
    <w:p>
      <w:pPr>
        <w:spacing w:after="0" w:line="316"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5"/>
        <w:gridCol w:w="650"/>
        <w:gridCol w:w="622"/>
        <w:gridCol w:w="624"/>
        <w:gridCol w:w="622"/>
        <w:gridCol w:w="622"/>
        <w:gridCol w:w="617"/>
        <w:gridCol w:w="617"/>
        <w:gridCol w:w="619"/>
        <w:gridCol w:w="590"/>
        <w:gridCol w:w="593"/>
        <w:gridCol w:w="694"/>
        <w:gridCol w:w="689"/>
        <w:gridCol w:w="691"/>
        <w:gridCol w:w="667"/>
      </w:tblGrid>
      <w:tr>
        <w:trPr>
          <w:trHeight w:val="1922" w:hRule="exact"/>
        </w:trPr>
        <w:tc>
          <w:tcPr>
            <w:tcW w:w="655"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交易公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705"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北京数 字中远 网络技 术服务 有限公 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74"/>
              <w:jc w:val="left"/>
              <w:rPr>
                <w:rFonts w:ascii="宋体" w:hAnsi="宋体" w:cs="宋体" w:eastAsia="宋体" w:hint="default"/>
                <w:sz w:val="18"/>
                <w:szCs w:val="18"/>
              </w:rPr>
            </w:pPr>
            <w:r>
              <w:rPr>
                <w:rFonts w:ascii="宋体" w:hAnsi="宋体" w:cs="宋体" w:eastAsia="宋体" w:hint="default"/>
                <w:sz w:val="18"/>
                <w:szCs w:val="18"/>
              </w:rPr>
              <w:t>计算 机、软 件及辅 助设备 批发</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3,935,7</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14.87</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47"/>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 以现金 方式收 购股权 的关联 交易公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5707"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中远网 络航海 科技有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74"/>
              <w:jc w:val="both"/>
              <w:rPr>
                <w:rFonts w:ascii="宋体" w:hAnsi="宋体" w:cs="宋体" w:eastAsia="宋体" w:hint="default"/>
                <w:sz w:val="18"/>
                <w:szCs w:val="18"/>
              </w:rPr>
            </w:pPr>
            <w:r>
              <w:rPr>
                <w:rFonts w:ascii="宋体" w:hAnsi="宋体" w:cs="宋体" w:eastAsia="宋体" w:hint="default"/>
                <w:sz w:val="18"/>
                <w:szCs w:val="18"/>
              </w:rPr>
              <w:t>软件开 发及系 统集成</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45,564,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536.25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47"/>
              <w:jc w:val="both"/>
              <w:rPr>
                <w:rFonts w:ascii="宋体" w:hAnsi="宋体" w:cs="宋体" w:eastAsia="宋体" w:hint="default"/>
                <w:sz w:val="18"/>
                <w:szCs w:val="18"/>
              </w:rPr>
            </w:pPr>
            <w:r>
              <w:rPr>
                <w:rFonts w:ascii="宋体" w:hAnsi="宋体" w:cs="宋体" w:eastAsia="宋体" w:hint="default"/>
                <w:sz w:val="18"/>
                <w:szCs w:val="18"/>
              </w:rPr>
              <w:t>自有资 金及募 集资金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股权</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完成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详见公 司于</w:t>
            </w:r>
          </w:p>
          <w:p>
            <w:pPr>
              <w:pStyle w:val="TableParagraph"/>
              <w:spacing w:line="316" w:lineRule="auto" w:before="19"/>
              <w:ind w:left="23" w:right="91"/>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《关于 以现金 方式收 购股权 的关联 交易公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6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161,07</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6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0"/>
        <w:gridCol w:w="622"/>
        <w:gridCol w:w="624"/>
        <w:gridCol w:w="622"/>
        <w:gridCol w:w="622"/>
        <w:gridCol w:w="617"/>
        <w:gridCol w:w="617"/>
        <w:gridCol w:w="619"/>
        <w:gridCol w:w="590"/>
        <w:gridCol w:w="593"/>
        <w:gridCol w:w="694"/>
        <w:gridCol w:w="689"/>
        <w:gridCol w:w="691"/>
        <w:gridCol w:w="667"/>
      </w:tblGrid>
      <w:tr>
        <w:trPr>
          <w:trHeight w:val="674" w:hRule="exact"/>
        </w:trPr>
        <w:tc>
          <w:tcPr>
            <w:tcW w:w="65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1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9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4D4D4"/>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8"/>
        <w:gridCol w:w="869"/>
        <w:gridCol w:w="871"/>
        <w:gridCol w:w="869"/>
        <w:gridCol w:w="869"/>
        <w:gridCol w:w="871"/>
        <w:gridCol w:w="869"/>
        <w:gridCol w:w="871"/>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71"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209"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35,112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26,324.55</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10,637.18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主要用于 募投项目 后续建设 以及支付 股权收购 项目部分 </w:t>
            </w:r>
            <w:r>
              <w:rPr>
                <w:rFonts w:ascii="宋体" w:hAnsi="宋体" w:cs="宋体" w:eastAsia="宋体" w:hint="default"/>
                <w:spacing w:val="-18"/>
                <w:sz w:val="18"/>
                <w:szCs w:val="18"/>
              </w:rPr>
              <w:t>对价，资金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现存放在 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1404" w:lineRule="exact"/>
              <w:ind w:left="-1" w:right="-51"/>
              <w:jc w:val="left"/>
              <w:rPr>
                <w:rFonts w:ascii="宋体" w:hAnsi="宋体" w:cs="宋体" w:eastAsia="宋体" w:hint="default"/>
                <w:sz w:val="20"/>
                <w:szCs w:val="20"/>
              </w:rPr>
            </w:pPr>
            <w:r>
              <w:rPr>
                <w:rFonts w:ascii="宋体" w:hAnsi="宋体" w:cs="宋体" w:eastAsia="宋体" w:hint="default"/>
                <w:position w:val="-27"/>
                <w:sz w:val="20"/>
                <w:szCs w:val="20"/>
              </w:rPr>
              <w:pict>
                <v:group style="width:43pt;height:70.2pt;mso-position-horizontal-relative:char;mso-position-vertical-relative:line" coordorigin="0,0" coordsize="860,1404">
                  <v:group style="position:absolute;left:0;top:0;width:860;height:1404" coordorigin="0,0" coordsize="860,1404">
                    <v:shape style="position:absolute;left:0;top:0;width:860;height:1404" coordorigin="0,0" coordsize="860,1404" path="m0,1404l859,1404,859,0,0,0,0,1404xe" filled="true" fillcolor="#ffffff" stroked="false">
                      <v:path arrowok="t"/>
                      <v:fill type="solid"/>
                    </v:shape>
                  </v:group>
                </v:group>
              </w:pict>
            </w:r>
            <w:r>
              <w:rPr>
                <w:rFonts w:ascii="宋体" w:hAnsi="宋体" w:cs="宋体" w:eastAsia="宋体" w:hint="default"/>
                <w:position w:val="-27"/>
                <w:sz w:val="20"/>
                <w:szCs w:val="20"/>
              </w:rPr>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35,112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2,073.33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26,324.55</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17,162.84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51.73%</w:t>
            </w:r>
          </w:p>
        </w:tc>
        <w:tc>
          <w:tcPr>
            <w:tcW w:w="869" w:type="dxa"/>
            <w:tcBorders>
              <w:top w:val="single" w:sz="4" w:space="0" w:color="000000"/>
              <w:left w:val="single" w:sz="4" w:space="0" w:color="000000"/>
              <w:bottom w:val="single" w:sz="4" w:space="0" w:color="000000"/>
              <w:right w:val="single" w:sz="14" w:space="0" w:color="D4D4D4"/>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10,637.18</w:t>
            </w:r>
          </w:p>
        </w:tc>
        <w:tc>
          <w:tcPr>
            <w:tcW w:w="8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3"/>
              <w:ind w:left="512"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5"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年使用募集资金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9"/>
                <w:sz w:val="18"/>
                <w:szCs w:val="18"/>
              </w:rPr>
              <w:t>元</w:t>
            </w:r>
            <w:r>
              <w:rPr>
                <w:rFonts w:ascii="宋体" w:hAnsi="宋体" w:cs="宋体" w:eastAsia="宋体" w:hint="default"/>
                <w:sz w:val="18"/>
                <w:szCs w:val="18"/>
              </w:rPr>
              <w:t>（含使用超募资金投入研发中心综合楼项目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日累</w:t>
            </w:r>
            <w:r>
              <w:rPr>
                <w:rFonts w:ascii="宋体" w:hAnsi="宋体" w:cs="宋体" w:eastAsia="宋体" w:hint="default"/>
                <w:sz w:val="18"/>
                <w:szCs w:val="18"/>
              </w:rPr>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计使用募集资金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26,324.55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万元，募集资金利息收入累计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3,783.75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尚未使用的募集资金余额为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10,637.18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pict>
          <v:shape style="position:absolute;margin-left:449.399994pt;margin-top:-159.216324pt;width:85.2pt;height:70.2pt;mso-position-horizontal-relative:page;mso-position-vertical-relative:paragraph;z-index:-11396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专用账户。</w:t>
                  </w:r>
                </w:p>
              </w:txbxContent>
            </v:textbox>
            <w10:wrap type="none"/>
          </v:shape>
        </w:pict>
      </w: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337"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20" w:right="7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49"/>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新一代高速公路收费 </w:t>
            </w:r>
            <w:r>
              <w:rPr>
                <w:rFonts w:ascii="宋体" w:hAnsi="宋体" w:cs="宋体" w:eastAsia="宋体" w:hint="default"/>
                <w:spacing w:val="-9"/>
                <w:sz w:val="18"/>
                <w:szCs w:val="18"/>
              </w:rPr>
              <w:t>综合业务平台研发、推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广及技术支持服务中 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w w:val="95"/>
                <w:sz w:val="18"/>
              </w:rPr>
              <w:t>3,578.00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w w:val="95"/>
                <w:sz w:val="18"/>
              </w:rPr>
              <w:t>1,278.00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1,245.25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97.44%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936.87</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pacing w:val="-9"/>
                <w:sz w:val="18"/>
                <w:szCs w:val="18"/>
              </w:rPr>
              <w:t>智能配电板（柜）开发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3,139.00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无</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智能交通系统视频交 通参数及事件检测器 研发及产业化项目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2,530.00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1,230.00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1,190.90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销售及技术支持网络 基地建设项目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2,238.00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1,893.50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2,999.15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3,600.00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11,485.00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11,485.00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780" w:type="dxa"/>
            <w:tcBorders>
              <w:top w:val="single" w:sz="4" w:space="0" w:color="000000"/>
              <w:left w:val="single" w:sz="4" w:space="0" w:color="000000"/>
              <w:bottom w:val="single" w:sz="4" w:space="0" w:color="000000"/>
              <w:right w:val="single" w:sz="10" w:space="0" w:color="D4D4D4"/>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w w:val="95"/>
                <w:sz w:val="18"/>
              </w:rPr>
              <w:t>11,068.65</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4D4D4"/>
              <w:bottom w:val="single" w:sz="4" w:space="0" w:color="000000"/>
              <w:right w:val="single" w:sz="10"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957.36</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研发中心综合楼项目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10,563.69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8,597.33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永久性补充流动资金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3,000.00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暂时性补充流动资金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归还暂时性补充流动 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8985pt;width:479.2pt;height:695.0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1"/>
                    <w:gridCol w:w="778"/>
                    <w:gridCol w:w="780"/>
                    <w:gridCol w:w="780"/>
                    <w:gridCol w:w="780"/>
                    <w:gridCol w:w="780"/>
                    <w:gridCol w:w="780"/>
                    <w:gridCol w:w="780"/>
                    <w:gridCol w:w="780"/>
                    <w:gridCol w:w="780"/>
                    <w:gridCol w:w="780"/>
                  </w:tblGrid>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收购贵州新思维股份</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100.45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686.43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5"/>
                          <w:jc w:val="both"/>
                          <w:rPr>
                            <w:rFonts w:ascii="宋体" w:hAnsi="宋体" w:cs="宋体" w:eastAsia="宋体" w:hint="default"/>
                            <w:sz w:val="18"/>
                            <w:szCs w:val="18"/>
                          </w:rPr>
                        </w:pPr>
                        <w:r>
                          <w:rPr>
                            <w:rFonts w:ascii="宋体" w:hAnsi="宋体" w:cs="宋体" w:eastAsia="宋体" w:hint="default"/>
                            <w:sz w:val="18"/>
                            <w:szCs w:val="18"/>
                          </w:rPr>
                          <w:t>投资设立深圳一海通 全球供应链管理有限 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1,000.00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吸收合并中海信息系 统有限公司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支付股权收购项目部 分对价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7,185.99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7,185.99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24,408.25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24,408.25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15,255.90</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617.73</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35,893.25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35,893.25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2,073.33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26,324.55</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1,575.09</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322"/>
                          <w:jc w:val="right"/>
                          <w:rPr>
                            <w:rFonts w:ascii="Times New Roman" w:hAnsi="Times New Roman" w:cs="Times New Roman" w:eastAsia="Times New Roman" w:hint="default"/>
                            <w:sz w:val="18"/>
                            <w:szCs w:val="18"/>
                          </w:rPr>
                        </w:pPr>
                        <w:r>
                          <w:rPr>
                            <w:rFonts w:ascii="Times New Roman"/>
                            <w:sz w:val="18"/>
                          </w:rPr>
                          <w:t>--</w:t>
                        </w:r>
                      </w:p>
                    </w:tc>
                  </w:tr>
                  <w:tr>
                    <w:trPr>
                      <w:trHeight w:val="492" w:hRule="exact"/>
                    </w:trPr>
                    <w:tc>
                      <w:tcPr>
                        <w:tcW w:w="1771" w:type="dxa"/>
                        <w:tcBorders>
                          <w:top w:val="single" w:sz="4" w:space="0" w:color="000000"/>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300" w:lineRule="auto" w:before="49"/>
                          <w:ind w:left="16" w:right="14"/>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、智能配电板（柜）开发及产业化项目：因外部市场环境发生重大变化及产业化生产场地落实困难</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公司停止了</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 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51"/>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、投资设立深圳一海通全球供应链管理有限公司：公司投资设立深圳一海通公司，目前持有其</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股权，报告期内，深圳一海通公司亏损，未达到预计效益。</w:t>
                        </w:r>
                      </w:p>
                    </w:tc>
                  </w:tr>
                  <w:tr>
                    <w:trPr>
                      <w:trHeight w:val="1018"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10" w:space="0" w:color="D4D4D4"/>
                          <w:right w:val="single" w:sz="4" w:space="0" w:color="000000"/>
                        </w:tcBorders>
                      </w:tcPr>
                      <w:p>
                        <w:pPr/>
                      </w:p>
                    </w:tc>
                  </w:tr>
                  <w:tr>
                    <w:trPr>
                      <w:trHeight w:val="492"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r>
                    <w:trPr>
                      <w:trHeight w:val="715" w:hRule="exact"/>
                    </w:trPr>
                    <w:tc>
                      <w:tcPr>
                        <w:tcW w:w="17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13"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详见募集资金变更项目情况。</w:t>
                        </w:r>
                      </w:p>
                    </w:tc>
                  </w:tr>
                  <w:tr>
                    <w:trPr>
                      <w:trHeight w:val="401" w:hRule="exact"/>
                    </w:trPr>
                    <w:tc>
                      <w:tcPr>
                        <w:tcW w:w="1771" w:type="dxa"/>
                        <w:vMerge w:val="restart"/>
                        <w:tcBorders>
                          <w:top w:val="single" w:sz="4" w:space="0" w:color="000000"/>
                          <w:left w:val="single" w:sz="4" w:space="0" w:color="000000"/>
                          <w:right w:val="single" w:sz="4" w:space="0" w:color="000000"/>
                        </w:tcBorders>
                        <w:shd w:val="clear" w:color="auto" w:fill="D4D4D4"/>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381" w:hRule="exact"/>
                    </w:trPr>
                    <w:tc>
                      <w:tcPr>
                        <w:tcW w:w="1771" w:type="dxa"/>
                        <w:vMerge/>
                        <w:tcBorders>
                          <w:left w:val="single" w:sz="4" w:space="0" w:color="000000"/>
                          <w:bottom w:val="nil" w:sz="6" w:space="0" w:color="auto"/>
                          <w:right w:val="single" w:sz="4" w:space="0" w:color="000000"/>
                        </w:tcBorders>
                        <w:shd w:val="clear" w:color="auto" w:fill="D4D4D4"/>
                      </w:tcPr>
                      <w:p>
                        <w:pPr/>
                      </w:p>
                    </w:tc>
                    <w:tc>
                      <w:tcPr>
                        <w:tcW w:w="7798"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日，经公司第三届董事会第二十二次会议审议通过，同意用超募资金归还银行贷</w:t>
                        </w:r>
                      </w:p>
                      <w:p>
                        <w:pPr>
                          <w:pStyle w:val="TableParagraph"/>
                          <w:spacing w:line="300"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万元，永久性补充公司日常经营所需流动资金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万元。上述事项于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300" w:lineRule="auto" w:before="72"/>
                          <w:ind w:left="16"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年度第四次临时股东大会审议通过，公司已停止建设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 </w:t>
                        </w:r>
                        <w:r>
                          <w:rPr>
                            <w:rFonts w:ascii="宋体" w:hAnsi="宋体" w:cs="宋体" w:eastAsia="宋体" w:hint="default"/>
                            <w:spacing w:val="-1"/>
                            <w:sz w:val="18"/>
                            <w:szCs w:val="18"/>
                          </w:rPr>
                          <w:t>电板（柜）开发及产业化项目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，并将该项目变更为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研发中心综合楼项目</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万元，以及超募</w:t>
                        </w:r>
                      </w:p>
                      <w:p>
                        <w:pPr>
                          <w:pStyle w:val="TableParagraph"/>
                          <w:spacing w:line="240" w:lineRule="auto" w:before="13"/>
                          <w:ind w:left="16" w:right="0"/>
                          <w:jc w:val="left"/>
                          <w:rPr>
                            <w:rFonts w:ascii="宋体" w:hAnsi="宋体" w:cs="宋体" w:eastAsia="宋体" w:hint="default"/>
                            <w:sz w:val="18"/>
                            <w:szCs w:val="18"/>
                          </w:rPr>
                        </w:pPr>
                        <w:r>
                          <w:rPr>
                            <w:rFonts w:ascii="宋体" w:hAnsi="宋体" w:cs="宋体" w:eastAsia="宋体" w:hint="default"/>
                            <w:sz w:val="18"/>
                            <w:szCs w:val="18"/>
                          </w:rPr>
                          <w:t>资金约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万元。上述事项计划到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月完成，目前项目已完工，正在开展结算工作</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日，经公司第四届董事会第二十次会议审议通过，同意用超募资金收购贵州新</w:t>
                        </w:r>
                      </w:p>
                      <w:p>
                        <w:pPr>
                          <w:pStyle w:val="TableParagraph"/>
                          <w:spacing w:line="300" w:lineRule="auto" w:before="62"/>
                          <w:ind w:left="16" w:right="19"/>
                          <w:jc w:val="left"/>
                          <w:rPr>
                            <w:rFonts w:ascii="宋体" w:hAnsi="宋体" w:cs="宋体" w:eastAsia="宋体" w:hint="default"/>
                            <w:sz w:val="18"/>
                            <w:szCs w:val="18"/>
                          </w:rPr>
                        </w:pPr>
                        <w:r>
                          <w:rPr>
                            <w:rFonts w:ascii="宋体" w:hAnsi="宋体" w:cs="宋体" w:eastAsia="宋体" w:hint="default"/>
                            <w:sz w:val="18"/>
                            <w:szCs w:val="18"/>
                          </w:rPr>
                          <w:t>思维科技有限公司</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股权。收购所用资金为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100.452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万元人民币，上述事项于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 成。</w:t>
                        </w:r>
                      </w:p>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日，经公司第四届董事会第二十二次会议审议通过，同意使用超募资金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暂时补充流动资金。上述款项于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元暂时补充流动资金，使用期限不超过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日，经公司第五届董事会第六次会议审议通过，同意使用超募资金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资设立深圳一海通全球供应链管理有限公司。上述事项于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月实施完成。</w:t>
                        </w:r>
                      </w:p>
                      <w:p>
                        <w:pPr>
                          <w:pStyle w:val="TableParagraph"/>
                          <w:spacing w:line="300" w:lineRule="auto" w:before="101"/>
                          <w:ind w:left="16" w:right="19" w:hanging="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日，经公司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年第一次临时股东大会审议通过，同意公司使用募集资金吸收 合并上海船舶运输科学研究所持有的中海信息系统有限公司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月，公司使用人</w:t>
                        </w:r>
                      </w:p>
                    </w:tc>
                  </w:tr>
                  <w:tr>
                    <w:trPr>
                      <w:trHeight w:val="703" w:hRule="exact"/>
                    </w:trPr>
                    <w:tc>
                      <w:tcPr>
                        <w:tcW w:w="177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vMerge/>
                        <w:tcBorders>
                          <w:left w:val="single" w:sz="10" w:space="0" w:color="D4D4D4"/>
                          <w:right w:val="single" w:sz="4" w:space="0" w:color="000000"/>
                        </w:tcBorders>
                      </w:tcPr>
                      <w:p>
                        <w:pPr/>
                      </w:p>
                    </w:tc>
                  </w:tr>
                  <w:tr>
                    <w:trPr>
                      <w:trHeight w:val="2782" w:hRule="exact"/>
                    </w:trPr>
                    <w:tc>
                      <w:tcPr>
                        <w:tcW w:w="1771" w:type="dxa"/>
                        <w:tcBorders>
                          <w:top w:val="nil" w:sz="6" w:space="0" w:color="auto"/>
                          <w:left w:val="single" w:sz="4" w:space="0" w:color="000000"/>
                          <w:bottom w:val="single" w:sz="4" w:space="0" w:color="000000"/>
                          <w:right w:val="single" w:sz="4" w:space="0" w:color="000000"/>
                        </w:tcBorders>
                        <w:shd w:val="clear" w:color="auto" w:fill="D4D4D4"/>
                      </w:tcPr>
                      <w:p>
                        <w:pPr/>
                      </w:p>
                    </w:tc>
                    <w:tc>
                      <w:tcPr>
                        <w:tcW w:w="7798" w:type="dxa"/>
                        <w:gridSpan w:val="10"/>
                        <w:vMerge/>
                        <w:tcBorders>
                          <w:left w:val="single" w:sz="10" w:space="0" w:color="D4D4D4"/>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r>
        <w:rPr/>
        <w:pict>
          <v:shape style="position:absolute;margin-left:56.459999pt;margin-top:71.998985pt;width:479.1pt;height:682.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6410"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其中募集资金合计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4,553.88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万元，利息收入合计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604.24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 系统有限公司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新一代高速公路收费综合业务平台研发、推广及技术支持服 </w:t>
                        </w:r>
                        <w:r>
                          <w:rPr>
                            <w:rFonts w:ascii="宋体" w:hAnsi="宋体" w:cs="宋体" w:eastAsia="宋体" w:hint="default"/>
                            <w:spacing w:val="-1"/>
                            <w:sz w:val="18"/>
                            <w:szCs w:val="18"/>
                          </w:rPr>
                          <w:t>务中心项目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2,600.00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万元（其中募集资金</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2,300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万元、利息收入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300</w:t>
                        </w:r>
                        <w:r>
                          <w:rPr>
                            <w:rFonts w:ascii="Times New Roman" w:hAnsi="Times New Roman" w:cs="Times New Roman" w:eastAsia="Times New Roman" w:hint="default"/>
                            <w:spacing w:val="7"/>
                            <w:sz w:val="18"/>
                            <w:szCs w:val="18"/>
                          </w:rPr>
                          <w:t> </w:t>
                        </w:r>
                        <w:r>
                          <w:rPr>
                            <w:rFonts w:ascii="宋体" w:hAnsi="宋体" w:cs="宋体" w:eastAsia="宋体" w:hint="default"/>
                            <w:spacing w:val="-9"/>
                            <w:sz w:val="18"/>
                            <w:szCs w:val="18"/>
                          </w:rPr>
                          <w:t>万元），变更</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智能交通系</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统视频交通参数及事件监测器研发及产业化项目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万元（其中募集资金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万元、利</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（已完成）节余资金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t>元（其</w:t>
                        </w:r>
                      </w:p>
                      <w:p>
                        <w:pPr>
                          <w:pStyle w:val="TableParagraph"/>
                          <w:spacing w:line="300" w:lineRule="auto" w:before="62"/>
                          <w:ind w:left="23" w:right="65"/>
                          <w:jc w:val="both"/>
                          <w:rPr>
                            <w:rFonts w:ascii="宋体" w:hAnsi="宋体" w:cs="宋体" w:eastAsia="宋体" w:hint="default"/>
                            <w:sz w:val="18"/>
                            <w:szCs w:val="18"/>
                          </w:rPr>
                        </w:pPr>
                        <w:r>
                          <w:rPr>
                            <w:rFonts w:ascii="宋体" w:hAnsi="宋体" w:cs="宋体" w:eastAsia="宋体" w:hint="default"/>
                            <w:sz w:val="18"/>
                            <w:szCs w:val="18"/>
                          </w:rPr>
                          <w:t>中募集资金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344.50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万元、利息收入</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104.24</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万元），超募资金</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609.38</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万元。上述事项于</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年已完 成。</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p>
                        <w:pPr>
                          <w:pStyle w:val="TableParagraph"/>
                          <w:spacing w:line="300" w:lineRule="auto" w:before="101"/>
                          <w:ind w:left="23"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 合业务平台研发、推广及技术支持服务中心项目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 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建设完成，并将节余募集资金转入超募资金专用账户管理。上述事项于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月实施 完成。</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年第一次临时股东大会审议通过，同意公司使用超募资金账</w:t>
                        </w:r>
                      </w:p>
                      <w:p>
                        <w:pPr>
                          <w:pStyle w:val="TableParagraph"/>
                          <w:spacing w:line="300" w:lineRule="auto" w:before="62"/>
                          <w:ind w:left="22" w:right="19"/>
                          <w:jc w:val="both"/>
                          <w:rPr>
                            <w:rFonts w:ascii="宋体" w:hAnsi="宋体" w:cs="宋体" w:eastAsia="宋体" w:hint="default"/>
                            <w:sz w:val="18"/>
                            <w:szCs w:val="18"/>
                          </w:rPr>
                        </w:pPr>
                        <w:r>
                          <w:rPr>
                            <w:rFonts w:ascii="宋体" w:hAnsi="宋体" w:cs="宋体" w:eastAsia="宋体" w:hint="default"/>
                            <w:sz w:val="18"/>
                            <w:szCs w:val="18"/>
                          </w:rPr>
                          <w:t>户全部余额（截至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71,859,900.55 </w:t>
                        </w:r>
                        <w:r>
                          <w:rPr>
                            <w:rFonts w:ascii="宋体" w:hAnsi="宋体" w:cs="宋体" w:eastAsia="宋体" w:hint="default"/>
                            <w:sz w:val="18"/>
                            <w:szCs w:val="18"/>
                          </w:rPr>
                          <w:t>元）用于支付公司收购中远网络（北京）有 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股权、中远网络物流信息科技有限公司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股权、北京数字中远网络技术服务有限公 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股权、中远网络航海科技有限公司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股权、上海中远资讯科技有限公司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股权的部分 对价。公司本次股权收购项目应支付对价</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155,774,201.67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元，资金来源为公司自有资金及超募资金</w:t>
                        </w:r>
                      </w:p>
                      <w:p>
                        <w:pPr>
                          <w:pStyle w:val="TableParagraph"/>
                          <w:spacing w:line="300" w:lineRule="auto" w:before="13"/>
                          <w:ind w:left="23" w:right="17"/>
                          <w:jc w:val="both"/>
                          <w:rPr>
                            <w:rFonts w:ascii="宋体" w:hAnsi="宋体" w:cs="宋体" w:eastAsia="宋体" w:hint="default"/>
                            <w:sz w:val="18"/>
                            <w:szCs w:val="18"/>
                          </w:rPr>
                        </w:pPr>
                        <w:r>
                          <w:rPr>
                            <w:rFonts w:ascii="宋体" w:hAnsi="宋体" w:cs="宋体" w:eastAsia="宋体" w:hint="default"/>
                            <w:spacing w:val="-3"/>
                            <w:sz w:val="18"/>
                            <w:szCs w:val="18"/>
                          </w:rPr>
                          <w:t>关于超募资金支付部分对价，公司于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月已向境内交易对手支付对价款，正在办理向境外交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易对手跨境支付对价款的手续。</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770" w:type="dxa"/>
                        <w:vMerge/>
                        <w:tcBorders>
                          <w:left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年公司第四次临时股东大会审议通过，公司对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销售及技术支持网络基地建设项目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调整部分</w:t>
                        </w:r>
                        <w:r>
                          <w:rPr>
                            <w:rFonts w:ascii="宋体" w:hAnsi="宋体" w:cs="宋体" w:eastAsia="宋体" w:hint="default"/>
                            <w:spacing w:val="-88"/>
                            <w:sz w:val="18"/>
                            <w:szCs w:val="18"/>
                          </w:rPr>
                          <w:t> </w:t>
                        </w:r>
                        <w:r>
                          <w:rPr>
                            <w:rFonts w:ascii="宋体" w:hAnsi="宋体" w:cs="宋体" w:eastAsia="宋体" w:hint="default"/>
                            <w:sz w:val="18"/>
                            <w:szCs w:val="18"/>
                          </w:rPr>
                          <w:t>实施地点。具体情况如下：近几年来，湖北、山东、江西等省智能交通市场环境发生变化。结合公 司业务发展规划，为提高募集资金的使用效率，对部分实施地点进行调整：取消在湖北、山东、江 西三地区新建销售及技术支持网络基地。取消在广东省广州市新建销售及技术支持网络基地，变更 为在广东省东莞市和广西省南宁市新建销售及技术支持网络基地。本次项目的调整，没有改变该项 目总投资计划。</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50"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7"/>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、经</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，并将该项目变更为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研发中心综合楼项目</w:t>
                        </w:r>
                        <w:r>
                          <w:rPr>
                            <w:rFonts w:ascii="Times New Roman" w:hAnsi="Times New Roman" w:cs="Times New Roman" w:eastAsia="Times New Roman" w:hint="default"/>
                            <w:sz w:val="18"/>
                            <w:szCs w:val="18"/>
                          </w:rPr>
                          <w:t>”</w:t>
                        </w:r>
                        <w:r>
                          <w:rPr>
                            <w:rFonts w:ascii="宋体" w:hAnsi="宋体" w:cs="宋体" w:eastAsia="宋体" w:hint="default"/>
                            <w:sz w:val="18"/>
                            <w:szCs w:val="18"/>
                          </w:rPr>
                          <w:t>。根据该项目可行性研究报告测算，项目基本建设、 设备购置和研发、验证实验环境等建设总概算为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w:t>
                        </w:r>
                      </w:p>
                      <w:p>
                        <w:pPr>
                          <w:pStyle w:val="TableParagraph"/>
                          <w:spacing w:line="240" w:lineRule="auto" w:before="1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的募投资金余额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10,563.69</w:t>
                        </w:r>
                      </w:p>
                      <w:p>
                        <w:pPr>
                          <w:pStyle w:val="TableParagraph"/>
                          <w:spacing w:line="240" w:lineRule="auto" w:before="62"/>
                          <w:ind w:left="24"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4" w:lineRule="auto" w:before="117"/>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变更 部分基地建设实施方式。具体情况如下：根据公司在西南地区的发展需要以及重庆市软件人才的优 势，公司拟依托重庆基地建设公司重庆软件研发基地，以服务西南地区高速公路收费、监控软件市 场。由此公司将取消成都办事处办公用房的购置计划，变更为租赁办公用房。同时将重庆和成都的 购房资金合并使用。</w:t>
                        </w: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6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2"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日，经公司第四届董事会第二十二次会议审议通过，同意用超募资金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万元暂</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日归还。</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日，经公司第四届董事会第三十二次会议审议通过，同意用超募资金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日归还。</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日，经公司第五届董事会第十三次会议审议通过，同意使用超募资金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个月。上述款项于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日归还。</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1" w:hRule="exact"/>
        </w:trPr>
        <w:tc>
          <w:tcPr>
            <w:tcW w:w="1770" w:type="dxa"/>
            <w:vMerge/>
            <w:tcBorders>
              <w:left w:val="single" w:sz="4" w:space="0" w:color="000000"/>
              <w:bottom w:val="single" w:sz="4" w:space="0" w:color="000000"/>
              <w:right w:val="single" w:sz="4" w:space="0" w:color="000000"/>
            </w:tcBorders>
            <w:shd w:val="clear" w:color="auto" w:fill="D4D4D4"/>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日，经公司第五届董事会第十三次会议审议通过，同意</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 务平台研发、推广及技术支持服务中心项目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智能交通系统视频参数及事件监测器研发及产业化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建设完成，并将节余募集资金合计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万元转入超募资金用账户管理。在上述募投项目实 施建设过程中，公司本着谨慎节约的原则，在充分考虑项目配置的先进性、兼容性、合理性、实用 性的基础上，尽量减少募投成本，经济、合理地使用募集资金，一定程度上节约了募集资金。</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报告期内，尚未使用的募集资金为</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10,637.18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万元，资金主要用于募投项目后续建设以及支付股权收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购项目部分对价</w:t>
            </w:r>
            <w:r>
              <w:rPr>
                <w:rFonts w:ascii="Times New Roman" w:hAnsi="Times New Roman" w:cs="Times New Roman" w:eastAsia="Times New Roman" w:hint="default"/>
                <w:sz w:val="18"/>
                <w:szCs w:val="18"/>
              </w:rPr>
              <w:t>,</w:t>
            </w:r>
            <w:r>
              <w:rPr>
                <w:rFonts w:ascii="宋体" w:hAnsi="宋体" w:cs="宋体" w:eastAsia="宋体" w:hint="default"/>
                <w:sz w:val="18"/>
                <w:szCs w:val="18"/>
              </w:rPr>
              <w:t>资金现存放在募集资金专用账户。</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exact" w:before="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研发中心综 合楼项目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智能配电板</w:t>
            </w:r>
          </w:p>
          <w:p>
            <w:pPr>
              <w:pStyle w:val="TableParagraph"/>
              <w:spacing w:line="316" w:lineRule="auto" w:before="74"/>
              <w:ind w:left="23" w:right="23"/>
              <w:jc w:val="both"/>
              <w:rPr>
                <w:rFonts w:ascii="宋体" w:hAnsi="宋体" w:cs="宋体" w:eastAsia="宋体" w:hint="default"/>
                <w:sz w:val="18"/>
                <w:szCs w:val="18"/>
              </w:rPr>
            </w:pPr>
            <w:r>
              <w:rPr>
                <w:rFonts w:ascii="宋体" w:hAnsi="宋体" w:cs="宋体" w:eastAsia="宋体" w:hint="default"/>
                <w:sz w:val="18"/>
                <w:szCs w:val="18"/>
              </w:rPr>
              <w:t>（柜）开发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13,562.84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2,073.33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11,596.48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1,245.25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936.87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23"/>
              <w:jc w:val="left"/>
              <w:rPr>
                <w:rFonts w:ascii="宋体" w:hAnsi="宋体" w:cs="宋体" w:eastAsia="宋体" w:hint="default"/>
                <w:sz w:val="18"/>
                <w:szCs w:val="18"/>
              </w:rPr>
            </w:pPr>
            <w:r>
              <w:rPr>
                <w:rFonts w:ascii="宋体" w:hAnsi="宋体" w:cs="宋体" w:eastAsia="宋体" w:hint="default"/>
                <w:sz w:val="18"/>
                <w:szCs w:val="18"/>
              </w:rPr>
              <w:t>智能交通系 统视频交通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23"/>
              <w:jc w:val="left"/>
              <w:rPr>
                <w:rFonts w:ascii="宋体" w:hAnsi="宋体" w:cs="宋体" w:eastAsia="宋体" w:hint="default"/>
                <w:sz w:val="18"/>
                <w:szCs w:val="18"/>
              </w:rPr>
            </w:pPr>
            <w:r>
              <w:rPr>
                <w:rFonts w:ascii="宋体" w:hAnsi="宋体" w:cs="宋体" w:eastAsia="宋体" w:hint="default"/>
                <w:sz w:val="18"/>
                <w:szCs w:val="18"/>
              </w:rPr>
              <w:t>智能交通系 统视频交通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1,190.90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96.82%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8"/>
      </w:tblGrid>
      <w:tr>
        <w:trPr>
          <w:trHeight w:val="129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3"/>
              <w:jc w:val="both"/>
              <w:rPr>
                <w:rFonts w:ascii="宋体" w:hAnsi="宋体" w:cs="宋体" w:eastAsia="宋体" w:hint="default"/>
                <w:sz w:val="18"/>
                <w:szCs w:val="18"/>
              </w:rPr>
            </w:pPr>
            <w:r>
              <w:rPr>
                <w:rFonts w:ascii="宋体" w:hAnsi="宋体" w:cs="宋体" w:eastAsia="宋体" w:hint="default"/>
                <w:sz w:val="18"/>
                <w:szCs w:val="18"/>
              </w:rPr>
              <w:t>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both"/>
              <w:rPr>
                <w:rFonts w:ascii="宋体" w:hAnsi="宋体" w:cs="宋体" w:eastAsia="宋体" w:hint="default"/>
                <w:sz w:val="18"/>
                <w:szCs w:val="18"/>
              </w:rPr>
            </w:pPr>
            <w:r>
              <w:rPr>
                <w:rFonts w:ascii="宋体" w:hAnsi="宋体" w:cs="宋体" w:eastAsia="宋体" w:hint="default"/>
                <w:sz w:val="18"/>
                <w:szCs w:val="18"/>
              </w:rPr>
              <w:t>参数及事件 检测器研发 及产业化项 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销售及技术 支持网络基 地建设项目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1,893.50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84.61%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吸收合并中 海信息系统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新一代高速 公路收费综 合业务平台 研发、推广 及技术支持 服务中心项 目；智能交 通系统视频 交通参数及 事件检测器 研发及产业 化项目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5,158.12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5,158.12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23,466.96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2,073.33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21,084.25</w:t>
            </w:r>
          </w:p>
        </w:tc>
        <w:tc>
          <w:tcPr>
            <w:tcW w:w="9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957.36</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308"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314" w:lineRule="auto"/>
              <w:ind w:left="24" w:right="23"/>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年公司第四次临时股东大会审议通过，公司停止建设</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 </w:t>
            </w:r>
            <w:r>
              <w:rPr>
                <w:rFonts w:ascii="宋体" w:hAnsi="宋体" w:cs="宋体" w:eastAsia="宋体" w:hint="default"/>
                <w:spacing w:val="-3"/>
                <w:sz w:val="18"/>
                <w:szCs w:val="18"/>
              </w:rPr>
              <w:t>开发及产业化项目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，并将该项目变更为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研发中心综合楼项目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。根据该项目可行性研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8"/>
                <w:sz w:val="18"/>
                <w:szCs w:val="18"/>
              </w:rPr>
              <w:t>究报告测算，项目基本建设、设备购置和研发、验证实验环境等建设总概算为</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13,562.84</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万元，项目所需资金来源为原</w:t>
            </w:r>
            <w:r>
              <w:rPr>
                <w:rFonts w:ascii="Times New Roman" w:hAnsi="Times New Roman" w:cs="Times New Roman" w:eastAsia="Times New Roman" w:hint="default"/>
                <w:sz w:val="18"/>
                <w:szCs w:val="18"/>
              </w:rPr>
              <w:t>“</w:t>
            </w:r>
            <w:r>
              <w:rPr>
                <w:rFonts w:ascii="宋体" w:hAnsi="宋体" w:cs="宋体" w:eastAsia="宋体" w:hint="default"/>
                <w:sz w:val="18"/>
                <w:szCs w:val="18"/>
              </w:rPr>
              <w:t>智能配电板（柜）开发及产业化项目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的募集资金余额 </w:t>
            </w:r>
            <w:r>
              <w:rPr>
                <w:rFonts w:ascii="Times New Roman" w:hAnsi="Times New Roman" w:cs="Times New Roman" w:eastAsia="Times New Roman" w:hint="default"/>
                <w:sz w:val="18"/>
                <w:szCs w:val="18"/>
              </w:rPr>
              <w:t>2,999.15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万元，以及公司上市的超募资金约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10,563.69</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万元。目前项目已完工，正在开</w:t>
            </w:r>
            <w:r>
              <w:rPr>
                <w:rFonts w:ascii="宋体" w:hAnsi="宋体" w:cs="宋体" w:eastAsia="宋体" w:hint="default"/>
                <w:sz w:val="18"/>
                <w:szCs w:val="18"/>
              </w:rPr>
              <w:t> 展结算工作。</w:t>
            </w:r>
          </w:p>
          <w:p>
            <w:pPr>
              <w:pStyle w:val="TableParagraph"/>
              <w:spacing w:line="312" w:lineRule="auto" w:before="72"/>
              <w:ind w:left="24"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年公司第四次临时股东大会审议通过，公司对</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销售及技术支持网络基地 </w:t>
            </w:r>
            <w:r>
              <w:rPr>
                <w:rFonts w:ascii="宋体" w:hAnsi="宋体" w:cs="宋体" w:eastAsia="宋体" w:hint="default"/>
                <w:spacing w:val="-3"/>
                <w:sz w:val="18"/>
                <w:szCs w:val="18"/>
              </w:rPr>
              <w:t>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变更部分基地建设实施方式及调整部分实施地点。具体情况如下：（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）部</w:t>
            </w:r>
            <w:r>
              <w:rPr>
                <w:rFonts w:ascii="宋体" w:hAnsi="宋体" w:cs="宋体" w:eastAsia="宋体" w:hint="default"/>
                <w:spacing w:val="-68"/>
                <w:sz w:val="18"/>
                <w:szCs w:val="18"/>
              </w:rPr>
              <w:t> </w:t>
            </w:r>
            <w:r>
              <w:rPr>
                <w:rFonts w:ascii="宋体" w:hAnsi="宋体" w:cs="宋体" w:eastAsia="宋体" w:hint="default"/>
                <w:sz w:val="18"/>
                <w:szCs w:val="18"/>
              </w:rPr>
              <w:t>分基地建设实施方式的变更根据公司在西南地区的发展需要以及重庆市软件人才的 </w:t>
            </w:r>
            <w:r>
              <w:rPr>
                <w:rFonts w:ascii="宋体" w:hAnsi="宋体" w:cs="宋体" w:eastAsia="宋体" w:hint="default"/>
                <w:spacing w:val="-1"/>
                <w:sz w:val="18"/>
                <w:szCs w:val="18"/>
              </w:rPr>
              <w:t>优势，公司拟依托重庆基地建设公司重庆软件研发基地，以服务西南地区高速公路收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费、监控软件市场。由此公司将取消成都办事处办公用房的购置计划，变更为租赁办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公用房。同时将重庆和成都的购房资金合并使用。（</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）部分基地建设实施地点的变更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近几年来，湖北、山东、江西等省智能交通市场环境发生变化。结合公司业务发展规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划，为提高募集资金的使用效率，对部分实施地点进行调整：取消在湖北、山东、江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西三地区新建销售及技术支持网络基地。取消在广东省广州市新建销售及技术支持网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络基地，变更为在广东省东莞市和广西省南宁市新建销售及技术支持网络基地。本次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项目的调整，没有改变该项目总投资计划。</w:t>
            </w:r>
          </w:p>
          <w:p>
            <w:pPr>
              <w:pStyle w:val="TableParagraph"/>
              <w:spacing w:line="300" w:lineRule="auto" w:before="61"/>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日，经公司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年第一次临时股东大会审议通过，同意公司使用 募集资金吸收合并上海船舶运输科学研究所持有的中海信息系统有限公司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月，公司使用人民币合计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5,158.12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收购中海信息系统 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股权。其中，变更</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新一代高速公路收费综合业务平台研发、推广及技 术支持服务中心项目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智能交通系统视频交通</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参数及事件监测器研发及产业化项目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，使用</w:t>
            </w:r>
            <w:r>
              <w:rPr>
                <w:rFonts w:ascii="Times New Roman" w:hAnsi="Times New Roman" w:cs="Times New Roman" w:eastAsia="Times New Roman" w:hint="default"/>
                <w:sz w:val="18"/>
                <w:szCs w:val="18"/>
              </w:rPr>
              <w:t>“</w:t>
            </w:r>
            <w:r>
              <w:rPr>
                <w:rFonts w:ascii="宋体" w:hAnsi="宋体" w:cs="宋体" w:eastAsia="宋体" w:hint="default"/>
                <w:sz w:val="18"/>
                <w:szCs w:val="18"/>
              </w:rPr>
              <w:t>销售及</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2"/>
        <w:gridCol w:w="6698"/>
      </w:tblGrid>
      <w:tr>
        <w:trPr>
          <w:trHeight w:val="674"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3"/>
                <w:sz w:val="18"/>
                <w:szCs w:val="18"/>
              </w:rPr>
              <w:t>技术支持网络基地建设项目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（已完成）节余资金 </w:t>
            </w:r>
            <w:r>
              <w:rPr>
                <w:rFonts w:ascii="Times New Roman" w:hAnsi="Times New Roman" w:cs="Times New Roman" w:eastAsia="Times New Roman" w:hint="default"/>
                <w:sz w:val="18"/>
                <w:szCs w:val="18"/>
              </w:rPr>
              <w:t>448.74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，超募资金</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609.38 </w:t>
            </w:r>
            <w:r>
              <w:rPr>
                <w:rFonts w:ascii="宋体" w:hAnsi="宋体" w:cs="宋体" w:eastAsia="宋体" w:hint="default"/>
                <w:sz w:val="18"/>
                <w:szCs w:val="18"/>
              </w:rPr>
              <w:t>万元。上述事项于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月实施完成。</w:t>
            </w:r>
          </w:p>
        </w:tc>
      </w:tr>
      <w:tr>
        <w:trPr>
          <w:trHeight w:val="713"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1022" w:top="1060" w:bottom="1220" w:left="980" w:right="98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220" w:left="980" w:right="980"/>
          <w:cols w:num="2" w:equalWidth="0">
            <w:col w:w="4850" w:space="4068"/>
            <w:col w:w="1032"/>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贵州新思维 科技有限责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智能交通、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3,000,000.00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58,058,181.0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18,199,127.2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65,740,694.2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13,528,305.5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11,440,550.8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中远网</w:t>
            </w:r>
            <w:r>
              <w:rPr>
                <w:rFonts w:ascii="宋体" w:hAnsi="宋体" w:cs="宋体" w:eastAsia="宋体" w:hint="default"/>
                <w:spacing w:val="-82"/>
                <w:sz w:val="18"/>
                <w:szCs w:val="18"/>
              </w:rPr>
              <w:t>络</w:t>
            </w:r>
            <w:r>
              <w:rPr>
                <w:rFonts w:ascii="宋体" w:hAnsi="宋体" w:cs="宋体" w:eastAsia="宋体" w:hint="default"/>
                <w:sz w:val="18"/>
                <w:szCs w:val="18"/>
              </w:rPr>
              <w:t>（北</w:t>
            </w:r>
            <w:r>
              <w:rPr>
                <w:rFonts w:ascii="宋体" w:hAnsi="宋体" w:cs="宋体" w:eastAsia="宋体" w:hint="default"/>
                <w:sz w:val="18"/>
                <w:szCs w:val="18"/>
              </w:rPr>
              <w:t> 京</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90,313,200.1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51,890,797.2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71,674,115.3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5,559,821.85</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5,442,816.15</w:t>
            </w:r>
            <w:r>
              <w:rPr>
                <w:rFonts w:ascii="Times New Roman"/>
                <w:sz w:val="18"/>
              </w:rPr>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中远网络物 流信息科技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95,066,023.9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54,045,797.9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100,189,986.</w:t>
            </w:r>
            <w:r>
              <w:rPr>
                <w:rFonts w:ascii="Times New Roman"/>
                <w:sz w:val="18"/>
              </w:rPr>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6,899,476.30</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7,029,236.90</w:t>
            </w:r>
            <w:r>
              <w:rPr>
                <w:rFonts w:ascii="Times New Roman"/>
                <w:sz w:val="18"/>
              </w:rPr>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北京数字中 远网络技术 服务有限公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计算机、软 件及辅助设 备批发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sz w:val="18"/>
              </w:rPr>
              <w:t>1,241,550.00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32,202,173.7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3,871,407.30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49,800,600.3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507,199.14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274,363.49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both"/>
              <w:rPr>
                <w:rFonts w:ascii="宋体" w:hAnsi="宋体" w:cs="宋体" w:eastAsia="宋体" w:hint="default"/>
                <w:sz w:val="18"/>
                <w:szCs w:val="18"/>
              </w:rPr>
            </w:pPr>
            <w:r>
              <w:rPr>
                <w:rFonts w:ascii="宋体" w:hAnsi="宋体" w:cs="宋体" w:eastAsia="宋体" w:hint="default"/>
                <w:sz w:val="18"/>
                <w:szCs w:val="18"/>
              </w:rPr>
              <w:t>中远网络航 海科技有限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软件开发、 系统集成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49,314,167.9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44,821,565.0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13,194,594.9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9,751.87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19,512.17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2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增加公司收入与盈利</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中远网络物流信息科技有限公司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增加公司收入与盈利</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增加公司收入与盈利</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增加公司收入与盈利</w:t>
            </w:r>
          </w:p>
        </w:tc>
      </w:tr>
    </w:tbl>
    <w:p>
      <w:pPr>
        <w:spacing w:before="49"/>
        <w:ind w:left="152" w:right="103"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pStyle w:val="Heading4"/>
        <w:spacing w:line="259" w:lineRule="auto" w:before="85"/>
        <w:ind w:right="210" w:firstLine="439"/>
        <w:jc w:val="both"/>
      </w:pPr>
      <w:r>
        <w:rPr>
          <w:spacing w:val="-6"/>
        </w:rPr>
        <w:t>报告期内，公司收购了网络北京</w:t>
      </w:r>
      <w:r>
        <w:rPr>
          <w:rFonts w:ascii="宋体" w:hAnsi="宋体" w:cs="宋体" w:eastAsia="宋体" w:hint="default"/>
          <w:spacing w:val="-6"/>
        </w:rPr>
        <w:t>100%</w:t>
      </w:r>
      <w:r>
        <w:rPr>
          <w:spacing w:val="-6"/>
        </w:rPr>
        <w:t>股权、网络物流</w:t>
      </w:r>
      <w:r>
        <w:rPr>
          <w:rFonts w:ascii="宋体" w:hAnsi="宋体" w:cs="宋体" w:eastAsia="宋体" w:hint="default"/>
          <w:spacing w:val="-6"/>
        </w:rPr>
        <w:t>100%</w:t>
      </w:r>
      <w:r>
        <w:rPr>
          <w:spacing w:val="-6"/>
        </w:rPr>
        <w:t>股权、数字中远</w:t>
      </w:r>
      <w:r>
        <w:rPr>
          <w:rFonts w:ascii="宋体" w:hAnsi="宋体" w:cs="宋体" w:eastAsia="宋体" w:hint="default"/>
          <w:spacing w:val="-6"/>
        </w:rPr>
        <w:t>100%</w:t>
      </w:r>
      <w:r>
        <w:rPr>
          <w:spacing w:val="-6"/>
        </w:rPr>
        <w:t>股权、网络航科</w:t>
      </w:r>
      <w:r>
        <w:rPr>
          <w:rFonts w:ascii="宋体" w:hAnsi="宋体" w:cs="宋体" w:eastAsia="宋体" w:hint="default"/>
          <w:spacing w:val="-6"/>
        </w:rPr>
        <w:t>100%</w:t>
      </w:r>
      <w:r>
        <w:rPr>
          <w:rFonts w:ascii="宋体" w:hAnsi="宋体" w:cs="宋体" w:eastAsia="宋体" w:hint="default"/>
          <w:w w:val="100"/>
        </w:rPr>
        <w:t> </w:t>
      </w:r>
      <w:r>
        <w:rPr>
          <w:spacing w:val="-2"/>
        </w:rPr>
        <w:t>股权。由于公司与上述四家公司的最终控制方同为中国远洋海运集团有限公司，根据《企业会计准则</w:t>
      </w:r>
      <w:r>
        <w:rPr>
          <w:spacing w:val="-71"/>
        </w:rPr>
        <w:t> </w:t>
      </w:r>
      <w:r>
        <w:rPr>
          <w:spacing w:val="-71"/>
        </w:rPr>
      </w:r>
      <w:r>
        <w:rPr/>
        <w:t>第</w:t>
      </w:r>
      <w:r>
        <w:rPr>
          <w:rFonts w:ascii="宋体" w:hAnsi="宋体" w:cs="宋体" w:eastAsia="宋体" w:hint="default"/>
        </w:rPr>
        <w:t>20</w:t>
      </w:r>
      <w:r>
        <w:rPr/>
        <w:t>号</w:t>
      </w:r>
      <w:r>
        <w:rPr>
          <w:rFonts w:ascii="宋体" w:hAnsi="宋体" w:cs="宋体" w:eastAsia="宋体" w:hint="default"/>
        </w:rPr>
        <w:t>——</w:t>
      </w:r>
      <w:r>
        <w:rPr/>
        <w:t>企业合并》及其他相关准则的规定，公司对财务报表进行了重述。</w:t>
      </w:r>
    </w:p>
    <w:p>
      <w:pPr>
        <w:spacing w:line="240" w:lineRule="auto" w:before="2"/>
        <w:rPr>
          <w:rFonts w:ascii="宋体" w:hAnsi="宋体" w:cs="宋体" w:eastAsia="宋体" w:hint="default"/>
          <w:sz w:val="22"/>
          <w:szCs w:val="22"/>
        </w:rPr>
      </w:pPr>
    </w:p>
    <w:p>
      <w:pPr>
        <w:pStyle w:val="Heading3"/>
        <w:spacing w:line="240" w:lineRule="auto"/>
        <w:ind w:right="103"/>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3"/>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2"/>
        <w:rPr>
          <w:rFonts w:ascii="宋体" w:hAnsi="宋体" w:cs="宋体" w:eastAsia="宋体" w:hint="default"/>
          <w:b/>
          <w:bCs/>
          <w:sz w:val="24"/>
          <w:szCs w:val="24"/>
        </w:rPr>
      </w:pPr>
    </w:p>
    <w:p>
      <w:pPr>
        <w:pStyle w:val="Heading4"/>
        <w:spacing w:line="295" w:lineRule="auto"/>
        <w:ind w:left="591" w:right="6774"/>
        <w:jc w:val="left"/>
        <w:rPr>
          <w:rFonts w:ascii="宋体" w:hAnsi="宋体" w:cs="宋体" w:eastAsia="宋体" w:hint="default"/>
        </w:rPr>
      </w:pPr>
      <w:r>
        <w:rPr/>
        <w:t>（一）行业格局与趋势</w:t>
      </w:r>
      <w:r>
        <w:rPr>
          <w:rFonts w:ascii="宋体" w:hAnsi="宋体" w:cs="宋体" w:eastAsia="宋体" w:hint="default"/>
          <w:w w:val="100"/>
        </w:rPr>
        <w:t> </w:t>
      </w:r>
      <w:r>
        <w:rPr>
          <w:rFonts w:ascii="宋体" w:hAnsi="宋体" w:cs="宋体" w:eastAsia="宋体" w:hint="default"/>
        </w:rPr>
        <w:t>1</w:t>
      </w:r>
      <w:r>
        <w:rPr/>
        <w:t>、智慧交通领域</w:t>
      </w:r>
      <w:r>
        <w:rPr>
          <w:rFonts w:ascii="宋体" w:hAnsi="宋体" w:cs="宋体" w:eastAsia="宋体" w:hint="default"/>
          <w:b/>
          <w:bCs/>
          <w:w w:val="99"/>
        </w:rPr>
        <w:t> </w:t>
      </w:r>
      <w:r>
        <w:rPr>
          <w:rFonts w:ascii="宋体" w:hAnsi="宋体" w:cs="宋体" w:eastAsia="宋体" w:hint="default"/>
        </w:rPr>
      </w:r>
    </w:p>
    <w:p>
      <w:pPr>
        <w:pStyle w:val="Heading4"/>
        <w:spacing w:line="259" w:lineRule="auto" w:before="12"/>
        <w:ind w:right="103" w:firstLine="439"/>
        <w:jc w:val="left"/>
        <w:rPr>
          <w:rFonts w:ascii="宋体" w:hAnsi="宋体" w:cs="宋体" w:eastAsia="宋体" w:hint="default"/>
        </w:rPr>
      </w:pPr>
      <w:r>
        <w:rPr/>
        <w:t>我国交通运输行业快速发展，综合交通运输体系不断完善，高速公路通车里程位居世界第一，高</w:t>
      </w:r>
      <w:r>
        <w:rPr>
          <w:w w:val="100"/>
        </w:rPr>
        <w:t> </w:t>
      </w:r>
      <w:r>
        <w:rPr/>
        <w:t>速公路电子不停车收费系统（</w:t>
      </w:r>
      <w:r>
        <w:rPr>
          <w:rFonts w:ascii="宋体" w:hAnsi="宋体" w:cs="宋体" w:eastAsia="宋体" w:hint="default"/>
        </w:rPr>
        <w:t>ETC</w:t>
      </w:r>
      <w:r>
        <w:rPr/>
        <w:t>）实现全国联网，交通运输基础设施网络基本形成。但是，我国交</w:t>
      </w:r>
      <w:r>
        <w:rPr>
          <w:w w:val="100"/>
        </w:rPr>
        <w:t> </w:t>
      </w:r>
      <w:r>
        <w:rPr/>
        <w:t>通运输发展面临的国内外环境仍错综复杂，网络布局不完善，中西部地区、贫困地区和城市群交通发</w:t>
      </w:r>
      <w:r>
        <w:rPr>
          <w:w w:val="100"/>
        </w:rPr>
        <w:t> </w:t>
      </w:r>
      <w:r>
        <w:rPr/>
        <w:t>展短板明显，城市内外交通衔接不通畅，一体化运输服务水平仍亟待提升。尤其伴随着信息技术革命</w:t>
      </w:r>
      <w:r>
        <w:rPr>
          <w:w w:val="100"/>
        </w:rPr>
        <w:t> </w:t>
      </w:r>
      <w:r>
        <w:rPr>
          <w:spacing w:val="-5"/>
        </w:rPr>
        <w:t>的迅猛发展，互联网成为交通运输的重要基础设施和创新要素，智慧化成为交通运输系统的显著特征，</w:t>
      </w:r>
      <w:r>
        <w:rPr>
          <w:spacing w:val="-45"/>
        </w:rPr>
        <w:t> </w:t>
      </w:r>
      <w:r>
        <w:rPr>
          <w:spacing w:val="-45"/>
        </w:rPr>
      </w:r>
      <w:r>
        <w:rPr/>
        <w:t>对行业治理体系和服务模式产生广泛而深刻的影响，行业信息化发展面临前所未有的重大机遇。</w:t>
      </w:r>
      <w:r>
        <w:rPr>
          <w:rFonts w:ascii="宋体" w:hAnsi="宋体" w:cs="宋体" w:eastAsia="宋体" w:hint="default"/>
          <w:b/>
          <w:bCs/>
          <w:w w:val="99"/>
        </w:rPr>
        <w:t> </w:t>
      </w:r>
      <w:r>
        <w:rPr>
          <w:rFonts w:ascii="宋体" w:hAnsi="宋体" w:cs="宋体" w:eastAsia="宋体" w:hint="default"/>
        </w:rPr>
      </w:r>
    </w:p>
    <w:p>
      <w:pPr>
        <w:pStyle w:val="Heading4"/>
        <w:spacing w:line="240" w:lineRule="auto" w:before="47"/>
        <w:ind w:left="591" w:right="103"/>
        <w:jc w:val="left"/>
        <w:rPr>
          <w:rFonts w:ascii="宋体" w:hAnsi="宋体" w:cs="宋体" w:eastAsia="宋体" w:hint="default"/>
        </w:rPr>
      </w:pPr>
      <w:r>
        <w:rPr>
          <w:rFonts w:ascii="宋体" w:hAnsi="宋体" w:cs="宋体" w:eastAsia="宋体" w:hint="default"/>
        </w:rPr>
        <w:t>2</w:t>
      </w:r>
      <w:r>
        <w:rPr/>
        <w:t>、智慧航运领域</w:t>
      </w:r>
      <w:r>
        <w:rPr>
          <w:rFonts w:ascii="宋体" w:hAnsi="宋体" w:cs="宋体" w:eastAsia="宋体" w:hint="default"/>
          <w:b/>
          <w:bCs/>
          <w:w w:val="99"/>
        </w:rPr>
        <w:t> </w:t>
      </w:r>
      <w:r>
        <w:rPr>
          <w:rFonts w:ascii="宋体" w:hAnsi="宋体" w:cs="宋体" w:eastAsia="宋体" w:hint="default"/>
        </w:rPr>
      </w:r>
    </w:p>
    <w:p>
      <w:pPr>
        <w:pStyle w:val="Heading4"/>
        <w:spacing w:line="259" w:lineRule="auto" w:before="65"/>
        <w:ind w:right="208" w:firstLine="439"/>
        <w:jc w:val="both"/>
        <w:rPr>
          <w:rFonts w:ascii="宋体" w:hAnsi="宋体" w:cs="宋体" w:eastAsia="宋体" w:hint="default"/>
        </w:rPr>
      </w:pPr>
      <w:r>
        <w:rPr>
          <w:spacing w:val="-2"/>
        </w:rPr>
        <w:t>近年来，我国的航运业保持了健康持续发展的良好态势，船队规模位居世界前列，海运量保持平</w:t>
      </w:r>
      <w:r>
        <w:rPr>
          <w:w w:val="100"/>
        </w:rPr>
        <w:t> </w:t>
      </w:r>
      <w:r>
        <w:rPr>
          <w:spacing w:val="-2"/>
        </w:rPr>
        <w:t>稳较快增长，沿海港口吞吐量规模稳居世界首位，现代港口服务功能得到较好拓展，信息化得到广泛</w:t>
      </w:r>
      <w:r>
        <w:rPr>
          <w:spacing w:val="-67"/>
        </w:rPr>
        <w:t> </w:t>
      </w:r>
      <w:r>
        <w:rPr>
          <w:spacing w:val="-67"/>
        </w:rPr>
      </w:r>
      <w:r>
        <w:rPr>
          <w:spacing w:val="-2"/>
        </w:rPr>
        <w:t>应用。以移动互联网、物联网、云计算、大数据、人工智能等为代表的新一代信息技术将深刻影响未</w:t>
      </w:r>
      <w:r>
        <w:rPr>
          <w:spacing w:val="-72"/>
        </w:rPr>
        <w:t> </w:t>
      </w:r>
      <w:r>
        <w:rPr>
          <w:spacing w:val="-72"/>
        </w:rPr>
      </w:r>
      <w:r>
        <w:rPr>
          <w:spacing w:val="-2"/>
        </w:rPr>
        <w:t>来航运的发展，是为航运业提供精细化、敏捷化、智能化服务的重要技术手段，新一代信息化与传统</w:t>
      </w:r>
      <w:r>
        <w:rPr>
          <w:spacing w:val="-71"/>
        </w:rPr>
        <w:t> </w:t>
      </w:r>
      <w:r>
        <w:rPr>
          <w:spacing w:val="-71"/>
        </w:rPr>
      </w:r>
      <w:r>
        <w:rPr>
          <w:spacing w:val="-2"/>
        </w:rPr>
        <w:t>航运行业融合发展形成的“智慧航运”以“互联、共享、融合、智能”为要素，“智慧航运”将成为</w:t>
      </w:r>
      <w:r>
        <w:rPr>
          <w:spacing w:val="-73"/>
        </w:rPr>
        <w:t> </w:t>
      </w:r>
      <w:r>
        <w:rPr>
          <w:spacing w:val="-73"/>
        </w:rPr>
      </w:r>
      <w:r>
        <w:rPr/>
        <w:t>航运产业转型发展的重要动力和技术保障。</w:t>
      </w:r>
      <w:r>
        <w:rPr>
          <w:rFonts w:ascii="宋体" w:hAnsi="宋体" w:cs="宋体" w:eastAsia="宋体" w:hint="default"/>
          <w:b/>
          <w:bCs/>
          <w:w w:val="99"/>
        </w:rPr>
        <w:t> </w:t>
      </w:r>
      <w:r>
        <w:rPr>
          <w:rFonts w:ascii="宋体" w:hAnsi="宋体" w:cs="宋体" w:eastAsia="宋体" w:hint="default"/>
        </w:rPr>
      </w:r>
    </w:p>
    <w:p>
      <w:pPr>
        <w:pStyle w:val="Heading4"/>
        <w:spacing w:line="240" w:lineRule="auto" w:before="45"/>
        <w:ind w:left="591" w:right="103"/>
        <w:jc w:val="left"/>
        <w:rPr>
          <w:rFonts w:ascii="宋体" w:hAnsi="宋体" w:cs="宋体" w:eastAsia="宋体" w:hint="default"/>
        </w:rPr>
      </w:pPr>
      <w:r>
        <w:rPr>
          <w:rFonts w:ascii="宋体" w:hAnsi="宋体" w:cs="宋体" w:eastAsia="宋体" w:hint="default"/>
        </w:rPr>
        <w:t>3</w:t>
      </w:r>
      <w:r>
        <w:rPr/>
        <w:t>、安防领域</w:t>
      </w:r>
      <w:r>
        <w:rPr>
          <w:rFonts w:ascii="宋体" w:hAnsi="宋体" w:cs="宋体" w:eastAsia="宋体" w:hint="default"/>
          <w:b/>
          <w:bCs/>
          <w:w w:val="99"/>
        </w:rPr>
        <w:t> </w:t>
      </w:r>
      <w:r>
        <w:rPr>
          <w:rFonts w:ascii="宋体" w:hAnsi="宋体" w:cs="宋体" w:eastAsia="宋体" w:hint="default"/>
        </w:rPr>
      </w:r>
    </w:p>
    <w:p>
      <w:pPr>
        <w:pStyle w:val="Heading4"/>
        <w:spacing w:line="259" w:lineRule="auto" w:before="65"/>
        <w:ind w:right="103" w:firstLine="439"/>
        <w:jc w:val="left"/>
        <w:rPr>
          <w:rFonts w:ascii="宋体" w:hAnsi="宋体" w:cs="宋体" w:eastAsia="宋体" w:hint="default"/>
        </w:rPr>
      </w:pPr>
      <w:r>
        <w:rPr/>
        <w:t>在“平安城市”、“智慧城市”、“科技强警”战略推动下，尤其</w:t>
      </w:r>
      <w:r>
        <w:rPr>
          <w:rFonts w:ascii="宋体" w:hAnsi="宋体" w:cs="宋体" w:eastAsia="宋体" w:hint="default"/>
        </w:rPr>
        <w:t>G20</w:t>
      </w:r>
      <w:r>
        <w:rPr/>
        <w:t>峰会、亚运会以及冬奥会</w:t>
      </w:r>
      <w:r>
        <w:rPr>
          <w:w w:val="100"/>
        </w:rPr>
        <w:t> </w:t>
      </w:r>
      <w:r>
        <w:rPr/>
        <w:t>等一系列重大活动对安防保障的高度重视，我国安防行业持续保持了快速增长的势头。“平安建设</w:t>
      </w:r>
      <w:r>
        <w:rPr>
          <w:rFonts w:ascii="宋体" w:hAnsi="宋体" w:cs="宋体" w:eastAsia="宋体" w:hint="default"/>
        </w:rPr>
        <w:t>”</w:t>
      </w:r>
      <w:r>
        <w:rPr>
          <w:rFonts w:ascii="宋体" w:hAnsi="宋体" w:cs="宋体" w:eastAsia="宋体" w:hint="default"/>
          <w:w w:val="100"/>
        </w:rPr>
        <w:t> </w:t>
      </w:r>
      <w:r>
        <w:rPr/>
        <w:t>成为各级政府长期艰巨的任务，公安主管部门也将把“社会治安防控体系建设</w:t>
      </w:r>
      <w:r>
        <w:rPr>
          <w:rFonts w:ascii="宋体" w:hAnsi="宋体" w:cs="宋体" w:eastAsia="宋体" w:hint="default"/>
        </w:rPr>
        <w:t>”</w:t>
      </w:r>
      <w:r>
        <w:rPr/>
        <w:t>作为中心工作之一，</w:t>
      </w:r>
      <w:r>
        <w:rPr>
          <w:spacing w:val="-50"/>
        </w:rPr>
        <w:t> </w:t>
      </w:r>
      <w:r>
        <w:rPr>
          <w:spacing w:val="-50"/>
        </w:rPr>
      </w:r>
      <w:r>
        <w:rPr>
          <w:spacing w:val="-5"/>
        </w:rPr>
        <w:t>政府需求推动安防行业的进一步快速发展。随着居民收入的增长，人们对安全的消费需求将不断增加，</w:t>
      </w:r>
      <w:r>
        <w:rPr>
          <w:spacing w:val="-45"/>
        </w:rPr>
        <w:t> </w:t>
      </w:r>
      <w:r>
        <w:rPr>
          <w:spacing w:val="-45"/>
        </w:rPr>
      </w:r>
      <w:r>
        <w:rPr/>
        <w:t>安防消费主体逐步从高收入阶层向中等收入人群转化，“民用安防</w:t>
      </w:r>
      <w:r>
        <w:rPr>
          <w:rFonts w:ascii="宋体" w:hAnsi="宋体" w:cs="宋体" w:eastAsia="宋体" w:hint="default"/>
        </w:rPr>
        <w:t>”</w:t>
      </w:r>
      <w:r>
        <w:rPr/>
        <w:t>市场潜力被有效激发出来，极大</w:t>
      </w:r>
      <w:r>
        <w:rPr>
          <w:w w:val="100"/>
        </w:rPr>
        <w:t> </w:t>
      </w:r>
      <w:r>
        <w:rPr/>
        <w:t>地扩展行业发展的空间。</w:t>
      </w:r>
      <w:r>
        <w:rPr>
          <w:rFonts w:ascii="宋体" w:hAnsi="宋体" w:cs="宋体" w:eastAsia="宋体" w:hint="default"/>
          <w:b/>
          <w:bCs/>
          <w:w w:val="99"/>
        </w:rPr>
        <w:t> </w:t>
      </w:r>
      <w:r>
        <w:rPr>
          <w:rFonts w:ascii="宋体" w:hAnsi="宋体" w:cs="宋体" w:eastAsia="宋体" w:hint="default"/>
        </w:rPr>
      </w:r>
    </w:p>
    <w:p>
      <w:pPr>
        <w:pStyle w:val="Heading4"/>
        <w:spacing w:line="240" w:lineRule="auto" w:before="47"/>
        <w:ind w:left="591" w:right="103"/>
        <w:jc w:val="left"/>
        <w:rPr>
          <w:rFonts w:ascii="宋体" w:hAnsi="宋体" w:cs="宋体" w:eastAsia="宋体" w:hint="default"/>
        </w:rPr>
      </w:pPr>
      <w:r>
        <w:rPr>
          <w:rFonts w:ascii="宋体" w:hAnsi="宋体" w:cs="宋体" w:eastAsia="宋体" w:hint="default"/>
        </w:rPr>
        <w:t>4</w:t>
      </w:r>
      <w:r>
        <w:rPr/>
        <w:t>、智慧物流领域</w:t>
      </w:r>
      <w:r>
        <w:rPr>
          <w:rFonts w:ascii="宋体" w:hAnsi="宋体" w:cs="宋体" w:eastAsia="宋体" w:hint="default"/>
          <w:b/>
          <w:bCs/>
          <w:w w:val="99"/>
        </w:rPr>
        <w:t> </w:t>
      </w:r>
      <w:r>
        <w:rPr>
          <w:rFonts w:ascii="宋体" w:hAnsi="宋体" w:cs="宋体" w:eastAsia="宋体" w:hint="default"/>
        </w:rPr>
      </w:r>
    </w:p>
    <w:p>
      <w:pPr>
        <w:pStyle w:val="Heading4"/>
        <w:spacing w:line="259" w:lineRule="auto" w:before="62"/>
        <w:ind w:right="103" w:firstLine="439"/>
        <w:jc w:val="left"/>
      </w:pPr>
      <w:r>
        <w:rPr/>
        <w:t>随着我国产业结构调整和发展方式转换，物流业在国民经济中的基础性、战略性地位日益显现，</w:t>
      </w:r>
      <w:r>
        <w:rPr>
          <w:spacing w:val="2"/>
          <w:w w:val="100"/>
        </w:rPr>
        <w:t> </w:t>
      </w:r>
      <w:r>
        <w:rPr/>
        <w:t>焕发出新的生机和活力。在新一轮科技革命和产业变革的关键时期，“智慧物流</w:t>
      </w:r>
      <w:r>
        <w:rPr>
          <w:rFonts w:ascii="宋体" w:hAnsi="宋体" w:cs="宋体" w:eastAsia="宋体" w:hint="default"/>
        </w:rPr>
        <w:t>”</w:t>
      </w:r>
      <w:r>
        <w:rPr/>
        <w:t>是以物流互联网和</w:t>
      </w:r>
      <w:r>
        <w:rPr>
          <w:w w:val="100"/>
        </w:rPr>
        <w:t> </w:t>
      </w:r>
      <w:r>
        <w:rPr/>
        <w:t>物流大数据为依托，通过协同共享创新模式和人工智能先进技术，重塑产业分工，再造产业结构，转</w:t>
      </w:r>
    </w:p>
    <w:p>
      <w:pPr>
        <w:spacing w:after="0" w:line="259" w:lineRule="auto"/>
        <w:jc w:val="left"/>
        <w:sectPr>
          <w:pgSz w:w="11910" w:h="16840"/>
          <w:pgMar w:header="745" w:footer="1022" w:top="1060" w:bottom="1220" w:left="980" w:right="920"/>
        </w:sectPr>
      </w:pPr>
    </w:p>
    <w:p>
      <w:pPr>
        <w:spacing w:line="240" w:lineRule="auto" w:before="4"/>
        <w:rPr>
          <w:rFonts w:ascii="宋体" w:hAnsi="宋体" w:cs="宋体" w:eastAsia="宋体" w:hint="default"/>
          <w:sz w:val="24"/>
          <w:szCs w:val="24"/>
        </w:rPr>
      </w:pPr>
    </w:p>
    <w:p>
      <w:pPr>
        <w:pStyle w:val="Heading4"/>
        <w:spacing w:line="259" w:lineRule="auto" w:before="32"/>
        <w:ind w:right="208"/>
        <w:jc w:val="both"/>
        <w:rPr>
          <w:rFonts w:ascii="宋体" w:hAnsi="宋体" w:cs="宋体" w:eastAsia="宋体" w:hint="default"/>
        </w:rPr>
      </w:pPr>
      <w:r>
        <w:rPr>
          <w:spacing w:val="-2"/>
        </w:rPr>
        <w:t>变产业发展方式的新生态。“智慧物流</w:t>
      </w:r>
      <w:r>
        <w:rPr>
          <w:rFonts w:ascii="宋体" w:hAnsi="宋体" w:cs="宋体" w:eastAsia="宋体" w:hint="default"/>
          <w:spacing w:val="-2"/>
        </w:rPr>
        <w:t>”</w:t>
      </w:r>
      <w:r>
        <w:rPr>
          <w:spacing w:val="-2"/>
        </w:rPr>
        <w:t>通过连接升级、数据升级、模式升级、体验升级、智能升级</w:t>
      </w:r>
      <w:r>
        <w:rPr>
          <w:spacing w:val="-75"/>
        </w:rPr>
        <w:t> </w:t>
      </w:r>
      <w:r>
        <w:rPr>
          <w:spacing w:val="-75"/>
        </w:rPr>
      </w:r>
      <w:r>
        <w:rPr>
          <w:spacing w:val="-2"/>
        </w:rPr>
        <w:t>全面助推供应链升级，将深刻影响社会生产和流通方式，促进产业结构调整和动能转换，为物流业发</w:t>
      </w:r>
      <w:r>
        <w:rPr>
          <w:spacing w:val="-68"/>
        </w:rPr>
        <w:t> </w:t>
      </w:r>
      <w:r>
        <w:rPr>
          <w:spacing w:val="-68"/>
        </w:rPr>
      </w:r>
      <w:r>
        <w:rPr/>
        <w:t>展带来新机遇。</w:t>
      </w:r>
      <w:r>
        <w:rPr>
          <w:rFonts w:ascii="宋体" w:hAnsi="宋体" w:cs="宋体" w:eastAsia="宋体" w:hint="default"/>
          <w:b/>
          <w:bCs/>
          <w:w w:val="99"/>
        </w:rPr>
        <w:t> </w:t>
      </w:r>
      <w:r>
        <w:rPr>
          <w:rFonts w:ascii="宋体" w:hAnsi="宋体" w:cs="宋体" w:eastAsia="宋体" w:hint="default"/>
        </w:rPr>
      </w:r>
    </w:p>
    <w:p>
      <w:pPr>
        <w:pStyle w:val="Heading4"/>
        <w:spacing w:line="292" w:lineRule="auto" w:before="47"/>
        <w:ind w:left="591" w:right="103"/>
        <w:jc w:val="left"/>
      </w:pPr>
      <w:r>
        <w:rPr/>
        <w:t>（二）公司发展战略</w:t>
      </w:r>
      <w:r>
        <w:rPr>
          <w:rFonts w:ascii="宋体" w:hAnsi="宋体" w:cs="宋体" w:eastAsia="宋体" w:hint="default"/>
          <w:b/>
          <w:bCs/>
          <w:w w:val="99"/>
        </w:rPr>
        <w:t> </w:t>
      </w:r>
      <w:r>
        <w:rPr/>
        <w:t>“十三五”期间，公司坚持“战略引领、创新驱动、协同发展、产融结合、风险可控”的原则，</w:t>
      </w:r>
    </w:p>
    <w:p>
      <w:pPr>
        <w:pStyle w:val="Heading4"/>
        <w:spacing w:line="264" w:lineRule="exact"/>
        <w:ind w:right="0"/>
        <w:jc w:val="both"/>
      </w:pPr>
      <w:r>
        <w:rPr/>
        <w:t>聚焦交通运输行业，把握产业发展新方向，推动互联网、物联网、大数据、人工智能等新兴技术和交</w:t>
      </w:r>
    </w:p>
    <w:p>
      <w:pPr>
        <w:pStyle w:val="Heading4"/>
        <w:spacing w:line="259" w:lineRule="auto" w:before="24"/>
        <w:ind w:right="210"/>
        <w:jc w:val="both"/>
      </w:pPr>
      <w:r>
        <w:rPr>
          <w:spacing w:val="-2"/>
        </w:rPr>
        <w:t>通、航运和物流产业的深度融合，拓展新兴市场，转变发展模式，大力发展需求可持续、服务可规模</w:t>
      </w:r>
      <w:r>
        <w:rPr>
          <w:spacing w:val="-71"/>
        </w:rPr>
        <w:t> </w:t>
      </w:r>
      <w:r>
        <w:rPr>
          <w:spacing w:val="-71"/>
        </w:rPr>
      </w:r>
      <w:r>
        <w:rPr>
          <w:spacing w:val="-2"/>
        </w:rPr>
        <w:t>化的业务，提升产品型、运维型、平台型业务的比重，使公司业务模式从传统的工程承包、系统集成</w:t>
      </w:r>
      <w:r>
        <w:rPr>
          <w:spacing w:val="-72"/>
        </w:rPr>
        <w:t> </w:t>
      </w:r>
      <w:r>
        <w:rPr>
          <w:spacing w:val="-72"/>
        </w:rPr>
      </w:r>
      <w:r>
        <w:rPr>
          <w:spacing w:val="-2"/>
        </w:rPr>
        <w:t>向智慧交通、智慧航运、智慧物流解决方案提供、核心产品提供及平台运营服务等高端业务转型，实</w:t>
      </w:r>
      <w:r>
        <w:rPr>
          <w:spacing w:val="-69"/>
        </w:rPr>
        <w:t> </w:t>
      </w:r>
      <w:r>
        <w:rPr>
          <w:spacing w:val="-69"/>
        </w:rPr>
      </w:r>
      <w:r>
        <w:rPr/>
        <w:t>现公司新一轮转型发展，推动公司迈向一个新的台阶。</w:t>
      </w:r>
    </w:p>
    <w:p>
      <w:pPr>
        <w:pStyle w:val="Heading4"/>
        <w:spacing w:line="240" w:lineRule="auto" w:before="47"/>
        <w:ind w:left="592" w:right="103"/>
        <w:jc w:val="left"/>
      </w:pPr>
      <w:r>
        <w:rPr/>
        <w:t>（三）</w:t>
      </w:r>
      <w:r>
        <w:rPr>
          <w:rFonts w:ascii="Times New Roman" w:hAnsi="Times New Roman" w:cs="Times New Roman" w:eastAsia="Times New Roman" w:hint="default"/>
        </w:rPr>
        <w:t>2018</w:t>
      </w:r>
      <w:r>
        <w:rPr/>
        <w:t>年工作计划</w:t>
      </w:r>
    </w:p>
    <w:p>
      <w:pPr>
        <w:pStyle w:val="Heading4"/>
        <w:spacing w:line="244" w:lineRule="auto" w:before="48"/>
        <w:ind w:right="210" w:firstLine="439"/>
        <w:jc w:val="both"/>
      </w:pPr>
      <w:r>
        <w:rPr>
          <w:rFonts w:ascii="Times New Roman" w:hAnsi="Times New Roman" w:cs="Times New Roman" w:eastAsia="Times New Roman" w:hint="default"/>
          <w:spacing w:val="-2"/>
        </w:rPr>
        <w:t>2018</w:t>
      </w:r>
      <w:r>
        <w:rPr>
          <w:spacing w:val="-2"/>
        </w:rPr>
        <w:t>年工作的总体要求是：贯彻落实新发展理念，坚持</w:t>
      </w:r>
      <w:r>
        <w:rPr>
          <w:rFonts w:ascii="Times New Roman" w:hAnsi="Times New Roman" w:cs="Times New Roman" w:eastAsia="Times New Roman" w:hint="default"/>
          <w:spacing w:val="-2"/>
        </w:rPr>
        <w:t>“</w:t>
      </w:r>
      <w:r>
        <w:rPr>
          <w:spacing w:val="-2"/>
        </w:rPr>
        <w:t>稳中求进</w:t>
      </w:r>
      <w:r>
        <w:rPr>
          <w:rFonts w:ascii="Times New Roman" w:hAnsi="Times New Roman" w:cs="Times New Roman" w:eastAsia="Times New Roman" w:hint="default"/>
          <w:spacing w:val="-2"/>
        </w:rPr>
        <w:t>”</w:t>
      </w:r>
      <w:r>
        <w:rPr>
          <w:spacing w:val="-2"/>
        </w:rPr>
        <w:t>工作总基调，进一步加快能力</w:t>
      </w:r>
      <w:r>
        <w:rPr>
          <w:w w:val="100"/>
        </w:rPr>
        <w:t> </w:t>
      </w:r>
      <w:r>
        <w:rPr/>
        <w:t>建设、不断深化机制改革，持续加大科技创新投入，推动公司业绩取得新突破。</w:t>
      </w:r>
    </w:p>
    <w:p>
      <w:pPr>
        <w:pStyle w:val="Heading4"/>
        <w:spacing w:line="278" w:lineRule="auto" w:before="58"/>
        <w:ind w:left="591" w:right="103"/>
        <w:jc w:val="left"/>
      </w:pPr>
      <w:r>
        <w:rPr>
          <w:rFonts w:ascii="Times New Roman" w:hAnsi="Times New Roman" w:cs="Times New Roman" w:eastAsia="Times New Roman" w:hint="default"/>
        </w:rPr>
        <w:t>1</w:t>
      </w:r>
      <w:r>
        <w:rPr/>
        <w:t>、实现公司各业务板块协调发展</w:t>
      </w:r>
      <w:r>
        <w:rPr>
          <w:spacing w:val="-108"/>
        </w:rPr>
        <w:t> </w:t>
      </w:r>
      <w:r>
        <w:rPr>
          <w:spacing w:val="-108"/>
        </w:rPr>
      </w:r>
      <w:r>
        <w:rPr>
          <w:spacing w:val="-2"/>
        </w:rPr>
        <w:t>充分发挥资源聚集优势和业务协同效应，坚持客户驱动理念，持续加大市场开拓力度，大力发展</w:t>
      </w:r>
    </w:p>
    <w:p>
      <w:pPr>
        <w:pStyle w:val="Heading4"/>
        <w:spacing w:line="295" w:lineRule="auto"/>
        <w:ind w:left="591" w:right="103" w:hanging="440"/>
        <w:jc w:val="left"/>
      </w:pPr>
      <w:r>
        <w:rPr/>
        <w:t>产品型、平台型和运营型业务。</w:t>
      </w:r>
      <w:r>
        <w:rPr>
          <w:w w:val="100"/>
        </w:rPr>
        <w:t> </w:t>
      </w:r>
      <w:r>
        <w:rPr>
          <w:spacing w:val="-2"/>
        </w:rPr>
        <w:t>智能交通业务板块要继续稳固现有传统市场，优化资源配置，抓好重点区域的市场机会，在确保</w:t>
      </w:r>
    </w:p>
    <w:p>
      <w:pPr>
        <w:pStyle w:val="Heading4"/>
        <w:spacing w:line="261" w:lineRule="exact"/>
        <w:ind w:right="0"/>
        <w:jc w:val="both"/>
      </w:pPr>
      <w:r>
        <w:rPr/>
        <w:t>项目型经营工作平稳的基础上，转变业务发展思路，贯彻公司发展战略目标，推进市场经营取得新实</w:t>
      </w:r>
    </w:p>
    <w:p>
      <w:pPr>
        <w:pStyle w:val="Heading4"/>
        <w:spacing w:line="240" w:lineRule="auto" w:before="24"/>
        <w:ind w:right="0"/>
        <w:jc w:val="both"/>
      </w:pPr>
      <w:r>
        <w:rPr/>
        <w:t>效。</w:t>
      </w:r>
    </w:p>
    <w:p>
      <w:pPr>
        <w:pStyle w:val="Heading4"/>
        <w:spacing w:line="259" w:lineRule="auto" w:before="62"/>
        <w:ind w:right="208" w:firstLine="439"/>
        <w:jc w:val="both"/>
      </w:pPr>
      <w:r>
        <w:rPr>
          <w:spacing w:val="-2"/>
        </w:rPr>
        <w:t>航运信息化业务板块要进一步统筹优化，担当起公司作为集团科技创新和信息化产业平台的新使</w:t>
      </w:r>
      <w:r>
        <w:rPr>
          <w:w w:val="100"/>
        </w:rPr>
        <w:t> </w:t>
      </w:r>
      <w:r>
        <w:rPr>
          <w:spacing w:val="-2"/>
        </w:rPr>
        <w:t>命，以更高的服务质量和服务能力发挥对集团各产业板块的技术支撑作用，助力集团数字化转型，通</w:t>
      </w:r>
      <w:r>
        <w:rPr>
          <w:spacing w:val="-67"/>
        </w:rPr>
        <w:t> </w:t>
      </w:r>
      <w:r>
        <w:rPr>
          <w:spacing w:val="-67"/>
        </w:rPr>
      </w:r>
      <w:r>
        <w:rPr>
          <w:spacing w:val="-2"/>
        </w:rPr>
        <w:t>过深入挖掘集团内部信息化、数字化、智能化需求和拓展集团外部市场，实现公司航运信息化业务稳</w:t>
      </w:r>
      <w:r>
        <w:rPr>
          <w:spacing w:val="-71"/>
        </w:rPr>
        <w:t> </w:t>
      </w:r>
      <w:r>
        <w:rPr>
          <w:spacing w:val="-71"/>
        </w:rPr>
      </w:r>
      <w:r>
        <w:rPr/>
        <w:t>步发展。</w:t>
      </w:r>
    </w:p>
    <w:p>
      <w:pPr>
        <w:pStyle w:val="Heading4"/>
        <w:spacing w:line="276" w:lineRule="auto" w:before="47"/>
        <w:ind w:right="211" w:firstLine="439"/>
        <w:jc w:val="right"/>
      </w:pPr>
      <w:r>
        <w:rPr>
          <w:spacing w:val="-2"/>
        </w:rPr>
        <w:t>安防工程业务板块要继续贯彻产业链延伸和价值型战略，持续深耕智慧城市、平安城市的安防建</w:t>
      </w:r>
      <w:r>
        <w:rPr>
          <w:w w:val="100"/>
        </w:rPr>
        <w:t> </w:t>
      </w:r>
      <w:r>
        <w:rPr>
          <w:spacing w:val="-7"/>
        </w:rPr>
        <w:t>设市场，巩固安防工程业务，发展系统运维业务，立足上海区域，布局周边区域，继续做强安防产业。</w:t>
      </w:r>
      <w:r>
        <w:rPr>
          <w:spacing w:val="-78"/>
        </w:rPr>
        <w:t> </w:t>
      </w:r>
      <w:r>
        <w:rPr>
          <w:spacing w:val="-78"/>
        </w:rPr>
      </w:r>
      <w:r>
        <w:rPr>
          <w:spacing w:val="-2"/>
        </w:rPr>
        <w:t>港航自动化业务板块要紧抓市场机遇，加快产品研制开发步伐，升级技术服务能力和水平，大力</w:t>
      </w:r>
    </w:p>
    <w:p>
      <w:pPr>
        <w:pStyle w:val="Heading4"/>
        <w:spacing w:line="279" w:lineRule="exact"/>
        <w:ind w:right="0"/>
        <w:jc w:val="both"/>
      </w:pPr>
      <w:r>
        <w:rPr/>
        <w:t>推进船舶岸电、港口自动化和信息化等领域的市场开拓力度。</w:t>
      </w:r>
    </w:p>
    <w:p>
      <w:pPr>
        <w:pStyle w:val="Heading4"/>
        <w:spacing w:line="278" w:lineRule="auto" w:before="62"/>
        <w:ind w:left="591" w:right="103"/>
        <w:jc w:val="left"/>
      </w:pPr>
      <w:r>
        <w:rPr>
          <w:rFonts w:ascii="Times New Roman" w:hAnsi="Times New Roman" w:cs="Times New Roman" w:eastAsia="Times New Roman" w:hint="default"/>
        </w:rPr>
        <w:t>2</w:t>
      </w:r>
      <w:r>
        <w:rPr/>
        <w:t>、加快推进信息化业务和管理整合</w:t>
      </w:r>
      <w:r>
        <w:rPr>
          <w:w w:val="100"/>
        </w:rPr>
        <w:t> </w:t>
      </w:r>
      <w:r>
        <w:rPr/>
        <w:t>报告期内，公司完成了对网络物流、网络北京、数字中远、网络航科的股权收购工作。</w:t>
      </w:r>
      <w:r>
        <w:rPr>
          <w:rFonts w:ascii="Times New Roman" w:hAnsi="Times New Roman" w:cs="Times New Roman" w:eastAsia="Times New Roman" w:hint="default"/>
        </w:rPr>
        <w:t>2018</w:t>
      </w:r>
      <w:r>
        <w:rPr/>
        <w:t>年，</w:t>
      </w:r>
    </w:p>
    <w:p>
      <w:pPr>
        <w:pStyle w:val="Heading4"/>
        <w:spacing w:line="256" w:lineRule="exact"/>
        <w:ind w:right="0"/>
        <w:jc w:val="both"/>
      </w:pPr>
      <w:r>
        <w:rPr>
          <w:spacing w:val="-7"/>
        </w:rPr>
        <w:t>公司要做好信息化业务顶层设计，推进业务融合和管理融合工作，各子公司形成合力，产生协同效应，</w:t>
      </w:r>
    </w:p>
    <w:p>
      <w:pPr>
        <w:pStyle w:val="Heading4"/>
        <w:spacing w:line="240" w:lineRule="auto" w:before="24"/>
        <w:ind w:right="0"/>
        <w:jc w:val="both"/>
      </w:pPr>
      <w:r>
        <w:rPr/>
        <w:t>增强公司信息化板块的整体服务能力。</w:t>
      </w:r>
    </w:p>
    <w:p>
      <w:pPr>
        <w:pStyle w:val="Heading4"/>
        <w:spacing w:line="240" w:lineRule="auto" w:before="65"/>
        <w:ind w:left="591" w:right="103"/>
        <w:jc w:val="left"/>
        <w:rPr>
          <w:rFonts w:ascii="宋体" w:hAnsi="宋体" w:cs="宋体" w:eastAsia="宋体" w:hint="default"/>
        </w:rPr>
      </w:pPr>
      <w:r>
        <w:rPr>
          <w:rFonts w:ascii="Times New Roman" w:hAnsi="Times New Roman" w:cs="Times New Roman" w:eastAsia="Times New Roman" w:hint="default"/>
        </w:rPr>
        <w:t>3</w:t>
      </w:r>
      <w:r>
        <w:rPr/>
        <w:t>、加大科技创新和研发投入</w:t>
      </w:r>
      <w:r>
        <w:rPr>
          <w:rFonts w:ascii="宋体" w:hAnsi="宋体" w:cs="宋体" w:eastAsia="宋体" w:hint="default"/>
        </w:rPr>
        <w:t> </w:t>
      </w:r>
    </w:p>
    <w:p>
      <w:pPr>
        <w:pStyle w:val="Heading4"/>
        <w:spacing w:line="259" w:lineRule="auto" w:before="46"/>
        <w:ind w:right="211" w:firstLine="439"/>
        <w:jc w:val="both"/>
        <w:rPr>
          <w:rFonts w:ascii="宋体" w:hAnsi="宋体" w:cs="宋体" w:eastAsia="宋体" w:hint="default"/>
        </w:rPr>
      </w:pPr>
      <w:r>
        <w:rPr>
          <w:spacing w:val="-2"/>
        </w:rPr>
        <w:t>整合公司内部研发资源，打造公司科技创新平台。围绕公司发展战略，加大研发资源投入，加强</w:t>
      </w:r>
      <w:r>
        <w:rPr>
          <w:w w:val="100"/>
        </w:rPr>
        <w:t> </w:t>
      </w:r>
      <w:r>
        <w:rPr>
          <w:spacing w:val="-2"/>
        </w:rPr>
        <w:t>对前沿技术研究和应用，加快重点研发项目进度。推进公司智慧交通、智慧航运、智慧物流等领域关</w:t>
      </w:r>
      <w:r>
        <w:rPr>
          <w:spacing w:val="-68"/>
        </w:rPr>
        <w:t> </w:t>
      </w:r>
      <w:r>
        <w:rPr>
          <w:spacing w:val="-68"/>
        </w:rPr>
      </w:r>
      <w:r>
        <w:rPr/>
        <w:t>键技术的持续创新，提升技术综合竞争力，推动公司创新转型迈上新台阶。</w:t>
      </w:r>
      <w:r>
        <w:rPr>
          <w:rFonts w:ascii="宋体" w:hAnsi="宋体" w:cs="宋体" w:eastAsia="宋体" w:hint="default"/>
        </w:rPr>
        <w:t> </w:t>
      </w:r>
    </w:p>
    <w:p>
      <w:pPr>
        <w:pStyle w:val="Heading4"/>
        <w:spacing w:line="295" w:lineRule="auto" w:before="47"/>
        <w:ind w:left="591" w:right="103"/>
        <w:jc w:val="left"/>
      </w:pPr>
      <w:r>
        <w:rPr>
          <w:rFonts w:ascii="宋体" w:hAnsi="宋体" w:cs="宋体" w:eastAsia="宋体" w:hint="default"/>
        </w:rPr>
        <w:t>4</w:t>
      </w:r>
      <w:r>
        <w:rPr/>
        <w:t>、继续加强人才队伍建设</w:t>
      </w:r>
      <w:r>
        <w:rPr>
          <w:w w:val="100"/>
        </w:rPr>
        <w:t> </w:t>
      </w:r>
      <w:r>
        <w:rPr>
          <w:spacing w:val="-3"/>
        </w:rPr>
        <w:t>公司持续完善和优化人力资源结构，结合业务开展，积极创造人才发展环境，激发创业活力。继</w:t>
      </w:r>
    </w:p>
    <w:p>
      <w:pPr>
        <w:pStyle w:val="Heading4"/>
        <w:spacing w:line="261" w:lineRule="exact"/>
        <w:ind w:right="0"/>
        <w:jc w:val="both"/>
      </w:pPr>
      <w:r>
        <w:rPr/>
        <w:t>续优化完善人才成长机制和容错机制，促进岗位成才，同时积极探索、实践引进外部高端人才、领军</w:t>
      </w:r>
    </w:p>
    <w:p>
      <w:pPr>
        <w:pStyle w:val="Heading4"/>
        <w:spacing w:line="240" w:lineRule="auto" w:before="24"/>
        <w:ind w:right="0"/>
        <w:jc w:val="both"/>
      </w:pPr>
      <w:r>
        <w:rPr/>
        <w:t>人才的方式途径，形成不拘一格降人才的局面。</w:t>
      </w:r>
    </w:p>
    <w:p>
      <w:pPr>
        <w:spacing w:after="0" w:line="240" w:lineRule="auto"/>
        <w:jc w:val="both"/>
        <w:sectPr>
          <w:pgSz w:w="11910" w:h="16840"/>
          <w:pgMar w:header="745" w:footer="1022" w:top="1060" w:bottom="122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56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公司报告期内未发生接待调研、沟通、采访等活动。</w:t>
      </w:r>
    </w:p>
    <w:p>
      <w:pPr>
        <w:spacing w:after="0" w:line="3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1286" w:val="left" w:leader="none"/>
        </w:tabs>
        <w:spacing w:line="240" w:lineRule="auto"/>
        <w:ind w:right="5"/>
        <w:jc w:val="center"/>
        <w:rPr>
          <w:b w:val="0"/>
          <w:bCs w:val="0"/>
        </w:rPr>
      </w:pPr>
      <w:bookmarkStart w:name="第五节  重要事项" w:id="61"/>
      <w:bookmarkEnd w:id="61"/>
      <w:r>
        <w:rPr>
          <w:b w:val="0"/>
          <w:bCs w:val="0"/>
        </w:rPr>
      </w:r>
      <w:bookmarkStart w:name="_bookmark3" w:id="62"/>
      <w:bookmarkEnd w:id="62"/>
      <w:r>
        <w:rPr>
          <w:b w:val="0"/>
          <w:bCs w:val="0"/>
        </w:rPr>
      </w:r>
      <w:r>
        <w:rPr>
          <w:w w:val="95"/>
        </w:rPr>
        <w:t>第五节</w:t>
        <w:tab/>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40" w:lineRule="auto" w:before="71"/>
        <w:ind w:right="0"/>
        <w:jc w:val="left"/>
      </w:pPr>
      <w:r>
        <w:rPr/>
        <w:t>报告期内，公司利润分配政策未作调整。</w:t>
      </w:r>
    </w:p>
    <w:p>
      <w:pPr>
        <w:spacing w:line="240" w:lineRule="auto" w:before="8"/>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0"/>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pStyle w:val="Heading4"/>
        <w:spacing w:line="244" w:lineRule="auto" w:before="71"/>
        <w:ind w:right="0" w:firstLine="530"/>
        <w:jc w:val="left"/>
      </w:pP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2015</w:t>
      </w:r>
      <w:r>
        <w:rPr>
          <w:spacing w:val="-2"/>
        </w:rPr>
        <w:t>年度利润分配方案为：以公司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303,240,000</w:t>
      </w:r>
      <w:r>
        <w:rPr>
          <w:spacing w:val="-2"/>
        </w:rPr>
        <w:t>股为基数，向全体</w:t>
      </w:r>
      <w:r>
        <w:rPr>
          <w:spacing w:val="-3"/>
          <w:w w:val="100"/>
        </w:rPr>
        <w:t> </w:t>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元（含税），不送红股，不以公积金转增股本。</w:t>
      </w:r>
    </w:p>
    <w:p>
      <w:pPr>
        <w:pStyle w:val="Heading4"/>
        <w:spacing w:line="244" w:lineRule="auto" w:before="43"/>
        <w:ind w:right="0" w:firstLine="516"/>
        <w:jc w:val="left"/>
      </w:pP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2016</w:t>
      </w:r>
      <w:r>
        <w:rPr>
          <w:spacing w:val="-1"/>
        </w:rPr>
        <w:t>年度利润分配方案为：以公司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日总股数</w:t>
      </w:r>
      <w:r>
        <w:rPr>
          <w:rFonts w:ascii="Times New Roman" w:hAnsi="Times New Roman" w:cs="Times New Roman" w:eastAsia="Times New Roman" w:hint="default"/>
          <w:spacing w:val="-1"/>
        </w:rPr>
        <w:t>303,240,000</w:t>
      </w:r>
      <w:r>
        <w:rPr>
          <w:spacing w:val="-1"/>
        </w:rPr>
        <w:t>股为基数，向全体</w:t>
      </w:r>
      <w:r>
        <w:rPr>
          <w:w w:val="100"/>
        </w:rPr>
        <w:t> </w:t>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0.20</w:t>
      </w:r>
      <w:r>
        <w:rPr/>
        <w:t>元（含税），不送红股，不以公积金转增股本。</w:t>
      </w:r>
    </w:p>
    <w:p>
      <w:pPr>
        <w:pStyle w:val="Heading4"/>
        <w:spacing w:line="244" w:lineRule="auto" w:before="43"/>
        <w:ind w:right="0" w:firstLine="516"/>
        <w:jc w:val="left"/>
      </w:pPr>
      <w:r>
        <w:rPr>
          <w:rFonts w:ascii="Times New Roman" w:hAnsi="Times New Roman" w:cs="Times New Roman" w:eastAsia="Times New Roman" w:hint="default"/>
          <w:spacing w:val="-1"/>
        </w:rPr>
        <w:t>3</w:t>
      </w:r>
      <w:r>
        <w:rPr>
          <w:spacing w:val="-1"/>
        </w:rPr>
        <w:t>、公司</w:t>
      </w:r>
      <w:r>
        <w:rPr>
          <w:rFonts w:ascii="Times New Roman" w:hAnsi="Times New Roman" w:cs="Times New Roman" w:eastAsia="Times New Roman" w:hint="default"/>
          <w:spacing w:val="-1"/>
        </w:rPr>
        <w:t>2017</w:t>
      </w:r>
      <w:r>
        <w:rPr>
          <w:spacing w:val="-1"/>
        </w:rPr>
        <w:t>年度利润分配预案为：以公司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日总股数</w:t>
      </w:r>
      <w:r>
        <w:rPr>
          <w:rFonts w:ascii="Times New Roman" w:hAnsi="Times New Roman" w:cs="Times New Roman" w:eastAsia="Times New Roman" w:hint="default"/>
          <w:spacing w:val="-1"/>
        </w:rPr>
        <w:t>303,240,000</w:t>
      </w:r>
      <w:r>
        <w:rPr>
          <w:spacing w:val="-1"/>
        </w:rPr>
        <w:t>股为基数，向全体</w:t>
      </w:r>
      <w:r>
        <w:rPr>
          <w:w w:val="100"/>
        </w:rPr>
        <w:t> </w:t>
      </w:r>
      <w:r>
        <w:rPr/>
        <w:t>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元（含税），不送红股，不以公积金转增股本。</w:t>
      </w:r>
    </w:p>
    <w:p>
      <w:pPr>
        <w:spacing w:line="240" w:lineRule="auto" w:before="13"/>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9" w:hRule="exact"/>
        </w:trPr>
        <w:tc>
          <w:tcPr>
            <w:tcW w:w="1596" w:type="dxa"/>
            <w:vMerge w:val="restart"/>
            <w:tcBorders>
              <w:top w:val="single" w:sz="4" w:space="0" w:color="000000"/>
              <w:left w:val="single" w:sz="4" w:space="0" w:color="000000"/>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right w:val="single" w:sz="4" w:space="0" w:color="000000"/>
            </w:tcBorders>
            <w:shd w:val="clear" w:color="auto" w:fill="D4D4D4"/>
          </w:tcPr>
          <w:p>
            <w:pPr/>
          </w:p>
        </w:tc>
        <w:tc>
          <w:tcPr>
            <w:tcW w:w="1596" w:type="dxa"/>
            <w:vMerge/>
            <w:tcBorders>
              <w:left w:val="single" w:sz="4" w:space="0" w:color="000000"/>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c>
          <w:tcPr>
            <w:tcW w:w="1594" w:type="dxa"/>
            <w:vMerge/>
            <w:tcBorders>
              <w:left w:val="single" w:sz="4" w:space="0" w:color="000000"/>
              <w:bottom w:val="nil" w:sz="6" w:space="0" w:color="auto"/>
              <w:right w:val="single" w:sz="4" w:space="0" w:color="000000"/>
            </w:tcBorders>
            <w:shd w:val="clear" w:color="auto" w:fill="D4D4D4"/>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vMerge/>
            <w:tcBorders>
              <w:left w:val="single" w:sz="4" w:space="0" w:color="000000"/>
              <w:bottom w:val="single" w:sz="4" w:space="0" w:color="000000"/>
              <w:right w:val="single" w:sz="4" w:space="0" w:color="000000"/>
            </w:tcBorders>
            <w:shd w:val="clear" w:color="auto" w:fill="D4D4D4"/>
          </w:tcPr>
          <w:p>
            <w:pPr/>
          </w:p>
        </w:tc>
        <w:tc>
          <w:tcPr>
            <w:tcW w:w="1596" w:type="dxa"/>
            <w:vMerge/>
            <w:tcBorders>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75,950,988.59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6,064,800.00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59,977,304.30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10.11%</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80,859,239.29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0.00%</w:t>
            </w:r>
          </w:p>
        </w:tc>
      </w:tr>
    </w:tbl>
    <w:p>
      <w:pPr>
        <w:pStyle w:val="Heading4"/>
        <w:spacing w:line="259" w:lineRule="auto" w:before="19"/>
        <w:ind w:right="150" w:firstLine="516"/>
        <w:jc w:val="both"/>
      </w:pPr>
      <w:r>
        <w:rPr/>
        <w:t>报告期内，公司收购了网络北京</w:t>
      </w:r>
      <w:r>
        <w:rPr>
          <w:rFonts w:ascii="宋体" w:hAnsi="宋体" w:cs="宋体" w:eastAsia="宋体" w:hint="default"/>
        </w:rPr>
        <w:t>100%</w:t>
      </w:r>
      <w:r>
        <w:rPr/>
        <w:t>股权、网络物流</w:t>
      </w:r>
      <w:r>
        <w:rPr>
          <w:rFonts w:ascii="宋体" w:hAnsi="宋体" w:cs="宋体" w:eastAsia="宋体" w:hint="default"/>
        </w:rPr>
        <w:t>100%</w:t>
      </w:r>
      <w:r>
        <w:rPr/>
        <w:t>股权、数字中远</w:t>
      </w:r>
      <w:r>
        <w:rPr>
          <w:rFonts w:ascii="宋体" w:hAnsi="宋体" w:cs="宋体" w:eastAsia="宋体" w:hint="default"/>
        </w:rPr>
        <w:t>100%</w:t>
      </w:r>
      <w:r>
        <w:rPr/>
        <w:t>股权、网络航科</w:t>
      </w:r>
      <w:r>
        <w:rPr>
          <w:w w:val="100"/>
        </w:rPr>
        <w:t> </w:t>
      </w:r>
      <w:r>
        <w:rPr>
          <w:rFonts w:ascii="宋体" w:hAnsi="宋体" w:cs="宋体" w:eastAsia="宋体" w:hint="default"/>
          <w:spacing w:val="-2"/>
        </w:rPr>
        <w:t>100%</w:t>
      </w:r>
      <w:r>
        <w:rPr>
          <w:spacing w:val="-2"/>
        </w:rPr>
        <w:t>股权。由于公司与上述四家公司的最终控制方同为中国远洋海运集团有限公司，根据《企业会计</w:t>
      </w:r>
      <w:r>
        <w:rPr>
          <w:spacing w:val="-66"/>
        </w:rPr>
        <w:t> </w:t>
      </w:r>
      <w:r>
        <w:rPr>
          <w:spacing w:val="-66"/>
        </w:rPr>
      </w:r>
      <w:r>
        <w:rPr/>
        <w:t>准则第</w:t>
      </w:r>
      <w:r>
        <w:rPr>
          <w:rFonts w:ascii="宋体" w:hAnsi="宋体" w:cs="宋体" w:eastAsia="宋体" w:hint="default"/>
        </w:rPr>
        <w:t>20</w:t>
      </w:r>
      <w:r>
        <w:rPr/>
        <w:t>号</w:t>
      </w:r>
      <w:r>
        <w:rPr>
          <w:rFonts w:ascii="宋体" w:hAnsi="宋体" w:cs="宋体" w:eastAsia="宋体" w:hint="default"/>
        </w:rPr>
        <w:t>——</w:t>
      </w:r>
      <w:r>
        <w:rPr/>
        <w:t>企业合并》及其他相关准则的规定，公司对财务报表进行了重述。</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2"/>
        <w:gridCol w:w="5785"/>
      </w:tblGrid>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303,240,000</w:t>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1"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404,156,546.27</w:t>
            </w:r>
            <w:r>
              <w:rPr>
                <w:rFonts w:ascii="Times New Roman"/>
                <w:sz w:val="18"/>
              </w:rPr>
            </w:r>
          </w:p>
        </w:tc>
      </w:tr>
      <w:tr>
        <w:trPr>
          <w:trHeight w:val="403" w:hRule="exact"/>
        </w:trPr>
        <w:tc>
          <w:tcPr>
            <w:tcW w:w="37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3"/>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年度利润分配预案为：以公司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日总股数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303,240,000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股派发现金红</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，不送红</w:t>
            </w:r>
            <w:r>
              <w:rPr>
                <w:rFonts w:ascii="宋体" w:hAnsi="宋体" w:cs="宋体" w:eastAsia="宋体" w:hint="default"/>
                <w:spacing w:val="-3"/>
                <w:sz w:val="18"/>
                <w:szCs w:val="18"/>
              </w:rPr>
              <w:t>股</w:t>
            </w:r>
            <w:r>
              <w:rPr>
                <w:rFonts w:ascii="宋体" w:hAnsi="宋体" w:cs="宋体" w:eastAsia="宋体" w:hint="default"/>
                <w:sz w:val="18"/>
                <w:szCs w:val="18"/>
              </w:rPr>
              <w:t>，不以公积金转增股本。</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858" w:hRule="exact"/>
        </w:trPr>
        <w:tc>
          <w:tcPr>
            <w:tcW w:w="2837" w:type="dxa"/>
            <w:tcBorders>
              <w:top w:val="single" w:sz="4" w:space="0" w:color="000000"/>
              <w:left w:val="single" w:sz="4" w:space="0" w:color="000000"/>
              <w:bottom w:val="nil" w:sz="6" w:space="0" w:color="auto"/>
              <w:right w:val="single" w:sz="4" w:space="0" w:color="000000"/>
            </w:tcBorders>
            <w:shd w:val="clear" w:color="auto" w:fill="D4D4D4"/>
          </w:tcPr>
          <w:p>
            <w:pPr/>
          </w:p>
        </w:tc>
        <w:tc>
          <w:tcPr>
            <w:tcW w:w="1123"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16"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关于上市公 司独立性的 承诺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本次无偿划 转完成后，在 本集团直接 或间接持有 中海科技控 股股权期间， 其自身并通 过中国远洋 运输</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 公司、中国海 运</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总公 司将持续在 人员、财务、 机构、资产、</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03" w:hRule="exact"/>
        </w:trPr>
        <w:tc>
          <w:tcPr>
            <w:tcW w:w="283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4D4D4"/>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858" w:hRule="exact"/>
        </w:trPr>
        <w:tc>
          <w:tcPr>
            <w:tcW w:w="2837" w:type="dxa"/>
            <w:tcBorders>
              <w:top w:val="nil" w:sz="6" w:space="0" w:color="auto"/>
              <w:left w:val="single" w:sz="4" w:space="0" w:color="000000"/>
              <w:bottom w:val="single" w:sz="4" w:space="0" w:color="000000"/>
              <w:right w:val="single" w:sz="4" w:space="0" w:color="000000"/>
            </w:tcBorders>
            <w:shd w:val="clear" w:color="auto" w:fill="D4D4D4"/>
          </w:tcPr>
          <w:p>
            <w:pPr/>
          </w:p>
        </w:tc>
        <w:tc>
          <w:tcPr>
            <w:tcW w:w="1123" w:type="dxa"/>
            <w:vMerge/>
            <w:tcBorders>
              <w:left w:val="single" w:sz="10" w:space="0" w:color="D4D4D4"/>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785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业务等方面 与中海科技 保持相互独 立，并严格遵 守中国证监 会关于上市 公司独立性 的相关规定， 不利用控股 股东地位违 反上市公司 规范运作程 序，干预上市 公司经营决 策，损害上市 公司和其他 股东的合法 权益。本集团 及本集团控 制的其他企 业保证不以 任何方式占 用前述上市 公司及子公 司的资金。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978"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在本集团直 接或间接持 有中海科技 控股股权期 间：</w:t>
            </w:r>
            <w:r>
              <w:rPr>
                <w:rFonts w:ascii="Times New Roman" w:hAnsi="Times New Roman" w:cs="Times New Roman" w:eastAsia="Times New Roman" w:hint="default"/>
                <w:sz w:val="18"/>
                <w:szCs w:val="18"/>
              </w:rPr>
              <w:t>1</w:t>
            </w:r>
            <w:r>
              <w:rPr>
                <w:rFonts w:ascii="宋体" w:hAnsi="宋体" w:cs="宋体" w:eastAsia="宋体" w:hint="default"/>
                <w:sz w:val="18"/>
                <w:szCs w:val="18"/>
              </w:rPr>
              <w:t>、本集 团及所控制 的其他企业 将尽可能地 避免与上市 公司之间不 必要的关联 交易发生；对 持续经营所 发生的必要 的关联交易， 应以双方协 议规定的方 式进行处理， 遵循市场化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定价原则，遵</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守有关法律、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法规和规范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性文件的要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求和中海科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技的公司章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程、关联交易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制度的规定。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、本集团及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所控制的其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和减少与上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市公司之间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将来可能发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易；对于无法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避免或者有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合理原因而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发生的关联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交易，本集团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将根据有关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的要求，以及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中海科技的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公司章程、关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的规定，遵循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市场化的公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正、公平、公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开的一般商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业原则，与中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海科技签订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议，并确保关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联交易的公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允性和合规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性，按照相关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法律法规及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规范性文件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的要求履行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交易程序及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信息披露义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566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3</w:t>
            </w:r>
            <w:r>
              <w:rPr>
                <w:rFonts w:ascii="宋体" w:hAnsi="宋体" w:cs="宋体" w:eastAsia="宋体" w:hint="default"/>
                <w:sz w:val="18"/>
                <w:szCs w:val="18"/>
              </w:rPr>
              <w:t>、本集 团有关规范 关联交易的 </w:t>
            </w:r>
            <w:r>
              <w:rPr>
                <w:rFonts w:ascii="宋体" w:hAnsi="宋体" w:cs="宋体" w:eastAsia="宋体" w:hint="default"/>
                <w:spacing w:val="-2"/>
                <w:sz w:val="18"/>
                <w:szCs w:val="18"/>
              </w:rPr>
              <w:t>承诺，将同样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适用于本集 团所控制的 </w:t>
            </w:r>
            <w:r>
              <w:rPr>
                <w:rFonts w:ascii="宋体" w:hAnsi="宋体" w:cs="宋体" w:eastAsia="宋体" w:hint="default"/>
                <w:spacing w:val="-2"/>
                <w:sz w:val="18"/>
                <w:szCs w:val="18"/>
              </w:rPr>
              <w:t>其他企业；本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集团将在合 法权限范围 内促成本集 团所控制的 其他企业履 行规范与上 市公司之间 已经存在的 或可能发生 的关联交易 的义务。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16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中国远洋海 运集团有限 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一、在本集团 直接或间接 持有中海科 技控股股权 期间，除上述 已披露情形 外，本集团及 其他下属公 司将不采取 任何行为或 措施，从事对 中海科技及 其子公司主 营业务构成 或可能构成 实质性竞争 的业务活动， 且不会侵害 中海科技及 其子公司的 合法权益，包 括但不限于 未来设立其 他子公司或 合营、联营企 业从事与中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315"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成实质性竞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用其他的方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接的参与中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二、如本集团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及本集团控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制的公司可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能在将来与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主营业务方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面发生实质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或与中海科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技发生实质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性利益冲突，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本集团将放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弃或将促使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的公司放弃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可能发生同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务机会，或将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本集团和本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集团控制的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公司产生同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业竞争的业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务以公平、公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允的市场价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格，在适当时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机全部注入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中海科技。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三、本集团不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会利用从中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海科技了解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或知悉的信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4D4D4"/>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息协助第三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方从事或参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5354"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与与中海科 技现有从事 业务存在实 质性竞争或 潜在竞争的 任何经营活 </w:t>
            </w:r>
            <w:r>
              <w:rPr>
                <w:rFonts w:ascii="宋体" w:hAnsi="宋体" w:cs="宋体" w:eastAsia="宋体" w:hint="default"/>
                <w:spacing w:val="-2"/>
                <w:sz w:val="18"/>
                <w:szCs w:val="18"/>
              </w:rPr>
              <w:t>动。四、若因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本集团及本 集团控制的 公司违反上 述承诺而导 致中海科技 权益受到损 </w:t>
            </w:r>
            <w:r>
              <w:rPr>
                <w:rFonts w:ascii="宋体" w:hAnsi="宋体" w:cs="宋体" w:eastAsia="宋体" w:hint="default"/>
                <w:spacing w:val="-2"/>
                <w:sz w:val="18"/>
                <w:szCs w:val="18"/>
              </w:rPr>
              <w:t>害的，本集团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将依法承担 相应的赔偿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9"/>
              <w:jc w:val="left"/>
              <w:rPr>
                <w:rFonts w:ascii="宋体" w:hAnsi="宋体" w:cs="宋体" w:eastAsia="宋体" w:hint="default"/>
                <w:sz w:val="18"/>
                <w:szCs w:val="18"/>
              </w:rPr>
            </w:pPr>
            <w:r>
              <w:rPr>
                <w:rFonts w:ascii="宋体" w:hAnsi="宋体" w:cs="宋体" w:eastAsia="宋体" w:hint="default"/>
                <w:spacing w:val="-2"/>
                <w:sz w:val="18"/>
                <w:szCs w:val="18"/>
              </w:rPr>
              <w:t>中国海运（集</w:t>
            </w:r>
            <w:r>
              <w:rPr>
                <w:rFonts w:ascii="宋体" w:hAnsi="宋体" w:cs="宋体" w:eastAsia="宋体" w:hint="default"/>
                <w:sz w:val="18"/>
                <w:szCs w:val="18"/>
              </w:rPr>
              <w:t> 团）总公司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在本次收购 完成后，对于 必要的经常 性关联交易， 将继续规范 运作，保持关 联交易的公 允性、履行程 序的合法性， 保持被收购 公司经营独 立性。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106"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本所在作为 中海科技的 控股股东期 </w:t>
            </w:r>
            <w:r>
              <w:rPr>
                <w:rFonts w:ascii="宋体" w:hAnsi="宋体" w:cs="宋体" w:eastAsia="宋体" w:hint="default"/>
                <w:spacing w:val="-2"/>
                <w:sz w:val="18"/>
                <w:szCs w:val="18"/>
              </w:rPr>
              <w:t>间，将采取有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效措施，保证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本所及下属 控股子公司</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（除中海科 </w:t>
            </w:r>
            <w:r>
              <w:rPr>
                <w:rFonts w:ascii="宋体" w:hAnsi="宋体" w:cs="宋体" w:eastAsia="宋体" w:hint="default"/>
                <w:spacing w:val="-2"/>
                <w:sz w:val="18"/>
                <w:szCs w:val="18"/>
              </w:rPr>
              <w:t>技外）不从事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或参与任何 可能对中海 科技从事的 经营业务构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9"/>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1"/>
              <w:jc w:val="both"/>
              <w:rPr>
                <w:rFonts w:ascii="宋体" w:hAnsi="宋体" w:cs="宋体" w:eastAsia="宋体" w:hint="default"/>
                <w:sz w:val="18"/>
                <w:szCs w:val="18"/>
              </w:rPr>
            </w:pPr>
            <w:r>
              <w:rPr>
                <w:rFonts w:ascii="宋体" w:hAnsi="宋体" w:cs="宋体" w:eastAsia="宋体" w:hint="default"/>
                <w:sz w:val="18"/>
                <w:szCs w:val="18"/>
              </w:rPr>
              <w:t>成竞争或可 能构成竞争 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12842"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本所将严格 遵守《公司 </w:t>
            </w:r>
            <w:r>
              <w:rPr>
                <w:rFonts w:ascii="宋体" w:hAnsi="宋体" w:cs="宋体" w:eastAsia="宋体" w:hint="default"/>
                <w:spacing w:val="-28"/>
                <w:sz w:val="18"/>
                <w:szCs w:val="18"/>
              </w:rPr>
              <w:t>法》、《公司章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8"/>
                <w:sz w:val="18"/>
                <w:szCs w:val="18"/>
              </w:rPr>
              <w:t>程》、《关联交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易管理制 </w:t>
            </w:r>
            <w:r>
              <w:rPr>
                <w:rFonts w:ascii="宋体" w:hAnsi="宋体" w:cs="宋体" w:eastAsia="宋体" w:hint="default"/>
                <w:spacing w:val="-28"/>
                <w:sz w:val="18"/>
                <w:szCs w:val="18"/>
              </w:rPr>
              <w:t>度》、《股东大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会议事规 </w:t>
            </w:r>
            <w:r>
              <w:rPr>
                <w:rFonts w:ascii="宋体" w:hAnsi="宋体" w:cs="宋体" w:eastAsia="宋体" w:hint="default"/>
                <w:spacing w:val="-28"/>
                <w:sz w:val="18"/>
                <w:szCs w:val="18"/>
              </w:rPr>
              <w:t>则》、《董事会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议事规则》等</w:t>
            </w:r>
            <w:r>
              <w:rPr>
                <w:rFonts w:ascii="宋体" w:hAnsi="宋体" w:cs="宋体" w:eastAsia="宋体" w:hint="default"/>
                <w:sz w:val="18"/>
                <w:szCs w:val="18"/>
              </w:rPr>
              <w:t> 法律法规及 中海科技关 于关联交易 的管理规定， 避免和减少 关联交易，自 觉维护中海 科技及全体 股东的利益， 将不利用本 所在中海科 技中的地位， 为本所或本 所控股子公 司在与中海 科技的关联 交易中谋取 不正当利益； 如果本所或 本所控股子 公司与中海 科技不可避 免地出现关 联交易，本所 将严格执行 相关回避制 度，依法诚信 地履行股东 的义务，不会 利用关联人 的地位，就上 述关联交易</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4730" w:hRule="exact"/>
        </w:trPr>
        <w:tc>
          <w:tcPr>
            <w:tcW w:w="2836" w:type="dxa"/>
            <w:vMerge w:val="restart"/>
            <w:tcBorders>
              <w:top w:val="single" w:sz="4" w:space="0" w:color="000000"/>
              <w:left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
              <w:jc w:val="left"/>
              <w:rPr>
                <w:rFonts w:ascii="宋体" w:hAnsi="宋体" w:cs="宋体" w:eastAsia="宋体" w:hint="default"/>
                <w:sz w:val="18"/>
                <w:szCs w:val="18"/>
              </w:rPr>
            </w:pPr>
            <w:r>
              <w:rPr>
                <w:rFonts w:ascii="宋体" w:hAnsi="宋体" w:cs="宋体" w:eastAsia="宋体" w:hint="default"/>
                <w:sz w:val="18"/>
                <w:szCs w:val="18"/>
              </w:rPr>
              <w:t>采取任何行 动以促使中 海科技股东 大会、董事会 作出侵犯中 海科技及其 他股东合法 权益的决议； 中海科技与 本所或本所 控股子公司 之间的关联 交易将遵循 公正、公平的 原则进行。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953" w:hRule="exact"/>
        </w:trPr>
        <w:tc>
          <w:tcPr>
            <w:tcW w:w="2836" w:type="dxa"/>
            <w:vMerge/>
            <w:tcBorders>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周 群、孙文彬、 高庆、瞿辉、 杨忆明、周保 国</w:t>
            </w:r>
            <w:r>
              <w:rPr>
                <w:rFonts w:ascii="Times New Roman" w:hAnsi="Times New Roman" w:cs="Times New Roman" w:eastAsia="Times New Roman"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自本公司股 票在证券交 易所上市交 易之日起十 二个月内，不 转让或者委 托他人管理 其在本次发 行前已持有 的发行人股 份，也不由发 行人回购该 部分股份。上 述锁定期结 束后，在公司 任职期间每 年转让的股 份不超过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 半年内，不转 让所持有的 发行人股份。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任职期间</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5"/>
                <w:sz w:val="18"/>
                <w:szCs w:val="18"/>
              </w:rPr>
              <w:t>孙文彬、周保</w:t>
            </w:r>
            <w:r>
              <w:rPr>
                <w:rFonts w:ascii="宋体" w:hAnsi="宋体" w:cs="宋体" w:eastAsia="宋体" w:hint="default"/>
                <w:sz w:val="18"/>
                <w:szCs w:val="18"/>
              </w:rPr>
              <w:t> </w:t>
            </w:r>
            <w:r>
              <w:rPr>
                <w:rFonts w:ascii="宋体" w:hAnsi="宋体" w:cs="宋体" w:eastAsia="宋体" w:hint="default"/>
                <w:spacing w:val="-5"/>
                <w:sz w:val="18"/>
                <w:szCs w:val="18"/>
              </w:rPr>
              <w:t>国因退休，上</w:t>
            </w:r>
            <w:r>
              <w:rPr>
                <w:rFonts w:ascii="宋体" w:hAnsi="宋体" w:cs="宋体" w:eastAsia="宋体" w:hint="default"/>
                <w:sz w:val="18"/>
                <w:szCs w:val="18"/>
              </w:rPr>
              <w:t> 述承诺已经 履行完毕</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0"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87"/>
              <w:jc w:val="both"/>
              <w:rPr>
                <w:rFonts w:ascii="宋体" w:hAnsi="宋体" w:cs="宋体" w:eastAsia="宋体" w:hint="default"/>
                <w:sz w:val="18"/>
                <w:szCs w:val="18"/>
              </w:rPr>
            </w:pPr>
            <w:r>
              <w:rPr>
                <w:rFonts w:ascii="宋体" w:hAnsi="宋体" w:cs="宋体" w:eastAsia="宋体" w:hint="default"/>
                <w:sz w:val="18"/>
                <w:szCs w:val="18"/>
              </w:rPr>
              <w:t>上海船舶运 输科学研究 所</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6" w:right="191"/>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both"/>
              <w:rPr>
                <w:rFonts w:ascii="宋体" w:hAnsi="宋体" w:cs="宋体" w:eastAsia="宋体" w:hint="default"/>
                <w:sz w:val="18"/>
                <w:szCs w:val="18"/>
              </w:rPr>
            </w:pPr>
            <w:r>
              <w:rPr>
                <w:rFonts w:ascii="宋体" w:hAnsi="宋体" w:cs="宋体" w:eastAsia="宋体" w:hint="default"/>
                <w:sz w:val="18"/>
                <w:szCs w:val="18"/>
              </w:rPr>
              <w:t>本所承诺不 利用中海科 技控股股东 身份从事任 何损害或可</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3"/>
        <w:gridCol w:w="1128"/>
        <w:gridCol w:w="1126"/>
        <w:gridCol w:w="1126"/>
        <w:gridCol w:w="1121"/>
        <w:gridCol w:w="1106"/>
      </w:tblGrid>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1"/>
              <w:jc w:val="both"/>
              <w:rPr>
                <w:rFonts w:ascii="宋体" w:hAnsi="宋体" w:cs="宋体" w:eastAsia="宋体" w:hint="default"/>
                <w:sz w:val="18"/>
                <w:szCs w:val="18"/>
              </w:rPr>
            </w:pPr>
            <w:r>
              <w:rPr>
                <w:rFonts w:ascii="宋体" w:hAnsi="宋体" w:cs="宋体" w:eastAsia="宋体" w:hint="default"/>
                <w:sz w:val="18"/>
                <w:szCs w:val="18"/>
              </w:rPr>
              <w:t>能损害中海 科技及其他 股东权益的 活动。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40" w:lineRule="auto" w:before="83"/>
        <w:ind w:left="572" w:right="0"/>
        <w:jc w:val="left"/>
      </w:pPr>
      <w:r>
        <w:rPr>
          <w:rFonts w:ascii="Times New Roman" w:hAnsi="Times New Roman" w:cs="Times New Roman" w:eastAsia="Times New Roman" w:hint="default"/>
        </w:rPr>
        <w:t>1.</w:t>
      </w:r>
      <w:r>
        <w:rPr/>
        <w:t>会计政策的变更</w:t>
      </w:r>
    </w:p>
    <w:p>
      <w:pPr>
        <w:pStyle w:val="BodyText"/>
        <w:spacing w:line="256" w:lineRule="auto" w:before="141"/>
        <w:ind w:right="0" w:firstLine="420"/>
        <w:jc w:val="left"/>
      </w:pPr>
      <w:r>
        <w:rPr/>
        <w:t>（</w:t>
      </w:r>
      <w:r>
        <w:rPr>
          <w:rFonts w:ascii="Times New Roman" w:hAnsi="Times New Roman" w:cs="Times New Roman" w:eastAsia="Times New Roman" w:hint="default"/>
        </w:rPr>
        <w:t>1</w:t>
      </w: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日采用《企业会计准则第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15</w:t>
      </w:r>
      <w:r>
        <w:rPr/>
        <w:t>号）相关</w:t>
      </w:r>
      <w:r>
        <w:rPr>
          <w:w w:val="100"/>
        </w:rPr>
        <w:t> </w:t>
      </w:r>
      <w:r>
        <w:rPr/>
        <w:t>规定，采用未来适用法处理。会计政策变更导致影响如下：</w:t>
      </w:r>
    </w:p>
    <w:p>
      <w:pPr>
        <w:spacing w:line="240" w:lineRule="auto" w:before="11"/>
        <w:rPr>
          <w:rFonts w:ascii="宋体" w:hAnsi="宋体" w:cs="宋体" w:eastAsia="宋体" w:hint="default"/>
          <w:sz w:val="11"/>
          <w:szCs w:val="11"/>
        </w:rPr>
      </w:pPr>
    </w:p>
    <w:tbl>
      <w:tblPr>
        <w:tblW w:w="0" w:type="auto"/>
        <w:jc w:val="left"/>
        <w:tblInd w:w="632" w:type="dxa"/>
        <w:tblLayout w:type="fixed"/>
        <w:tblCellMar>
          <w:top w:w="0" w:type="dxa"/>
          <w:left w:w="0" w:type="dxa"/>
          <w:bottom w:w="0" w:type="dxa"/>
          <w:right w:w="0" w:type="dxa"/>
        </w:tblCellMar>
        <w:tblLook w:val="01E0"/>
      </w:tblPr>
      <w:tblGrid>
        <w:gridCol w:w="4507"/>
        <w:gridCol w:w="4157"/>
      </w:tblGrid>
      <w:tr>
        <w:trPr>
          <w:trHeight w:val="348" w:hRule="exact"/>
        </w:trPr>
        <w:tc>
          <w:tcPr>
            <w:tcW w:w="450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6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157"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995"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894" w:hRule="exact"/>
        </w:trPr>
        <w:tc>
          <w:tcPr>
            <w:tcW w:w="4507"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将与日常活动相关的政府补助计入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w:t>
            </w:r>
          </w:p>
        </w:tc>
        <w:tc>
          <w:tcPr>
            <w:tcW w:w="4157"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196" w:right="0"/>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金额</w:t>
            </w:r>
          </w:p>
          <w:p>
            <w:pPr>
              <w:pStyle w:val="TableParagraph"/>
              <w:spacing w:line="240" w:lineRule="auto" w:before="63"/>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12,514,901.29</w:t>
            </w:r>
            <w:r>
              <w:rPr>
                <w:rFonts w:ascii="宋体" w:hAnsi="宋体" w:cs="宋体" w:eastAsia="宋体" w:hint="default"/>
                <w:sz w:val="18"/>
                <w:szCs w:val="18"/>
              </w:rPr>
              <w:t>元，同时调增利润表营业利润金额</w:t>
            </w:r>
          </w:p>
          <w:p>
            <w:pPr>
              <w:pStyle w:val="TableParagraph"/>
              <w:spacing w:line="240" w:lineRule="auto" w:before="63"/>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12,514,901.29</w:t>
            </w:r>
            <w:r>
              <w:rPr>
                <w:rFonts w:ascii="宋体" w:hAnsi="宋体" w:cs="宋体" w:eastAsia="宋体" w:hint="default"/>
                <w:sz w:val="18"/>
                <w:szCs w:val="18"/>
              </w:rPr>
              <w:t>元。</w:t>
            </w:r>
          </w:p>
        </w:tc>
      </w:tr>
    </w:tbl>
    <w:p>
      <w:pPr>
        <w:spacing w:line="240" w:lineRule="auto" w:before="8"/>
        <w:rPr>
          <w:rFonts w:ascii="宋体" w:hAnsi="宋体" w:cs="宋体" w:eastAsia="宋体" w:hint="default"/>
          <w:sz w:val="10"/>
          <w:szCs w:val="10"/>
        </w:rPr>
      </w:pPr>
    </w:p>
    <w:p>
      <w:pPr>
        <w:pStyle w:val="BodyText"/>
        <w:spacing w:line="240" w:lineRule="auto" w:before="36"/>
        <w:ind w:left="572" w:right="0"/>
        <w:jc w:val="left"/>
      </w:pPr>
      <w:r>
        <w:rPr>
          <w:w w:val="100"/>
        </w:rPr>
        <w:t>（</w:t>
      </w:r>
      <w:r>
        <w:rPr>
          <w:rFonts w:ascii="Times New Roman" w:hAnsi="Times New Roman" w:cs="Times New Roman" w:eastAsia="Times New Roman" w:hint="default"/>
          <w:w w:val="100"/>
        </w:rPr>
        <w:t>2</w:t>
      </w:r>
      <w:r>
        <w:rPr>
          <w:spacing w:val="-70"/>
          <w:w w:val="100"/>
        </w:rPr>
        <w:t>）</w:t>
      </w:r>
      <w:r>
        <w:rPr>
          <w:w w:val="100"/>
        </w:rPr>
        <w:t>本</w:t>
      </w:r>
      <w:r>
        <w:rPr>
          <w:spacing w:val="-3"/>
          <w:w w:val="100"/>
        </w:rPr>
        <w:t>公</w:t>
      </w:r>
      <w:r>
        <w:rPr>
          <w:w w:val="100"/>
        </w:rPr>
        <w:t>司</w:t>
      </w:r>
      <w:r>
        <w:rPr>
          <w:spacing w:val="-3"/>
          <w:w w:val="100"/>
        </w:rPr>
        <w:t>自</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3"/>
          <w:w w:val="100"/>
        </w:rPr>
        <w:t>7</w:t>
      </w:r>
      <w:r>
        <w:rPr>
          <w:w w:val="100"/>
        </w:rPr>
        <w:t>年</w:t>
      </w:r>
      <w:r>
        <w:rPr>
          <w:rFonts w:ascii="Times New Roman" w:hAnsi="Times New Roman" w:cs="Times New Roman" w:eastAsia="Times New Roman" w:hint="default"/>
          <w:spacing w:val="-3"/>
          <w:w w:val="100"/>
        </w:rPr>
        <w:t>1</w:t>
      </w:r>
      <w:r>
        <w:rPr>
          <w:w w:val="100"/>
        </w:rPr>
        <w:t>月</w:t>
      </w:r>
      <w:r>
        <w:rPr>
          <w:rFonts w:ascii="Times New Roman" w:hAnsi="Times New Roman" w:cs="Times New Roman" w:eastAsia="Times New Roman" w:hint="default"/>
          <w:spacing w:val="-3"/>
          <w:w w:val="100"/>
        </w:rPr>
        <w:t>1</w:t>
      </w:r>
      <w:r>
        <w:rPr>
          <w:w w:val="100"/>
        </w:rPr>
        <w:t>日采</w:t>
      </w:r>
      <w:r>
        <w:rPr>
          <w:spacing w:val="-3"/>
          <w:w w:val="100"/>
        </w:rPr>
        <w:t>用</w:t>
      </w:r>
      <w:r>
        <w:rPr>
          <w:w w:val="100"/>
        </w:rPr>
        <w:t>财</w:t>
      </w:r>
      <w:r>
        <w:rPr>
          <w:spacing w:val="-3"/>
          <w:w w:val="100"/>
        </w:rPr>
        <w:t>政</w:t>
      </w:r>
      <w:r>
        <w:rPr>
          <w:spacing w:val="-70"/>
          <w:w w:val="100"/>
        </w:rPr>
        <w:t>部</w:t>
      </w:r>
      <w:r>
        <w:rPr>
          <w:w w:val="100"/>
        </w:rPr>
        <w:t>《</w:t>
      </w:r>
      <w:r>
        <w:rPr>
          <w:spacing w:val="-3"/>
          <w:w w:val="100"/>
        </w:rPr>
        <w:t>关</w:t>
      </w:r>
      <w:r>
        <w:rPr>
          <w:w w:val="100"/>
        </w:rPr>
        <w:t>于</w:t>
      </w:r>
      <w:r>
        <w:rPr>
          <w:spacing w:val="-3"/>
          <w:w w:val="100"/>
        </w:rPr>
        <w:t>修</w:t>
      </w:r>
      <w:r>
        <w:rPr>
          <w:w w:val="100"/>
        </w:rPr>
        <w:t>订</w:t>
      </w:r>
      <w:r>
        <w:rPr>
          <w:spacing w:val="-3"/>
          <w:w w:val="100"/>
        </w:rPr>
        <w:t>印</w:t>
      </w:r>
      <w:r>
        <w:rPr>
          <w:w w:val="100"/>
        </w:rPr>
        <w:t>发一</w:t>
      </w:r>
      <w:r>
        <w:rPr>
          <w:spacing w:val="-3"/>
          <w:w w:val="100"/>
        </w:rPr>
        <w:t>般</w:t>
      </w:r>
      <w:r>
        <w:rPr>
          <w:w w:val="100"/>
        </w:rPr>
        <w:t>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的通</w:t>
      </w:r>
      <w:r>
        <w:rPr>
          <w:spacing w:val="-3"/>
          <w:w w:val="100"/>
        </w:rPr>
        <w:t>知</w:t>
      </w:r>
      <w:r>
        <w:rPr>
          <w:spacing w:val="-137"/>
          <w:w w:val="100"/>
        </w:rPr>
        <w:t>》</w:t>
      </w:r>
      <w:r>
        <w:rPr>
          <w:w w:val="100"/>
        </w:rPr>
        <w:t>（</w:t>
      </w:r>
      <w:r>
        <w:rPr>
          <w:spacing w:val="-3"/>
          <w:w w:val="100"/>
        </w:rPr>
        <w:t>财</w:t>
      </w:r>
      <w:r>
        <w:rPr>
          <w:spacing w:val="-68"/>
          <w:w w:val="100"/>
        </w:rPr>
        <w:t>会</w:t>
      </w:r>
      <w:r>
        <w:rPr>
          <w:w w:val="100"/>
        </w:rPr>
        <w:t>〔</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w:t>
      </w:r>
      <w:r>
        <w:rPr>
          <w:rFonts w:ascii="Times New Roman" w:hAnsi="Times New Roman" w:cs="Times New Roman" w:eastAsia="Times New Roman" w:hint="default"/>
          <w:spacing w:val="-3"/>
          <w:w w:val="100"/>
        </w:rPr>
        <w:t>7</w:t>
      </w:r>
      <w:r>
        <w:rPr>
          <w:w w:val="100"/>
        </w:rPr>
        <w:t>〕</w:t>
      </w:r>
    </w:p>
    <w:p>
      <w:pPr>
        <w:pStyle w:val="BodyText"/>
        <w:spacing w:line="240" w:lineRule="auto" w:before="21"/>
        <w:ind w:right="0"/>
        <w:jc w:val="left"/>
      </w:pPr>
      <w:r>
        <w:rPr>
          <w:rFonts w:ascii="Times New Roman" w:hAnsi="Times New Roman" w:cs="Times New Roman" w:eastAsia="Times New Roman" w:hint="default"/>
        </w:rPr>
        <w:t>30</w:t>
      </w:r>
      <w:r>
        <w:rPr/>
        <w:t>号）相关规定。会计政策变更导致影响如下：</w:t>
      </w:r>
    </w:p>
    <w:p>
      <w:pPr>
        <w:spacing w:line="240" w:lineRule="auto" w:before="10"/>
        <w:rPr>
          <w:rFonts w:ascii="宋体" w:hAnsi="宋体" w:cs="宋体" w:eastAsia="宋体" w:hint="default"/>
          <w:sz w:val="11"/>
          <w:szCs w:val="11"/>
        </w:rPr>
      </w:pPr>
    </w:p>
    <w:tbl>
      <w:tblPr>
        <w:tblW w:w="0" w:type="auto"/>
        <w:jc w:val="left"/>
        <w:tblInd w:w="632" w:type="dxa"/>
        <w:tblLayout w:type="fixed"/>
        <w:tblCellMar>
          <w:top w:w="0" w:type="dxa"/>
          <w:left w:w="0" w:type="dxa"/>
          <w:bottom w:w="0" w:type="dxa"/>
          <w:right w:w="0" w:type="dxa"/>
        </w:tblCellMar>
        <w:tblLook w:val="01E0"/>
      </w:tblPr>
      <w:tblGrid>
        <w:gridCol w:w="4698"/>
        <w:gridCol w:w="3966"/>
      </w:tblGrid>
      <w:tr>
        <w:trPr>
          <w:trHeight w:val="348" w:hRule="exact"/>
        </w:trPr>
        <w:tc>
          <w:tcPr>
            <w:tcW w:w="4698"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1262"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3966" w:type="dxa"/>
            <w:tcBorders>
              <w:top w:val="single" w:sz="6" w:space="0" w:color="000000"/>
              <w:left w:val="nil" w:sz="6" w:space="0" w:color="auto"/>
              <w:bottom w:val="single" w:sz="6" w:space="0" w:color="000000"/>
              <w:right w:val="nil" w:sz="6" w:space="0" w:color="auto"/>
            </w:tcBorders>
          </w:tcPr>
          <w:p>
            <w:pPr>
              <w:pStyle w:val="TableParagraph"/>
              <w:spacing w:line="240" w:lineRule="auto" w:before="20"/>
              <w:ind w:left="805"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518" w:hRule="exact"/>
        </w:trPr>
        <w:tc>
          <w:tcPr>
            <w:tcW w:w="4698" w:type="dxa"/>
            <w:tcBorders>
              <w:top w:val="single" w:sz="6" w:space="0" w:color="000000"/>
              <w:left w:val="nil" w:sz="6" w:space="0" w:color="auto"/>
              <w:bottom w:val="nil" w:sz="6" w:space="0" w:color="auto"/>
              <w:right w:val="nil" w:sz="6" w:space="0" w:color="auto"/>
            </w:tcBorders>
          </w:tcPr>
          <w:p>
            <w:pPr>
              <w:pStyle w:val="TableParagraph"/>
              <w:spacing w:line="309" w:lineRule="auto" w:before="17"/>
              <w:ind w:left="11" w:right="5"/>
              <w:jc w:val="both"/>
              <w:rPr>
                <w:rFonts w:ascii="宋体" w:hAnsi="宋体" w:cs="宋体" w:eastAsia="宋体" w:hint="default"/>
                <w:sz w:val="18"/>
                <w:szCs w:val="18"/>
              </w:rPr>
            </w:pPr>
            <w:r>
              <w:rPr>
                <w:rFonts w:ascii="宋体" w:hAnsi="宋体" w:cs="宋体" w:eastAsia="宋体" w:hint="default"/>
                <w:sz w:val="18"/>
                <w:szCs w:val="18"/>
              </w:rPr>
              <w:t>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7"/>
                <w:sz w:val="18"/>
                <w:szCs w:val="18"/>
              </w:rPr>
              <w:t>利得和损失和非货币性资产交换利得和损失变更为列报于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。对可比期间的比较数据相应进行调整。</w:t>
            </w:r>
          </w:p>
        </w:tc>
        <w:tc>
          <w:tcPr>
            <w:tcW w:w="3966" w:type="dxa"/>
            <w:tcBorders>
              <w:top w:val="single" w:sz="6" w:space="0" w:color="000000"/>
              <w:left w:val="nil" w:sz="6" w:space="0" w:color="auto"/>
              <w:bottom w:val="nil" w:sz="6" w:space="0" w:color="auto"/>
              <w:right w:val="nil" w:sz="6" w:space="0" w:color="auto"/>
            </w:tcBorders>
          </w:tcPr>
          <w:p>
            <w:pPr>
              <w:pStyle w:val="TableParagraph"/>
              <w:spacing w:line="300" w:lineRule="auto" w:before="17"/>
              <w:ind w:left="5" w:right="1"/>
              <w:jc w:val="both"/>
              <w:rPr>
                <w:rFonts w:ascii="宋体" w:hAnsi="宋体" w:cs="宋体" w:eastAsia="宋体" w:hint="default"/>
                <w:sz w:val="18"/>
                <w:szCs w:val="18"/>
              </w:rPr>
            </w:pPr>
            <w:r>
              <w:rPr>
                <w:rFonts w:ascii="宋体" w:hAnsi="宋体" w:cs="宋体" w:eastAsia="宋体" w:hint="default"/>
                <w:spacing w:val="-2"/>
                <w:sz w:val="18"/>
                <w:szCs w:val="18"/>
              </w:rPr>
              <w:t>减少本年营业外收入</w:t>
            </w:r>
            <w:r>
              <w:rPr>
                <w:rFonts w:ascii="Times New Roman" w:hAnsi="Times New Roman" w:cs="Times New Roman" w:eastAsia="Times New Roman" w:hint="default"/>
                <w:spacing w:val="-2"/>
                <w:sz w:val="18"/>
                <w:szCs w:val="18"/>
              </w:rPr>
              <w:t>1,554,383.84</w:t>
            </w:r>
            <w:r>
              <w:rPr>
                <w:rFonts w:ascii="宋体" w:hAnsi="宋体" w:cs="宋体" w:eastAsia="宋体" w:hint="default"/>
                <w:spacing w:val="-2"/>
                <w:sz w:val="18"/>
                <w:szCs w:val="18"/>
              </w:rPr>
              <w:t>元，减少本年营业</w:t>
            </w:r>
            <w:r>
              <w:rPr>
                <w:rFonts w:ascii="宋体" w:hAnsi="宋体" w:cs="宋体" w:eastAsia="宋体" w:hint="default"/>
                <w:sz w:val="18"/>
                <w:szCs w:val="18"/>
              </w:rPr>
              <w:t> </w:t>
            </w:r>
            <w:r>
              <w:rPr>
                <w:rFonts w:ascii="宋体" w:hAnsi="宋体" w:cs="宋体" w:eastAsia="宋体" w:hint="default"/>
                <w:spacing w:val="6"/>
                <w:sz w:val="18"/>
                <w:szCs w:val="18"/>
              </w:rPr>
              <w:t>外支出</w:t>
            </w:r>
            <w:r>
              <w:rPr>
                <w:rFonts w:ascii="Times New Roman" w:hAnsi="Times New Roman" w:cs="Times New Roman" w:eastAsia="Times New Roman" w:hint="default"/>
                <w:spacing w:val="6"/>
                <w:sz w:val="18"/>
                <w:szCs w:val="18"/>
              </w:rPr>
              <w:t>86,353.95</w:t>
            </w:r>
            <w:r>
              <w:rPr>
                <w:rFonts w:ascii="宋体" w:hAnsi="宋体" w:cs="宋体" w:eastAsia="宋体" w:hint="default"/>
                <w:spacing w:val="6"/>
                <w:sz w:val="18"/>
                <w:szCs w:val="18"/>
              </w:rPr>
              <w:t>元，增加本年资产处置收益金额</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1,468,029.89</w:t>
            </w:r>
            <w:r>
              <w:rPr>
                <w:rFonts w:ascii="宋体" w:hAnsi="宋体" w:cs="宋体" w:eastAsia="宋体" w:hint="default"/>
                <w:sz w:val="18"/>
                <w:szCs w:val="18"/>
              </w:rPr>
              <w:t>元。减少上年营业外收入</w:t>
            </w:r>
            <w:r>
              <w:rPr>
                <w:rFonts w:ascii="Times New Roman" w:hAnsi="Times New Roman" w:cs="Times New Roman" w:eastAsia="Times New Roman" w:hint="default"/>
                <w:sz w:val="18"/>
                <w:szCs w:val="18"/>
              </w:rPr>
              <w:t>9,566.91</w:t>
            </w:r>
            <w:r>
              <w:rPr>
                <w:rFonts w:ascii="宋体" w:hAnsi="宋体" w:cs="宋体" w:eastAsia="宋体" w:hint="default"/>
                <w:sz w:val="18"/>
                <w:szCs w:val="18"/>
              </w:rPr>
              <w:t>元，</w:t>
            </w:r>
            <w:r>
              <w:rPr>
                <w:rFonts w:ascii="宋体" w:hAnsi="宋体" w:cs="宋体" w:eastAsia="宋体" w:hint="default"/>
                <w:spacing w:val="-63"/>
                <w:sz w:val="18"/>
                <w:szCs w:val="18"/>
              </w:rPr>
              <w:t> </w:t>
            </w:r>
            <w:r>
              <w:rPr>
                <w:rFonts w:ascii="宋体" w:hAnsi="宋体" w:cs="宋体" w:eastAsia="宋体" w:hint="default"/>
                <w:spacing w:val="-1"/>
                <w:sz w:val="18"/>
                <w:szCs w:val="18"/>
              </w:rPr>
              <w:t>减少上年营业外支出</w:t>
            </w:r>
            <w:r>
              <w:rPr>
                <w:rFonts w:ascii="Times New Roman" w:hAnsi="Times New Roman" w:cs="Times New Roman" w:eastAsia="Times New Roman" w:hint="default"/>
                <w:spacing w:val="-1"/>
                <w:sz w:val="18"/>
                <w:szCs w:val="18"/>
              </w:rPr>
              <w:t>32,262.77</w:t>
            </w:r>
            <w:r>
              <w:rPr>
                <w:rFonts w:ascii="宋体" w:hAnsi="宋体" w:cs="宋体" w:eastAsia="宋体" w:hint="default"/>
                <w:spacing w:val="-1"/>
                <w:sz w:val="18"/>
                <w:szCs w:val="18"/>
              </w:rPr>
              <w:t>元，减少上年资产处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置收益金额</w:t>
            </w:r>
            <w:r>
              <w:rPr>
                <w:rFonts w:ascii="Times New Roman" w:hAnsi="Times New Roman" w:cs="Times New Roman" w:eastAsia="Times New Roman" w:hint="default"/>
                <w:sz w:val="18"/>
                <w:szCs w:val="18"/>
              </w:rPr>
              <w:t>22,695.86</w:t>
            </w:r>
            <w:r>
              <w:rPr>
                <w:rFonts w:ascii="宋体" w:hAnsi="宋体" w:cs="宋体" w:eastAsia="宋体" w:hint="default"/>
                <w:sz w:val="18"/>
                <w:szCs w:val="18"/>
              </w:rPr>
              <w:t>元。</w:t>
            </w:r>
          </w:p>
        </w:tc>
      </w:tr>
    </w:tbl>
    <w:p>
      <w:pPr>
        <w:spacing w:after="0" w:line="300"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10"/>
        <w:rPr>
          <w:rFonts w:ascii="宋体" w:hAnsi="宋体" w:cs="宋体" w:eastAsia="宋体" w:hint="default"/>
          <w:sz w:val="24"/>
          <w:szCs w:val="24"/>
        </w:rPr>
      </w:pPr>
    </w:p>
    <w:p>
      <w:pPr>
        <w:pStyle w:val="BodyText"/>
        <w:spacing w:line="256" w:lineRule="auto" w:before="36"/>
        <w:ind w:right="0" w:firstLine="419"/>
        <w:jc w:val="left"/>
      </w:pPr>
      <w:r>
        <w:rPr>
          <w:spacing w:val="-2"/>
        </w:rPr>
        <w:t>（</w:t>
      </w:r>
      <w:r>
        <w:rPr>
          <w:rFonts w:ascii="Times New Roman" w:hAnsi="Times New Roman" w:cs="Times New Roman" w:eastAsia="Times New Roman" w:hint="default"/>
          <w:spacing w:val="-2"/>
        </w:rPr>
        <w:t>3</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日采用《企业会计准则第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持有待售的非流动资产、处置组及终止</w:t>
      </w:r>
      <w:r>
        <w:rPr>
          <w:w w:val="100"/>
        </w:rPr>
        <w:t> </w:t>
      </w:r>
      <w:r>
        <w:rPr/>
        <w:t>经营》（财会〔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13</w:t>
      </w:r>
      <w:r>
        <w:rPr/>
        <w:t>号）相关规定，采用未来适用法处理，本公司参照执行。</w:t>
      </w:r>
    </w:p>
    <w:p>
      <w:pPr>
        <w:pStyle w:val="BodyText"/>
        <w:spacing w:line="240" w:lineRule="auto" w:before="125"/>
        <w:ind w:left="573" w:right="0"/>
        <w:jc w:val="left"/>
      </w:pPr>
      <w:r>
        <w:rPr/>
        <w:t>会计政策变更导致影响如下：</w:t>
      </w:r>
    </w:p>
    <w:p>
      <w:pPr>
        <w:spacing w:line="240" w:lineRule="auto" w:before="13"/>
        <w:rPr>
          <w:rFonts w:ascii="宋体" w:hAnsi="宋体" w:cs="宋体" w:eastAsia="宋体" w:hint="default"/>
          <w:sz w:val="12"/>
          <w:szCs w:val="12"/>
        </w:rPr>
      </w:pPr>
    </w:p>
    <w:tbl>
      <w:tblPr>
        <w:tblW w:w="0" w:type="auto"/>
        <w:jc w:val="left"/>
        <w:tblInd w:w="567" w:type="dxa"/>
        <w:tblLayout w:type="fixed"/>
        <w:tblCellMar>
          <w:top w:w="0" w:type="dxa"/>
          <w:left w:w="0" w:type="dxa"/>
          <w:bottom w:w="0" w:type="dxa"/>
          <w:right w:w="0" w:type="dxa"/>
        </w:tblCellMar>
        <w:tblLook w:val="01E0"/>
      </w:tblPr>
      <w:tblGrid>
        <w:gridCol w:w="4121"/>
        <w:gridCol w:w="4673"/>
      </w:tblGrid>
      <w:tr>
        <w:trPr>
          <w:trHeight w:val="348" w:hRule="exact"/>
        </w:trPr>
        <w:tc>
          <w:tcPr>
            <w:tcW w:w="4121"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295"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4673" w:type="dxa"/>
            <w:tcBorders>
              <w:top w:val="single" w:sz="6" w:space="0" w:color="000000"/>
              <w:left w:val="nil" w:sz="6" w:space="0" w:color="auto"/>
              <w:bottom w:val="single" w:sz="6" w:space="0" w:color="000000"/>
              <w:right w:val="nil" w:sz="6" w:space="0" w:color="auto"/>
            </w:tcBorders>
          </w:tcPr>
          <w:p>
            <w:pPr>
              <w:pStyle w:val="TableParagraph"/>
              <w:spacing w:line="240" w:lineRule="auto" w:before="17"/>
              <w:ind w:left="1485"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573" w:hRule="exact"/>
        </w:trPr>
        <w:tc>
          <w:tcPr>
            <w:tcW w:w="4121"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区分终止经营损益、持续经营损益列报</w:t>
            </w:r>
          </w:p>
        </w:tc>
        <w:tc>
          <w:tcPr>
            <w:tcW w:w="4673"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655" w:right="0"/>
              <w:jc w:val="left"/>
              <w:rPr>
                <w:rFonts w:ascii="宋体" w:hAnsi="宋体" w:cs="宋体" w:eastAsia="宋体" w:hint="default"/>
                <w:sz w:val="18"/>
                <w:szCs w:val="18"/>
              </w:rPr>
            </w:pPr>
            <w:r>
              <w:rPr>
                <w:rFonts w:ascii="宋体" w:hAnsi="宋体" w:cs="宋体" w:eastAsia="宋体" w:hint="default"/>
                <w:spacing w:val="-2"/>
                <w:sz w:val="18"/>
                <w:szCs w:val="18"/>
              </w:rPr>
              <w:t>增加本年持续经营净利润</w:t>
            </w:r>
            <w:r>
              <w:rPr>
                <w:rFonts w:ascii="宋体" w:hAnsi="宋体" w:cs="宋体" w:eastAsia="宋体" w:hint="default"/>
                <w:spacing w:val="-2"/>
                <w:sz w:val="18"/>
                <w:szCs w:val="18"/>
              </w:rPr>
              <w:t>80,527,208.93</w:t>
            </w:r>
            <w:r>
              <w:rPr>
                <w:rFonts w:ascii="宋体" w:hAnsi="宋体" w:cs="宋体" w:eastAsia="宋体" w:hint="default"/>
                <w:spacing w:val="-2"/>
                <w:sz w:val="18"/>
                <w:szCs w:val="18"/>
              </w:rPr>
              <w:t>元。增加上</w:t>
            </w:r>
          </w:p>
          <w:p>
            <w:pPr>
              <w:pStyle w:val="TableParagraph"/>
              <w:spacing w:line="240" w:lineRule="auto" w:before="76"/>
              <w:ind w:left="655" w:right="0"/>
              <w:jc w:val="left"/>
              <w:rPr>
                <w:rFonts w:ascii="宋体" w:hAnsi="宋体" w:cs="宋体" w:eastAsia="宋体" w:hint="default"/>
                <w:sz w:val="18"/>
                <w:szCs w:val="18"/>
              </w:rPr>
            </w:pPr>
            <w:r>
              <w:rPr>
                <w:rFonts w:ascii="宋体" w:hAnsi="宋体" w:cs="宋体" w:eastAsia="宋体" w:hint="default"/>
                <w:sz w:val="18"/>
                <w:szCs w:val="18"/>
              </w:rPr>
              <w:t>年持续经营净利润</w:t>
            </w:r>
            <w:r>
              <w:rPr>
                <w:rFonts w:ascii="宋体" w:hAnsi="宋体" w:cs="宋体" w:eastAsia="宋体" w:hint="default"/>
                <w:sz w:val="18"/>
                <w:szCs w:val="18"/>
              </w:rPr>
              <w:t>63,152,991.71</w:t>
            </w:r>
            <w:r>
              <w:rPr>
                <w:rFonts w:ascii="宋体" w:hAnsi="宋体" w:cs="宋体" w:eastAsia="宋体" w:hint="default"/>
                <w:sz w:val="18"/>
                <w:szCs w:val="18"/>
              </w:rPr>
              <w:t>元。</w:t>
            </w:r>
          </w:p>
        </w:tc>
      </w:tr>
    </w:tbl>
    <w:p>
      <w:pPr>
        <w:pStyle w:val="BodyText"/>
        <w:spacing w:line="240" w:lineRule="auto" w:before="65"/>
        <w:ind w:left="572" w:right="0"/>
        <w:jc w:val="left"/>
      </w:pPr>
      <w:r>
        <w:rPr>
          <w:rFonts w:ascii="Times New Roman" w:hAnsi="Times New Roman" w:cs="Times New Roman" w:eastAsia="Times New Roman" w:hint="default"/>
        </w:rPr>
        <w:t>2.</w:t>
      </w:r>
      <w:r>
        <w:rPr/>
        <w:t>会计估计的变更</w:t>
      </w:r>
    </w:p>
    <w:p>
      <w:pPr>
        <w:pStyle w:val="BodyText"/>
        <w:spacing w:line="273" w:lineRule="auto" w:before="177"/>
        <w:ind w:right="148" w:firstLine="420"/>
        <w:jc w:val="both"/>
      </w:pPr>
      <w:r>
        <w:rPr>
          <w:spacing w:val="-2"/>
        </w:rPr>
        <w:t>公司主营业务由智能交通、航运信息化和自动化产品三部分组成，其中智能交通业务应收款项占比较</w:t>
      </w:r>
      <w:r>
        <w:rPr>
          <w:w w:val="100"/>
        </w:rPr>
        <w:t> </w:t>
      </w:r>
      <w:r>
        <w:rPr>
          <w:spacing w:val="-2"/>
        </w:rPr>
        <w:t>大，造价高、结算周期长。本着谨慎性原则，为进一步完善应收款项风险管控制度和措施，加强应收款项</w:t>
      </w:r>
      <w:r>
        <w:rPr>
          <w:spacing w:val="-43"/>
        </w:rPr>
        <w:t> </w:t>
      </w:r>
      <w:r>
        <w:rPr>
          <w:spacing w:val="-43"/>
        </w:rPr>
      </w:r>
      <w:r>
        <w:rPr>
          <w:spacing w:val="-2"/>
        </w:rPr>
        <w:t>的回收和考核，有效控制应收款项坏账风险，更加客观、公允地反映公司的财务状况和经营成果，结合公</w:t>
      </w:r>
      <w:r>
        <w:rPr>
          <w:spacing w:val="-50"/>
        </w:rPr>
        <w:t> </w:t>
      </w:r>
      <w:r>
        <w:rPr>
          <w:spacing w:val="-50"/>
        </w:rPr>
      </w:r>
      <w:r>
        <w:rPr/>
        <w:t>司的实际经营情况，公司决定对应收款项坏账准备账龄计提比例进行调整。</w:t>
      </w:r>
    </w:p>
    <w:p>
      <w:pPr>
        <w:pStyle w:val="BodyText"/>
        <w:spacing w:line="256" w:lineRule="auto" w:before="164"/>
        <w:ind w:right="148" w:firstLine="419"/>
        <w:jc w:val="both"/>
      </w:pP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日董事会第三十次会议批准，对应收款项坏账准备账龄计提比例进行调整，自</w:t>
      </w:r>
      <w:r>
        <w:rPr>
          <w:w w:val="100"/>
        </w:rPr>
        <w:t> </w:t>
      </w:r>
      <w:r>
        <w:rPr/>
        <w:t>本次董事会审议通过之日起执行。</w:t>
      </w:r>
    </w:p>
    <w:p>
      <w:pPr>
        <w:spacing w:line="240" w:lineRule="auto" w:before="6"/>
        <w:rPr>
          <w:rFonts w:ascii="宋体" w:hAnsi="宋体" w:cs="宋体" w:eastAsia="宋体" w:hint="default"/>
          <w:sz w:val="17"/>
          <w:szCs w:val="17"/>
        </w:rPr>
      </w:pPr>
    </w:p>
    <w:tbl>
      <w:tblPr>
        <w:tblW w:w="0" w:type="auto"/>
        <w:jc w:val="left"/>
        <w:tblInd w:w="632" w:type="dxa"/>
        <w:tblLayout w:type="fixed"/>
        <w:tblCellMar>
          <w:top w:w="0" w:type="dxa"/>
          <w:left w:w="0" w:type="dxa"/>
          <w:bottom w:w="0" w:type="dxa"/>
          <w:right w:w="0" w:type="dxa"/>
        </w:tblCellMar>
        <w:tblLook w:val="01E0"/>
      </w:tblPr>
      <w:tblGrid>
        <w:gridCol w:w="4695"/>
        <w:gridCol w:w="3969"/>
      </w:tblGrid>
      <w:tr>
        <w:trPr>
          <w:trHeight w:val="265" w:hRule="exact"/>
        </w:trPr>
        <w:tc>
          <w:tcPr>
            <w:tcW w:w="4695" w:type="dxa"/>
            <w:tcBorders>
              <w:top w:val="nil" w:sz="6" w:space="0" w:color="auto"/>
              <w:left w:val="nil" w:sz="6" w:space="0" w:color="auto"/>
              <w:bottom w:val="single" w:sz="6" w:space="0" w:color="000000"/>
              <w:right w:val="nil" w:sz="6" w:space="0" w:color="auto"/>
            </w:tcBorders>
          </w:tcPr>
          <w:p>
            <w:pPr>
              <w:pStyle w:val="TableParagraph"/>
              <w:spacing w:line="180" w:lineRule="exact"/>
              <w:ind w:left="1533" w:right="0"/>
              <w:jc w:val="left"/>
              <w:rPr>
                <w:rFonts w:ascii="宋体" w:hAnsi="宋体" w:cs="宋体" w:eastAsia="宋体" w:hint="default"/>
                <w:sz w:val="18"/>
                <w:szCs w:val="18"/>
              </w:rPr>
            </w:pPr>
            <w:r>
              <w:rPr>
                <w:rFonts w:ascii="宋体" w:hAnsi="宋体" w:cs="宋体" w:eastAsia="宋体" w:hint="default"/>
                <w:b/>
                <w:bCs/>
                <w:sz w:val="18"/>
                <w:szCs w:val="18"/>
              </w:rPr>
              <w:t>会计估计变更的内容</w:t>
            </w:r>
            <w:r>
              <w:rPr>
                <w:rFonts w:ascii="宋体" w:hAnsi="宋体" w:cs="宋体" w:eastAsia="宋体" w:hint="default"/>
                <w:sz w:val="18"/>
                <w:szCs w:val="18"/>
              </w:rPr>
            </w:r>
          </w:p>
        </w:tc>
        <w:tc>
          <w:tcPr>
            <w:tcW w:w="3969" w:type="dxa"/>
            <w:tcBorders>
              <w:top w:val="nil" w:sz="6" w:space="0" w:color="auto"/>
              <w:left w:val="nil" w:sz="6" w:space="0" w:color="auto"/>
              <w:bottom w:val="single" w:sz="6" w:space="0" w:color="000000"/>
              <w:right w:val="nil" w:sz="6" w:space="0" w:color="auto"/>
            </w:tcBorders>
          </w:tcPr>
          <w:p>
            <w:pPr>
              <w:pStyle w:val="TableParagraph"/>
              <w:spacing w:line="180" w:lineRule="exact"/>
              <w:ind w:left="807"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sz w:val="18"/>
                <w:szCs w:val="18"/>
              </w:rPr>
            </w:r>
          </w:p>
        </w:tc>
      </w:tr>
      <w:tr>
        <w:trPr>
          <w:trHeight w:val="1898" w:hRule="exact"/>
        </w:trPr>
        <w:tc>
          <w:tcPr>
            <w:tcW w:w="4695" w:type="dxa"/>
            <w:tcBorders>
              <w:top w:val="single" w:sz="6" w:space="0" w:color="000000"/>
              <w:left w:val="nil" w:sz="6" w:space="0" w:color="auto"/>
              <w:bottom w:val="single" w:sz="6" w:space="0" w:color="000000"/>
              <w:right w:val="nil" w:sz="6" w:space="0" w:color="auto"/>
            </w:tcBorders>
          </w:tcPr>
          <w:p>
            <w:pPr>
              <w:pStyle w:val="TableParagraph"/>
              <w:spacing w:line="307" w:lineRule="auto" w:before="10"/>
              <w:ind w:left="11" w:right="7"/>
              <w:jc w:val="left"/>
              <w:rPr>
                <w:rFonts w:ascii="宋体" w:hAnsi="宋体" w:cs="宋体" w:eastAsia="宋体" w:hint="default"/>
                <w:sz w:val="18"/>
                <w:szCs w:val="18"/>
              </w:rPr>
            </w:pPr>
            <w:r>
              <w:rPr>
                <w:rFonts w:ascii="宋体" w:hAnsi="宋体" w:cs="宋体" w:eastAsia="宋体" w:hint="default"/>
                <w:sz w:val="18"/>
                <w:szCs w:val="18"/>
              </w:rPr>
              <w:t>公司应收账款坏账准备账龄计提比例变更前情况如下：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年以内</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年（含</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年（含</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40%</w:t>
            </w:r>
            <w:r>
              <w:rPr>
                <w:rFonts w:ascii="宋体" w:hAnsi="宋体" w:cs="宋体" w:eastAsia="宋体" w:hint="default"/>
                <w:sz w:val="18"/>
                <w:szCs w:val="18"/>
              </w:rPr>
              <w:t>。 变更后情况如下：</w:t>
            </w:r>
          </w:p>
          <w:p>
            <w:pPr>
              <w:pStyle w:val="TableParagraph"/>
              <w:spacing w:line="240" w:lineRule="auto" w:before="26"/>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年以内</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年（含</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年（含</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3-4</w:t>
            </w:r>
          </w:p>
          <w:p>
            <w:pPr>
              <w:pStyle w:val="TableParagraph"/>
              <w:spacing w:line="240" w:lineRule="auto" w:before="62"/>
              <w:ind w:left="12" w:right="0"/>
              <w:jc w:val="left"/>
              <w:rPr>
                <w:rFonts w:ascii="宋体" w:hAnsi="宋体" w:cs="宋体" w:eastAsia="宋体" w:hint="default"/>
                <w:sz w:val="18"/>
                <w:szCs w:val="18"/>
              </w:rPr>
            </w:pP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3969" w:type="dxa"/>
            <w:tcBorders>
              <w:top w:val="single" w:sz="6" w:space="0" w:color="000000"/>
              <w:left w:val="nil" w:sz="6" w:space="0" w:color="auto"/>
              <w:bottom w:val="single" w:sz="6" w:space="0" w:color="000000"/>
              <w:right w:val="nil" w:sz="6" w:space="0" w:color="auto"/>
            </w:tcBorders>
          </w:tcPr>
          <w:p>
            <w:pPr>
              <w:pStyle w:val="TableParagraph"/>
              <w:spacing w:line="300" w:lineRule="auto" w:before="10"/>
              <w:ind w:left="8" w:right="5"/>
              <w:jc w:val="both"/>
              <w:rPr>
                <w:rFonts w:ascii="宋体" w:hAnsi="宋体" w:cs="宋体" w:eastAsia="宋体" w:hint="default"/>
                <w:sz w:val="18"/>
                <w:szCs w:val="18"/>
              </w:rPr>
            </w:pPr>
            <w:r>
              <w:rPr>
                <w:rFonts w:ascii="宋体" w:hAnsi="宋体" w:cs="宋体" w:eastAsia="宋体" w:hint="default"/>
                <w:spacing w:val="-3"/>
                <w:sz w:val="18"/>
                <w:szCs w:val="18"/>
              </w:rPr>
              <w:t>调减期末应收账款期末金额</w:t>
            </w:r>
            <w:r>
              <w:rPr>
                <w:rFonts w:ascii="Times New Roman" w:hAnsi="Times New Roman" w:cs="Times New Roman" w:eastAsia="Times New Roman" w:hint="default"/>
                <w:spacing w:val="-3"/>
                <w:sz w:val="18"/>
                <w:szCs w:val="18"/>
              </w:rPr>
              <w:t>7,058,739.90</w:t>
            </w:r>
            <w:r>
              <w:rPr>
                <w:rFonts w:ascii="宋体" w:hAnsi="宋体" w:cs="宋体" w:eastAsia="宋体" w:hint="default"/>
                <w:spacing w:val="-3"/>
                <w:sz w:val="18"/>
                <w:szCs w:val="18"/>
              </w:rPr>
              <w:t>元，调减其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他应收款期末金额</w:t>
            </w:r>
            <w:r>
              <w:rPr>
                <w:rFonts w:ascii="Times New Roman" w:hAnsi="Times New Roman" w:cs="Times New Roman" w:eastAsia="Times New Roman" w:hint="default"/>
                <w:spacing w:val="-3"/>
                <w:sz w:val="18"/>
                <w:szCs w:val="18"/>
              </w:rPr>
              <w:t>2,058,866.99</w:t>
            </w:r>
            <w:r>
              <w:rPr>
                <w:rFonts w:ascii="宋体" w:hAnsi="宋体" w:cs="宋体" w:eastAsia="宋体" w:hint="default"/>
                <w:spacing w:val="-3"/>
                <w:sz w:val="18"/>
                <w:szCs w:val="18"/>
              </w:rPr>
              <w:t>元，调增当期利润表</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资产减值损失本年金额</w:t>
            </w:r>
            <w:r>
              <w:rPr>
                <w:rFonts w:ascii="Times New Roman" w:hAnsi="Times New Roman" w:cs="Times New Roman" w:eastAsia="Times New Roman" w:hint="default"/>
                <w:sz w:val="18"/>
                <w:szCs w:val="18"/>
              </w:rPr>
              <w:t>9,117,606.89</w:t>
            </w:r>
            <w:r>
              <w:rPr>
                <w:rFonts w:ascii="宋体" w:hAnsi="宋体" w:cs="宋体" w:eastAsia="宋体" w:hint="default"/>
                <w:sz w:val="18"/>
                <w:szCs w:val="18"/>
              </w:rPr>
              <w:t>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before="26"/>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6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5"/>
          <w:szCs w:val="15"/>
        </w:rPr>
      </w:pPr>
    </w:p>
    <w:p>
      <w:pPr>
        <w:pStyle w:val="BodyText"/>
        <w:spacing w:line="271" w:lineRule="auto" w:before="0"/>
        <w:ind w:right="148" w:firstLine="420"/>
        <w:jc w:val="both"/>
      </w:pPr>
      <w:r>
        <w:rPr>
          <w:spacing w:val="-2"/>
        </w:rPr>
        <w:t>报告期内，公司收购了中远网络（北京）有限公司</w:t>
      </w:r>
      <w:r>
        <w:rPr>
          <w:rFonts w:ascii="宋体" w:hAnsi="宋体" w:cs="宋体" w:eastAsia="宋体" w:hint="default"/>
          <w:spacing w:val="-2"/>
        </w:rPr>
        <w:t>100%</w:t>
      </w:r>
      <w:r>
        <w:rPr>
          <w:spacing w:val="-2"/>
        </w:rPr>
        <w:t>股权、中远网络物流信息科技有限公司</w:t>
      </w:r>
      <w:r>
        <w:rPr>
          <w:rFonts w:ascii="宋体" w:hAnsi="宋体" w:cs="宋体" w:eastAsia="宋体" w:hint="default"/>
          <w:spacing w:val="-2"/>
        </w:rPr>
        <w:t>100%</w:t>
      </w:r>
      <w:r>
        <w:rPr>
          <w:spacing w:val="-2"/>
        </w:rPr>
        <w:t>股</w:t>
      </w:r>
      <w:r>
        <w:rPr>
          <w:w w:val="100"/>
        </w:rPr>
        <w:t> </w:t>
      </w:r>
      <w:r>
        <w:rPr>
          <w:spacing w:val="-2"/>
        </w:rPr>
        <w:t>权、北京数字中远网络技术服务有限公司</w:t>
      </w:r>
      <w:r>
        <w:rPr>
          <w:rFonts w:ascii="宋体" w:hAnsi="宋体" w:cs="宋体" w:eastAsia="宋体" w:hint="default"/>
          <w:spacing w:val="-2"/>
        </w:rPr>
        <w:t>100%</w:t>
      </w:r>
      <w:r>
        <w:rPr>
          <w:spacing w:val="-2"/>
        </w:rPr>
        <w:t>股权、中远网络航海科技有限公司</w:t>
      </w:r>
      <w:r>
        <w:rPr>
          <w:rFonts w:ascii="宋体" w:hAnsi="宋体" w:cs="宋体" w:eastAsia="宋体" w:hint="default"/>
          <w:spacing w:val="-2"/>
        </w:rPr>
        <w:t>100%</w:t>
      </w:r>
      <w:r>
        <w:rPr>
          <w:spacing w:val="-2"/>
        </w:rPr>
        <w:t>股权。由于公司与上</w:t>
      </w:r>
      <w:r>
        <w:rPr>
          <w:spacing w:val="-39"/>
        </w:rPr>
        <w:t> </w:t>
      </w:r>
      <w:r>
        <w:rPr>
          <w:spacing w:val="-39"/>
        </w:rPr>
      </w:r>
      <w:r>
        <w:rPr>
          <w:spacing w:val="-2"/>
        </w:rPr>
        <w:t>述四家公司的最终控制方同为中国远洋海运集团有限公司，根据《企业会计准则第</w:t>
      </w:r>
      <w:r>
        <w:rPr>
          <w:rFonts w:ascii="宋体" w:hAnsi="宋体" w:cs="宋体" w:eastAsia="宋体" w:hint="default"/>
          <w:spacing w:val="-2"/>
        </w:rPr>
        <w:t>20</w:t>
      </w:r>
      <w:r>
        <w:rPr>
          <w:spacing w:val="-2"/>
        </w:rPr>
        <w:t>号</w:t>
      </w:r>
      <w:r>
        <w:rPr>
          <w:rFonts w:ascii="宋体" w:hAnsi="宋体" w:cs="宋体" w:eastAsia="宋体" w:hint="default"/>
          <w:spacing w:val="-2"/>
        </w:rPr>
        <w:t>——</w:t>
      </w:r>
      <w:r>
        <w:rPr>
          <w:spacing w:val="-2"/>
        </w:rPr>
        <w:t>企业合并》及</w:t>
      </w:r>
      <w:r>
        <w:rPr>
          <w:spacing w:val="-41"/>
        </w:rPr>
        <w:t> </w:t>
      </w:r>
      <w:r>
        <w:rPr>
          <w:spacing w:val="-41"/>
        </w:rPr>
      </w:r>
      <w:r>
        <w:rPr>
          <w:spacing w:val="-2"/>
        </w:rPr>
        <w:t>其他相关准则的规定，公司与本期收购四家公司视同在以前年度即以目前的状态存在而将本期收购四家公</w:t>
      </w:r>
      <w:r>
        <w:rPr>
          <w:spacing w:val="-42"/>
        </w:rPr>
        <w:t> </w:t>
      </w:r>
      <w:r>
        <w:rPr>
          <w:spacing w:val="-42"/>
        </w:rPr>
      </w:r>
      <w:r>
        <w:rPr/>
        <w:t>司纳入公司上期及本期合并范围。</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3"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4"/>
        <w:gridCol w:w="5683"/>
      </w:tblGrid>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王兴华、黄晓曲</w:t>
            </w:r>
          </w:p>
        </w:tc>
      </w:tr>
      <w:tr>
        <w:trPr>
          <w:trHeight w:val="715" w:hRule="exact"/>
        </w:trPr>
        <w:tc>
          <w:tcPr>
            <w:tcW w:w="38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71"/>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 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8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34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9"/>
        <w:gridCol w:w="703"/>
        <w:gridCol w:w="682"/>
        <w:gridCol w:w="672"/>
        <w:gridCol w:w="674"/>
        <w:gridCol w:w="674"/>
        <w:gridCol w:w="674"/>
        <w:gridCol w:w="674"/>
        <w:gridCol w:w="674"/>
        <w:gridCol w:w="672"/>
        <w:gridCol w:w="672"/>
        <w:gridCol w:w="641"/>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关联交易</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占同类</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获批的</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是否超</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关联交</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可获得</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披露日</w:t>
            </w:r>
          </w:p>
        </w:tc>
        <w:tc>
          <w:tcPr>
            <w:tcW w:w="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5" w:right="0"/>
              <w:jc w:val="left"/>
              <w:rPr>
                <w:rFonts w:ascii="宋体" w:hAnsi="宋体" w:cs="宋体" w:eastAsia="宋体" w:hint="default"/>
                <w:sz w:val="18"/>
                <w:szCs w:val="18"/>
              </w:rPr>
            </w:pPr>
            <w:r>
              <w:rPr>
                <w:rFonts w:ascii="宋体" w:hAnsi="宋体" w:cs="宋体" w:eastAsia="宋体" w:hint="default"/>
                <w:sz w:val="18"/>
                <w:szCs w:val="18"/>
              </w:rPr>
              <w:t>披露索</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986"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方</w:t>
            </w:r>
          </w:p>
        </w:tc>
        <w:tc>
          <w:tcPr>
            <w:tcW w:w="6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系</w:t>
            </w:r>
          </w:p>
        </w:tc>
        <w:tc>
          <w:tcPr>
            <w:tcW w:w="6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76" w:right="0"/>
              <w:jc w:val="left"/>
              <w:rPr>
                <w:rFonts w:ascii="宋体" w:hAnsi="宋体" w:cs="宋体" w:eastAsia="宋体" w:hint="default"/>
                <w:sz w:val="18"/>
                <w:szCs w:val="18"/>
              </w:rPr>
            </w:pPr>
            <w:r>
              <w:rPr>
                <w:rFonts w:ascii="宋体" w:hAnsi="宋体" w:cs="宋体" w:eastAsia="宋体" w:hint="default"/>
                <w:sz w:val="18"/>
                <w:szCs w:val="18"/>
              </w:rPr>
              <w:t>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55" w:right="65" w:hanging="92"/>
              <w:jc w:val="left"/>
              <w:rPr>
                <w:rFonts w:ascii="宋体" w:hAnsi="宋体" w:cs="宋体" w:eastAsia="宋体" w:hint="default"/>
                <w:sz w:val="18"/>
                <w:szCs w:val="18"/>
              </w:rPr>
            </w:pPr>
            <w:r>
              <w:rPr>
                <w:rFonts w:ascii="宋体" w:hAnsi="宋体" w:cs="宋体" w:eastAsia="宋体" w:hint="default"/>
                <w:sz w:val="18"/>
                <w:szCs w:val="18"/>
              </w:rPr>
              <w:t>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64" w:right="0"/>
              <w:jc w:val="left"/>
              <w:rPr>
                <w:rFonts w:ascii="宋体" w:hAnsi="宋体" w:cs="宋体" w:eastAsia="宋体" w:hint="default"/>
                <w:sz w:val="18"/>
                <w:szCs w:val="18"/>
              </w:rPr>
            </w:pPr>
            <w:r>
              <w:rPr>
                <w:rFonts w:ascii="宋体" w:hAnsi="宋体" w:cs="宋体" w:eastAsia="宋体" w:hint="default"/>
                <w:sz w:val="18"/>
                <w:szCs w:val="18"/>
              </w:rPr>
              <w:t>易金额</w:t>
            </w:r>
          </w:p>
          <w:p>
            <w:pPr>
              <w:pStyle w:val="TableParagraph"/>
              <w:spacing w:line="316" w:lineRule="auto" w:before="76"/>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2" w:right="60"/>
              <w:jc w:val="center"/>
              <w:rPr>
                <w:rFonts w:ascii="宋体" w:hAnsi="宋体" w:cs="宋体" w:eastAsia="宋体" w:hint="default"/>
                <w:sz w:val="18"/>
                <w:szCs w:val="18"/>
              </w:rPr>
            </w:pPr>
            <w:r>
              <w:rPr>
                <w:rFonts w:ascii="宋体" w:hAnsi="宋体" w:cs="宋体" w:eastAsia="宋体" w:hint="default"/>
                <w:sz w:val="18"/>
                <w:szCs w:val="18"/>
              </w:rPr>
              <w:t>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2" w:right="60"/>
              <w:jc w:val="both"/>
              <w:rPr>
                <w:rFonts w:ascii="宋体" w:hAnsi="宋体" w:cs="宋体" w:eastAsia="宋体" w:hint="default"/>
                <w:sz w:val="18"/>
                <w:szCs w:val="18"/>
              </w:rPr>
            </w:pPr>
            <w:r>
              <w:rPr>
                <w:rFonts w:ascii="宋体" w:hAnsi="宋体" w:cs="宋体" w:eastAsia="宋体" w:hint="default"/>
                <w:sz w:val="18"/>
                <w:szCs w:val="18"/>
              </w:rPr>
              <w:t>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51" w:right="60" w:hanging="89"/>
              <w:jc w:val="left"/>
              <w:rPr>
                <w:rFonts w:ascii="宋体" w:hAnsi="宋体" w:cs="宋体" w:eastAsia="宋体" w:hint="default"/>
                <w:sz w:val="18"/>
                <w:szCs w:val="18"/>
              </w:rPr>
            </w:pPr>
            <w:r>
              <w:rPr>
                <w:rFonts w:ascii="宋体" w:hAnsi="宋体" w:cs="宋体" w:eastAsia="宋体" w:hint="default"/>
                <w:sz w:val="18"/>
                <w:szCs w:val="18"/>
              </w:rPr>
              <w:t>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51" w:right="60" w:hanging="89"/>
              <w:jc w:val="left"/>
              <w:rPr>
                <w:rFonts w:ascii="宋体" w:hAnsi="宋体" w:cs="宋体" w:eastAsia="宋体" w:hint="default"/>
                <w:sz w:val="18"/>
                <w:szCs w:val="18"/>
              </w:rPr>
            </w:pPr>
            <w:r>
              <w:rPr>
                <w:rFonts w:ascii="宋体" w:hAnsi="宋体" w:cs="宋体" w:eastAsia="宋体" w:hint="default"/>
                <w:sz w:val="18"/>
                <w:szCs w:val="18"/>
              </w:rPr>
              <w:t>易结算 方式</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62" w:right="59"/>
              <w:jc w:val="center"/>
              <w:rPr>
                <w:rFonts w:ascii="宋体" w:hAnsi="宋体" w:cs="宋体" w:eastAsia="宋体" w:hint="default"/>
                <w:sz w:val="18"/>
                <w:szCs w:val="18"/>
              </w:rPr>
            </w:pPr>
            <w:r>
              <w:rPr>
                <w:rFonts w:ascii="宋体" w:hAnsi="宋体" w:cs="宋体" w:eastAsia="宋体" w:hint="default"/>
                <w:sz w:val="18"/>
                <w:szCs w:val="18"/>
              </w:rPr>
              <w:t>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w:t>
            </w:r>
          </w:p>
        </w:tc>
        <w:tc>
          <w:tcPr>
            <w:tcW w:w="6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引</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存款余 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6" w:right="0"/>
              <w:jc w:val="center"/>
              <w:rPr>
                <w:rFonts w:ascii="Times New Roman" w:hAnsi="Times New Roman" w:cs="Times New Roman" w:eastAsia="Times New Roman" w:hint="default"/>
                <w:sz w:val="18"/>
                <w:szCs w:val="18"/>
              </w:rPr>
            </w:pPr>
            <w:r>
              <w:rPr>
                <w:rFonts w:ascii="Times New Roman"/>
                <w:sz w:val="18"/>
              </w:rPr>
              <w:t>41.91%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43,177.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3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中远财务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存款余 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5" w:right="0"/>
              <w:jc w:val="center"/>
              <w:rPr>
                <w:rFonts w:ascii="Times New Roman" w:hAnsi="Times New Roman" w:cs="Times New Roman" w:eastAsia="Times New Roman" w:hint="default"/>
                <w:sz w:val="18"/>
                <w:szCs w:val="18"/>
              </w:rPr>
            </w:pPr>
            <w:r>
              <w:rPr>
                <w:rFonts w:ascii="Times New Roman"/>
                <w:sz w:val="18"/>
              </w:rPr>
              <w:t>15.93%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16,417.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bl>
    <w:p>
      <w:pPr>
        <w:spacing w:after="0" w:line="230" w:lineRule="exact"/>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中海集团 财务有限 责任公司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489.18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489.18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center"/>
              <w:rPr>
                <w:rFonts w:ascii="Times New Roman" w:hAnsi="Times New Roman" w:cs="Times New Roman" w:eastAsia="Times New Roman" w:hint="default"/>
                <w:sz w:val="18"/>
                <w:szCs w:val="18"/>
              </w:rPr>
            </w:pPr>
            <w:r>
              <w:rPr>
                <w:rFonts w:ascii="Times New Roman"/>
                <w:sz w:val="18"/>
              </w:rPr>
              <w:t>34.96%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489.18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489.18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3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中远财务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6" w:right="101"/>
              <w:jc w:val="left"/>
              <w:rPr>
                <w:rFonts w:ascii="宋体" w:hAnsi="宋体" w:cs="宋体" w:eastAsia="宋体" w:hint="default"/>
                <w:sz w:val="18"/>
                <w:szCs w:val="18"/>
              </w:rPr>
            </w:pPr>
            <w:r>
              <w:rPr>
                <w:rFonts w:ascii="宋体" w:hAnsi="宋体" w:cs="宋体" w:eastAsia="宋体" w:hint="default"/>
                <w:sz w:val="18"/>
                <w:szCs w:val="18"/>
              </w:rPr>
              <w:t>金融服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4" w:right="127"/>
              <w:jc w:val="left"/>
              <w:rPr>
                <w:rFonts w:ascii="宋体" w:hAnsi="宋体" w:cs="宋体" w:eastAsia="宋体" w:hint="default"/>
                <w:sz w:val="18"/>
                <w:szCs w:val="18"/>
              </w:rPr>
            </w:pPr>
            <w:r>
              <w:rPr>
                <w:rFonts w:ascii="宋体" w:hAnsi="宋体" w:cs="宋体" w:eastAsia="宋体" w:hint="default"/>
                <w:sz w:val="18"/>
                <w:szCs w:val="18"/>
              </w:rPr>
              <w:t>利息收 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279.78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279.78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67" w:right="0"/>
              <w:jc w:val="center"/>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2"/>
              <w:jc w:val="right"/>
              <w:rPr>
                <w:rFonts w:ascii="Times New Roman" w:hAnsi="Times New Roman" w:cs="Times New Roman" w:eastAsia="Times New Roman" w:hint="default"/>
                <w:sz w:val="18"/>
                <w:szCs w:val="18"/>
              </w:rPr>
            </w:pPr>
            <w:r>
              <w:rPr>
                <w:rFonts w:ascii="Times New Roman"/>
                <w:spacing w:val="-1"/>
                <w:sz w:val="18"/>
              </w:rPr>
              <w:t>279.78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279.78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4"/>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物业费 及档案 管理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141.12</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0.57%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141.12</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141.12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left"/>
              <w:rPr>
                <w:rFonts w:ascii="宋体" w:hAnsi="宋体" w:cs="宋体" w:eastAsia="宋体" w:hint="default"/>
                <w:sz w:val="18"/>
                <w:szCs w:val="18"/>
              </w:rPr>
            </w:pPr>
            <w:r>
              <w:rPr>
                <w:rFonts w:ascii="宋体" w:hAnsi="宋体" w:cs="宋体" w:eastAsia="宋体" w:hint="default"/>
                <w:sz w:val="18"/>
                <w:szCs w:val="18"/>
              </w:rPr>
              <w:t>《证券 时报》</w:t>
            </w:r>
          </w:p>
        </w:tc>
      </w:tr>
    </w:tbl>
    <w:p>
      <w:pPr>
        <w:spacing w:after="0" w:line="316"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535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其他下属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制</w:t>
            </w: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 其他下属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214.30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214.30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0.86%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214.30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214.30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223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tc>
      </w:tr>
    </w:tbl>
    <w:p>
      <w:pPr>
        <w:spacing w:after="0" w:line="240"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4106"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上海船舶 运输科学 研究所下 属子公司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采购商 品、接 受劳务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431.68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8" w:right="0"/>
              <w:jc w:val="left"/>
              <w:rPr>
                <w:rFonts w:ascii="Times New Roman" w:hAnsi="Times New Roman" w:cs="Times New Roman" w:eastAsia="Times New Roman" w:hint="default"/>
                <w:sz w:val="18"/>
                <w:szCs w:val="18"/>
              </w:rPr>
            </w:pPr>
            <w:r>
              <w:rPr>
                <w:rFonts w:ascii="Times New Roman"/>
                <w:sz w:val="18"/>
              </w:rPr>
              <w:t>431.68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2" w:right="0"/>
              <w:jc w:val="center"/>
              <w:rPr>
                <w:rFonts w:ascii="Times New Roman" w:hAnsi="Times New Roman" w:cs="Times New Roman" w:eastAsia="Times New Roman" w:hint="default"/>
                <w:sz w:val="18"/>
                <w:szCs w:val="18"/>
              </w:rPr>
            </w:pPr>
            <w:r>
              <w:rPr>
                <w:rFonts w:ascii="Times New Roman"/>
                <w:sz w:val="18"/>
              </w:rPr>
              <w:t>1.74%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46" w:right="0"/>
              <w:jc w:val="left"/>
              <w:rPr>
                <w:rFonts w:ascii="Times New Roman" w:hAnsi="Times New Roman" w:cs="Times New Roman" w:eastAsia="Times New Roman" w:hint="default"/>
                <w:sz w:val="18"/>
                <w:szCs w:val="18"/>
              </w:rPr>
            </w:pPr>
            <w:r>
              <w:rPr>
                <w:rFonts w:ascii="Times New Roman"/>
                <w:sz w:val="18"/>
              </w:rPr>
              <w:t>431.68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431.68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348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最终控 制方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5,567.1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5,567.1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17.04%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5,567.1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度日常 关联交 易和预</w:t>
            </w:r>
          </w:p>
        </w:tc>
      </w:tr>
    </w:tbl>
    <w:p>
      <w:pPr>
        <w:spacing w:after="0" w:line="316"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2858"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最终控 制方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40.37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7" w:right="0"/>
              <w:jc w:val="left"/>
              <w:rPr>
                <w:rFonts w:ascii="Times New Roman" w:hAnsi="Times New Roman" w:cs="Times New Roman" w:eastAsia="Times New Roman" w:hint="default"/>
                <w:sz w:val="18"/>
                <w:szCs w:val="18"/>
              </w:rPr>
            </w:pPr>
            <w:r>
              <w:rPr>
                <w:rFonts w:ascii="Times New Roman"/>
                <w:sz w:val="18"/>
              </w:rPr>
              <w:t>40.37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2" w:right="0"/>
              <w:jc w:val="center"/>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5" w:right="0"/>
              <w:jc w:val="left"/>
              <w:rPr>
                <w:rFonts w:ascii="Times New Roman" w:hAnsi="Times New Roman" w:cs="Times New Roman" w:eastAsia="Times New Roman" w:hint="default"/>
                <w:sz w:val="18"/>
                <w:szCs w:val="18"/>
              </w:rPr>
            </w:pPr>
            <w:r>
              <w:rPr>
                <w:rFonts w:ascii="Times New Roman"/>
                <w:sz w:val="18"/>
              </w:rPr>
              <w:t>40.37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40.37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473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 其他下属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19,581.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59.95%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19,581.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19,581.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w:t>
            </w:r>
          </w:p>
        </w:tc>
      </w:tr>
    </w:tbl>
    <w:p>
      <w:pPr>
        <w:spacing w:after="0" w:line="316"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1610"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338" w:lineRule="auto" w:before="76"/>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 其他下属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491.52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491.52</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2" w:right="0"/>
              <w:jc w:val="center"/>
              <w:rPr>
                <w:rFonts w:ascii="Times New Roman" w:hAnsi="Times New Roman" w:cs="Times New Roman" w:eastAsia="Times New Roman" w:hint="default"/>
                <w:sz w:val="18"/>
                <w:szCs w:val="18"/>
              </w:rPr>
            </w:pPr>
            <w:r>
              <w:rPr>
                <w:rFonts w:ascii="Times New Roman"/>
                <w:sz w:val="18"/>
              </w:rPr>
              <w:t>1.50%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491.52</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491.52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597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43"/>
              <w:jc w:val="both"/>
              <w:rPr>
                <w:rFonts w:ascii="宋体" w:hAnsi="宋体" w:cs="宋体" w:eastAsia="宋体" w:hint="default"/>
                <w:sz w:val="18"/>
                <w:szCs w:val="18"/>
              </w:rPr>
            </w:pPr>
            <w:r>
              <w:rPr>
                <w:rFonts w:ascii="宋体" w:hAnsi="宋体" w:cs="宋体" w:eastAsia="宋体" w:hint="default"/>
                <w:sz w:val="18"/>
                <w:szCs w:val="18"/>
              </w:rPr>
              <w:t>中国远洋 海运集团 有限公司 其他下属 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固定资 产处置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150.58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96.87%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150.58</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150.58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tc>
      </w:tr>
    </w:tbl>
    <w:p>
      <w:pPr>
        <w:spacing w:after="0" w:line="338" w:lineRule="auto"/>
        <w:jc w:val="both"/>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362"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21.14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6"/>
              <w:jc w:val="right"/>
              <w:rPr>
                <w:rFonts w:ascii="Times New Roman" w:hAnsi="Times New Roman" w:cs="Times New Roman" w:eastAsia="Times New Roman" w:hint="default"/>
                <w:sz w:val="18"/>
                <w:szCs w:val="18"/>
              </w:rPr>
            </w:pPr>
            <w:r>
              <w:rPr>
                <w:rFonts w:ascii="Times New Roman"/>
                <w:sz w:val="18"/>
              </w:rPr>
              <w:t>21.14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52" w:right="0"/>
              <w:jc w:val="center"/>
              <w:rPr>
                <w:rFonts w:ascii="Times New Roman" w:hAnsi="Times New Roman" w:cs="Times New Roman" w:eastAsia="Times New Roman" w:hint="default"/>
                <w:sz w:val="18"/>
                <w:szCs w:val="18"/>
              </w:rPr>
            </w:pPr>
            <w:r>
              <w:rPr>
                <w:rFonts w:ascii="Times New Roman"/>
                <w:sz w:val="18"/>
              </w:rPr>
              <w:t>0.58%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z w:val="18"/>
              </w:rPr>
              <w:t>21.14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21.14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3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1"/>
              <w:jc w:val="both"/>
              <w:rPr>
                <w:rFonts w:ascii="宋体" w:hAnsi="宋体" w:cs="宋体" w:eastAsia="宋体" w:hint="default"/>
                <w:sz w:val="18"/>
                <w:szCs w:val="18"/>
              </w:rPr>
            </w:pPr>
            <w:r>
              <w:rPr>
                <w:rFonts w:ascii="宋体" w:hAnsi="宋体" w:cs="宋体" w:eastAsia="宋体" w:hint="default"/>
                <w:sz w:val="18"/>
                <w:szCs w:val="18"/>
              </w:rPr>
              <w:t>销售商 品、提 供劳务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产品销 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384.10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8"/>
              <w:jc w:val="right"/>
              <w:rPr>
                <w:rFonts w:ascii="Times New Roman" w:hAnsi="Times New Roman" w:cs="Times New Roman" w:eastAsia="Times New Roman" w:hint="default"/>
                <w:sz w:val="18"/>
                <w:szCs w:val="18"/>
              </w:rPr>
            </w:pPr>
            <w:r>
              <w:rPr>
                <w:rFonts w:ascii="Times New Roman"/>
                <w:spacing w:val="-1"/>
                <w:sz w:val="18"/>
              </w:rPr>
              <w:t>384.10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0" w:right="0"/>
              <w:jc w:val="center"/>
              <w:rPr>
                <w:rFonts w:ascii="Times New Roman" w:hAnsi="Times New Roman" w:cs="Times New Roman" w:eastAsia="Times New Roman" w:hint="default"/>
                <w:sz w:val="18"/>
                <w:szCs w:val="18"/>
              </w:rPr>
            </w:pPr>
            <w:r>
              <w:rPr>
                <w:rFonts w:ascii="Times New Roman"/>
                <w:sz w:val="18"/>
              </w:rPr>
              <w:t>.10.56%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pacing w:val="-1"/>
                <w:sz w:val="18"/>
              </w:rPr>
              <w:t>384.10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384.10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43"/>
              <w:jc w:val="left"/>
              <w:rPr>
                <w:rFonts w:ascii="宋体" w:hAnsi="宋体" w:cs="宋体" w:eastAsia="宋体" w:hint="default"/>
                <w:sz w:val="18"/>
                <w:szCs w:val="18"/>
              </w:rPr>
            </w:pPr>
            <w:r>
              <w:rPr>
                <w:rFonts w:ascii="宋体" w:hAnsi="宋体" w:cs="宋体" w:eastAsia="宋体" w:hint="default"/>
                <w:sz w:val="18"/>
                <w:szCs w:val="18"/>
              </w:rPr>
              <w:t>上海船舶 运输科学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01"/>
              <w:jc w:val="left"/>
              <w:rPr>
                <w:rFonts w:ascii="宋体" w:hAnsi="宋体" w:cs="宋体" w:eastAsia="宋体" w:hint="default"/>
                <w:sz w:val="18"/>
                <w:szCs w:val="18"/>
              </w:rPr>
            </w:pPr>
            <w:r>
              <w:rPr>
                <w:rFonts w:ascii="宋体" w:hAnsi="宋体" w:cs="宋体" w:eastAsia="宋体" w:hint="default"/>
                <w:sz w:val="18"/>
                <w:szCs w:val="18"/>
              </w:rPr>
              <w:t>销售商 品、提</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0.26%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86.09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566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研究所下 属子公司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供劳务</w:t>
            </w: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中远海运 资产经营 管理有限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462.07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462.07</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6" w:right="0"/>
              <w:jc w:val="center"/>
              <w:rPr>
                <w:rFonts w:ascii="Times New Roman" w:hAnsi="Times New Roman" w:cs="Times New Roman" w:eastAsia="Times New Roman" w:hint="default"/>
                <w:sz w:val="18"/>
                <w:szCs w:val="18"/>
              </w:rPr>
            </w:pPr>
            <w:r>
              <w:rPr>
                <w:rFonts w:ascii="Times New Roman"/>
                <w:sz w:val="18"/>
              </w:rPr>
              <w:t>65.81%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462.07</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462.07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1922"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上海船舶 运输科学 研究所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16.45%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75.96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tc>
      </w:tr>
    </w:tbl>
    <w:p>
      <w:pPr>
        <w:spacing w:after="0" w:line="316"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4418"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北京远洋 大厦有限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最终控 制方联 营企业</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224.36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9"/>
              <w:jc w:val="right"/>
              <w:rPr>
                <w:rFonts w:ascii="Times New Roman" w:hAnsi="Times New Roman" w:cs="Times New Roman" w:eastAsia="Times New Roman" w:hint="default"/>
                <w:sz w:val="18"/>
                <w:szCs w:val="18"/>
              </w:rPr>
            </w:pPr>
            <w:r>
              <w:rPr>
                <w:rFonts w:ascii="Times New Roman"/>
                <w:spacing w:val="-1"/>
                <w:sz w:val="18"/>
              </w:rPr>
              <w:t>224.36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6" w:right="0"/>
              <w:jc w:val="center"/>
              <w:rPr>
                <w:rFonts w:ascii="Times New Roman" w:hAnsi="Times New Roman" w:cs="Times New Roman" w:eastAsia="Times New Roman" w:hint="default"/>
                <w:sz w:val="18"/>
                <w:szCs w:val="18"/>
              </w:rPr>
            </w:pPr>
            <w:r>
              <w:rPr>
                <w:rFonts w:ascii="Times New Roman"/>
                <w:sz w:val="18"/>
              </w:rPr>
              <w:t>48.59%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Times New Roman" w:hAnsi="Times New Roman" w:cs="Times New Roman" w:eastAsia="Times New Roman" w:hint="default"/>
                <w:sz w:val="18"/>
                <w:szCs w:val="18"/>
              </w:rPr>
            </w:pPr>
            <w:r>
              <w:rPr>
                <w:rFonts w:ascii="Times New Roman"/>
                <w:spacing w:val="-1"/>
                <w:sz w:val="18"/>
              </w:rPr>
              <w:t>224.36</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224.36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3170"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江门市远 辉房地产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4.29%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19.80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65"/>
              <w:jc w:val="both"/>
              <w:rPr>
                <w:rFonts w:ascii="宋体" w:hAnsi="宋体" w:cs="宋体" w:eastAsia="宋体" w:hint="default"/>
                <w:sz w:val="18"/>
                <w:szCs w:val="18"/>
              </w:rPr>
            </w:pPr>
            <w:r>
              <w:rPr>
                <w:rFonts w:ascii="宋体" w:hAnsi="宋体" w:cs="宋体" w:eastAsia="宋体" w:hint="default"/>
                <w:sz w:val="18"/>
                <w:szCs w:val="18"/>
              </w:rPr>
              <w:t>度日常 关联交</w:t>
            </w:r>
          </w:p>
        </w:tc>
      </w:tr>
    </w:tbl>
    <w:p>
      <w:pPr>
        <w:spacing w:after="0" w:line="316" w:lineRule="auto"/>
        <w:jc w:val="both"/>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3170"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6329"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江门市远 辉房地产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1"/>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z w:val="18"/>
                <w:szCs w:val="18"/>
              </w:rPr>
              <w:t>房屋租 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22"/>
              <w:jc w:val="right"/>
              <w:rPr>
                <w:rFonts w:ascii="Times New Roman" w:hAnsi="Times New Roman" w:cs="Times New Roman" w:eastAsia="Times New Roman" w:hint="default"/>
                <w:sz w:val="18"/>
                <w:szCs w:val="18"/>
              </w:rPr>
            </w:pPr>
            <w:r>
              <w:rPr>
                <w:rFonts w:ascii="Times New Roman"/>
                <w:spacing w:val="-1"/>
                <w:sz w:val="18"/>
              </w:rPr>
              <w:t>4.80</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8" w:right="0"/>
              <w:jc w:val="left"/>
              <w:rPr>
                <w:rFonts w:ascii="Times New Roman" w:hAnsi="Times New Roman" w:cs="Times New Roman" w:eastAsia="Times New Roman" w:hint="default"/>
                <w:sz w:val="18"/>
                <w:szCs w:val="18"/>
              </w:rPr>
            </w:pPr>
            <w:r>
              <w:rPr>
                <w:rFonts w:ascii="Times New Roman"/>
                <w:sz w:val="18"/>
              </w:rPr>
              <w:t>4.80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75" w:right="0"/>
              <w:jc w:val="left"/>
              <w:rPr>
                <w:rFonts w:ascii="Times New Roman" w:hAnsi="Times New Roman" w:cs="Times New Roman" w:eastAsia="Times New Roman" w:hint="default"/>
                <w:sz w:val="18"/>
                <w:szCs w:val="18"/>
              </w:rPr>
            </w:pPr>
            <w:r>
              <w:rPr>
                <w:rFonts w:ascii="Times New Roman"/>
                <w:sz w:val="18"/>
              </w:rPr>
              <w:t>1.04%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6" w:right="0"/>
              <w:jc w:val="left"/>
              <w:rPr>
                <w:rFonts w:ascii="Times New Roman" w:hAnsi="Times New Roman" w:cs="Times New Roman" w:eastAsia="Times New Roman" w:hint="default"/>
                <w:sz w:val="18"/>
                <w:szCs w:val="18"/>
              </w:rPr>
            </w:pPr>
            <w:r>
              <w:rPr>
                <w:rFonts w:ascii="Times New Roman"/>
                <w:sz w:val="18"/>
              </w:rPr>
              <w:t>4.80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4.80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p>
          <w:p>
            <w:pPr>
              <w:pStyle w:val="TableParagraph"/>
              <w:spacing w:line="316"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《证券 时报》 和巨潮 资讯网 披露的</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《确认</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度日常 关联交 易和预 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p>
          <w:p>
            <w:pPr>
              <w:pStyle w:val="TableParagraph"/>
              <w:spacing w:line="316" w:lineRule="auto"/>
              <w:ind w:left="23" w:right="65"/>
              <w:jc w:val="both"/>
              <w:rPr>
                <w:rFonts w:ascii="宋体" w:hAnsi="宋体" w:cs="宋体" w:eastAsia="宋体" w:hint="default"/>
                <w:sz w:val="18"/>
                <w:szCs w:val="18"/>
              </w:rPr>
            </w:pPr>
            <w:r>
              <w:rPr>
                <w:rFonts w:ascii="宋体" w:hAnsi="宋体" w:cs="宋体" w:eastAsia="宋体" w:hint="default"/>
                <w:sz w:val="18"/>
                <w:szCs w:val="18"/>
              </w:rPr>
              <w:t>年度日 常关联 交易的 公告》</w:t>
            </w:r>
          </w:p>
          <w:p>
            <w:pPr>
              <w:pStyle w:val="TableParagraph"/>
              <w:spacing w:line="338" w:lineRule="auto" w:before="19"/>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w:t>
            </w:r>
          </w:p>
          <w:p>
            <w:pPr>
              <w:pStyle w:val="TableParagraph"/>
              <w:spacing w:line="23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w:t>
            </w:r>
          </w:p>
        </w:tc>
      </w:tr>
      <w:tr>
        <w:trPr>
          <w:trHeight w:val="161" w:hRule="exact"/>
        </w:trPr>
        <w:tc>
          <w:tcPr>
            <w:tcW w:w="2858"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682" w:type="dxa"/>
            <w:tcBorders>
              <w:top w:val="single" w:sz="4" w:space="0" w:color="000000"/>
              <w:left w:val="single" w:sz="4" w:space="0" w:color="000000"/>
              <w:bottom w:val="nil" w:sz="6" w:space="0" w:color="auto"/>
              <w:right w:val="single" w:sz="4" w:space="0" w:color="000000"/>
            </w:tcBorders>
            <w:shd w:val="clear" w:color="auto" w:fill="D4D4D4"/>
          </w:tcPr>
          <w:p>
            <w:pPr/>
          </w:p>
        </w:tc>
        <w:tc>
          <w:tcPr>
            <w:tcW w:w="672" w:type="dxa"/>
            <w:tcBorders>
              <w:top w:val="single" w:sz="4" w:space="0" w:color="000000"/>
              <w:left w:val="single" w:sz="4" w:space="0" w:color="000000"/>
              <w:bottom w:val="nil" w:sz="6" w:space="0" w:color="auto"/>
              <w:right w:val="single" w:sz="4" w:space="0" w:color="000000"/>
            </w:tcBorders>
            <w:shd w:val="clear" w:color="auto" w:fill="D4D4D4"/>
          </w:tcPr>
          <w:p>
            <w:pPr/>
          </w:p>
        </w:tc>
        <w:tc>
          <w:tcPr>
            <w:tcW w:w="674" w:type="dxa"/>
            <w:vMerge w:val="restart"/>
            <w:tcBorders>
              <w:top w:val="single" w:sz="4" w:space="0" w:color="000000"/>
              <w:left w:val="single" w:sz="10" w:space="0" w:color="D4D4D4"/>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88,266.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6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88,266.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6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858" w:type="dxa"/>
            <w:gridSpan w:val="4"/>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69"/>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4D4D4"/>
              <w:right w:val="single" w:sz="4" w:space="0" w:color="000000"/>
            </w:tcBorders>
          </w:tcPr>
          <w:p>
            <w:pPr/>
          </w:p>
        </w:tc>
        <w:tc>
          <w:tcPr>
            <w:tcW w:w="674" w:type="dxa"/>
            <w:vMerge/>
            <w:tcBorders>
              <w:left w:val="single" w:sz="4" w:space="0" w:color="000000"/>
              <w:right w:val="single" w:sz="4" w:space="0" w:color="000000"/>
            </w:tcBorders>
            <w:shd w:val="clear" w:color="auto" w:fill="D4D4D4"/>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4D4D4"/>
          </w:tcPr>
          <w:p>
            <w:pPr/>
          </w:p>
        </w:tc>
        <w:tc>
          <w:tcPr>
            <w:tcW w:w="674" w:type="dxa"/>
            <w:vMerge/>
            <w:tcBorders>
              <w:left w:val="single" w:sz="4" w:space="0" w:color="000000"/>
              <w:right w:val="single" w:sz="4" w:space="0" w:color="000000"/>
            </w:tcBorders>
            <w:shd w:val="clear" w:color="auto" w:fill="D4D4D4"/>
          </w:tcPr>
          <w:p>
            <w:pPr/>
          </w:p>
        </w:tc>
        <w:tc>
          <w:tcPr>
            <w:tcW w:w="672" w:type="dxa"/>
            <w:vMerge/>
            <w:tcBorders>
              <w:left w:val="single" w:sz="4" w:space="0" w:color="000000"/>
              <w:right w:val="single" w:sz="4" w:space="0" w:color="000000"/>
            </w:tcBorders>
            <w:shd w:val="clear" w:color="auto" w:fill="D4D4D4"/>
          </w:tcPr>
          <w:p>
            <w:pPr/>
          </w:p>
        </w:tc>
        <w:tc>
          <w:tcPr>
            <w:tcW w:w="672" w:type="dxa"/>
            <w:vMerge/>
            <w:tcBorders>
              <w:left w:val="single" w:sz="4" w:space="0" w:color="000000"/>
              <w:right w:val="single" w:sz="4" w:space="0" w:color="000000"/>
            </w:tcBorders>
            <w:shd w:val="clear" w:color="auto" w:fill="D4D4D4"/>
          </w:tcPr>
          <w:p>
            <w:pPr/>
          </w:p>
        </w:tc>
        <w:tc>
          <w:tcPr>
            <w:tcW w:w="641" w:type="dxa"/>
            <w:vMerge/>
            <w:tcBorders>
              <w:left w:val="single" w:sz="4" w:space="0" w:color="000000"/>
              <w:right w:val="single" w:sz="4" w:space="0" w:color="000000"/>
            </w:tcBorders>
            <w:shd w:val="clear" w:color="auto" w:fill="D4D4D4"/>
          </w:tcPr>
          <w:p>
            <w:pPr/>
          </w:p>
        </w:tc>
      </w:tr>
      <w:tr>
        <w:trPr>
          <w:trHeight w:val="161" w:hRule="exact"/>
        </w:trPr>
        <w:tc>
          <w:tcPr>
            <w:tcW w:w="2858"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682" w:type="dxa"/>
            <w:tcBorders>
              <w:top w:val="nil" w:sz="6" w:space="0" w:color="auto"/>
              <w:left w:val="single" w:sz="4" w:space="0" w:color="000000"/>
              <w:bottom w:val="single" w:sz="4" w:space="0" w:color="000000"/>
              <w:right w:val="single" w:sz="4" w:space="0" w:color="000000"/>
            </w:tcBorders>
            <w:shd w:val="clear" w:color="auto" w:fill="D4D4D4"/>
          </w:tcPr>
          <w:p>
            <w:pPr/>
          </w:p>
        </w:tc>
        <w:tc>
          <w:tcPr>
            <w:tcW w:w="672" w:type="dxa"/>
            <w:tcBorders>
              <w:top w:val="nil" w:sz="6" w:space="0" w:color="auto"/>
              <w:left w:val="single" w:sz="4" w:space="0" w:color="000000"/>
              <w:bottom w:val="single" w:sz="4" w:space="0" w:color="000000"/>
              <w:right w:val="single" w:sz="4" w:space="0" w:color="000000"/>
            </w:tcBorders>
            <w:shd w:val="clear" w:color="auto" w:fill="D4D4D4"/>
          </w:tcPr>
          <w:p>
            <w:pPr/>
          </w:p>
        </w:tc>
        <w:tc>
          <w:tcPr>
            <w:tcW w:w="674" w:type="dxa"/>
            <w:vMerge/>
            <w:tcBorders>
              <w:left w:val="single" w:sz="10" w:space="0" w:color="D4D4D4"/>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4D4D4"/>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4D4D4"/>
          </w:tcPr>
          <w:p>
            <w:pPr/>
          </w:p>
        </w:tc>
        <w:tc>
          <w:tcPr>
            <w:tcW w:w="674" w:type="dxa"/>
            <w:vMerge/>
            <w:tcBorders>
              <w:left w:val="single" w:sz="4" w:space="0" w:color="000000"/>
              <w:bottom w:val="single" w:sz="4" w:space="0" w:color="000000"/>
              <w:right w:val="single" w:sz="4" w:space="0" w:color="000000"/>
            </w:tcBorders>
            <w:shd w:val="clear" w:color="auto" w:fill="D4D4D4"/>
          </w:tcPr>
          <w:p>
            <w:pPr/>
          </w:p>
        </w:tc>
        <w:tc>
          <w:tcPr>
            <w:tcW w:w="672" w:type="dxa"/>
            <w:vMerge/>
            <w:tcBorders>
              <w:left w:val="single" w:sz="4" w:space="0" w:color="000000"/>
              <w:bottom w:val="single" w:sz="4" w:space="0" w:color="000000"/>
              <w:right w:val="single" w:sz="4" w:space="0" w:color="000000"/>
            </w:tcBorders>
            <w:shd w:val="clear" w:color="auto" w:fill="D4D4D4"/>
          </w:tcPr>
          <w:p>
            <w:pPr/>
          </w:p>
        </w:tc>
        <w:tc>
          <w:tcPr>
            <w:tcW w:w="672" w:type="dxa"/>
            <w:vMerge/>
            <w:tcBorders>
              <w:left w:val="single" w:sz="4" w:space="0" w:color="000000"/>
              <w:bottom w:val="single" w:sz="4" w:space="0" w:color="000000"/>
              <w:right w:val="single" w:sz="4" w:space="0" w:color="000000"/>
            </w:tcBorders>
            <w:shd w:val="clear" w:color="auto" w:fill="D4D4D4"/>
          </w:tcPr>
          <w:p>
            <w:pPr/>
          </w:p>
        </w:tc>
        <w:tc>
          <w:tcPr>
            <w:tcW w:w="641" w:type="dxa"/>
            <w:vMerge/>
            <w:tcBorders>
              <w:left w:val="single" w:sz="4" w:space="0" w:color="000000"/>
              <w:bottom w:val="single" w:sz="4" w:space="0" w:color="000000"/>
              <w:right w:val="single" w:sz="4" w:space="0" w:color="000000"/>
            </w:tcBorders>
            <w:shd w:val="clear" w:color="auto" w:fill="D4D4D4"/>
          </w:tcPr>
          <w:p>
            <w:pPr/>
          </w:p>
        </w:tc>
      </w:tr>
      <w:tr>
        <w:trPr>
          <w:trHeight w:val="401"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97" w:hRule="exact"/>
        </w:trPr>
        <w:tc>
          <w:tcPr>
            <w:tcW w:w="2858" w:type="dxa"/>
            <w:gridSpan w:val="4"/>
            <w:tcBorders>
              <w:top w:val="single" w:sz="4" w:space="0" w:color="000000"/>
              <w:left w:val="single" w:sz="4" w:space="0" w:color="000000"/>
              <w:bottom w:val="nil" w:sz="6" w:space="0" w:color="auto"/>
              <w:right w:val="single" w:sz="4" w:space="0" w:color="000000"/>
            </w:tcBorders>
            <w:shd w:val="clear" w:color="auto" w:fill="D4D4D4"/>
          </w:tcPr>
          <w:p>
            <w:pPr/>
          </w:p>
        </w:tc>
        <w:tc>
          <w:tcPr>
            <w:tcW w:w="6710" w:type="dxa"/>
            <w:gridSpan w:val="10"/>
            <w:vMerge w:val="restart"/>
            <w:tcBorders>
              <w:top w:val="single" w:sz="4" w:space="0" w:color="000000"/>
              <w:left w:val="single" w:sz="10" w:space="0" w:color="D4D4D4"/>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w:t>
            </w:r>
            <w:r>
              <w:rPr>
                <w:rFonts w:ascii="宋体" w:hAnsi="宋体" w:cs="宋体" w:eastAsia="宋体" w:hint="default"/>
                <w:spacing w:val="-92"/>
                <w:sz w:val="18"/>
                <w:szCs w:val="18"/>
              </w:rPr>
              <w:t>司</w:t>
            </w:r>
            <w:r>
              <w:rPr>
                <w:rFonts w:ascii="宋体" w:hAnsi="宋体" w:cs="宋体" w:eastAsia="宋体" w:hint="default"/>
                <w:sz w:val="18"/>
                <w:szCs w:val="18"/>
              </w:rPr>
              <w:t>《关于确认</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年度日</w:t>
            </w:r>
            <w:r>
              <w:rPr>
                <w:rFonts w:ascii="宋体" w:hAnsi="宋体" w:cs="宋体" w:eastAsia="宋体" w:hint="default"/>
                <w:spacing w:val="-3"/>
                <w:sz w:val="18"/>
                <w:szCs w:val="18"/>
              </w:rPr>
              <w:t>常</w:t>
            </w:r>
            <w:r>
              <w:rPr>
                <w:rFonts w:ascii="宋体" w:hAnsi="宋体" w:cs="宋体" w:eastAsia="宋体" w:hint="default"/>
                <w:sz w:val="18"/>
                <w:szCs w:val="18"/>
              </w:rPr>
              <w:t>关联交易和预计</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年度日</w:t>
            </w:r>
            <w:r>
              <w:rPr>
                <w:rFonts w:ascii="宋体" w:hAnsi="宋体" w:cs="宋体" w:eastAsia="宋体" w:hint="default"/>
                <w:spacing w:val="-3"/>
                <w:sz w:val="18"/>
                <w:szCs w:val="18"/>
              </w:rPr>
              <w:t>常</w:t>
            </w:r>
            <w:r>
              <w:rPr>
                <w:rFonts w:ascii="宋体" w:hAnsi="宋体" w:cs="宋体" w:eastAsia="宋体" w:hint="default"/>
                <w:sz w:val="18"/>
                <w:szCs w:val="18"/>
              </w:rPr>
              <w:t>关联交易的议案</w:t>
            </w:r>
            <w:r>
              <w:rPr>
                <w:rFonts w:ascii="宋体" w:hAnsi="宋体" w:cs="宋体" w:eastAsia="宋体" w:hint="default"/>
                <w:spacing w:val="-92"/>
                <w:sz w:val="18"/>
                <w:szCs w:val="18"/>
              </w:rPr>
              <w:t>》</w:t>
            </w:r>
            <w:r>
              <w:rPr>
                <w:rFonts w:ascii="宋体" w:hAnsi="宋体" w:cs="宋体" w:eastAsia="宋体" w:hint="default"/>
                <w:sz w:val="18"/>
                <w:szCs w:val="18"/>
              </w:rPr>
              <w:t>于</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日经第五届董事会第二十四次会议、第五届监事会第二十一次会议审议通</w:t>
            </w:r>
          </w:p>
          <w:p>
            <w:pPr>
              <w:pStyle w:val="TableParagraph"/>
              <w:spacing w:line="304" w:lineRule="auto" w:before="63"/>
              <w:ind w:left="16" w:right="19"/>
              <w:jc w:val="left"/>
              <w:rPr>
                <w:rFonts w:ascii="宋体" w:hAnsi="宋体" w:cs="宋体" w:eastAsia="宋体" w:hint="default"/>
                <w:sz w:val="18"/>
                <w:szCs w:val="18"/>
              </w:rPr>
            </w:pPr>
            <w:r>
              <w:rPr>
                <w:rFonts w:ascii="宋体" w:hAnsi="宋体" w:cs="宋体" w:eastAsia="宋体" w:hint="default"/>
                <w:sz w:val="18"/>
                <w:szCs w:val="18"/>
              </w:rPr>
              <w:t>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年度股东大会审议通过。</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公司收购了中远网络（北京）有限公司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股权、中远网络物流信息科技有限公司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股权、北京数字中远网络技术服务有限公司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股权、中远网络航海科技有限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股权。由于公司与上述四家公司的最终控制方同为中国远洋海运集团有限 公司，根据《企业会计准则第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企业合并》及其他相关准则的规定，公司与 本期收购四家公司视同在以前年度即以目前的状态存在而将本期收购四家公司纳入 公司上期及本期合并范围。因此，上述四家公司与中远海运集团发生的交易属于公司 的关联交易，并导致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年公司日常关联交易的实际发生金额超过预计金额。</w:t>
            </w:r>
          </w:p>
        </w:tc>
      </w:tr>
      <w:tr>
        <w:trPr>
          <w:trHeight w:val="1018" w:hRule="exact"/>
        </w:trPr>
        <w:tc>
          <w:tcPr>
            <w:tcW w:w="2858" w:type="dxa"/>
            <w:gridSpan w:val="4"/>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vMerge/>
            <w:tcBorders>
              <w:left w:val="single" w:sz="10" w:space="0" w:color="D4D4D4"/>
              <w:right w:val="single" w:sz="4" w:space="0" w:color="000000"/>
            </w:tcBorders>
          </w:tcPr>
          <w:p>
            <w:pPr/>
          </w:p>
        </w:tc>
      </w:tr>
      <w:tr>
        <w:trPr>
          <w:trHeight w:val="1097" w:hRule="exact"/>
        </w:trPr>
        <w:tc>
          <w:tcPr>
            <w:tcW w:w="2858" w:type="dxa"/>
            <w:gridSpan w:val="4"/>
            <w:tcBorders>
              <w:top w:val="nil" w:sz="6" w:space="0" w:color="auto"/>
              <w:left w:val="single" w:sz="4" w:space="0" w:color="000000"/>
              <w:bottom w:val="single" w:sz="4" w:space="0" w:color="000000"/>
              <w:right w:val="single" w:sz="4" w:space="0" w:color="000000"/>
            </w:tcBorders>
            <w:shd w:val="clear" w:color="auto" w:fill="D4D4D4"/>
          </w:tcPr>
          <w:p>
            <w:pPr/>
          </w:p>
        </w:tc>
        <w:tc>
          <w:tcPr>
            <w:tcW w:w="6710" w:type="dxa"/>
            <w:gridSpan w:val="10"/>
            <w:vMerge/>
            <w:tcBorders>
              <w:left w:val="single" w:sz="10" w:space="0" w:color="D4D4D4"/>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57"/>
        <w:gridCol w:w="6710"/>
      </w:tblGrid>
      <w:tr>
        <w:trPr>
          <w:trHeight w:val="334" w:hRule="exact"/>
        </w:trPr>
        <w:tc>
          <w:tcPr>
            <w:tcW w:w="2857" w:type="dxa"/>
            <w:tcBorders>
              <w:top w:val="single" w:sz="6" w:space="0" w:color="000000"/>
              <w:left w:val="nil" w:sz="6" w:space="0" w:color="auto"/>
              <w:bottom w:val="single" w:sz="4" w:space="0" w:color="000000"/>
              <w:right w:val="nil" w:sz="6" w:space="0" w:color="auto"/>
            </w:tcBorders>
          </w:tcPr>
          <w:p>
            <w:pPr/>
          </w:p>
        </w:tc>
        <w:tc>
          <w:tcPr>
            <w:tcW w:w="6710" w:type="dxa"/>
            <w:tcBorders>
              <w:top w:val="single" w:sz="6" w:space="0" w:color="000000"/>
              <w:left w:val="nil" w:sz="6" w:space="0" w:color="auto"/>
              <w:bottom w:val="single" w:sz="4" w:space="0" w:color="000000"/>
              <w:right w:val="nil" w:sz="6" w:space="0" w:color="auto"/>
            </w:tcBorders>
          </w:tcPr>
          <w:p>
            <w:pPr/>
          </w:p>
        </w:tc>
      </w:tr>
      <w:tr>
        <w:trPr>
          <w:trHeight w:val="715" w:hRule="exact"/>
        </w:trPr>
        <w:tc>
          <w:tcPr>
            <w:tcW w:w="28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112"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spacing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54"/>
        <w:gridCol w:w="751"/>
        <w:gridCol w:w="727"/>
        <w:gridCol w:w="727"/>
        <w:gridCol w:w="727"/>
        <w:gridCol w:w="802"/>
        <w:gridCol w:w="785"/>
        <w:gridCol w:w="588"/>
        <w:gridCol w:w="854"/>
        <w:gridCol w:w="922"/>
        <w:gridCol w:w="919"/>
        <w:gridCol w:w="912"/>
      </w:tblGrid>
      <w:tr>
        <w:trPr>
          <w:trHeight w:val="1337" w:hRule="exact"/>
        </w:trPr>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2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0"/>
                <w:sz w:val="18"/>
                <w:szCs w:val="18"/>
              </w:rPr>
              <w:t>值（万元）</w:t>
            </w:r>
            <w:r>
              <w:rPr>
                <w:rFonts w:ascii="宋体" w:hAnsi="宋体" w:cs="宋体" w:eastAsia="宋体" w:hint="default"/>
                <w:sz w:val="18"/>
                <w:szCs w:val="18"/>
              </w:rPr>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0"/>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10"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10"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6"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中远信息 科技有限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网络北 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15" w:right="0"/>
              <w:jc w:val="center"/>
              <w:rPr>
                <w:rFonts w:ascii="Times New Roman" w:hAnsi="Times New Roman" w:cs="Times New Roman" w:eastAsia="Times New Roman" w:hint="default"/>
                <w:sz w:val="18"/>
                <w:szCs w:val="18"/>
              </w:rPr>
            </w:pPr>
            <w:r>
              <w:rPr>
                <w:rFonts w:ascii="Times New Roman"/>
                <w:sz w:val="18"/>
              </w:rPr>
              <w:t>2,641.06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6"/>
              <w:jc w:val="right"/>
              <w:rPr>
                <w:rFonts w:ascii="Times New Roman" w:hAnsi="Times New Roman" w:cs="Times New Roman" w:eastAsia="Times New Roman" w:hint="default"/>
                <w:sz w:val="18"/>
                <w:szCs w:val="18"/>
              </w:rPr>
            </w:pPr>
            <w:r>
              <w:rPr>
                <w:rFonts w:ascii="Times New Roman"/>
                <w:sz w:val="18"/>
              </w:rPr>
              <w:t>2,700.09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102"/>
              <w:ind w:left="376" w:right="0"/>
              <w:jc w:val="left"/>
              <w:rPr>
                <w:rFonts w:ascii="Times New Roman" w:hAnsi="Times New Roman" w:cs="Times New Roman" w:eastAsia="Times New Roman" w:hint="default"/>
                <w:sz w:val="18"/>
                <w:szCs w:val="18"/>
              </w:rPr>
            </w:pPr>
            <w:r>
              <w:rPr>
                <w:rFonts w:ascii="Times New Roman"/>
                <w:sz w:val="18"/>
              </w:rPr>
              <w:t>09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383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中远信息 科技有限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网络物 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49%</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21" w:right="0"/>
              <w:jc w:val="center"/>
              <w:rPr>
                <w:rFonts w:ascii="Times New Roman" w:hAnsi="Times New Roman" w:cs="Times New Roman" w:eastAsia="Times New Roman" w:hint="default"/>
                <w:sz w:val="18"/>
                <w:szCs w:val="18"/>
              </w:rPr>
            </w:pPr>
            <w:r>
              <w:rPr>
                <w:rFonts w:ascii="Times New Roman"/>
                <w:sz w:val="18"/>
              </w:rPr>
              <w:t>2,744.11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6"/>
              <w:jc w:val="right"/>
              <w:rPr>
                <w:rFonts w:ascii="Times New Roman" w:hAnsi="Times New Roman" w:cs="Times New Roman" w:eastAsia="Times New Roman" w:hint="default"/>
                <w:sz w:val="18"/>
                <w:szCs w:val="18"/>
              </w:rPr>
            </w:pPr>
            <w:r>
              <w:rPr>
                <w:rFonts w:ascii="Times New Roman"/>
                <w:sz w:val="18"/>
              </w:rPr>
              <w:t>2,948.17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2,663.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2858"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中远海运 网络有限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网络北 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05" w:right="0"/>
              <w:jc w:val="center"/>
              <w:rPr>
                <w:rFonts w:ascii="Times New Roman" w:hAnsi="Times New Roman" w:cs="Times New Roman" w:eastAsia="Times New Roman" w:hint="default"/>
                <w:sz w:val="18"/>
                <w:szCs w:val="18"/>
              </w:rPr>
            </w:pPr>
            <w:r>
              <w:rPr>
                <w:rFonts w:ascii="Times New Roman"/>
                <w:sz w:val="18"/>
              </w:rPr>
              <w:t>3,961.6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6"/>
              <w:jc w:val="right"/>
              <w:rPr>
                <w:rFonts w:ascii="Times New Roman" w:hAnsi="Times New Roman" w:cs="Times New Roman" w:eastAsia="Times New Roman" w:hint="default"/>
                <w:sz w:val="18"/>
                <w:szCs w:val="18"/>
              </w:rPr>
            </w:pPr>
            <w:r>
              <w:rPr>
                <w:rFonts w:ascii="Times New Roman"/>
                <w:sz w:val="18"/>
              </w:rPr>
              <w:t>4,050.13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3,030.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tc>
      </w:tr>
    </w:tbl>
    <w:p>
      <w:pPr>
        <w:spacing w:after="0" w:line="316" w:lineRule="auto"/>
        <w:jc w:val="left"/>
        <w:rPr>
          <w:rFonts w:ascii="宋体" w:hAnsi="宋体" w:cs="宋体" w:eastAsia="宋体" w:hint="default"/>
          <w:sz w:val="18"/>
          <w:szCs w:val="18"/>
        </w:rPr>
        <w:sectPr>
          <w:pgSz w:w="11910" w:h="16840"/>
          <w:pgMar w:header="745" w:footer="1022" w:top="1060" w:bottom="1220" w:left="1020" w:right="102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4"/>
        <w:gridCol w:w="751"/>
        <w:gridCol w:w="727"/>
        <w:gridCol w:w="727"/>
        <w:gridCol w:w="727"/>
        <w:gridCol w:w="802"/>
        <w:gridCol w:w="785"/>
        <w:gridCol w:w="588"/>
        <w:gridCol w:w="854"/>
        <w:gridCol w:w="922"/>
        <w:gridCol w:w="919"/>
        <w:gridCol w:w="912"/>
      </w:tblGrid>
      <w:tr>
        <w:trPr>
          <w:trHeight w:val="986" w:hRule="exact"/>
        </w:trPr>
        <w:tc>
          <w:tcPr>
            <w:tcW w:w="854"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383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中远海运 网络有限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网络物 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2,856.11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w w:val="95"/>
                <w:sz w:val="18"/>
              </w:rPr>
              <w:t>3,068.50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2,772.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3835"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中远海运 网络有限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数字中 远</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2"/>
              <w:jc w:val="right"/>
              <w:rPr>
                <w:rFonts w:ascii="Times New Roman" w:hAnsi="Times New Roman" w:cs="Times New Roman" w:eastAsia="Times New Roman" w:hint="default"/>
                <w:sz w:val="18"/>
                <w:szCs w:val="18"/>
              </w:rPr>
            </w:pPr>
            <w:r>
              <w:rPr>
                <w:rFonts w:ascii="Times New Roman"/>
                <w:spacing w:val="-1"/>
                <w:sz w:val="18"/>
              </w:rPr>
              <w:t>580.26</w:t>
            </w:r>
            <w:r>
              <w:rPr>
                <w:rFonts w:ascii="Times New Roman"/>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586.69</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2" w:right="0"/>
              <w:jc w:val="left"/>
              <w:rPr>
                <w:rFonts w:ascii="Times New Roman" w:hAnsi="Times New Roman" w:cs="Times New Roman" w:eastAsia="Times New Roman" w:hint="default"/>
                <w:sz w:val="18"/>
                <w:szCs w:val="18"/>
              </w:rPr>
            </w:pPr>
            <w:r>
              <w:rPr>
                <w:rFonts w:ascii="Times New Roman"/>
                <w:sz w:val="18"/>
              </w:rPr>
              <w:t>366.69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3833" w:hRule="exact"/>
        </w:trPr>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中远海运 网络有限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5"/>
              <w:jc w:val="both"/>
              <w:rPr>
                <w:rFonts w:ascii="宋体" w:hAnsi="宋体" w:cs="宋体" w:eastAsia="宋体" w:hint="default"/>
                <w:sz w:val="18"/>
                <w:szCs w:val="18"/>
              </w:rPr>
            </w:pPr>
            <w:r>
              <w:rPr>
                <w:rFonts w:ascii="宋体" w:hAnsi="宋体" w:cs="宋体" w:eastAsia="宋体" w:hint="default"/>
                <w:sz w:val="18"/>
                <w:szCs w:val="18"/>
              </w:rPr>
              <w:t>受同一 最终控 制方控 制</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5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收购其 持有的 网络航 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p>
            <w:pPr>
              <w:pStyle w:val="TableParagraph"/>
              <w:spacing w:line="235" w:lineRule="exact"/>
              <w:ind w:left="24"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151"/>
              <w:jc w:val="left"/>
              <w:rPr>
                <w:rFonts w:ascii="宋体" w:hAnsi="宋体" w:cs="宋体" w:eastAsia="宋体" w:hint="default"/>
                <w:sz w:val="18"/>
                <w:szCs w:val="18"/>
              </w:rPr>
            </w:pPr>
            <w:r>
              <w:rPr>
                <w:rFonts w:ascii="宋体" w:hAnsi="宋体" w:cs="宋体" w:eastAsia="宋体" w:hint="default"/>
                <w:sz w:val="18"/>
                <w:szCs w:val="18"/>
              </w:rPr>
              <w:t>协议约 定价格</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4,504.95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6"/>
              <w:jc w:val="right"/>
              <w:rPr>
                <w:rFonts w:ascii="Times New Roman" w:hAnsi="Times New Roman" w:cs="Times New Roman" w:eastAsia="Times New Roman" w:hint="default"/>
                <w:sz w:val="18"/>
                <w:szCs w:val="18"/>
              </w:rPr>
            </w:pPr>
            <w:r>
              <w:rPr>
                <w:rFonts w:ascii="Times New Roman"/>
                <w:sz w:val="18"/>
              </w:rPr>
              <w:t>4,579.24</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4,579.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24</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详见公司 </w:t>
            </w:r>
            <w:r>
              <w:rPr>
                <w:rFonts w:ascii="宋体" w:hAnsi="宋体" w:cs="宋体" w:eastAsia="宋体" w:hint="default"/>
                <w:spacing w:val="-10"/>
                <w:sz w:val="18"/>
                <w:szCs w:val="18"/>
              </w:rPr>
              <w:t>在《证券时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报》与巨潮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资讯网披 </w:t>
            </w:r>
            <w:r>
              <w:rPr>
                <w:rFonts w:ascii="宋体" w:hAnsi="宋体" w:cs="宋体" w:eastAsia="宋体" w:hint="default"/>
                <w:spacing w:val="-10"/>
                <w:sz w:val="18"/>
                <w:szCs w:val="18"/>
              </w:rPr>
              <w:t>露的《关于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以现金方 式收购股 权的关联 交易公告》</w:t>
            </w:r>
          </w:p>
          <w:p>
            <w:pPr>
              <w:pStyle w:val="TableParagraph"/>
              <w:spacing w:line="316" w:lineRule="auto" w:before="19"/>
              <w:ind w:left="23" w:right="156"/>
              <w:jc w:val="left"/>
              <w:rPr>
                <w:rFonts w:ascii="宋体" w:hAnsi="宋体" w:cs="宋体" w:eastAsia="宋体" w:hint="default"/>
                <w:sz w:val="18"/>
                <w:szCs w:val="18"/>
              </w:rPr>
            </w:pPr>
            <w:r>
              <w:rPr>
                <w:rFonts w:ascii="宋体" w:hAnsi="宋体" w:cs="宋体" w:eastAsia="宋体" w:hint="default"/>
                <w:sz w:val="18"/>
                <w:szCs w:val="18"/>
              </w:rPr>
              <w:t>（公告编 号：</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2017-032</w:t>
            </w:r>
            <w:r>
              <w:rPr>
                <w:rFonts w:ascii="宋体" w:hAnsi="宋体" w:cs="宋体" w:eastAsia="宋体" w:hint="default"/>
                <w:sz w:val="18"/>
                <w:szCs w:val="18"/>
              </w:rPr>
              <w:t>）</w:t>
            </w:r>
          </w:p>
        </w:tc>
      </w:tr>
      <w:tr>
        <w:trPr>
          <w:trHeight w:val="715" w:hRule="exact"/>
        </w:trPr>
        <w:tc>
          <w:tcPr>
            <w:tcW w:w="30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060"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3"/>
              <w:jc w:val="left"/>
              <w:rPr>
                <w:rFonts w:ascii="宋体" w:hAnsi="宋体" w:cs="宋体" w:eastAsia="宋体" w:hint="default"/>
                <w:sz w:val="18"/>
                <w:szCs w:val="18"/>
              </w:rPr>
            </w:pPr>
            <w:r>
              <w:rPr>
                <w:rFonts w:ascii="宋体" w:hAnsi="宋体" w:cs="宋体" w:eastAsia="宋体" w:hint="default"/>
                <w:spacing w:val="-1"/>
                <w:sz w:val="18"/>
                <w:szCs w:val="18"/>
              </w:rPr>
              <w:t>由于公司与上述四家公司的最终控制方同为中国远洋海运集团有限公司，根据《企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企业合并》及其他相关准则的规定，公司与本期收购四家</w:t>
            </w:r>
          </w:p>
        </w:tc>
      </w:tr>
    </w:tbl>
    <w:p>
      <w:pPr>
        <w:spacing w:after="0" w:line="316"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59"/>
        <w:gridCol w:w="6509"/>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3"/>
              <w:jc w:val="left"/>
              <w:rPr>
                <w:rFonts w:ascii="宋体" w:hAnsi="宋体" w:cs="宋体" w:eastAsia="宋体" w:hint="default"/>
                <w:sz w:val="18"/>
                <w:szCs w:val="18"/>
              </w:rPr>
            </w:pPr>
            <w:r>
              <w:rPr>
                <w:rFonts w:ascii="宋体" w:hAnsi="宋体" w:cs="宋体" w:eastAsia="宋体" w:hint="default"/>
                <w:sz w:val="18"/>
                <w:szCs w:val="18"/>
              </w:rPr>
              <w:t>公司视同在以前年度即以目前的状态存在而将本期收购四家公司纳入公司上期及 本期合并范围。</w:t>
            </w: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1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是否存在非经营性关联债权债务往来</w:t>
      </w:r>
    </w:p>
    <w:p>
      <w:pPr>
        <w:spacing w:line="338" w:lineRule="auto" w:before="41"/>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公司报告期无其他重大关联交易。</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15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托管情况说明</w:t>
      </w:r>
    </w:p>
    <w:p>
      <w:pPr>
        <w:pStyle w:val="Heading4"/>
        <w:spacing w:line="259" w:lineRule="auto" w:before="9"/>
        <w:ind w:right="148" w:firstLine="439"/>
        <w:jc w:val="both"/>
      </w:pP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30</w:t>
      </w:r>
      <w:r>
        <w:rPr/>
        <w:t>日，公司第六届董事会第一次会议、第六届监事会第一次会议审议通过了《关于签</w:t>
      </w:r>
      <w:r>
        <w:rPr>
          <w:w w:val="100"/>
        </w:rPr>
        <w:t> </w:t>
      </w:r>
      <w:r>
        <w:rPr>
          <w:spacing w:val="-2"/>
        </w:rPr>
        <w:t>署</w:t>
      </w:r>
      <w:r>
        <w:rPr>
          <w:rFonts w:ascii="宋体" w:hAnsi="宋体" w:cs="宋体" w:eastAsia="宋体" w:hint="default"/>
          <w:spacing w:val="-2"/>
        </w:rPr>
        <w:t>&lt;</w:t>
      </w:r>
      <w:r>
        <w:rPr>
          <w:spacing w:val="-2"/>
        </w:rPr>
        <w:t>委托管理协议</w:t>
      </w:r>
      <w:r>
        <w:rPr>
          <w:rFonts w:ascii="宋体" w:hAnsi="宋体" w:cs="宋体" w:eastAsia="宋体" w:hint="default"/>
          <w:spacing w:val="-2"/>
        </w:rPr>
        <w:t>&gt;</w:t>
      </w:r>
      <w:r>
        <w:rPr>
          <w:spacing w:val="-2"/>
        </w:rPr>
        <w:t>的关联交易议案》，中远海运集团、上海船研所和公司签署《委托管理协议》，经</w:t>
      </w:r>
      <w:r>
        <w:rPr>
          <w:spacing w:val="-72"/>
        </w:rPr>
        <w:t> </w:t>
      </w:r>
      <w:r>
        <w:rPr>
          <w:spacing w:val="-72"/>
        </w:rPr>
      </w:r>
      <w:r>
        <w:rPr>
          <w:spacing w:val="-2"/>
        </w:rPr>
        <w:t>中远海运集团批准，上海船研所委托公司对上海船研所的非上市板块的业务和日常事务进行管理并支</w:t>
      </w:r>
      <w:r>
        <w:rPr>
          <w:spacing w:val="-73"/>
        </w:rPr>
        <w:t> </w:t>
      </w:r>
      <w:r>
        <w:rPr>
          <w:spacing w:val="-73"/>
        </w:rPr>
      </w:r>
      <w:r>
        <w:rPr>
          <w:spacing w:val="-2"/>
        </w:rPr>
        <w:t>付委托管理费；公司接受上海船研所的委托，按照约定对上海船研所提供管理服务。具体内容详见公</w:t>
      </w:r>
      <w:r>
        <w:rPr>
          <w:spacing w:val="-68"/>
        </w:rPr>
        <w:t> </w:t>
      </w:r>
      <w:r>
        <w:rPr>
          <w:spacing w:val="-68"/>
        </w:rPr>
      </w:r>
      <w:r>
        <w:rPr>
          <w:spacing w:val="-5"/>
        </w:rPr>
        <w:t>司于</w:t>
      </w:r>
      <w:r>
        <w:rPr>
          <w:rFonts w:ascii="宋体" w:hAnsi="宋体" w:cs="宋体" w:eastAsia="宋体" w:hint="default"/>
          <w:spacing w:val="-5"/>
        </w:rPr>
        <w:t>2018</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31</w:t>
      </w:r>
      <w:r>
        <w:rPr>
          <w:spacing w:val="-5"/>
        </w:rPr>
        <w:t>日在《证券时报》与巨潮资讯网披露的《关于签署</w:t>
      </w:r>
      <w:r>
        <w:rPr>
          <w:rFonts w:ascii="宋体" w:hAnsi="宋体" w:cs="宋体" w:eastAsia="宋体" w:hint="default"/>
          <w:spacing w:val="-5"/>
        </w:rPr>
        <w:t>&lt;</w:t>
      </w:r>
      <w:r>
        <w:rPr>
          <w:spacing w:val="-5"/>
        </w:rPr>
        <w:t>委托管理协议</w:t>
      </w:r>
      <w:r>
        <w:rPr>
          <w:rFonts w:ascii="宋体" w:hAnsi="宋体" w:cs="宋体" w:eastAsia="宋体" w:hint="default"/>
          <w:spacing w:val="-5"/>
        </w:rPr>
        <w:t>&gt;</w:t>
      </w:r>
      <w:r>
        <w:rPr>
          <w:spacing w:val="-5"/>
        </w:rPr>
        <w:t>的关联交易公告》</w:t>
      </w:r>
    </w:p>
    <w:p>
      <w:pPr>
        <w:pStyle w:val="Heading4"/>
        <w:spacing w:line="240" w:lineRule="auto" w:before="6"/>
        <w:ind w:right="0"/>
        <w:jc w:val="left"/>
      </w:pPr>
      <w:r>
        <w:rPr/>
        <w:t>（公告编号</w:t>
      </w:r>
      <w:r>
        <w:rPr>
          <w:rFonts w:ascii="宋体" w:hAnsi="宋体" w:cs="宋体" w:eastAsia="宋体" w:hint="default"/>
        </w:rPr>
        <w:t>2018-003</w:t>
      </w:r>
      <w:r>
        <w:rPr/>
        <w:t>）。</w:t>
      </w:r>
    </w:p>
    <w:p>
      <w:pPr>
        <w:spacing w:before="95"/>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以上的托管项目。</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承包情况说明</w:t>
      </w:r>
    </w:p>
    <w:p>
      <w:pPr>
        <w:pStyle w:val="Heading4"/>
        <w:spacing w:line="259" w:lineRule="auto" w:before="87"/>
        <w:ind w:right="153" w:firstLine="439"/>
        <w:jc w:val="both"/>
      </w:pPr>
      <w:r>
        <w:rPr/>
        <w:t>公司参与了贵州省余庆至安龙高速公路罗甸至望谟段机电工程（隧道机电</w:t>
      </w:r>
      <w:r>
        <w:rPr>
          <w:rFonts w:ascii="宋体" w:hAnsi="宋体" w:cs="宋体" w:eastAsia="宋体" w:hint="default"/>
        </w:rPr>
        <w:t>)</w:t>
      </w:r>
      <w:r>
        <w:rPr/>
        <w:t>施工总承包项目的公</w:t>
      </w:r>
      <w:r>
        <w:rPr>
          <w:w w:val="100"/>
        </w:rPr>
        <w:t> </w:t>
      </w:r>
      <w:r>
        <w:rPr/>
        <w:t>开招标并中标，发包人为贵州高速公路集团有限公司（以下简称“贵州高速集团</w:t>
      </w:r>
      <w:r>
        <w:rPr>
          <w:rFonts w:ascii="宋体" w:hAnsi="宋体" w:cs="宋体" w:eastAsia="宋体" w:hint="default"/>
        </w:rPr>
        <w:t>”</w:t>
      </w:r>
      <w:r>
        <w:rPr/>
        <w:t>）。</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w:t>
      </w:r>
      <w:r>
        <w:rPr>
          <w:rFonts w:ascii="宋体" w:hAnsi="宋体" w:cs="宋体" w:eastAsia="宋体" w:hint="default"/>
          <w:w w:val="100"/>
        </w:rPr>
        <w:t> </w:t>
      </w:r>
      <w:r>
        <w:rPr/>
        <w:t>日，公司与贵州高速集团签订了《贵州省余庆至安龙高速公路罗甸至望谟段机电工程（隧道机电</w:t>
      </w:r>
      <w:r>
        <w:rPr>
          <w:rFonts w:ascii="宋体" w:hAnsi="宋体" w:cs="宋体" w:eastAsia="宋体" w:hint="default"/>
        </w:rPr>
        <w:t>)</w:t>
      </w:r>
      <w:r>
        <w:rPr/>
        <w:t>施</w:t>
      </w:r>
      <w:r>
        <w:rPr>
          <w:w w:val="100"/>
        </w:rPr>
        <w:t> </w:t>
      </w:r>
      <w:r>
        <w:rPr>
          <w:spacing w:val="-7"/>
        </w:rPr>
        <w:t>工总承包合同》，合同约定由公司承担余庆至安龙高速公路罗甸至望谟段全线交通机电（监控、通信、</w:t>
      </w:r>
      <w:r>
        <w:rPr>
          <w:spacing w:val="-67"/>
        </w:rPr>
        <w:t> </w:t>
      </w:r>
      <w:r>
        <w:rPr>
          <w:spacing w:val="-67"/>
        </w:rPr>
      </w:r>
      <w:r>
        <w:rPr/>
        <w:t>收费）三大系统项目、隧道机电</w:t>
      </w:r>
      <w:r>
        <w:rPr>
          <w:rFonts w:ascii="宋体" w:hAnsi="宋体" w:cs="宋体" w:eastAsia="宋体" w:hint="default"/>
        </w:rPr>
        <w:t>(</w:t>
      </w:r>
      <w:r>
        <w:rPr/>
        <w:t>含消防，隧道</w:t>
      </w:r>
      <w:r>
        <w:rPr>
          <w:rFonts w:ascii="宋体" w:hAnsi="宋体" w:cs="宋体" w:eastAsia="宋体" w:hint="default"/>
        </w:rPr>
        <w:t>)</w:t>
      </w:r>
      <w:r>
        <w:rPr/>
        <w:t>施工，合同金额为人民币</w:t>
      </w:r>
      <w:r>
        <w:rPr>
          <w:rFonts w:ascii="宋体" w:hAnsi="宋体" w:cs="宋体" w:eastAsia="宋体" w:hint="default"/>
        </w:rPr>
        <w:t>349,860,000</w:t>
      </w:r>
      <w:r>
        <w:rPr/>
        <w:t>元。具体内容</w:t>
      </w:r>
      <w:r>
        <w:rPr>
          <w:w w:val="100"/>
        </w:rPr>
        <w:t> </w:t>
      </w:r>
      <w:r>
        <w:rPr>
          <w:spacing w:val="-7"/>
        </w:rPr>
        <w:t>详见公司于《证券时报》和巨潮资讯网披露的《项目中标提示性公告》（公告编号：</w:t>
      </w:r>
      <w:r>
        <w:rPr>
          <w:rFonts w:ascii="宋体" w:hAnsi="宋体" w:cs="宋体" w:eastAsia="宋体" w:hint="default"/>
          <w:spacing w:val="-7"/>
        </w:rPr>
        <w:t>2017-017</w:t>
      </w:r>
      <w:r>
        <w:rPr>
          <w:spacing w:val="-7"/>
        </w:rPr>
        <w:t>）、《关</w:t>
      </w:r>
      <w:r>
        <w:rPr>
          <w:spacing w:val="-39"/>
        </w:rPr>
        <w:t> </w:t>
      </w:r>
      <w:r>
        <w:rPr>
          <w:spacing w:val="-39"/>
        </w:rPr>
      </w:r>
      <w:r>
        <w:rPr>
          <w:spacing w:val="-19"/>
          <w:w w:val="100"/>
        </w:rPr>
        <w:t>于收到中标结果通知的公告》（公告编号：</w:t>
      </w:r>
      <w:r>
        <w:rPr>
          <w:rFonts w:ascii="宋体" w:hAnsi="宋体" w:cs="宋体" w:eastAsia="宋体" w:hint="default"/>
          <w:spacing w:val="-19"/>
          <w:w w:val="100"/>
        </w:rPr>
        <w:t>2017-020</w:t>
      </w:r>
      <w:r>
        <w:rPr>
          <w:spacing w:val="-19"/>
          <w:w w:val="100"/>
        </w:rPr>
        <w:t>）、《签订重大合同的公告》（公告编号：</w:t>
      </w:r>
      <w:r>
        <w:rPr>
          <w:rFonts w:ascii="宋体" w:hAnsi="宋体" w:cs="宋体" w:eastAsia="宋体" w:hint="default"/>
          <w:spacing w:val="-19"/>
          <w:w w:val="100"/>
        </w:rPr>
        <w:t>2017-026</w:t>
      </w:r>
      <w:r>
        <w:rPr>
          <w:spacing w:val="-19"/>
          <w:w w:val="100"/>
        </w:rPr>
        <w:t>）。</w:t>
      </w:r>
      <w:r>
        <w:rPr>
          <w:w w:val="100"/>
        </w:rPr>
      </w:r>
    </w:p>
    <w:p>
      <w:pPr>
        <w:spacing w:before="75"/>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以上的承包项目。</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43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70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591" w:right="0"/>
        <w:jc w:val="left"/>
      </w:pPr>
      <w:r>
        <w:rPr/>
        <w:t>公司一贯秉承科学的社会责任观，将社会责任理念融入企业经营理念、发展战略、企业文化；努</w:t>
      </w:r>
    </w:p>
    <w:p>
      <w:pPr>
        <w:spacing w:after="0" w:line="240" w:lineRule="auto"/>
        <w:jc w:val="left"/>
        <w:sectPr>
          <w:pgSz w:w="11910" w:h="16840"/>
          <w:pgMar w:header="745" w:footer="1022" w:top="1060" w:bottom="1220" w:left="980" w:right="980"/>
        </w:sectPr>
      </w:pPr>
    </w:p>
    <w:p>
      <w:pPr>
        <w:spacing w:line="240" w:lineRule="auto" w:before="4"/>
        <w:rPr>
          <w:rFonts w:ascii="宋体" w:hAnsi="宋体" w:cs="宋体" w:eastAsia="宋体" w:hint="default"/>
          <w:sz w:val="24"/>
          <w:szCs w:val="24"/>
        </w:rPr>
      </w:pPr>
    </w:p>
    <w:p>
      <w:pPr>
        <w:pStyle w:val="Heading4"/>
        <w:spacing w:line="259" w:lineRule="auto" w:before="32"/>
        <w:ind w:right="103"/>
        <w:jc w:val="left"/>
      </w:pPr>
      <w:r>
        <w:rPr>
          <w:spacing w:val="-2"/>
        </w:rPr>
        <w:t>力构建企业与投资者、用户、合作伙伴，与员工、自然环境的和谐关系，实现企业和全社会的可持续</w:t>
      </w:r>
      <w:r>
        <w:rPr>
          <w:spacing w:val="-71"/>
        </w:rPr>
        <w:t> </w:t>
      </w:r>
      <w:r>
        <w:rPr>
          <w:spacing w:val="-71"/>
        </w:rPr>
      </w:r>
      <w:r>
        <w:rPr/>
        <w:t>发展。</w:t>
      </w:r>
    </w:p>
    <w:p>
      <w:pPr>
        <w:pStyle w:val="Heading4"/>
        <w:spacing w:line="259" w:lineRule="auto" w:before="47"/>
        <w:ind w:right="103" w:firstLine="439"/>
        <w:jc w:val="left"/>
      </w:pPr>
      <w:r>
        <w:rPr/>
        <w:t>投资者保护：坚持通过持续创新、诚信经营、完善服务，全面提升企业实力和竞争力，推动企业</w:t>
      </w:r>
      <w:r>
        <w:rPr>
          <w:w w:val="100"/>
        </w:rPr>
        <w:t> </w:t>
      </w:r>
      <w:r>
        <w:rPr/>
        <w:t>和行业的可持续发展，保障股东特别是中小股东的利益，维护债权人的合法权益。根据《公司法》、</w:t>
      </w:r>
    </w:p>
    <w:p>
      <w:pPr>
        <w:pStyle w:val="Heading4"/>
        <w:spacing w:line="259" w:lineRule="auto" w:before="6"/>
        <w:ind w:right="103"/>
        <w:jc w:val="left"/>
      </w:pPr>
      <w:r>
        <w:rPr>
          <w:spacing w:val="-2"/>
        </w:rPr>
        <w:t>《证券法》等法律法规，公司建立了以《公司章程》为基础的内控体系，以股东大会、董事会、监事</w:t>
      </w:r>
      <w:r>
        <w:rPr>
          <w:spacing w:val="-74"/>
        </w:rPr>
        <w:t> </w:t>
      </w:r>
      <w:r>
        <w:rPr>
          <w:spacing w:val="-74"/>
        </w:rPr>
      </w:r>
      <w:r>
        <w:rPr/>
        <w:t>会及管理层为主体结构的决策与经营体系，完善的公司治理结构切实保障了全体股东权益。</w:t>
      </w:r>
    </w:p>
    <w:p>
      <w:pPr>
        <w:pStyle w:val="Heading4"/>
        <w:spacing w:line="259" w:lineRule="auto" w:before="45"/>
        <w:ind w:right="210" w:firstLine="439"/>
        <w:jc w:val="both"/>
      </w:pPr>
      <w:r>
        <w:rPr>
          <w:spacing w:val="-2"/>
        </w:rPr>
        <w:t>员工保障：建立多通道、共成长的人才培养与激励机制，通过全方位立体化的培训与清晰的职业</w:t>
      </w:r>
      <w:r>
        <w:rPr>
          <w:w w:val="100"/>
        </w:rPr>
        <w:t> </w:t>
      </w:r>
      <w:r>
        <w:rPr>
          <w:spacing w:val="-2"/>
        </w:rPr>
        <w:t>发展通道帮助员工成长，不断改善员工的工作环境，为员工创造、提供广阔的发展平台和施展才华的</w:t>
      </w:r>
      <w:r>
        <w:rPr>
          <w:spacing w:val="-70"/>
        </w:rPr>
        <w:t> </w:t>
      </w:r>
      <w:r>
        <w:rPr>
          <w:spacing w:val="-70"/>
        </w:rPr>
      </w:r>
      <w:r>
        <w:rPr/>
        <w:t>机会，实现企业与员工共同成长。</w:t>
      </w:r>
    </w:p>
    <w:p>
      <w:pPr>
        <w:pStyle w:val="Heading4"/>
        <w:spacing w:line="259" w:lineRule="auto" w:before="47"/>
        <w:ind w:right="103" w:firstLine="439"/>
        <w:jc w:val="left"/>
      </w:pPr>
      <w:r>
        <w:rPr>
          <w:spacing w:val="-2"/>
        </w:rPr>
        <w:t>环境保护：在追求经济效益的同时注重环境保护和节能降耗，把建设资源节约型和环境友好型企</w:t>
      </w:r>
      <w:r>
        <w:rPr>
          <w:w w:val="100"/>
        </w:rPr>
        <w:t> </w:t>
      </w:r>
      <w:r>
        <w:rPr/>
        <w:t>业作为可持续发展战略的重要内容，以履行国有控股上市公司应有的社会责任。</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9"/>
          <w:szCs w:val="29"/>
        </w:rPr>
      </w:pPr>
    </w:p>
    <w:p>
      <w:pPr>
        <w:pStyle w:val="Heading5"/>
        <w:spacing w:line="240" w:lineRule="auto"/>
        <w:ind w:right="103"/>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1"/>
        <w:rPr>
          <w:rFonts w:ascii="宋体" w:hAnsi="宋体" w:cs="宋体" w:eastAsia="宋体" w:hint="default"/>
          <w:b/>
          <w:bCs/>
          <w:sz w:val="23"/>
          <w:szCs w:val="23"/>
        </w:rPr>
      </w:pPr>
    </w:p>
    <w:p>
      <w:pPr>
        <w:pStyle w:val="Heading4"/>
        <w:spacing w:line="240" w:lineRule="auto"/>
        <w:ind w:left="591" w:right="103"/>
        <w:jc w:val="left"/>
      </w:pPr>
      <w:r>
        <w:rPr/>
        <w:t>公司报告年度暂未开展精准扶贫工作。</w:t>
      </w:r>
    </w:p>
    <w:p>
      <w:pPr>
        <w:spacing w:line="240" w:lineRule="auto" w:before="6"/>
        <w:rPr>
          <w:rFonts w:ascii="宋体" w:hAnsi="宋体" w:cs="宋体" w:eastAsia="宋体" w:hint="default"/>
          <w:sz w:val="25"/>
          <w:szCs w:val="25"/>
        </w:rPr>
      </w:pPr>
    </w:p>
    <w:p>
      <w:pPr>
        <w:pStyle w:val="Heading5"/>
        <w:spacing w:line="240" w:lineRule="auto"/>
        <w:ind w:right="103"/>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479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3"/>
        <w:spacing w:line="240" w:lineRule="auto"/>
        <w:ind w:right="103"/>
        <w:jc w:val="left"/>
        <w:rPr>
          <w:b w:val="0"/>
          <w:bCs w:val="0"/>
        </w:rPr>
      </w:pPr>
      <w:bookmarkStart w:name="十九、其他重大事项的说明" w:id="100"/>
      <w:bookmarkEnd w:id="100"/>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Heading4"/>
        <w:spacing w:line="259" w:lineRule="auto" w:before="71"/>
        <w:ind w:left="151" w:right="103" w:firstLine="440"/>
        <w:jc w:val="left"/>
      </w:pP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21</w:t>
      </w:r>
      <w:r>
        <w:rPr/>
        <w:t>日召开第五届董事会第二十四次会议审议通过了《关于变更公司全称及证券</w:t>
      </w:r>
      <w:r>
        <w:rPr>
          <w:w w:val="100"/>
        </w:rPr>
        <w:t> </w:t>
      </w:r>
      <w:r>
        <w:rPr/>
        <w:t>简称的议案》，于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日召开</w:t>
      </w:r>
      <w:r>
        <w:rPr>
          <w:rFonts w:ascii="宋体" w:hAnsi="宋体" w:cs="宋体" w:eastAsia="宋体" w:hint="default"/>
        </w:rPr>
        <w:t>2016</w:t>
      </w:r>
      <w:r>
        <w:rPr/>
        <w:t>年度股东大会审议通过了《关于公司名称变更为中远海运</w:t>
      </w:r>
      <w:r>
        <w:rPr>
          <w:w w:val="100"/>
        </w:rPr>
        <w:t> </w:t>
      </w:r>
      <w:r>
        <w:rPr>
          <w:spacing w:val="-7"/>
          <w:w w:val="100"/>
        </w:rPr>
        <w:t>科技股份有限公司的议案》，于</w:t>
      </w:r>
      <w:r>
        <w:rPr>
          <w:rFonts w:ascii="宋体" w:hAnsi="宋体" w:cs="宋体" w:eastAsia="宋体" w:hint="default"/>
          <w:spacing w:val="-7"/>
          <w:w w:val="100"/>
        </w:rPr>
        <w:t>2017</w:t>
      </w:r>
      <w:r>
        <w:rPr>
          <w:spacing w:val="-7"/>
          <w:w w:val="100"/>
        </w:rPr>
        <w:t>年</w:t>
      </w:r>
      <w:r>
        <w:rPr>
          <w:rFonts w:ascii="宋体" w:hAnsi="宋体" w:cs="宋体" w:eastAsia="宋体" w:hint="default"/>
          <w:spacing w:val="-7"/>
          <w:w w:val="100"/>
        </w:rPr>
        <w:t>5</w:t>
      </w:r>
      <w:r>
        <w:rPr>
          <w:spacing w:val="-7"/>
          <w:w w:val="100"/>
        </w:rPr>
        <w:t>月</w:t>
      </w:r>
      <w:r>
        <w:rPr>
          <w:rFonts w:ascii="宋体" w:hAnsi="宋体" w:cs="宋体" w:eastAsia="宋体" w:hint="default"/>
          <w:spacing w:val="-7"/>
          <w:w w:val="100"/>
        </w:rPr>
        <w:t>4</w:t>
      </w:r>
      <w:r>
        <w:rPr>
          <w:spacing w:val="-7"/>
          <w:w w:val="100"/>
        </w:rPr>
        <w:t>日完成了登记手续领取了上海市工商行政管理局换发的《营</w:t>
      </w:r>
      <w:r>
        <w:rPr>
          <w:spacing w:val="-82"/>
          <w:w w:val="100"/>
        </w:rPr>
        <w:t> </w:t>
      </w:r>
      <w:r>
        <w:rPr>
          <w:spacing w:val="-82"/>
          <w:w w:val="100"/>
        </w:rPr>
      </w:r>
      <w:r>
        <w:rPr>
          <w:spacing w:val="-2"/>
        </w:rPr>
        <w:t>业执照》，公司名称变更为中远海运科技股份有限公司，并经深圳证券交易所核准，自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5</w:t>
      </w:r>
      <w:r>
        <w:rPr>
          <w:spacing w:val="-2"/>
        </w:rPr>
        <w:t>日</w:t>
      </w:r>
      <w:r>
        <w:rPr>
          <w:spacing w:val="-64"/>
        </w:rPr>
        <w:t> </w:t>
      </w:r>
      <w:r>
        <w:rPr>
          <w:spacing w:val="-6"/>
        </w:rPr>
        <w:t>起公司证券简称由“中海科技</w:t>
      </w:r>
      <w:r>
        <w:rPr>
          <w:rFonts w:ascii="宋体" w:hAnsi="宋体" w:cs="宋体" w:eastAsia="宋体" w:hint="default"/>
          <w:spacing w:val="-6"/>
        </w:rPr>
        <w:t>”</w:t>
      </w:r>
      <w:r>
        <w:rPr>
          <w:spacing w:val="-6"/>
        </w:rPr>
        <w:t>变更“中远海科</w:t>
      </w:r>
      <w:r>
        <w:rPr>
          <w:rFonts w:ascii="宋体" w:hAnsi="宋体" w:cs="宋体" w:eastAsia="宋体" w:hint="default"/>
          <w:spacing w:val="-6"/>
        </w:rPr>
        <w:t>”</w:t>
      </w:r>
      <w:r>
        <w:rPr>
          <w:spacing w:val="-6"/>
        </w:rPr>
        <w:t>，证券简称（英文）由“</w:t>
      </w:r>
      <w:r>
        <w:rPr>
          <w:rFonts w:ascii="宋体" w:hAnsi="宋体" w:cs="宋体" w:eastAsia="宋体" w:hint="default"/>
          <w:spacing w:val="-6"/>
        </w:rPr>
        <w:t>CSNT”</w:t>
      </w:r>
      <w:r>
        <w:rPr>
          <w:spacing w:val="-6"/>
        </w:rPr>
        <w:t>变更为“</w:t>
      </w:r>
      <w:r>
        <w:rPr>
          <w:rFonts w:ascii="宋体" w:hAnsi="宋体" w:cs="宋体" w:eastAsia="宋体" w:hint="default"/>
          <w:spacing w:val="-6"/>
        </w:rPr>
        <w:t>COSCO </w:t>
      </w:r>
      <w:r>
        <w:rPr>
          <w:rFonts w:ascii="宋体" w:hAnsi="宋体" w:cs="宋体" w:eastAsia="宋体" w:hint="default"/>
          <w:spacing w:val="-3"/>
        </w:rPr>
        <w:t>SHIP</w:t>
      </w:r>
      <w:r>
        <w:rPr>
          <w:rFonts w:ascii="宋体" w:hAnsi="宋体" w:cs="宋体" w:eastAsia="宋体" w:hint="default"/>
          <w:spacing w:val="-83"/>
        </w:rPr>
        <w:t> </w:t>
      </w:r>
      <w:r>
        <w:rPr>
          <w:rFonts w:ascii="宋体" w:hAnsi="宋体" w:cs="宋体" w:eastAsia="宋体" w:hint="default"/>
        </w:rPr>
        <w:t>TECH”</w:t>
      </w:r>
      <w:r>
        <w:rPr/>
        <w:t>。具体内容详见公司于</w:t>
      </w:r>
      <w:r>
        <w:rPr>
          <w:spacing w:val="-3"/>
        </w:rPr>
        <w:t> </w:t>
      </w:r>
      <w:r>
        <w:rPr>
          <w:rFonts w:ascii="宋体" w:hAnsi="宋体" w:cs="宋体" w:eastAsia="宋体" w:hint="default"/>
          <w:spacing w:val="-3"/>
        </w:rPr>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t>日、</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22</w:t>
      </w:r>
      <w:r>
        <w:rPr/>
        <w:t>日、</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5</w:t>
      </w:r>
      <w:r>
        <w:rPr/>
        <w:t>日在《证券时报》及巨</w:t>
      </w:r>
      <w:r>
        <w:rPr>
          <w:w w:val="100"/>
        </w:rPr>
        <w:t> </w:t>
      </w:r>
      <w:r>
        <w:rPr>
          <w:spacing w:val="-2"/>
        </w:rPr>
        <w:t>潮资讯网（</w:t>
      </w:r>
      <w:hyperlink r:id="rId13">
        <w:r>
          <w:rPr>
            <w:rFonts w:ascii="宋体" w:hAnsi="宋体" w:cs="宋体" w:eastAsia="宋体" w:hint="default"/>
            <w:spacing w:val="-2"/>
          </w:rPr>
          <w:t>http://www.cninfo.com.cn</w:t>
        </w:r>
      </w:hyperlink>
      <w:r>
        <w:rPr>
          <w:spacing w:val="-2"/>
        </w:rPr>
        <w:t>）上披露的《第五届董事会第二十四次会议决议公告》（公告</w:t>
      </w:r>
      <w:r>
        <w:rPr>
          <w:spacing w:val="-46"/>
        </w:rPr>
        <w:t> </w:t>
      </w:r>
      <w:r>
        <w:rPr>
          <w:spacing w:val="-46"/>
        </w:rPr>
      </w:r>
      <w:r>
        <w:rPr>
          <w:spacing w:val="-2"/>
        </w:rPr>
        <w:t>编号：</w:t>
      </w:r>
      <w:r>
        <w:rPr>
          <w:rFonts w:ascii="宋体" w:hAnsi="宋体" w:cs="宋体" w:eastAsia="宋体" w:hint="default"/>
          <w:spacing w:val="-2"/>
        </w:rPr>
        <w:t>2017-002</w:t>
      </w:r>
      <w:r>
        <w:rPr>
          <w:spacing w:val="-2"/>
        </w:rPr>
        <w:t>）、《关于拟变更公司全称及证券简称的公告》（公告编号：</w:t>
      </w:r>
      <w:r>
        <w:rPr>
          <w:rFonts w:ascii="宋体" w:hAnsi="宋体" w:cs="宋体" w:eastAsia="宋体" w:hint="default"/>
          <w:spacing w:val="-2"/>
        </w:rPr>
        <w:t>2017-005</w:t>
      </w:r>
      <w:r>
        <w:rPr>
          <w:spacing w:val="-2"/>
        </w:rPr>
        <w:t>）、《</w:t>
      </w:r>
      <w:r>
        <w:rPr>
          <w:rFonts w:ascii="宋体" w:hAnsi="宋体" w:cs="宋体" w:eastAsia="宋体" w:hint="default"/>
          <w:spacing w:val="-2"/>
        </w:rPr>
        <w:t>2016</w:t>
      </w:r>
      <w:r>
        <w:rPr>
          <w:spacing w:val="-2"/>
        </w:rPr>
        <w:t>年</w:t>
      </w:r>
      <w:r>
        <w:rPr>
          <w:spacing w:val="-53"/>
        </w:rPr>
        <w:t> </w:t>
      </w:r>
      <w:r>
        <w:rPr>
          <w:spacing w:val="-2"/>
        </w:rPr>
        <w:t>度股东大会决议公告》（公告编号：</w:t>
      </w:r>
      <w:r>
        <w:rPr>
          <w:rFonts w:ascii="宋体" w:hAnsi="宋体" w:cs="宋体" w:eastAsia="宋体" w:hint="default"/>
          <w:spacing w:val="-2"/>
        </w:rPr>
        <w:t>2017-011</w:t>
      </w:r>
      <w:r>
        <w:rPr>
          <w:spacing w:val="-2"/>
        </w:rPr>
        <w:t>）和《关于变更公司全称及证券简称的公告》（公告编</w:t>
      </w:r>
      <w:r>
        <w:rPr>
          <w:spacing w:val="-64"/>
        </w:rPr>
        <w:t> </w:t>
      </w:r>
      <w:r>
        <w:rPr>
          <w:spacing w:val="-64"/>
        </w:rPr>
      </w:r>
      <w:r>
        <w:rPr/>
        <w:t>号：</w:t>
      </w:r>
      <w:r>
        <w:rPr>
          <w:rFonts w:ascii="宋体" w:hAnsi="宋体" w:cs="宋体" w:eastAsia="宋体" w:hint="default"/>
        </w:rPr>
        <w:t>2017-012</w:t>
      </w:r>
      <w:r>
        <w:rPr/>
        <w:t>）。</w:t>
      </w:r>
    </w:p>
    <w:p>
      <w:pPr>
        <w:spacing w:line="240" w:lineRule="auto" w:before="3"/>
        <w:rPr>
          <w:rFonts w:ascii="宋体" w:hAnsi="宋体" w:cs="宋体" w:eastAsia="宋体" w:hint="default"/>
          <w:sz w:val="22"/>
          <w:szCs w:val="22"/>
        </w:rPr>
      </w:pPr>
    </w:p>
    <w:p>
      <w:pPr>
        <w:pStyle w:val="Heading3"/>
        <w:spacing w:line="240" w:lineRule="auto"/>
        <w:ind w:right="103"/>
        <w:jc w:val="left"/>
        <w:rPr>
          <w:b w:val="0"/>
          <w:bCs w:val="0"/>
        </w:rPr>
      </w:pPr>
      <w:bookmarkStart w:name="二十、公司子公司重大事项" w:id="101"/>
      <w:bookmarkEnd w:id="101"/>
      <w:r>
        <w:rPr>
          <w:b w:val="0"/>
          <w:bCs w:val="0"/>
        </w:rPr>
      </w:r>
      <w:r>
        <w:rPr/>
        <w:t>二十、公司子公司重大事项</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4170" w:val="left" w:leader="none"/>
        </w:tabs>
        <w:spacing w:line="240" w:lineRule="auto"/>
        <w:ind w:left="2884" w:right="0"/>
        <w:jc w:val="left"/>
        <w:rPr>
          <w:b w:val="0"/>
          <w:bCs w:val="0"/>
        </w:rPr>
      </w:pPr>
      <w:bookmarkStart w:name="第六节  股份变动及股东情况" w:id="102"/>
      <w:bookmarkEnd w:id="102"/>
      <w:r>
        <w:rPr>
          <w:b w:val="0"/>
          <w:bCs w:val="0"/>
        </w:rPr>
      </w:r>
      <w:bookmarkStart w:name="_bookmark4" w:id="103"/>
      <w:bookmarkEnd w:id="103"/>
      <w:r>
        <w:rPr>
          <w:b w:val="0"/>
          <w:bCs w:val="0"/>
        </w:rPr>
      </w:r>
      <w:r>
        <w:rPr>
          <w:w w:val="95"/>
        </w:rPr>
        <w:t>第六节</w:t>
        <w:tab/>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4"/>
        <w:gridCol w:w="834"/>
        <w:gridCol w:w="823"/>
        <w:gridCol w:w="823"/>
        <w:gridCol w:w="821"/>
        <w:gridCol w:w="823"/>
        <w:gridCol w:w="821"/>
        <w:gridCol w:w="823"/>
        <w:gridCol w:w="794"/>
        <w:gridCol w:w="792"/>
      </w:tblGrid>
      <w:tr>
        <w:trPr>
          <w:trHeight w:val="403" w:hRule="exact"/>
        </w:trPr>
        <w:tc>
          <w:tcPr>
            <w:tcW w:w="2204" w:type="dxa"/>
            <w:tcBorders>
              <w:top w:val="single" w:sz="4" w:space="0" w:color="000000"/>
              <w:left w:val="single" w:sz="4" w:space="0" w:color="000000"/>
              <w:bottom w:val="nil" w:sz="6" w:space="0" w:color="auto"/>
              <w:right w:val="single" w:sz="4" w:space="0" w:color="000000"/>
            </w:tcBorders>
            <w:shd w:val="clear" w:color="auto" w:fill="D4D4D4"/>
          </w:tcPr>
          <w:p>
            <w:pPr/>
          </w:p>
        </w:tc>
        <w:tc>
          <w:tcPr>
            <w:tcW w:w="16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04" w:type="dxa"/>
            <w:vMerge w:val="restart"/>
            <w:tcBorders>
              <w:top w:val="nil" w:sz="6" w:space="0" w:color="auto"/>
              <w:left w:val="single" w:sz="4" w:space="0" w:color="000000"/>
              <w:right w:val="single" w:sz="4" w:space="0" w:color="000000"/>
            </w:tcBorders>
            <w:shd w:val="clear" w:color="auto" w:fill="D4D4D4"/>
          </w:tcPr>
          <w:p>
            <w:pPr/>
          </w:p>
        </w:tc>
        <w:tc>
          <w:tcPr>
            <w:tcW w:w="834"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4D4D4"/>
          </w:tcPr>
          <w:p>
            <w:pPr/>
          </w:p>
        </w:tc>
        <w:tc>
          <w:tcPr>
            <w:tcW w:w="8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c>
          <w:tcPr>
            <w:tcW w:w="792"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2" w:hRule="exact"/>
        </w:trPr>
        <w:tc>
          <w:tcPr>
            <w:tcW w:w="2204" w:type="dxa"/>
            <w:vMerge/>
            <w:tcBorders>
              <w:left w:val="single" w:sz="4" w:space="0" w:color="000000"/>
              <w:bottom w:val="nil" w:sz="6" w:space="0" w:color="auto"/>
              <w:right w:val="single" w:sz="4" w:space="0" w:color="000000"/>
            </w:tcBorders>
            <w:shd w:val="clear" w:color="auto" w:fill="D4D4D4"/>
          </w:tcPr>
          <w:p>
            <w:pPr/>
          </w:p>
        </w:tc>
        <w:tc>
          <w:tcPr>
            <w:tcW w:w="8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4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4D4D4"/>
          </w:tcPr>
          <w:p>
            <w:pPr/>
          </w:p>
        </w:tc>
        <w:tc>
          <w:tcPr>
            <w:tcW w:w="82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04" w:type="dxa"/>
            <w:vMerge w:val="restart"/>
            <w:tcBorders>
              <w:top w:val="nil" w:sz="6" w:space="0" w:color="auto"/>
              <w:left w:val="single" w:sz="4" w:space="0" w:color="000000"/>
              <w:right w:val="single" w:sz="4" w:space="0" w:color="000000"/>
            </w:tcBorders>
            <w:shd w:val="clear" w:color="auto" w:fill="D4D4D4"/>
          </w:tcPr>
          <w:p>
            <w:pPr/>
          </w:p>
        </w:tc>
        <w:tc>
          <w:tcPr>
            <w:tcW w:w="834"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right w:val="single" w:sz="4" w:space="0" w:color="000000"/>
            </w:tcBorders>
            <w:shd w:val="clear" w:color="auto" w:fill="D4D4D4"/>
          </w:tcPr>
          <w:p>
            <w:pPr/>
          </w:p>
        </w:tc>
        <w:tc>
          <w:tcPr>
            <w:tcW w:w="821" w:type="dxa"/>
            <w:vMerge/>
            <w:tcBorders>
              <w:left w:val="single" w:sz="4" w:space="0" w:color="000000"/>
              <w:bottom w:val="nil" w:sz="6" w:space="0" w:color="auto"/>
              <w:right w:val="single" w:sz="4" w:space="0" w:color="000000"/>
            </w:tcBorders>
            <w:shd w:val="clear" w:color="auto" w:fill="D4D4D4"/>
          </w:tcPr>
          <w:p>
            <w:pPr/>
          </w:p>
        </w:tc>
        <w:tc>
          <w:tcPr>
            <w:tcW w:w="823"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c>
          <w:tcPr>
            <w:tcW w:w="792"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2204" w:type="dxa"/>
            <w:vMerge/>
            <w:tcBorders>
              <w:left w:val="single" w:sz="4" w:space="0" w:color="000000"/>
              <w:bottom w:val="single" w:sz="4" w:space="0" w:color="000000"/>
              <w:right w:val="single" w:sz="4" w:space="0" w:color="000000"/>
            </w:tcBorders>
            <w:shd w:val="clear" w:color="auto" w:fill="D4D4D4"/>
          </w:tcPr>
          <w:p>
            <w:pPr/>
          </w:p>
        </w:tc>
        <w:tc>
          <w:tcPr>
            <w:tcW w:w="834"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vMerge/>
            <w:tcBorders>
              <w:left w:val="single" w:sz="4" w:space="0" w:color="000000"/>
              <w:bottom w:val="single" w:sz="4" w:space="0" w:color="000000"/>
              <w:right w:val="single" w:sz="4" w:space="0" w:color="000000"/>
            </w:tcBorders>
            <w:shd w:val="clear" w:color="auto" w:fill="D4D4D4"/>
          </w:tcPr>
          <w:p>
            <w:pPr/>
          </w:p>
        </w:tc>
        <w:tc>
          <w:tcPr>
            <w:tcW w:w="821" w:type="dxa"/>
            <w:tcBorders>
              <w:top w:val="nil" w:sz="6" w:space="0" w:color="auto"/>
              <w:left w:val="single" w:sz="4" w:space="0" w:color="000000"/>
              <w:bottom w:val="single" w:sz="4" w:space="0" w:color="000000"/>
              <w:right w:val="single" w:sz="4" w:space="0" w:color="000000"/>
            </w:tcBorders>
            <w:shd w:val="clear" w:color="auto" w:fill="D4D4D4"/>
          </w:tcPr>
          <w:p>
            <w:pPr/>
          </w:p>
        </w:tc>
        <w:tc>
          <w:tcPr>
            <w:tcW w:w="8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c>
          <w:tcPr>
            <w:tcW w:w="792"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2,932,038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-580,958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0.78%</w:t>
            </w:r>
          </w:p>
        </w:tc>
      </w:tr>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2,932,038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-580,958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0.78%</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2,932,038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0.97%</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-580,958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-580,958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2,351,080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0.78%</w:t>
            </w: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4D4D4"/>
          </w:tcPr>
          <w:p>
            <w:pPr/>
          </w:p>
        </w:tc>
        <w:tc>
          <w:tcPr>
            <w:tcW w:w="83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300,307,9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99.03%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580,958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580,958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300,888,9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99.22%</w:t>
            </w:r>
          </w:p>
        </w:tc>
      </w:tr>
      <w:tr>
        <w:trPr>
          <w:trHeight w:val="391" w:hRule="exact"/>
        </w:trPr>
        <w:tc>
          <w:tcPr>
            <w:tcW w:w="22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34"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4D4D4"/>
          </w:tcPr>
          <w:p>
            <w:pPr/>
          </w:p>
        </w:tc>
        <w:tc>
          <w:tcPr>
            <w:tcW w:w="834"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4D4D4"/>
          </w:tcPr>
          <w:p>
            <w:pPr/>
          </w:p>
        </w:tc>
        <w:tc>
          <w:tcPr>
            <w:tcW w:w="83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300,307,9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99.03%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580,958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580,958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300,888,9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99.22%</w:t>
            </w:r>
          </w:p>
        </w:tc>
      </w:tr>
      <w:tr>
        <w:trPr>
          <w:trHeight w:val="394" w:hRule="exact"/>
        </w:trPr>
        <w:tc>
          <w:tcPr>
            <w:tcW w:w="22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34"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4D4D4"/>
          </w:tcPr>
          <w:p>
            <w:pPr/>
          </w:p>
        </w:tc>
        <w:tc>
          <w:tcPr>
            <w:tcW w:w="834"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04" w:type="dxa"/>
            <w:tcBorders>
              <w:top w:val="single" w:sz="4" w:space="0" w:color="000000"/>
              <w:left w:val="single" w:sz="4" w:space="0" w:color="000000"/>
              <w:bottom w:val="nil" w:sz="6" w:space="0" w:color="auto"/>
              <w:right w:val="single" w:sz="4" w:space="0" w:color="000000"/>
            </w:tcBorders>
            <w:shd w:val="clear" w:color="auto" w:fill="D4D4D4"/>
          </w:tcPr>
          <w:p>
            <w:pPr/>
          </w:p>
        </w:tc>
        <w:tc>
          <w:tcPr>
            <w:tcW w:w="834" w:type="dxa"/>
            <w:vMerge w:val="restart"/>
            <w:tcBorders>
              <w:top w:val="single" w:sz="4" w:space="0" w:color="000000"/>
              <w:left w:val="single" w:sz="9" w:space="0" w:color="D4D4D4"/>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34" w:type="dxa"/>
            <w:vMerge/>
            <w:tcBorders>
              <w:left w:val="single" w:sz="9" w:space="0" w:color="D4D4D4"/>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04" w:type="dxa"/>
            <w:tcBorders>
              <w:top w:val="nil" w:sz="6" w:space="0" w:color="auto"/>
              <w:left w:val="single" w:sz="4" w:space="0" w:color="000000"/>
              <w:bottom w:val="single" w:sz="4" w:space="0" w:color="000000"/>
              <w:right w:val="single" w:sz="4" w:space="0" w:color="000000"/>
            </w:tcBorders>
            <w:shd w:val="clear" w:color="auto" w:fill="D4D4D4"/>
          </w:tcPr>
          <w:p>
            <w:pPr/>
          </w:p>
        </w:tc>
        <w:tc>
          <w:tcPr>
            <w:tcW w:w="834" w:type="dxa"/>
            <w:vMerge/>
            <w:tcBorders>
              <w:left w:val="single" w:sz="9" w:space="0" w:color="D4D4D4"/>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2" w:right="63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的变动是由于高管锁定股解禁所致。 股份变动的批准情况</w:t>
      </w:r>
    </w:p>
    <w:p>
      <w:pPr>
        <w:spacing w:line="338" w:lineRule="auto" w:before="43"/>
        <w:ind w:left="153" w:right="815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43"/>
        <w:ind w:left="153" w:right="41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39"/>
        <w:ind w:left="153" w:right="5813"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5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8"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875,443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464,766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464,766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464,766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116,192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348,574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周保国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232,383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19,406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2,932,038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2,351,080</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3"/>
        <w:gridCol w:w="274"/>
        <w:gridCol w:w="934"/>
        <w:gridCol w:w="478"/>
        <w:gridCol w:w="697"/>
        <w:gridCol w:w="94"/>
        <w:gridCol w:w="785"/>
        <w:gridCol w:w="340"/>
        <w:gridCol w:w="450"/>
        <w:gridCol w:w="755"/>
        <w:gridCol w:w="860"/>
        <w:gridCol w:w="328"/>
        <w:gridCol w:w="1033"/>
        <w:gridCol w:w="139"/>
        <w:gridCol w:w="1208"/>
      </w:tblGrid>
      <w:tr>
        <w:trPr>
          <w:trHeight w:val="161" w:hRule="exact"/>
        </w:trPr>
        <w:tc>
          <w:tcPr>
            <w:tcW w:w="1183" w:type="dxa"/>
            <w:vMerge w:val="restart"/>
            <w:tcBorders>
              <w:top w:val="single" w:sz="4" w:space="0" w:color="000000"/>
              <w:left w:val="single" w:sz="4" w:space="0" w:color="000000"/>
              <w:right w:val="single" w:sz="4" w:space="0" w:color="000000"/>
            </w:tcBorders>
            <w:shd w:val="clear" w:color="auto" w:fill="D4D4D4"/>
          </w:tcPr>
          <w:p>
            <w:pPr/>
          </w:p>
        </w:tc>
        <w:tc>
          <w:tcPr>
            <w:tcW w:w="1207" w:type="dxa"/>
            <w:gridSpan w:val="2"/>
            <w:vMerge w:val="restart"/>
            <w:tcBorders>
              <w:top w:val="single" w:sz="4" w:space="0" w:color="000000"/>
              <w:left w:val="single" w:sz="9" w:space="0" w:color="D4D4D4"/>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28,617</w:t>
            </w:r>
          </w:p>
        </w:tc>
        <w:tc>
          <w:tcPr>
            <w:tcW w:w="1175" w:type="dxa"/>
            <w:gridSpan w:val="2"/>
            <w:vMerge w:val="restart"/>
            <w:tcBorders>
              <w:top w:val="single" w:sz="4" w:space="0" w:color="000000"/>
              <w:left w:val="single" w:sz="4" w:space="0" w:color="000000"/>
              <w:right w:val="single" w:sz="4" w:space="0" w:color="000000"/>
            </w:tcBorders>
            <w:shd w:val="clear" w:color="auto" w:fill="D4D4D4"/>
          </w:tcPr>
          <w:p>
            <w:pPr/>
          </w:p>
        </w:tc>
        <w:tc>
          <w:tcPr>
            <w:tcW w:w="1218" w:type="dxa"/>
            <w:gridSpan w:val="3"/>
            <w:vMerge w:val="restart"/>
            <w:tcBorders>
              <w:top w:val="single" w:sz="4" w:space="0" w:color="000000"/>
              <w:left w:val="single" w:sz="9" w:space="0" w:color="D4D4D4"/>
              <w:right w:val="single" w:sz="10"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29,683</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188" w:type="dxa"/>
            <w:gridSpan w:val="2"/>
            <w:vMerge w:val="restart"/>
            <w:tcBorders>
              <w:top w:val="single" w:sz="4" w:space="0" w:color="000000"/>
              <w:left w:val="single" w:sz="10" w:space="0" w:color="D4D4D4"/>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3" w:type="dxa"/>
            <w:vMerge/>
            <w:tcBorders>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bottom w:val="nil" w:sz="6" w:space="0" w:color="auto"/>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2"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2" w:right="43"/>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83" w:type="dxa"/>
            <w:vMerge/>
            <w:tcBorders>
              <w:left w:val="single" w:sz="4" w:space="0" w:color="000000"/>
              <w:bottom w:val="nil" w:sz="6" w:space="0" w:color="auto"/>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4D4D4"/>
              <w:right w:val="single" w:sz="10" w:space="0" w:color="D4D4D4"/>
            </w:tcBorders>
          </w:tcPr>
          <w:p>
            <w:pPr/>
          </w:p>
        </w:tc>
        <w:tc>
          <w:tcPr>
            <w:tcW w:w="1205" w:type="dxa"/>
            <w:gridSpan w:val="2"/>
            <w:vMerge/>
            <w:tcBorders>
              <w:left w:val="single" w:sz="4" w:space="0" w:color="000000"/>
              <w:right w:val="single" w:sz="4" w:space="0" w:color="000000"/>
            </w:tcBorders>
            <w:shd w:val="clear" w:color="auto" w:fill="D4D4D4"/>
          </w:tcPr>
          <w:p>
            <w:pPr/>
          </w:p>
        </w:tc>
        <w:tc>
          <w:tcPr>
            <w:tcW w:w="1188"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703" w:hRule="exact"/>
        </w:trPr>
        <w:tc>
          <w:tcPr>
            <w:tcW w:w="118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12" w:right="7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5" w:type="dxa"/>
            <w:gridSpan w:val="2"/>
            <w:vMerge/>
            <w:tcBorders>
              <w:left w:val="single" w:sz="4" w:space="0" w:color="000000"/>
              <w:right w:val="single" w:sz="4" w:space="0" w:color="000000"/>
            </w:tcBorders>
            <w:shd w:val="clear" w:color="auto" w:fill="D4D4D4"/>
          </w:tcPr>
          <w:p>
            <w:pPr/>
          </w:p>
        </w:tc>
        <w:tc>
          <w:tcPr>
            <w:tcW w:w="1188"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312" w:hRule="exact"/>
        </w:trPr>
        <w:tc>
          <w:tcPr>
            <w:tcW w:w="1183" w:type="dxa"/>
            <w:vMerge w:val="restart"/>
            <w:tcBorders>
              <w:top w:val="nil" w:sz="6" w:space="0" w:color="auto"/>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tcBorders>
              <w:left w:val="single" w:sz="4" w:space="0" w:color="000000"/>
              <w:bottom w:val="nil" w:sz="6" w:space="0" w:color="auto"/>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5" w:type="dxa"/>
            <w:gridSpan w:val="2"/>
            <w:vMerge/>
            <w:tcBorders>
              <w:left w:val="single" w:sz="4" w:space="0" w:color="000000"/>
              <w:right w:val="single" w:sz="4" w:space="0" w:color="000000"/>
            </w:tcBorders>
            <w:shd w:val="clear" w:color="auto" w:fill="D4D4D4"/>
          </w:tcPr>
          <w:p>
            <w:pPr/>
          </w:p>
        </w:tc>
        <w:tc>
          <w:tcPr>
            <w:tcW w:w="1188"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56" w:hRule="exact"/>
        </w:trPr>
        <w:tc>
          <w:tcPr>
            <w:tcW w:w="1183" w:type="dxa"/>
            <w:vMerge/>
            <w:tcBorders>
              <w:left w:val="single" w:sz="4" w:space="0" w:color="000000"/>
              <w:right w:val="single" w:sz="4" w:space="0" w:color="000000"/>
            </w:tcBorders>
            <w:shd w:val="clear" w:color="auto" w:fill="D4D4D4"/>
          </w:tcPr>
          <w:p>
            <w:pPr/>
          </w:p>
        </w:tc>
        <w:tc>
          <w:tcPr>
            <w:tcW w:w="1207" w:type="dxa"/>
            <w:gridSpan w:val="2"/>
            <w:vMerge/>
            <w:tcBorders>
              <w:left w:val="single" w:sz="9" w:space="0" w:color="D4D4D4"/>
              <w:right w:val="single" w:sz="9" w:space="0" w:color="D4D4D4"/>
            </w:tcBorders>
          </w:tcPr>
          <w:p>
            <w:pPr/>
          </w:p>
        </w:tc>
        <w:tc>
          <w:tcPr>
            <w:tcW w:w="1175" w:type="dxa"/>
            <w:gridSpan w:val="2"/>
            <w:vMerge w:val="restart"/>
            <w:tcBorders>
              <w:top w:val="nil" w:sz="6" w:space="0" w:color="auto"/>
              <w:left w:val="single" w:sz="4" w:space="0" w:color="000000"/>
              <w:right w:val="single" w:sz="4" w:space="0" w:color="000000"/>
            </w:tcBorders>
            <w:shd w:val="clear" w:color="auto" w:fill="D4D4D4"/>
          </w:tcPr>
          <w:p>
            <w:pPr/>
          </w:p>
        </w:tc>
        <w:tc>
          <w:tcPr>
            <w:tcW w:w="1218" w:type="dxa"/>
            <w:gridSpan w:val="3"/>
            <w:vMerge/>
            <w:tcBorders>
              <w:left w:val="single" w:sz="9" w:space="0" w:color="D4D4D4"/>
              <w:right w:val="single" w:sz="10" w:space="0" w:color="D4D4D4"/>
            </w:tcBorders>
          </w:tcPr>
          <w:p>
            <w:pPr/>
          </w:p>
        </w:tc>
        <w:tc>
          <w:tcPr>
            <w:tcW w:w="1205" w:type="dxa"/>
            <w:gridSpan w:val="2"/>
            <w:vMerge/>
            <w:tcBorders>
              <w:left w:val="single" w:sz="4" w:space="0" w:color="000000"/>
              <w:bottom w:val="nil" w:sz="6" w:space="0" w:color="auto"/>
              <w:right w:val="single" w:sz="4" w:space="0" w:color="000000"/>
            </w:tcBorders>
            <w:shd w:val="clear" w:color="auto" w:fill="D4D4D4"/>
          </w:tcPr>
          <w:p>
            <w:pPr/>
          </w:p>
        </w:tc>
        <w:tc>
          <w:tcPr>
            <w:tcW w:w="1188" w:type="dxa"/>
            <w:gridSpan w:val="2"/>
            <w:vMerge/>
            <w:tcBorders>
              <w:left w:val="single" w:sz="10" w:space="0" w:color="D4D4D4"/>
              <w:right w:val="single" w:sz="13" w:space="0" w:color="D4D4D4"/>
            </w:tcBorders>
          </w:tcPr>
          <w:p>
            <w:pPr/>
          </w:p>
        </w:tc>
        <w:tc>
          <w:tcPr>
            <w:tcW w:w="1172" w:type="dxa"/>
            <w:gridSpan w:val="2"/>
            <w:vMerge/>
            <w:tcBorders>
              <w:left w:val="single" w:sz="4" w:space="0" w:color="000000"/>
              <w:right w:val="single" w:sz="4" w:space="0" w:color="000000"/>
            </w:tcBorders>
            <w:shd w:val="clear" w:color="auto" w:fill="D4D4D4"/>
          </w:tcPr>
          <w:p>
            <w:pPr/>
          </w:p>
        </w:tc>
        <w:tc>
          <w:tcPr>
            <w:tcW w:w="1208" w:type="dxa"/>
            <w:vMerge/>
            <w:tcBorders>
              <w:left w:val="single" w:sz="10" w:space="0" w:color="D4D4D4"/>
              <w:right w:val="single" w:sz="4" w:space="0" w:color="000000"/>
            </w:tcBorders>
          </w:tcPr>
          <w:p>
            <w:pPr/>
          </w:p>
        </w:tc>
      </w:tr>
      <w:tr>
        <w:trPr>
          <w:trHeight w:val="166" w:hRule="exact"/>
        </w:trPr>
        <w:tc>
          <w:tcPr>
            <w:tcW w:w="1183" w:type="dxa"/>
            <w:vMerge/>
            <w:tcBorders>
              <w:left w:val="single" w:sz="4" w:space="0" w:color="000000"/>
              <w:bottom w:val="single" w:sz="4" w:space="0" w:color="000000"/>
              <w:right w:val="single" w:sz="4" w:space="0" w:color="000000"/>
            </w:tcBorders>
            <w:shd w:val="clear" w:color="auto" w:fill="D4D4D4"/>
          </w:tcPr>
          <w:p>
            <w:pPr/>
          </w:p>
        </w:tc>
        <w:tc>
          <w:tcPr>
            <w:tcW w:w="1207" w:type="dxa"/>
            <w:gridSpan w:val="2"/>
            <w:vMerge/>
            <w:tcBorders>
              <w:left w:val="single" w:sz="9" w:space="0" w:color="D4D4D4"/>
              <w:bottom w:val="single" w:sz="4" w:space="0" w:color="000000"/>
              <w:right w:val="single" w:sz="9" w:space="0" w:color="D4D4D4"/>
            </w:tcBorders>
          </w:tcPr>
          <w:p>
            <w:pPr/>
          </w:p>
        </w:tc>
        <w:tc>
          <w:tcPr>
            <w:tcW w:w="1175" w:type="dxa"/>
            <w:gridSpan w:val="2"/>
            <w:vMerge/>
            <w:tcBorders>
              <w:left w:val="single" w:sz="4" w:space="0" w:color="000000"/>
              <w:bottom w:val="single" w:sz="4" w:space="0" w:color="000000"/>
              <w:right w:val="single" w:sz="4" w:space="0" w:color="000000"/>
            </w:tcBorders>
            <w:shd w:val="clear" w:color="auto" w:fill="D4D4D4"/>
          </w:tcPr>
          <w:p>
            <w:pPr/>
          </w:p>
        </w:tc>
        <w:tc>
          <w:tcPr>
            <w:tcW w:w="1218" w:type="dxa"/>
            <w:gridSpan w:val="3"/>
            <w:vMerge/>
            <w:tcBorders>
              <w:left w:val="single" w:sz="9" w:space="0" w:color="D4D4D4"/>
              <w:bottom w:val="single" w:sz="4" w:space="0" w:color="000000"/>
              <w:right w:val="single" w:sz="10" w:space="0" w:color="D4D4D4"/>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188" w:type="dxa"/>
            <w:gridSpan w:val="2"/>
            <w:vMerge/>
            <w:tcBorders>
              <w:left w:val="single" w:sz="10" w:space="0" w:color="D4D4D4"/>
              <w:bottom w:val="single" w:sz="4" w:space="0" w:color="000000"/>
              <w:right w:val="single" w:sz="13" w:space="0" w:color="D4D4D4"/>
            </w:tcBorders>
          </w:tcPr>
          <w:p>
            <w:pPr/>
          </w:p>
        </w:tc>
        <w:tc>
          <w:tcPr>
            <w:tcW w:w="1172" w:type="dxa"/>
            <w:gridSpan w:val="2"/>
            <w:vMerge/>
            <w:tcBorders>
              <w:left w:val="single" w:sz="4" w:space="0" w:color="000000"/>
              <w:bottom w:val="single" w:sz="4" w:space="0" w:color="000000"/>
              <w:right w:val="single" w:sz="4" w:space="0" w:color="000000"/>
            </w:tcBorders>
            <w:shd w:val="clear" w:color="auto" w:fill="D4D4D4"/>
          </w:tcPr>
          <w:p>
            <w:pPr/>
          </w:p>
        </w:tc>
        <w:tc>
          <w:tcPr>
            <w:tcW w:w="1208" w:type="dxa"/>
            <w:vMerge/>
            <w:tcBorders>
              <w:left w:val="single" w:sz="10" w:space="0" w:color="D4D4D4"/>
              <w:bottom w:val="single" w:sz="4" w:space="0" w:color="000000"/>
              <w:right w:val="single" w:sz="4" w:space="0" w:color="000000"/>
            </w:tcBorders>
          </w:tcPr>
          <w:p>
            <w:pPr/>
          </w:p>
        </w:tc>
      </w:tr>
      <w:tr>
        <w:trPr>
          <w:trHeight w:val="394"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4D4D4"/>
          </w:tcPr>
          <w:p>
            <w:pPr/>
          </w:p>
        </w:tc>
        <w:tc>
          <w:tcPr>
            <w:tcW w:w="1411" w:type="dxa"/>
            <w:gridSpan w:val="2"/>
            <w:vMerge w:val="restart"/>
            <w:tcBorders>
              <w:top w:val="single" w:sz="4" w:space="0" w:color="000000"/>
              <w:left w:val="single" w:sz="4" w:space="0" w:color="000000"/>
              <w:right w:val="single" w:sz="4" w:space="0" w:color="000000"/>
            </w:tcBorders>
            <w:shd w:val="clear" w:color="auto" w:fill="D4D4D4"/>
          </w:tcPr>
          <w:p>
            <w:pPr/>
          </w:p>
        </w:tc>
        <w:tc>
          <w:tcPr>
            <w:tcW w:w="791" w:type="dxa"/>
            <w:gridSpan w:val="2"/>
            <w:vMerge w:val="restart"/>
            <w:tcBorders>
              <w:top w:val="single" w:sz="4" w:space="0" w:color="000000"/>
              <w:left w:val="single" w:sz="4" w:space="0" w:color="000000"/>
              <w:right w:val="single" w:sz="4" w:space="0" w:color="000000"/>
            </w:tcBorders>
            <w:shd w:val="clear" w:color="auto" w:fill="D4D4D4"/>
          </w:tcPr>
          <w:p>
            <w:pPr/>
          </w:p>
        </w:tc>
        <w:tc>
          <w:tcPr>
            <w:tcW w:w="785" w:type="dxa"/>
            <w:tcBorders>
              <w:top w:val="single" w:sz="4" w:space="0" w:color="000000"/>
              <w:left w:val="single" w:sz="4" w:space="0" w:color="000000"/>
              <w:bottom w:val="nil" w:sz="6" w:space="0" w:color="auto"/>
              <w:right w:val="single" w:sz="4" w:space="0" w:color="000000"/>
            </w:tcBorders>
            <w:shd w:val="clear" w:color="auto" w:fill="D4D4D4"/>
          </w:tcPr>
          <w:p>
            <w:pPr/>
          </w:p>
        </w:tc>
        <w:tc>
          <w:tcPr>
            <w:tcW w:w="79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7" w:right="3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3"/>
              <w:ind w:left="8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8" w:type="dxa"/>
            <w:gridSpan w:val="4"/>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7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91" w:type="dxa"/>
            <w:gridSpan w:val="2"/>
            <w:vMerge/>
            <w:tcBorders>
              <w:left w:val="single" w:sz="4" w:space="0" w:color="000000"/>
              <w:bottom w:val="nil" w:sz="6" w:space="0" w:color="auto"/>
              <w:right w:val="single" w:sz="4" w:space="0" w:color="000000"/>
            </w:tcBorders>
            <w:shd w:val="clear" w:color="auto" w:fill="D4D4D4"/>
          </w:tcPr>
          <w:p>
            <w:pPr/>
          </w:p>
        </w:tc>
        <w:tc>
          <w:tcPr>
            <w:tcW w:w="785"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49"/>
              <w:ind w:left="27" w:right="2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60" w:type="dxa"/>
            <w:vMerge/>
            <w:tcBorders>
              <w:left w:val="single" w:sz="4" w:space="0" w:color="000000"/>
              <w:right w:val="single" w:sz="4" w:space="0" w:color="000000"/>
            </w:tcBorders>
            <w:shd w:val="clear" w:color="auto" w:fill="D4D4D4"/>
          </w:tcPr>
          <w:p>
            <w:pPr/>
          </w:p>
        </w:tc>
        <w:tc>
          <w:tcPr>
            <w:tcW w:w="2708" w:type="dxa"/>
            <w:gridSpan w:val="4"/>
            <w:vMerge/>
            <w:tcBorders>
              <w:left w:val="single" w:sz="4" w:space="0" w:color="000000"/>
              <w:right w:val="single" w:sz="4" w:space="0" w:color="000000"/>
            </w:tcBorders>
            <w:shd w:val="clear" w:color="auto" w:fill="D4D4D4"/>
          </w:tcPr>
          <w:p>
            <w:pPr/>
          </w:p>
        </w:tc>
      </w:tr>
      <w:tr>
        <w:trPr>
          <w:trHeight w:val="139" w:hRule="exact"/>
        </w:trPr>
        <w:tc>
          <w:tcPr>
            <w:tcW w:w="1457"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1"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5"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60" w:type="dxa"/>
            <w:vMerge/>
            <w:tcBorders>
              <w:left w:val="single" w:sz="4" w:space="0" w:color="000000"/>
              <w:right w:val="single" w:sz="4" w:space="0" w:color="000000"/>
            </w:tcBorders>
            <w:shd w:val="clear" w:color="auto" w:fill="D4D4D4"/>
          </w:tcPr>
          <w:p>
            <w:pPr/>
          </w:p>
        </w:tc>
        <w:tc>
          <w:tcPr>
            <w:tcW w:w="2708" w:type="dxa"/>
            <w:gridSpan w:val="4"/>
            <w:vMerge/>
            <w:tcBorders>
              <w:left w:val="single" w:sz="4" w:space="0" w:color="000000"/>
              <w:bottom w:val="single" w:sz="4" w:space="0" w:color="000000"/>
              <w:right w:val="single" w:sz="4" w:space="0" w:color="000000"/>
            </w:tcBorders>
            <w:shd w:val="clear" w:color="auto" w:fill="D4D4D4"/>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4D4D4"/>
          </w:tcPr>
          <w:p>
            <w:pPr/>
          </w:p>
        </w:tc>
        <w:tc>
          <w:tcPr>
            <w:tcW w:w="1411" w:type="dxa"/>
            <w:gridSpan w:val="2"/>
            <w:vMerge/>
            <w:tcBorders>
              <w:left w:val="single" w:sz="4" w:space="0" w:color="000000"/>
              <w:bottom w:val="nil" w:sz="6" w:space="0" w:color="auto"/>
              <w:right w:val="single" w:sz="4" w:space="0" w:color="000000"/>
            </w:tcBorders>
            <w:shd w:val="clear" w:color="auto" w:fill="D4D4D4"/>
          </w:tcPr>
          <w:p>
            <w:pPr/>
          </w:p>
        </w:tc>
        <w:tc>
          <w:tcPr>
            <w:tcW w:w="791" w:type="dxa"/>
            <w:gridSpan w:val="2"/>
            <w:vMerge/>
            <w:tcBorders>
              <w:left w:val="single" w:sz="4" w:space="0" w:color="000000"/>
              <w:bottom w:val="nil" w:sz="6" w:space="0" w:color="auto"/>
              <w:right w:val="single" w:sz="4" w:space="0" w:color="000000"/>
            </w:tcBorders>
            <w:shd w:val="clear" w:color="auto" w:fill="D4D4D4"/>
          </w:tcPr>
          <w:p>
            <w:pPr/>
          </w:p>
        </w:tc>
        <w:tc>
          <w:tcPr>
            <w:tcW w:w="785" w:type="dxa"/>
            <w:vMerge/>
            <w:tcBorders>
              <w:left w:val="single" w:sz="4" w:space="0" w:color="000000"/>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60" w:type="dxa"/>
            <w:vMerge/>
            <w:tcBorders>
              <w:left w:val="single" w:sz="4" w:space="0" w:color="000000"/>
              <w:right w:val="single" w:sz="4" w:space="0" w:color="000000"/>
            </w:tcBorders>
            <w:shd w:val="clear" w:color="auto" w:fill="D4D4D4"/>
          </w:tcPr>
          <w:p>
            <w:pPr/>
          </w:p>
        </w:tc>
        <w:tc>
          <w:tcPr>
            <w:tcW w:w="13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4D4D4"/>
          </w:tcPr>
          <w:p>
            <w:pPr/>
          </w:p>
        </w:tc>
        <w:tc>
          <w:tcPr>
            <w:tcW w:w="1411" w:type="dxa"/>
            <w:gridSpan w:val="2"/>
            <w:vMerge w:val="restart"/>
            <w:tcBorders>
              <w:top w:val="nil" w:sz="6" w:space="0" w:color="auto"/>
              <w:left w:val="single" w:sz="4" w:space="0" w:color="000000"/>
              <w:right w:val="single" w:sz="4" w:space="0" w:color="000000"/>
            </w:tcBorders>
            <w:shd w:val="clear" w:color="auto" w:fill="D4D4D4"/>
          </w:tcPr>
          <w:p>
            <w:pPr/>
          </w:p>
        </w:tc>
        <w:tc>
          <w:tcPr>
            <w:tcW w:w="791" w:type="dxa"/>
            <w:gridSpan w:val="2"/>
            <w:vMerge w:val="restart"/>
            <w:tcBorders>
              <w:top w:val="nil" w:sz="6" w:space="0" w:color="auto"/>
              <w:left w:val="single" w:sz="4" w:space="0" w:color="000000"/>
              <w:right w:val="single" w:sz="4" w:space="0" w:color="000000"/>
            </w:tcBorders>
            <w:shd w:val="clear" w:color="auto" w:fill="D4D4D4"/>
          </w:tcPr>
          <w:p>
            <w:pPr/>
          </w:p>
        </w:tc>
        <w:tc>
          <w:tcPr>
            <w:tcW w:w="785" w:type="dxa"/>
            <w:vMerge/>
            <w:tcBorders>
              <w:left w:val="single" w:sz="4" w:space="0" w:color="000000"/>
              <w:bottom w:val="nil" w:sz="6" w:space="0" w:color="auto"/>
              <w:right w:val="single" w:sz="4" w:space="0" w:color="000000"/>
            </w:tcBorders>
            <w:shd w:val="clear" w:color="auto" w:fill="D4D4D4"/>
          </w:tcPr>
          <w:p>
            <w:pPr/>
          </w:p>
        </w:tc>
        <w:tc>
          <w:tcPr>
            <w:tcW w:w="790" w:type="dxa"/>
            <w:gridSpan w:val="2"/>
            <w:vMerge/>
            <w:tcBorders>
              <w:left w:val="single" w:sz="4" w:space="0" w:color="000000"/>
              <w:right w:val="single" w:sz="4" w:space="0" w:color="000000"/>
            </w:tcBorders>
            <w:shd w:val="clear" w:color="auto" w:fill="D4D4D4"/>
          </w:tcPr>
          <w:p>
            <w:pPr/>
          </w:p>
        </w:tc>
        <w:tc>
          <w:tcPr>
            <w:tcW w:w="755" w:type="dxa"/>
            <w:vMerge/>
            <w:tcBorders>
              <w:left w:val="single" w:sz="4" w:space="0" w:color="000000"/>
              <w:right w:val="single" w:sz="4" w:space="0" w:color="000000"/>
            </w:tcBorders>
            <w:shd w:val="clear" w:color="auto" w:fill="D4D4D4"/>
          </w:tcPr>
          <w:p>
            <w:pPr/>
          </w:p>
        </w:tc>
        <w:tc>
          <w:tcPr>
            <w:tcW w:w="860" w:type="dxa"/>
            <w:vMerge/>
            <w:tcBorders>
              <w:left w:val="single" w:sz="4" w:space="0" w:color="000000"/>
              <w:right w:val="single" w:sz="4" w:space="0" w:color="000000"/>
            </w:tcBorders>
            <w:shd w:val="clear" w:color="auto" w:fill="D4D4D4"/>
          </w:tcPr>
          <w:p>
            <w:pPr/>
          </w:p>
        </w:tc>
        <w:tc>
          <w:tcPr>
            <w:tcW w:w="1361" w:type="dxa"/>
            <w:gridSpan w:val="2"/>
            <w:vMerge/>
            <w:tcBorders>
              <w:left w:val="single" w:sz="4" w:space="0" w:color="000000"/>
              <w:right w:val="single" w:sz="4" w:space="0" w:color="000000"/>
            </w:tcBorders>
            <w:shd w:val="clear" w:color="auto" w:fill="D4D4D4"/>
          </w:tcPr>
          <w:p>
            <w:pPr/>
          </w:p>
        </w:tc>
        <w:tc>
          <w:tcPr>
            <w:tcW w:w="1348" w:type="dxa"/>
            <w:gridSpan w:val="2"/>
            <w:vMerge/>
            <w:tcBorders>
              <w:left w:val="single" w:sz="4" w:space="0" w:color="000000"/>
              <w:right w:val="single" w:sz="4" w:space="0" w:color="000000"/>
            </w:tcBorders>
            <w:shd w:val="clear" w:color="auto" w:fill="D4D4D4"/>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4D4D4"/>
          </w:tcPr>
          <w:p>
            <w:pPr/>
          </w:p>
        </w:tc>
        <w:tc>
          <w:tcPr>
            <w:tcW w:w="1411" w:type="dxa"/>
            <w:gridSpan w:val="2"/>
            <w:vMerge/>
            <w:tcBorders>
              <w:left w:val="single" w:sz="4" w:space="0" w:color="000000"/>
              <w:bottom w:val="single" w:sz="4" w:space="0" w:color="000000"/>
              <w:right w:val="single" w:sz="4" w:space="0" w:color="000000"/>
            </w:tcBorders>
            <w:shd w:val="clear" w:color="auto" w:fill="D4D4D4"/>
          </w:tcPr>
          <w:p>
            <w:pPr/>
          </w:p>
        </w:tc>
        <w:tc>
          <w:tcPr>
            <w:tcW w:w="791" w:type="dxa"/>
            <w:gridSpan w:val="2"/>
            <w:vMerge/>
            <w:tcBorders>
              <w:left w:val="single" w:sz="4" w:space="0" w:color="000000"/>
              <w:bottom w:val="single" w:sz="4" w:space="0" w:color="000000"/>
              <w:right w:val="single" w:sz="4" w:space="0" w:color="000000"/>
            </w:tcBorders>
            <w:shd w:val="clear" w:color="auto" w:fill="D4D4D4"/>
          </w:tcPr>
          <w:p>
            <w:pPr/>
          </w:p>
        </w:tc>
        <w:tc>
          <w:tcPr>
            <w:tcW w:w="785" w:type="dxa"/>
            <w:tcBorders>
              <w:top w:val="nil" w:sz="6" w:space="0" w:color="auto"/>
              <w:left w:val="single" w:sz="4" w:space="0" w:color="000000"/>
              <w:bottom w:val="single" w:sz="4" w:space="0" w:color="000000"/>
              <w:right w:val="single" w:sz="4" w:space="0" w:color="000000"/>
            </w:tcBorders>
            <w:shd w:val="clear" w:color="auto" w:fill="D4D4D4"/>
          </w:tcPr>
          <w:p>
            <w:pPr/>
          </w:p>
        </w:tc>
        <w:tc>
          <w:tcPr>
            <w:tcW w:w="790" w:type="dxa"/>
            <w:gridSpan w:val="2"/>
            <w:vMerge/>
            <w:tcBorders>
              <w:left w:val="single" w:sz="4" w:space="0" w:color="000000"/>
              <w:bottom w:val="single" w:sz="4" w:space="0" w:color="000000"/>
              <w:right w:val="single" w:sz="4" w:space="0" w:color="000000"/>
            </w:tcBorders>
            <w:shd w:val="clear" w:color="auto" w:fill="D4D4D4"/>
          </w:tcPr>
          <w:p>
            <w:pPr/>
          </w:p>
        </w:tc>
        <w:tc>
          <w:tcPr>
            <w:tcW w:w="755" w:type="dxa"/>
            <w:vMerge/>
            <w:tcBorders>
              <w:left w:val="single" w:sz="4" w:space="0" w:color="000000"/>
              <w:bottom w:val="single" w:sz="4" w:space="0" w:color="000000"/>
              <w:right w:val="single" w:sz="4" w:space="0" w:color="000000"/>
            </w:tcBorders>
            <w:shd w:val="clear" w:color="auto" w:fill="D4D4D4"/>
          </w:tcPr>
          <w:p>
            <w:pPr/>
          </w:p>
        </w:tc>
        <w:tc>
          <w:tcPr>
            <w:tcW w:w="860" w:type="dxa"/>
            <w:vMerge/>
            <w:tcBorders>
              <w:left w:val="single" w:sz="4" w:space="0" w:color="000000"/>
              <w:bottom w:val="single" w:sz="4" w:space="0" w:color="000000"/>
              <w:right w:val="single" w:sz="4" w:space="0" w:color="000000"/>
            </w:tcBorders>
            <w:shd w:val="clear" w:color="auto" w:fill="D4D4D4"/>
          </w:tcPr>
          <w:p>
            <w:pPr/>
          </w:p>
        </w:tc>
        <w:tc>
          <w:tcPr>
            <w:tcW w:w="1361" w:type="dxa"/>
            <w:gridSpan w:val="2"/>
            <w:vMerge/>
            <w:tcBorders>
              <w:left w:val="single" w:sz="4" w:space="0" w:color="000000"/>
              <w:bottom w:val="single" w:sz="4" w:space="0" w:color="000000"/>
              <w:right w:val="single" w:sz="4" w:space="0" w:color="000000"/>
            </w:tcBorders>
            <w:shd w:val="clear" w:color="auto" w:fill="D4D4D4"/>
          </w:tcPr>
          <w:p>
            <w:pPr/>
          </w:p>
        </w:tc>
        <w:tc>
          <w:tcPr>
            <w:tcW w:w="1348" w:type="dxa"/>
            <w:gridSpan w:val="2"/>
            <w:vMerge/>
            <w:tcBorders>
              <w:left w:val="single" w:sz="4" w:space="0" w:color="000000"/>
              <w:bottom w:val="single" w:sz="4" w:space="0" w:color="000000"/>
              <w:right w:val="single" w:sz="4" w:space="0" w:color="000000"/>
            </w:tcBorders>
            <w:shd w:val="clear" w:color="auto" w:fill="D4D4D4"/>
          </w:tcPr>
          <w:p>
            <w:pPr/>
          </w:p>
        </w:tc>
      </w:tr>
    </w:tbl>
    <w:p>
      <w:pPr>
        <w:spacing w:after="0"/>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1"/>
        <w:gridCol w:w="790"/>
        <w:gridCol w:w="785"/>
        <w:gridCol w:w="790"/>
        <w:gridCol w:w="787"/>
        <w:gridCol w:w="840"/>
        <w:gridCol w:w="1349"/>
        <w:gridCol w:w="1349"/>
      </w:tblGrid>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上海船舶运输科 学研究所</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151,653,6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北京诚通金控投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12,129,60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4,193,900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0.59%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1,187,300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1,167,258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875,443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291,815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877,404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877,404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619,688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464,766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154,922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619,688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不变</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464,766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154,922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陈岳彪</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0.20%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10" w:space="0" w:color="D4D4D4"/>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3"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6689" w:type="dxa"/>
            <w:gridSpan w:val="7"/>
            <w:vMerge w:val="restart"/>
            <w:tcBorders>
              <w:top w:val="single" w:sz="4" w:space="0" w:color="000000"/>
              <w:left w:val="single" w:sz="10" w:space="0" w:color="D4D4D4"/>
              <w:right w:val="single" w:sz="4" w:space="0" w:color="000000"/>
            </w:tcBorders>
          </w:tcPr>
          <w:p>
            <w:pPr>
              <w:pStyle w:val="TableParagraph"/>
              <w:spacing w:line="307" w:lineRule="auto" w:before="51"/>
              <w:ind w:left="19" w:right="19"/>
              <w:jc w:val="both"/>
              <w:rPr>
                <w:rFonts w:ascii="宋体" w:hAnsi="宋体" w:cs="宋体" w:eastAsia="宋体" w:hint="default"/>
                <w:sz w:val="18"/>
                <w:szCs w:val="18"/>
              </w:rPr>
            </w:pPr>
            <w:r>
              <w:rPr>
                <w:rFonts w:ascii="宋体" w:hAnsi="宋体" w:cs="宋体" w:eastAsia="宋体" w:hint="default"/>
                <w:sz w:val="18"/>
                <w:szCs w:val="18"/>
              </w:rPr>
              <w:t>公司股东周群先生报告期内（</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月离任）曾任公司控股股东上海船舶运输科 </w:t>
            </w:r>
            <w:r>
              <w:rPr>
                <w:rFonts w:ascii="宋体" w:hAnsi="宋体" w:cs="宋体" w:eastAsia="宋体" w:hint="default"/>
                <w:spacing w:val="-1"/>
                <w:sz w:val="18"/>
                <w:szCs w:val="18"/>
              </w:rPr>
              <w:t>学研究所副所长。除此之外，公司未知前十名股东之间是否存在关联关系或一致行动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的关系。</w:t>
            </w:r>
          </w:p>
        </w:tc>
      </w:tr>
      <w:tr>
        <w:trPr>
          <w:trHeight w:val="703"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9" w:type="dxa"/>
            <w:gridSpan w:val="7"/>
            <w:vMerge/>
            <w:tcBorders>
              <w:left w:val="single" w:sz="10" w:space="0" w:color="D4D4D4"/>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6689" w:type="dxa"/>
            <w:gridSpan w:val="7"/>
            <w:vMerge/>
            <w:tcBorders>
              <w:left w:val="single" w:sz="10" w:space="0" w:color="D4D4D4"/>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3991" w:type="dxa"/>
            <w:gridSpan w:val="5"/>
            <w:tcBorders>
              <w:top w:val="single" w:sz="4" w:space="0" w:color="000000"/>
              <w:left w:val="single" w:sz="4" w:space="0" w:color="000000"/>
              <w:bottom w:val="nil" w:sz="6" w:space="0" w:color="auto"/>
              <w:right w:val="single" w:sz="4" w:space="0" w:color="000000"/>
            </w:tcBorders>
            <w:shd w:val="clear" w:color="auto" w:fill="D4D4D4"/>
          </w:tcPr>
          <w:p>
            <w:pPr/>
          </w:p>
        </w:tc>
        <w:tc>
          <w:tcPr>
            <w:tcW w:w="269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1" w:type="dxa"/>
            <w:gridSpan w:val="5"/>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2880" w:type="dxa"/>
            <w:gridSpan w:val="2"/>
            <w:vMerge/>
            <w:tcBorders>
              <w:left w:val="single" w:sz="4" w:space="0" w:color="000000"/>
              <w:bottom w:val="nil" w:sz="6" w:space="0" w:color="auto"/>
              <w:right w:val="single" w:sz="4" w:space="0" w:color="000000"/>
            </w:tcBorders>
            <w:shd w:val="clear" w:color="auto" w:fill="D4D4D4"/>
          </w:tcPr>
          <w:p>
            <w:pPr/>
          </w:p>
        </w:tc>
        <w:tc>
          <w:tcPr>
            <w:tcW w:w="3991" w:type="dxa"/>
            <w:gridSpan w:val="5"/>
            <w:vMerge/>
            <w:tcBorders>
              <w:left w:val="single" w:sz="4" w:space="0" w:color="000000"/>
              <w:bottom w:val="nil" w:sz="6" w:space="0" w:color="auto"/>
              <w:right w:val="single" w:sz="4" w:space="0" w:color="000000"/>
            </w:tcBorders>
            <w:shd w:val="clear" w:color="auto" w:fill="D4D4D4"/>
          </w:tcPr>
          <w:p>
            <w:pP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3991" w:type="dxa"/>
            <w:gridSpan w:val="5"/>
            <w:tcBorders>
              <w:top w:val="nil" w:sz="6" w:space="0" w:color="auto"/>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c>
          <w:tcPr>
            <w:tcW w:w="1349"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151,653,667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151,653,667</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北京诚通金控投资有限公司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12,129,600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12,129,600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4,193,900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4,193,900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张雪勇</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孙树言</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1,187,300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石敬</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877,404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877,404</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陈岳彪</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600,000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全江楚</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567,965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567,965</w:t>
            </w:r>
          </w:p>
        </w:tc>
      </w:tr>
      <w:tr>
        <w:trPr>
          <w:trHeight w:val="403"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余汉清</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539,000</w:t>
            </w:r>
          </w:p>
        </w:tc>
      </w:tr>
      <w:tr>
        <w:trPr>
          <w:trHeight w:val="401"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梁敏</w:t>
            </w:r>
          </w:p>
        </w:tc>
        <w:tc>
          <w:tcPr>
            <w:tcW w:w="39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460,900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460,900</w:t>
            </w:r>
          </w:p>
        </w:tc>
      </w:tr>
      <w:tr>
        <w:trPr>
          <w:trHeight w:val="1339"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41"/>
              <w:jc w:val="left"/>
              <w:rPr>
                <w:rFonts w:ascii="宋体" w:hAnsi="宋体" w:cs="宋体" w:eastAsia="宋体" w:hint="default"/>
                <w:sz w:val="18"/>
                <w:szCs w:val="18"/>
              </w:rPr>
            </w:pPr>
            <w:r>
              <w:rPr>
                <w:rFonts w:ascii="宋体" w:hAnsi="宋体" w:cs="宋体" w:eastAsia="宋体" w:hint="default"/>
                <w:sz w:val="18"/>
                <w:szCs w:val="18"/>
              </w:rPr>
              <w:t>公司股东周群先生报告期内（</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月离任）曾任公司控股股东上海船舶运输科 学研究所副所长。除此之外，公司未知前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名无限售条件普通股股东之间是否存在</w:t>
            </w:r>
          </w:p>
          <w:p>
            <w:pPr>
              <w:pStyle w:val="TableParagraph"/>
              <w:spacing w:line="300" w:lineRule="auto" w:before="15"/>
              <w:ind w:left="26" w:right="14"/>
              <w:jc w:val="left"/>
              <w:rPr>
                <w:rFonts w:ascii="宋体" w:hAnsi="宋体" w:cs="宋体" w:eastAsia="宋体" w:hint="default"/>
                <w:sz w:val="18"/>
                <w:szCs w:val="18"/>
              </w:rPr>
            </w:pPr>
            <w:r>
              <w:rPr>
                <w:rFonts w:ascii="宋体" w:hAnsi="宋体" w:cs="宋体" w:eastAsia="宋体" w:hint="default"/>
                <w:sz w:val="18"/>
                <w:szCs w:val="18"/>
              </w:rPr>
              <w:t>关联关系或一致行动的关系，以及前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名无限售条件普通股股东和前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名普通股股 东之间是否存在关联关系或一致行动的关系。</w:t>
            </w:r>
          </w:p>
        </w:tc>
      </w:tr>
      <w:tr>
        <w:trPr>
          <w:trHeight w:val="36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公司股东张雪勇先生通过华泰证券股份有限公司客户信用交易担保证券账户持有</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9"/>
        <w:gridCol w:w="6689"/>
      </w:tblGrid>
      <w:tr>
        <w:trPr>
          <w:trHeight w:val="1610" w:hRule="exact"/>
        </w:trPr>
        <w:tc>
          <w:tcPr>
            <w:tcW w:w="28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务情况说明（如有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1,800,000 </w:t>
            </w:r>
            <w:r>
              <w:rPr>
                <w:rFonts w:ascii="宋体" w:hAnsi="宋体" w:cs="宋体" w:eastAsia="宋体" w:hint="default"/>
                <w:spacing w:val="-3"/>
                <w:sz w:val="18"/>
                <w:szCs w:val="18"/>
              </w:rPr>
              <w:t>股，通过普通证券账户持有 </w:t>
            </w:r>
            <w:r>
              <w:rPr>
                <w:rFonts w:ascii="Times New Roman" w:hAnsi="Times New Roman" w:cs="Times New Roman" w:eastAsia="Times New Roman" w:hint="default"/>
                <w:sz w:val="18"/>
                <w:szCs w:val="18"/>
              </w:rPr>
              <w:t>0  </w:t>
            </w:r>
            <w:r>
              <w:rPr>
                <w:rFonts w:ascii="宋体" w:hAnsi="宋体" w:cs="宋体" w:eastAsia="宋体" w:hint="default"/>
                <w:spacing w:val="-4"/>
                <w:sz w:val="18"/>
                <w:szCs w:val="18"/>
              </w:rPr>
              <w:t>股，实际合计持有 </w:t>
            </w:r>
            <w:r>
              <w:rPr>
                <w:rFonts w:ascii="Times New Roman" w:hAnsi="Times New Roman" w:cs="Times New Roman" w:eastAsia="Times New Roman" w:hint="default"/>
                <w:sz w:val="18"/>
                <w:szCs w:val="18"/>
              </w:rPr>
              <w:t>1,800,000</w:t>
            </w:r>
            <w:r>
              <w:rPr>
                <w:rFonts w:ascii="Times New Roman" w:hAnsi="Times New Roman" w:cs="Times New Roman" w:eastAsia="Times New Roman" w:hint="default"/>
                <w:spacing w:val="-25"/>
                <w:sz w:val="18"/>
                <w:szCs w:val="18"/>
              </w:rPr>
              <w:t> </w:t>
            </w:r>
            <w:r>
              <w:rPr>
                <w:rFonts w:ascii="宋体" w:hAnsi="宋体" w:cs="宋体" w:eastAsia="宋体" w:hint="default"/>
                <w:spacing w:val="-4"/>
                <w:sz w:val="18"/>
                <w:szCs w:val="18"/>
              </w:rPr>
              <w:t>股。公司股东孙</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树言先生通过海通证券股份有限公司客户信用交易担保证券账户持有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1,187,300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通过普通证券账户持有 </w:t>
            </w:r>
            <w:r>
              <w:rPr>
                <w:rFonts w:ascii="Times New Roman" w:hAnsi="Times New Roman" w:cs="Times New Roman" w:eastAsia="Times New Roman" w:hint="default"/>
                <w:sz w:val="18"/>
                <w:szCs w:val="18"/>
              </w:rPr>
              <w:t>0 </w:t>
            </w:r>
            <w:r>
              <w:rPr>
                <w:rFonts w:ascii="宋体" w:hAnsi="宋体" w:cs="宋体" w:eastAsia="宋体" w:hint="default"/>
                <w:spacing w:val="-3"/>
                <w:sz w:val="18"/>
                <w:szCs w:val="18"/>
              </w:rPr>
              <w:t>股，实际合计持有 </w:t>
            </w:r>
            <w:r>
              <w:rPr>
                <w:rFonts w:ascii="Times New Roman" w:hAnsi="Times New Roman" w:cs="Times New Roman" w:eastAsia="Times New Roman" w:hint="default"/>
                <w:sz w:val="18"/>
                <w:szCs w:val="18"/>
              </w:rPr>
              <w:t>1,187,300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股。公司股东陈岳彪先生通过</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z w:val="18"/>
                <w:szCs w:val="18"/>
              </w:rPr>
              <w:t>股，通过普通证</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7434"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tbl>
      <w:tblPr>
        <w:tblW w:w="0" w:type="auto"/>
        <w:jc w:val="left"/>
        <w:tblInd w:w="148" w:type="dxa"/>
        <w:tblLayout w:type="fixed"/>
        <w:tblCellMar>
          <w:top w:w="0" w:type="dxa"/>
          <w:left w:w="0" w:type="dxa"/>
          <w:bottom w:w="0" w:type="dxa"/>
          <w:right w:w="0" w:type="dxa"/>
        </w:tblCellMar>
        <w:tblLook w:val="01E0"/>
      </w:tblPr>
      <w:tblGrid>
        <w:gridCol w:w="1997"/>
        <w:gridCol w:w="1829"/>
        <w:gridCol w:w="1894"/>
        <w:gridCol w:w="1934"/>
        <w:gridCol w:w="1915"/>
      </w:tblGrid>
      <w:tr>
        <w:trPr>
          <w:trHeight w:val="713"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20" w:right="72"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5"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上海船舶运输科学研究 所</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Times New Roman"/>
                <w:sz w:val="18"/>
              </w:rPr>
              <w:t>913101154248751347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船舶自动化设备研制、 环境影响评价与污染防 治工程、船舶水动力及 海事技术实验研究，开 展上述领域内的新技 术、新装备和系统集成 的设计生产经营，以及 技术开发、技术转让、 技术咨询、技术服务， </w:t>
            </w:r>
            <w:r>
              <w:rPr>
                <w:rFonts w:ascii="宋体" w:hAnsi="宋体" w:cs="宋体" w:eastAsia="宋体" w:hint="default"/>
                <w:spacing w:val="-12"/>
                <w:sz w:val="18"/>
                <w:szCs w:val="18"/>
              </w:rPr>
              <w:t>工程承包（凭资质），自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产产品的出口，自有房 屋租赁。</w:t>
            </w:r>
          </w:p>
        </w:tc>
      </w:tr>
      <w:tr>
        <w:trPr>
          <w:trHeight w:val="1027" w:hRule="exact"/>
        </w:trPr>
        <w:tc>
          <w:tcPr>
            <w:tcW w:w="19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bookmarkStart w:name="3、公司间接控股股东情况" w:id="114"/>
      <w:bookmarkEnd w:id="114"/>
      <w:r>
        <w:rPr>
          <w:b w:val="0"/>
          <w:bCs w:val="0"/>
        </w:rPr>
      </w:r>
      <w:r>
        <w:rPr>
          <w:rFonts w:ascii="Times New Roman" w:hAnsi="Times New Roman" w:cs="Times New Roman" w:eastAsia="Times New Roman" w:hint="default"/>
        </w:rPr>
        <w:t>3</w:t>
      </w:r>
      <w:r>
        <w:rPr/>
        <w:t>、公司间接控股股东情况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7074" w:firstLine="0"/>
        <w:jc w:val="left"/>
        <w:rPr>
          <w:rFonts w:ascii="宋体" w:hAnsi="宋体" w:cs="宋体" w:eastAsia="宋体" w:hint="default"/>
          <w:sz w:val="18"/>
          <w:szCs w:val="18"/>
        </w:rPr>
      </w:pPr>
      <w:r>
        <w:rPr>
          <w:rFonts w:ascii="宋体" w:hAnsi="宋体" w:cs="宋体" w:eastAsia="宋体" w:hint="default"/>
          <w:sz w:val="18"/>
          <w:szCs w:val="18"/>
        </w:rPr>
        <w:t>间接控股股东性质：中央国有控股 间接控股股东类型：法人</w:t>
      </w:r>
    </w:p>
    <w:tbl>
      <w:tblPr>
        <w:tblW w:w="0" w:type="auto"/>
        <w:jc w:val="left"/>
        <w:tblInd w:w="145" w:type="dxa"/>
        <w:tblLayout w:type="fixed"/>
        <w:tblCellMar>
          <w:top w:w="0" w:type="dxa"/>
          <w:left w:w="0" w:type="dxa"/>
          <w:bottom w:w="0" w:type="dxa"/>
          <w:right w:w="0" w:type="dxa"/>
        </w:tblCellMar>
        <w:tblLook w:val="01E0"/>
      </w:tblPr>
      <w:tblGrid>
        <w:gridCol w:w="1997"/>
        <w:gridCol w:w="1829"/>
        <w:gridCol w:w="1894"/>
        <w:gridCol w:w="1934"/>
        <w:gridCol w:w="1915"/>
      </w:tblGrid>
      <w:tr>
        <w:trPr>
          <w:trHeight w:val="738" w:hRule="exact"/>
        </w:trPr>
        <w:tc>
          <w:tcPr>
            <w:tcW w:w="19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间接控股股东名称</w:t>
            </w:r>
          </w:p>
        </w:tc>
        <w:tc>
          <w:tcPr>
            <w:tcW w:w="1829"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818" w:right="67" w:hanging="74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27"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18"/>
              <w:jc w:val="center"/>
              <w:rPr>
                <w:rFonts w:ascii="宋体" w:hAnsi="宋体" w:cs="宋体" w:eastAsia="宋体" w:hint="default"/>
                <w:sz w:val="18"/>
                <w:szCs w:val="18"/>
              </w:rPr>
            </w:pPr>
            <w:r>
              <w:rPr>
                <w:rFonts w:ascii="宋体" w:hAnsi="宋体" w:cs="宋体" w:eastAsia="宋体" w:hint="default"/>
                <w:spacing w:val="17"/>
                <w:sz w:val="18"/>
                <w:szCs w:val="18"/>
              </w:rPr>
              <w:t>中国远洋海运集团有限</w:t>
            </w:r>
            <w:r>
              <w:rPr>
                <w:rFonts w:ascii="宋体" w:hAnsi="宋体" w:cs="宋体" w:eastAsia="宋体" w:hint="default"/>
                <w:spacing w:val="-71"/>
                <w:sz w:val="18"/>
                <w:szCs w:val="18"/>
              </w:rPr>
              <w:t> </w:t>
            </w:r>
            <w:r>
              <w:rPr>
                <w:rFonts w:ascii="宋体" w:hAnsi="宋体" w:cs="宋体" w:eastAsia="宋体" w:hint="default"/>
                <w:sz w:val="18"/>
                <w:szCs w:val="18"/>
              </w:rPr>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许立荣</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57"/>
              <w:jc w:val="center"/>
              <w:rPr>
                <w:rFonts w:ascii="Times New Roman" w:hAnsi="Times New Roman" w:cs="Times New Roman" w:eastAsia="Times New Roman" w:hint="default"/>
                <w:sz w:val="18"/>
                <w:szCs w:val="18"/>
              </w:rPr>
            </w:pPr>
            <w:r>
              <w:rPr>
                <w:rFonts w:ascii="Times New Roman"/>
                <w:sz w:val="18"/>
              </w:rPr>
              <w:t>91310000MA1FL1MMX</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国际船舶运输</w:t>
            </w:r>
            <w:r>
              <w:rPr>
                <w:rFonts w:ascii="宋体" w:hAnsi="宋体" w:cs="宋体" w:eastAsia="宋体" w:hint="default"/>
                <w:spacing w:val="-87"/>
                <w:sz w:val="18"/>
                <w:szCs w:val="18"/>
              </w:rPr>
              <w:t>、</w:t>
            </w:r>
            <w:r>
              <w:rPr>
                <w:rFonts w:ascii="宋体" w:hAnsi="宋体" w:cs="宋体" w:eastAsia="宋体" w:hint="default"/>
                <w:sz w:val="18"/>
                <w:szCs w:val="18"/>
              </w:rPr>
              <w:t>国际海运</w:t>
            </w:r>
          </w:p>
        </w:tc>
      </w:tr>
    </w:tbl>
    <w:p>
      <w:pPr>
        <w:spacing w:after="0" w:line="240" w:lineRule="auto"/>
        <w:jc w:val="center"/>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0"/>
        <w:ind w:left="0" w:right="146" w:firstLine="0"/>
        <w:jc w:val="right"/>
        <w:rPr>
          <w:rFonts w:ascii="宋体" w:hAnsi="宋体" w:cs="宋体" w:eastAsia="宋体" w:hint="default"/>
          <w:sz w:val="18"/>
          <w:szCs w:val="18"/>
        </w:rPr>
      </w:pPr>
      <w:r>
        <w:rPr/>
        <w:pict>
          <v:shape style="position:absolute;margin-left:56.279999pt;margin-top:-17.208269pt;width:479.55pt;height:371.0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4"/>
                    <w:gridCol w:w="1915"/>
                  </w:tblGrid>
                  <w:tr>
                    <w:trPr>
                      <w:trHeight w:val="5066"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29" w:type="dxa"/>
                        <w:tcBorders>
                          <w:top w:val="single" w:sz="6" w:space="0" w:color="000000"/>
                          <w:left w:val="single" w:sz="6" w:space="0" w:color="000000"/>
                          <w:bottom w:val="single" w:sz="6" w:space="0" w:color="000000"/>
                          <w:right w:val="single" w:sz="6" w:space="0" w:color="000000"/>
                        </w:tcBorders>
                      </w:tcPr>
                      <w:p>
                        <w:pPr/>
                      </w:p>
                    </w:tc>
                    <w:tc>
                      <w:tcPr>
                        <w:tcW w:w="1894"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L</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8"/>
                            <w:sz w:val="18"/>
                            <w:szCs w:val="18"/>
                          </w:rPr>
                          <w:t>辅助业务；从事货物及技</w:t>
                        </w:r>
                        <w:r>
                          <w:rPr>
                            <w:rFonts w:ascii="宋体" w:hAnsi="宋体" w:cs="宋体" w:eastAsia="宋体" w:hint="default"/>
                            <w:sz w:val="18"/>
                            <w:szCs w:val="18"/>
                          </w:rPr>
                          <w:t> 术的进出口业务；海上 </w:t>
                        </w:r>
                        <w:r>
                          <w:rPr>
                            <w:rFonts w:ascii="宋体" w:hAnsi="宋体" w:cs="宋体" w:eastAsia="宋体" w:hint="default"/>
                            <w:spacing w:val="-8"/>
                            <w:sz w:val="18"/>
                            <w:szCs w:val="18"/>
                          </w:rPr>
                          <w:t>陆路、航空国际货运代理</w:t>
                        </w:r>
                        <w:r>
                          <w:rPr>
                            <w:rFonts w:ascii="宋体" w:hAnsi="宋体" w:cs="宋体" w:eastAsia="宋体" w:hint="default"/>
                            <w:sz w:val="18"/>
                            <w:szCs w:val="18"/>
                          </w:rPr>
                          <w:t> </w:t>
                        </w:r>
                        <w:r>
                          <w:rPr>
                            <w:rFonts w:ascii="宋体" w:hAnsi="宋体" w:cs="宋体" w:eastAsia="宋体" w:hint="default"/>
                            <w:spacing w:val="-8"/>
                            <w:sz w:val="18"/>
                            <w:szCs w:val="18"/>
                          </w:rPr>
                          <w:t>业务；自有船舶租赁；船</w:t>
                        </w:r>
                        <w:r>
                          <w:rPr>
                            <w:rFonts w:ascii="宋体" w:hAnsi="宋体" w:cs="宋体" w:eastAsia="宋体" w:hint="default"/>
                            <w:sz w:val="18"/>
                            <w:szCs w:val="18"/>
                          </w:rPr>
                          <w:t> 舶、集装箱、钢材销售 </w:t>
                        </w:r>
                        <w:r>
                          <w:rPr>
                            <w:rFonts w:ascii="宋体" w:hAnsi="宋体" w:cs="宋体" w:eastAsia="宋体" w:hint="default"/>
                            <w:spacing w:val="-8"/>
                            <w:sz w:val="18"/>
                            <w:szCs w:val="18"/>
                          </w:rPr>
                          <w:t>海洋工程装备设计；码头</w:t>
                        </w:r>
                        <w:r>
                          <w:rPr>
                            <w:rFonts w:ascii="宋体" w:hAnsi="宋体" w:cs="宋体" w:eastAsia="宋体" w:hint="default"/>
                            <w:sz w:val="18"/>
                            <w:szCs w:val="18"/>
                          </w:rPr>
                          <w:t> </w:t>
                        </w:r>
                        <w:r>
                          <w:rPr>
                            <w:rFonts w:ascii="宋体" w:hAnsi="宋体" w:cs="宋体" w:eastAsia="宋体" w:hint="default"/>
                            <w:spacing w:val="-8"/>
                            <w:sz w:val="18"/>
                            <w:szCs w:val="18"/>
                          </w:rPr>
                          <w:t>和港口投资；通讯设备销</w:t>
                        </w:r>
                        <w:r>
                          <w:rPr>
                            <w:rFonts w:ascii="宋体" w:hAnsi="宋体" w:cs="宋体" w:eastAsia="宋体" w:hint="default"/>
                            <w:sz w:val="18"/>
                            <w:szCs w:val="18"/>
                          </w:rPr>
                          <w:t> </w:t>
                        </w:r>
                        <w:r>
                          <w:rPr>
                            <w:rFonts w:ascii="宋体" w:hAnsi="宋体" w:cs="宋体" w:eastAsia="宋体" w:hint="default"/>
                            <w:spacing w:val="-8"/>
                            <w:sz w:val="18"/>
                            <w:szCs w:val="18"/>
                          </w:rPr>
                          <w:t>售，信息与技术服务；仓</w:t>
                        </w:r>
                        <w:r>
                          <w:rPr>
                            <w:rFonts w:ascii="宋体" w:hAnsi="宋体" w:cs="宋体" w:eastAsia="宋体" w:hint="default"/>
                            <w:sz w:val="18"/>
                            <w:szCs w:val="18"/>
                          </w:rPr>
                          <w:t> </w:t>
                        </w:r>
                        <w:r>
                          <w:rPr>
                            <w:rFonts w:ascii="宋体" w:hAnsi="宋体" w:cs="宋体" w:eastAsia="宋体" w:hint="default"/>
                            <w:spacing w:val="-8"/>
                            <w:sz w:val="18"/>
                            <w:szCs w:val="18"/>
                          </w:rPr>
                          <w:t>储（除危险化学品）；从</w:t>
                        </w:r>
                        <w:r>
                          <w:rPr>
                            <w:rFonts w:ascii="宋体" w:hAnsi="宋体" w:cs="宋体" w:eastAsia="宋体" w:hint="default"/>
                            <w:sz w:val="18"/>
                            <w:szCs w:val="18"/>
                          </w:rPr>
                          <w:t> </w:t>
                        </w:r>
                        <w:r>
                          <w:rPr>
                            <w:rFonts w:ascii="宋体" w:hAnsi="宋体" w:cs="宋体" w:eastAsia="宋体" w:hint="default"/>
                            <w:spacing w:val="-8"/>
                            <w:sz w:val="18"/>
                            <w:szCs w:val="18"/>
                          </w:rPr>
                          <w:t>事船舶、备件相关领域内</w:t>
                        </w:r>
                        <w:r>
                          <w:rPr>
                            <w:rFonts w:ascii="宋体" w:hAnsi="宋体" w:cs="宋体" w:eastAsia="宋体" w:hint="default"/>
                            <w:sz w:val="18"/>
                            <w:szCs w:val="18"/>
                          </w:rPr>
                          <w:t> 的技术开发、技术转让 </w:t>
                        </w:r>
                        <w:r>
                          <w:rPr>
                            <w:rFonts w:ascii="宋体" w:hAnsi="宋体" w:cs="宋体" w:eastAsia="宋体" w:hint="default"/>
                            <w:spacing w:val="-8"/>
                            <w:sz w:val="18"/>
                            <w:szCs w:val="18"/>
                          </w:rPr>
                          <w:t>技术咨询、技术服务，股</w:t>
                        </w:r>
                        <w:r>
                          <w:rPr>
                            <w:rFonts w:ascii="宋体" w:hAnsi="宋体" w:cs="宋体" w:eastAsia="宋体" w:hint="default"/>
                            <w:sz w:val="18"/>
                            <w:szCs w:val="18"/>
                          </w:rPr>
                          <w:t> </w:t>
                        </w:r>
                        <w:r>
                          <w:rPr>
                            <w:rFonts w:ascii="宋体" w:hAnsi="宋体" w:cs="宋体" w:eastAsia="宋体" w:hint="default"/>
                            <w:spacing w:val="-8"/>
                            <w:sz w:val="18"/>
                            <w:szCs w:val="18"/>
                          </w:rPr>
                          <w:t>权投资基金。（依法须经</w:t>
                        </w:r>
                        <w:r>
                          <w:rPr>
                            <w:rFonts w:ascii="宋体" w:hAnsi="宋体" w:cs="宋体" w:eastAsia="宋体" w:hint="default"/>
                            <w:sz w:val="18"/>
                            <w:szCs w:val="18"/>
                          </w:rPr>
                          <w:t> </w:t>
                        </w:r>
                        <w:r>
                          <w:rPr>
                            <w:rFonts w:ascii="宋体" w:hAnsi="宋体" w:cs="宋体" w:eastAsia="宋体" w:hint="default"/>
                            <w:spacing w:val="-8"/>
                            <w:sz w:val="18"/>
                            <w:szCs w:val="18"/>
                          </w:rPr>
                          <w:t>批准的项目，经相关部门</w:t>
                        </w:r>
                        <w:r>
                          <w:rPr>
                            <w:rFonts w:ascii="宋体" w:hAnsi="宋体" w:cs="宋体" w:eastAsia="宋体" w:hint="default"/>
                            <w:sz w:val="18"/>
                            <w:szCs w:val="18"/>
                          </w:rPr>
                          <w:t> 批准后方可开展经营活 动）</w:t>
                        </w:r>
                      </w:p>
                    </w:tc>
                  </w:tr>
                  <w:tr>
                    <w:trPr>
                      <w:trHeight w:val="2340" w:hRule="exact"/>
                    </w:trPr>
                    <w:tc>
                      <w:tcPr>
                        <w:tcW w:w="1997"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间接控股股东报告期内 控股和参股的其他境内 外上市公司的股权情况</w:t>
                        </w:r>
                      </w:p>
                    </w:tc>
                    <w:tc>
                      <w:tcPr>
                        <w:tcW w:w="757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控股：中远海控（</w:t>
                        </w:r>
                        <w:r>
                          <w:rPr>
                            <w:rFonts w:ascii="Times New Roman" w:hAnsi="Times New Roman" w:cs="Times New Roman" w:eastAsia="Times New Roman" w:hint="default"/>
                            <w:sz w:val="18"/>
                            <w:szCs w:val="18"/>
                          </w:rPr>
                          <w:t>601919,1919HK</w:t>
                        </w:r>
                        <w:r>
                          <w:rPr>
                            <w:rFonts w:ascii="宋体" w:hAnsi="宋体" w:cs="宋体" w:eastAsia="宋体" w:hint="default"/>
                            <w:sz w:val="18"/>
                            <w:szCs w:val="18"/>
                          </w:rPr>
                          <w:t>）</w:t>
                        </w:r>
                        <w:r>
                          <w:rPr>
                            <w:rFonts w:ascii="Times New Roman" w:hAnsi="Times New Roman" w:cs="Times New Roman" w:eastAsia="Times New Roman" w:hint="default"/>
                            <w:sz w:val="18"/>
                            <w:szCs w:val="18"/>
                          </w:rPr>
                          <w:t>45.47%</w:t>
                        </w:r>
                        <w:r>
                          <w:rPr>
                            <w:rFonts w:ascii="宋体" w:hAnsi="宋体" w:cs="宋体" w:eastAsia="宋体" w:hint="default"/>
                            <w:sz w:val="18"/>
                            <w:szCs w:val="18"/>
                          </w:rPr>
                          <w:t>；中远海发（</w:t>
                        </w:r>
                        <w:r>
                          <w:rPr>
                            <w:rFonts w:ascii="Times New Roman" w:hAnsi="Times New Roman" w:cs="Times New Roman" w:eastAsia="Times New Roman" w:hint="default"/>
                            <w:sz w:val="18"/>
                            <w:szCs w:val="18"/>
                          </w:rPr>
                          <w:t>601866,2866HK</w:t>
                        </w:r>
                        <w:r>
                          <w:rPr>
                            <w:rFonts w:ascii="宋体" w:hAnsi="宋体" w:cs="宋体" w:eastAsia="宋体" w:hint="default"/>
                            <w:sz w:val="18"/>
                            <w:szCs w:val="18"/>
                          </w:rPr>
                          <w:t>）</w:t>
                        </w:r>
                        <w:r>
                          <w:rPr>
                            <w:rFonts w:ascii="Times New Roman" w:hAnsi="Times New Roman" w:cs="Times New Roman" w:eastAsia="Times New Roman" w:hint="default"/>
                            <w:sz w:val="18"/>
                            <w:szCs w:val="18"/>
                          </w:rPr>
                          <w:t>39.02%</w:t>
                        </w:r>
                        <w:r>
                          <w:rPr>
                            <w:rFonts w:ascii="宋体" w:hAnsi="宋体" w:cs="宋体" w:eastAsia="宋体" w:hint="default"/>
                            <w:sz w:val="18"/>
                            <w:szCs w:val="18"/>
                          </w:rPr>
                          <w:t>；中远海能</w:t>
                        </w:r>
                      </w:p>
                      <w:p>
                        <w:pPr>
                          <w:pStyle w:val="TableParagraph"/>
                          <w:spacing w:line="300" w:lineRule="auto" w:before="60"/>
                          <w:ind w:left="4" w:right="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600026,1138HK</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38.56%</w:t>
                        </w:r>
                        <w:r>
                          <w:rPr>
                            <w:rFonts w:ascii="宋体" w:hAnsi="宋体" w:cs="宋体" w:eastAsia="宋体" w:hint="default"/>
                            <w:spacing w:val="-2"/>
                            <w:sz w:val="18"/>
                            <w:szCs w:val="18"/>
                          </w:rPr>
                          <w:t>；中远海特（</w:t>
                        </w:r>
                        <w:r>
                          <w:rPr>
                            <w:rFonts w:ascii="Times New Roman" w:hAnsi="Times New Roman" w:cs="Times New Roman" w:eastAsia="Times New Roman" w:hint="default"/>
                            <w:spacing w:val="-2"/>
                            <w:sz w:val="18"/>
                            <w:szCs w:val="18"/>
                          </w:rPr>
                          <w:t>600428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50.94%</w:t>
                        </w:r>
                        <w:r>
                          <w:rPr>
                            <w:rFonts w:ascii="宋体" w:hAnsi="宋体" w:cs="宋体" w:eastAsia="宋体" w:hint="default"/>
                            <w:spacing w:val="-2"/>
                            <w:sz w:val="18"/>
                            <w:szCs w:val="18"/>
                          </w:rPr>
                          <w:t>；中远海运港口（</w:t>
                        </w:r>
                        <w:r>
                          <w:rPr>
                            <w:rFonts w:ascii="Times New Roman" w:hAnsi="Times New Roman" w:cs="Times New Roman" w:eastAsia="Times New Roman" w:hint="default"/>
                            <w:spacing w:val="-2"/>
                            <w:sz w:val="18"/>
                            <w:szCs w:val="18"/>
                          </w:rPr>
                          <w:t>1199HK</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46.91%</w:t>
                        </w:r>
                        <w:r>
                          <w:rPr>
                            <w:rFonts w:ascii="宋体" w:hAnsi="宋体" w:cs="宋体" w:eastAsia="宋体" w:hint="default"/>
                            <w:spacing w:val="-2"/>
                            <w:sz w:val="18"/>
                            <w:szCs w:val="18"/>
                          </w:rPr>
                          <w:t>；中</w:t>
                        </w:r>
                        <w:r>
                          <w:rPr>
                            <w:rFonts w:ascii="宋体" w:hAnsi="宋体" w:cs="宋体" w:eastAsia="宋体" w:hint="default"/>
                            <w:spacing w:val="-74"/>
                            <w:sz w:val="18"/>
                            <w:szCs w:val="18"/>
                          </w:rPr>
                          <w:t> </w:t>
                        </w:r>
                        <w:r>
                          <w:rPr>
                            <w:rFonts w:ascii="宋体" w:hAnsi="宋体" w:cs="宋体" w:eastAsia="宋体" w:hint="default"/>
                            <w:sz w:val="18"/>
                            <w:szCs w:val="18"/>
                          </w:rPr>
                          <w:t>远海运国际（香港）（</w:t>
                        </w:r>
                        <w:r>
                          <w:rPr>
                            <w:rFonts w:ascii="Times New Roman" w:hAnsi="Times New Roman" w:cs="Times New Roman" w:eastAsia="Times New Roman" w:hint="default"/>
                            <w:sz w:val="18"/>
                            <w:szCs w:val="18"/>
                          </w:rPr>
                          <w:t>0517HK</w:t>
                        </w:r>
                        <w:r>
                          <w:rPr>
                            <w:rFonts w:ascii="宋体" w:hAnsi="宋体" w:cs="宋体" w:eastAsia="宋体" w:hint="default"/>
                            <w:sz w:val="18"/>
                            <w:szCs w:val="18"/>
                          </w:rPr>
                          <w:t>）</w:t>
                        </w:r>
                        <w:r>
                          <w:rPr>
                            <w:rFonts w:ascii="Times New Roman" w:hAnsi="Times New Roman" w:cs="Times New Roman" w:eastAsia="Times New Roman" w:hint="default"/>
                            <w:sz w:val="18"/>
                            <w:szCs w:val="18"/>
                          </w:rPr>
                          <w:t>66.12%</w:t>
                        </w:r>
                        <w:r>
                          <w:rPr>
                            <w:rFonts w:ascii="宋体" w:hAnsi="宋体" w:cs="宋体" w:eastAsia="宋体" w:hint="default"/>
                            <w:sz w:val="18"/>
                            <w:szCs w:val="18"/>
                          </w:rPr>
                          <w:t>；中远海运国际（新加坡）（</w:t>
                        </w:r>
                        <w:r>
                          <w:rPr>
                            <w:rFonts w:ascii="Times New Roman" w:hAnsi="Times New Roman" w:cs="Times New Roman" w:eastAsia="Times New Roman" w:hint="default"/>
                            <w:sz w:val="18"/>
                            <w:szCs w:val="18"/>
                          </w:rPr>
                          <w:t>COS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SP</w:t>
                        </w:r>
                        <w:r>
                          <w:rPr>
                            <w:rFonts w:ascii="宋体" w:hAnsi="宋体" w:cs="宋体" w:eastAsia="宋体" w:hint="default"/>
                            <w:sz w:val="18"/>
                            <w:szCs w:val="18"/>
                          </w:rPr>
                          <w:t>）</w:t>
                        </w:r>
                        <w:r>
                          <w:rPr>
                            <w:rFonts w:ascii="Times New Roman" w:hAnsi="Times New Roman" w:cs="Times New Roman" w:eastAsia="Times New Roman" w:hint="default"/>
                            <w:sz w:val="18"/>
                            <w:szCs w:val="18"/>
                          </w:rPr>
                          <w:t>53.35%</w:t>
                        </w:r>
                        <w:r>
                          <w:rPr>
                            <w:rFonts w:ascii="宋体" w:hAnsi="宋体" w:cs="宋体" w:eastAsia="宋体" w:hint="default"/>
                            <w:sz w:val="18"/>
                            <w:szCs w:val="18"/>
                          </w:rPr>
                          <w:t>；比雷埃 夫斯港务局（</w:t>
                        </w:r>
                        <w:r>
                          <w:rPr>
                            <w:rFonts w:ascii="Times New Roman" w:hAnsi="Times New Roman" w:cs="Times New Roman" w:eastAsia="Times New Roman" w:hint="default"/>
                            <w:sz w:val="18"/>
                            <w:szCs w:val="18"/>
                          </w:rPr>
                          <w:t>PPA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GA</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p>
                        <w:pPr>
                          <w:pStyle w:val="TableParagraph"/>
                          <w:spacing w:line="300" w:lineRule="auto" w:before="53"/>
                          <w:ind w:left="4" w:right="24"/>
                          <w:jc w:val="left"/>
                          <w:rPr>
                            <w:rFonts w:ascii="宋体" w:hAnsi="宋体" w:cs="宋体" w:eastAsia="宋体" w:hint="default"/>
                            <w:sz w:val="18"/>
                            <w:szCs w:val="18"/>
                          </w:rPr>
                        </w:pPr>
                        <w:r>
                          <w:rPr>
                            <w:rFonts w:ascii="宋体" w:hAnsi="宋体" w:cs="宋体" w:eastAsia="宋体" w:hint="default"/>
                            <w:sz w:val="18"/>
                            <w:szCs w:val="18"/>
                          </w:rPr>
                          <w:t>主要参股：中集集团（</w:t>
                        </w:r>
                        <w:r>
                          <w:rPr>
                            <w:rFonts w:ascii="Times New Roman" w:hAnsi="Times New Roman" w:cs="Times New Roman" w:eastAsia="Times New Roman" w:hint="default"/>
                            <w:sz w:val="18"/>
                            <w:szCs w:val="18"/>
                          </w:rPr>
                          <w:t>000039</w:t>
                        </w:r>
                        <w:r>
                          <w:rPr>
                            <w:rFonts w:ascii="宋体" w:hAnsi="宋体" w:cs="宋体" w:eastAsia="宋体" w:hint="default"/>
                            <w:sz w:val="18"/>
                            <w:szCs w:val="18"/>
                          </w:rPr>
                          <w:t>，</w:t>
                        </w:r>
                        <w:r>
                          <w:rPr>
                            <w:rFonts w:ascii="Times New Roman" w:hAnsi="Times New Roman" w:cs="Times New Roman" w:eastAsia="Times New Roman" w:hint="default"/>
                            <w:sz w:val="18"/>
                            <w:szCs w:val="18"/>
                          </w:rPr>
                          <w:t>2039HK</w:t>
                        </w:r>
                        <w:r>
                          <w:rPr>
                            <w:rFonts w:ascii="宋体" w:hAnsi="宋体" w:cs="宋体" w:eastAsia="宋体" w:hint="default"/>
                            <w:sz w:val="18"/>
                            <w:szCs w:val="18"/>
                          </w:rPr>
                          <w:t>）</w:t>
                        </w:r>
                        <w:r>
                          <w:rPr>
                            <w:rFonts w:ascii="Times New Roman" w:hAnsi="Times New Roman" w:cs="Times New Roman" w:eastAsia="Times New Roman" w:hint="default"/>
                            <w:sz w:val="18"/>
                            <w:szCs w:val="18"/>
                          </w:rPr>
                          <w:t>22.77%</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600036,3968HK</w:t>
                        </w:r>
                        <w:r>
                          <w:rPr>
                            <w:rFonts w:ascii="宋体" w:hAnsi="宋体" w:cs="宋体" w:eastAsia="宋体" w:hint="default"/>
                            <w:sz w:val="18"/>
                            <w:szCs w:val="18"/>
                          </w:rPr>
                          <w:t>）</w:t>
                        </w:r>
                        <w:r>
                          <w:rPr>
                            <w:rFonts w:ascii="Times New Roman" w:hAnsi="Times New Roman" w:cs="Times New Roman" w:eastAsia="Times New Roman" w:hint="default"/>
                            <w:sz w:val="18"/>
                            <w:szCs w:val="18"/>
                          </w:rPr>
                          <w:t>9.97%</w:t>
                        </w:r>
                        <w:r>
                          <w:rPr>
                            <w:rFonts w:ascii="宋体" w:hAnsi="宋体" w:cs="宋体" w:eastAsia="宋体" w:hint="default"/>
                            <w:sz w:val="18"/>
                            <w:szCs w:val="18"/>
                          </w:rPr>
                          <w:t>；览海投 </w:t>
                        </w:r>
                        <w:r>
                          <w:rPr>
                            <w:rFonts w:ascii="宋体" w:hAnsi="宋体" w:cs="宋体" w:eastAsia="宋体" w:hint="default"/>
                            <w:spacing w:val="-11"/>
                            <w:sz w:val="18"/>
                            <w:szCs w:val="18"/>
                          </w:rPr>
                          <w:t>资（</w:t>
                        </w:r>
                        <w:r>
                          <w:rPr>
                            <w:rFonts w:ascii="Times New Roman" w:hAnsi="Times New Roman" w:cs="Times New Roman" w:eastAsia="Times New Roman" w:hint="default"/>
                            <w:spacing w:val="-11"/>
                            <w:sz w:val="18"/>
                            <w:szCs w:val="18"/>
                          </w:rPr>
                          <w:t>600896</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9.11%</w:t>
                        </w:r>
                        <w:r>
                          <w:rPr>
                            <w:rFonts w:ascii="宋体" w:hAnsi="宋体" w:cs="宋体" w:eastAsia="宋体" w:hint="default"/>
                            <w:spacing w:val="-11"/>
                            <w:sz w:val="18"/>
                            <w:szCs w:val="18"/>
                          </w:rPr>
                          <w:t>；招商证券（</w:t>
                        </w:r>
                        <w:r>
                          <w:rPr>
                            <w:rFonts w:ascii="Times New Roman" w:hAnsi="Times New Roman" w:cs="Times New Roman" w:eastAsia="Times New Roman" w:hint="default"/>
                            <w:spacing w:val="-11"/>
                            <w:sz w:val="18"/>
                            <w:szCs w:val="18"/>
                          </w:rPr>
                          <w:t>600999,6099HK</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8.798%</w:t>
                        </w:r>
                        <w:r>
                          <w:rPr>
                            <w:rFonts w:ascii="宋体" w:hAnsi="宋体" w:cs="宋体" w:eastAsia="宋体" w:hint="default"/>
                            <w:spacing w:val="-11"/>
                            <w:sz w:val="18"/>
                            <w:szCs w:val="18"/>
                          </w:rPr>
                          <w:t>；上港集团（</w:t>
                        </w:r>
                        <w:r>
                          <w:rPr>
                            <w:rFonts w:ascii="Times New Roman" w:hAnsi="Times New Roman" w:cs="Times New Roman" w:eastAsia="Times New Roman" w:hint="default"/>
                            <w:spacing w:val="-11"/>
                            <w:sz w:val="18"/>
                            <w:szCs w:val="18"/>
                          </w:rPr>
                          <w:t>600018</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15%</w:t>
                        </w:r>
                        <w:r>
                          <w:rPr>
                            <w:rFonts w:ascii="宋体" w:hAnsi="宋体" w:cs="宋体" w:eastAsia="宋体" w:hint="default"/>
                            <w:spacing w:val="-11"/>
                            <w:sz w:val="18"/>
                            <w:szCs w:val="18"/>
                          </w:rPr>
                          <w:t>；广州港（</w:t>
                        </w:r>
                        <w:r>
                          <w:rPr>
                            <w:rFonts w:ascii="Times New Roman" w:hAnsi="Times New Roman" w:cs="Times New Roman" w:eastAsia="Times New Roman" w:hint="default"/>
                            <w:spacing w:val="-11"/>
                            <w:sz w:val="18"/>
                            <w:szCs w:val="18"/>
                          </w:rPr>
                          <w:t>601228</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Times New Roman" w:hAnsi="Times New Roman" w:cs="Times New Roman" w:eastAsia="Times New Roman" w:hint="default"/>
                            <w:sz w:val="18"/>
                            <w:szCs w:val="18"/>
                          </w:rPr>
                          <w:t>7.92%</w:t>
                        </w:r>
                        <w:r>
                          <w:rPr>
                            <w:rFonts w:ascii="宋体" w:hAnsi="宋体" w:cs="宋体" w:eastAsia="宋体" w:hint="default"/>
                            <w:sz w:val="18"/>
                            <w:szCs w:val="18"/>
                          </w:rPr>
                          <w:t>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44"/>
        <w:ind w:left="0" w:right="14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83"/>
        <w:ind w:right="0"/>
        <w:jc w:val="left"/>
        <w:rPr>
          <w:b w:val="0"/>
          <w:bCs w:val="0"/>
        </w:rPr>
      </w:pPr>
      <w:bookmarkStart w:name="4、公司实际控制人情况" w:id="115"/>
      <w:bookmarkEnd w:id="115"/>
      <w:r>
        <w:rPr>
          <w:b w:val="0"/>
          <w:bCs w:val="0"/>
        </w:rPr>
      </w:r>
      <w:r>
        <w:rPr>
          <w:rFonts w:ascii="Times New Roman" w:hAnsi="Times New Roman" w:cs="Times New Roman" w:eastAsia="Times New Roman" w:hint="default"/>
        </w:rPr>
        <w:t>4</w:t>
      </w:r>
      <w:r>
        <w:rPr/>
        <w:t>、公司实际控制人情况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6894"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8" w:type="dxa"/>
        <w:tblLayout w:type="fixed"/>
        <w:tblCellMar>
          <w:top w:w="0" w:type="dxa"/>
          <w:left w:w="0" w:type="dxa"/>
          <w:bottom w:w="0" w:type="dxa"/>
          <w:right w:w="0" w:type="dxa"/>
        </w:tblCellMar>
        <w:tblLook w:val="01E0"/>
      </w:tblPr>
      <w:tblGrid>
        <w:gridCol w:w="1999"/>
        <w:gridCol w:w="1829"/>
        <w:gridCol w:w="1891"/>
        <w:gridCol w:w="1937"/>
        <w:gridCol w:w="1913"/>
      </w:tblGrid>
      <w:tr>
        <w:trPr>
          <w:trHeight w:val="713"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8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820" w:right="71" w:hanging="74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国务院国有资产监督管 理委员会</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肖亚庆</w:t>
            </w:r>
          </w:p>
        </w:tc>
        <w:tc>
          <w:tcPr>
            <w:tcW w:w="1891"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9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58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line="6990" w:lineRule="exact"/>
        <w:ind w:left="1373" w:right="0" w:firstLine="0"/>
        <w:rPr>
          <w:rFonts w:ascii="宋体" w:hAnsi="宋体" w:cs="宋体" w:eastAsia="宋体" w:hint="default"/>
          <w:sz w:val="20"/>
          <w:szCs w:val="20"/>
        </w:rPr>
      </w:pPr>
      <w:r>
        <w:rPr>
          <w:rFonts w:ascii="宋体" w:hAnsi="宋体" w:cs="宋体" w:eastAsia="宋体" w:hint="default"/>
          <w:position w:val="-139"/>
          <w:sz w:val="20"/>
          <w:szCs w:val="20"/>
        </w:rPr>
        <w:drawing>
          <wp:inline distT="0" distB="0" distL="0" distR="0">
            <wp:extent cx="4589856" cy="44386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4" cstate="print"/>
                    <a:stretch>
                      <a:fillRect/>
                    </a:stretch>
                  </pic:blipFill>
                  <pic:spPr>
                    <a:xfrm>
                      <a:off x="0" y="0"/>
                      <a:ext cx="4589856" cy="4438650"/>
                    </a:xfrm>
                    <a:prstGeom prst="rect">
                      <a:avLst/>
                    </a:prstGeom>
                  </pic:spPr>
                </pic:pic>
              </a:graphicData>
            </a:graphic>
          </wp:inline>
        </w:drawing>
      </w:r>
      <w:r>
        <w:rPr>
          <w:rFonts w:ascii="宋体" w:hAnsi="宋体" w:cs="宋体" w:eastAsia="宋体" w:hint="default"/>
          <w:position w:val="-139"/>
          <w:sz w:val="20"/>
          <w:szCs w:val="20"/>
        </w:rPr>
      </w:r>
    </w:p>
    <w:p>
      <w:pPr>
        <w:spacing w:line="240" w:lineRule="auto" w:before="3"/>
        <w:rPr>
          <w:rFonts w:ascii="宋体" w:hAnsi="宋体" w:cs="宋体" w:eastAsia="宋体" w:hint="default"/>
          <w:sz w:val="7"/>
          <w:szCs w:val="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bookmarkStart w:name="5、其他持股在10%以上的法人股东" w:id="116"/>
      <w:bookmarkEnd w:id="116"/>
      <w:r>
        <w:rPr>
          <w:b w:val="0"/>
          <w:bCs w:val="0"/>
        </w:rPr>
      </w:r>
      <w:r>
        <w:rPr>
          <w:rFonts w:ascii="Times New Roman" w:hAnsi="Times New Roman" w:cs="Times New Roman" w:eastAsia="Times New Roman" w:hint="default"/>
        </w:rPr>
        <w:t>5</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6、控股股东、实际控制人、重组方及其他承诺主体股份限制减持情况" w:id="117"/>
      <w:bookmarkEnd w:id="117"/>
      <w:r>
        <w:rPr>
          <w:b w:val="0"/>
          <w:bCs w:val="0"/>
        </w:rPr>
      </w:r>
      <w:r>
        <w:rPr>
          <w:rFonts w:ascii="Times New Roman" w:hAnsi="Times New Roman" w:cs="Times New Roman" w:eastAsia="Times New Roman" w:hint="default"/>
        </w:rPr>
        <w:t>6</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4491" w:val="left" w:leader="none"/>
        </w:tabs>
        <w:spacing w:line="240" w:lineRule="auto"/>
        <w:ind w:left="3205" w:right="0"/>
        <w:jc w:val="left"/>
        <w:rPr>
          <w:b w:val="0"/>
          <w:bCs w:val="0"/>
        </w:rPr>
      </w:pPr>
      <w:bookmarkStart w:name="第七节  优先股相关情况" w:id="118"/>
      <w:bookmarkEnd w:id="118"/>
      <w:r>
        <w:rPr>
          <w:b w:val="0"/>
          <w:bCs w:val="0"/>
        </w:rPr>
      </w:r>
      <w:bookmarkStart w:name="_bookmark5" w:id="119"/>
      <w:bookmarkEnd w:id="119"/>
      <w:r>
        <w:rPr>
          <w:b w:val="0"/>
          <w:bCs w:val="0"/>
        </w:rPr>
      </w:r>
      <w:r>
        <w:rPr>
          <w:w w:val="95"/>
        </w:rPr>
        <w:t>第七节</w:t>
        <w:tab/>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761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2883" w:val="left" w:leader="none"/>
        </w:tabs>
        <w:spacing w:line="240" w:lineRule="auto"/>
        <w:ind w:left="1597" w:right="0"/>
        <w:jc w:val="left"/>
        <w:rPr>
          <w:b w:val="0"/>
          <w:bCs w:val="0"/>
        </w:rPr>
      </w:pPr>
      <w:bookmarkStart w:name="第八节  董事、监事、高级管理人员和员工情况" w:id="120"/>
      <w:bookmarkEnd w:id="120"/>
      <w:r>
        <w:rPr>
          <w:b w:val="0"/>
          <w:bCs w:val="0"/>
        </w:rPr>
      </w:r>
      <w:bookmarkStart w:name="_bookmark6" w:id="121"/>
      <w:bookmarkEnd w:id="121"/>
      <w:r>
        <w:rPr>
          <w:b w:val="0"/>
          <w:bCs w:val="0"/>
        </w:rPr>
      </w:r>
      <w:r>
        <w:rPr>
          <w:w w:val="95"/>
        </w:rPr>
        <w:t>第八节</w:t>
        <w:tab/>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80"/>
        <w:gridCol w:w="814"/>
        <w:gridCol w:w="799"/>
        <w:gridCol w:w="797"/>
        <w:gridCol w:w="799"/>
        <w:gridCol w:w="797"/>
        <w:gridCol w:w="799"/>
        <w:gridCol w:w="797"/>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0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3" w:right="3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1,167,258</w:t>
            </w:r>
          </w:p>
        </w:tc>
      </w:tr>
      <w:tr>
        <w:trPr>
          <w:trHeight w:val="1027" w:hRule="exact"/>
        </w:trPr>
        <w:tc>
          <w:tcPr>
            <w:tcW w:w="799" w:type="dxa"/>
            <w:vMerge/>
            <w:tcBorders>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025"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80"/>
        <w:gridCol w:w="814"/>
        <w:gridCol w:w="799"/>
        <w:gridCol w:w="797"/>
        <w:gridCol w:w="799"/>
        <w:gridCol w:w="797"/>
        <w:gridCol w:w="799"/>
        <w:gridCol w:w="797"/>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王成钢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25,875</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副总经 理、总工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797"/>
        <w:gridCol w:w="797"/>
        <w:gridCol w:w="780"/>
        <w:gridCol w:w="814"/>
        <w:gridCol w:w="799"/>
        <w:gridCol w:w="797"/>
        <w:gridCol w:w="799"/>
        <w:gridCol w:w="797"/>
        <w:gridCol w:w="799"/>
        <w:gridCol w:w="797"/>
      </w:tblGrid>
      <w:tr>
        <w:trPr>
          <w:trHeight w:val="362" w:hRule="exact"/>
        </w:trPr>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程师</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1025"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619,688</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619,688</w:t>
            </w:r>
          </w:p>
        </w:tc>
      </w:tr>
      <w:tr>
        <w:trPr>
          <w:trHeight w:val="1025" w:hRule="exact"/>
        </w:trPr>
        <w:tc>
          <w:tcPr>
            <w:tcW w:w="799" w:type="dxa"/>
            <w:vMerge/>
            <w:tcBorders>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619,688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619,688</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464,766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464,766</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3,134,775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3,134,775</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3"/>
                <w:sz w:val="18"/>
                <w:szCs w:val="18"/>
              </w:rPr>
              <w:t>日董事职务任期满离任，</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日总经理职务任期满离任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32"/>
        <w:gridCol w:w="1330"/>
        <w:gridCol w:w="1332"/>
        <w:gridCol w:w="1330"/>
        <w:gridCol w:w="4246"/>
      </w:tblGrid>
      <w:tr>
        <w:trPr>
          <w:trHeight w:val="715"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3"/>
        <w:spacing w:line="240" w:lineRule="auto" w:before="26"/>
        <w:ind w:right="103"/>
        <w:jc w:val="left"/>
        <w:rPr>
          <w:b w:val="0"/>
          <w:bCs w:val="0"/>
        </w:rPr>
      </w:pPr>
      <w:bookmarkStart w:name="三、任职情况" w:id="124"/>
      <w:bookmarkEnd w:id="124"/>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4"/>
        <w:spacing w:line="295" w:lineRule="auto" w:before="87"/>
        <w:ind w:left="592" w:right="103"/>
        <w:jc w:val="left"/>
      </w:pPr>
      <w:r>
        <w:rPr/>
        <w:t>（一）董事会成员</w:t>
      </w:r>
      <w:r>
        <w:rPr>
          <w:rFonts w:ascii="宋体" w:hAnsi="宋体" w:cs="宋体" w:eastAsia="宋体" w:hint="default"/>
          <w:w w:val="100"/>
        </w:rPr>
        <w:t> </w:t>
      </w:r>
      <w:r>
        <w:rPr>
          <w:rFonts w:ascii="宋体" w:hAnsi="宋体" w:cs="宋体" w:eastAsia="宋体" w:hint="default"/>
          <w:spacing w:val="-1"/>
        </w:rPr>
        <w:t>1</w:t>
      </w:r>
      <w:r>
        <w:rPr>
          <w:spacing w:val="-1"/>
        </w:rPr>
        <w:t>、蔡惠星先生，中国国籍，无境外居留权，</w:t>
      </w:r>
      <w:r>
        <w:rPr>
          <w:rFonts w:ascii="宋体" w:hAnsi="宋体" w:cs="宋体" w:eastAsia="宋体" w:hint="default"/>
          <w:spacing w:val="-1"/>
        </w:rPr>
        <w:t>1960</w:t>
      </w:r>
      <w:r>
        <w:rPr>
          <w:spacing w:val="-1"/>
        </w:rPr>
        <w:t>年生，中共党员，在职研究生学历，工商管理</w:t>
      </w:r>
    </w:p>
    <w:p>
      <w:pPr>
        <w:pStyle w:val="Heading4"/>
        <w:spacing w:line="261" w:lineRule="exact"/>
        <w:ind w:right="103"/>
        <w:jc w:val="left"/>
      </w:pPr>
      <w:r>
        <w:rPr/>
        <w:t>硕士，高级工程师。现任中远海运科技股份有限公司董事长，上海船舶运输科学研究所所长、党委副</w:t>
      </w:r>
    </w:p>
    <w:p>
      <w:pPr>
        <w:pStyle w:val="Heading4"/>
        <w:spacing w:line="259" w:lineRule="auto" w:before="24"/>
        <w:ind w:right="103"/>
        <w:jc w:val="left"/>
        <w:rPr>
          <w:rFonts w:ascii="宋体" w:hAnsi="宋体" w:cs="宋体" w:eastAsia="宋体" w:hint="default"/>
        </w:rPr>
      </w:pPr>
      <w:r>
        <w:rPr/>
        <w:t>书记，上海交通设计所有限公司董事，上海船研迈瑞海事技术有限责任公司董事。</w:t>
      </w:r>
      <w:r>
        <w:rPr>
          <w:rFonts w:ascii="宋体" w:hAnsi="宋体" w:cs="宋体" w:eastAsia="宋体" w:hint="default"/>
        </w:rPr>
        <w:t>1982</w:t>
      </w:r>
      <w:r>
        <w:rPr/>
        <w:t>年</w:t>
      </w:r>
      <w:r>
        <w:rPr>
          <w:rFonts w:ascii="宋体" w:hAnsi="宋体" w:cs="宋体" w:eastAsia="宋体" w:hint="default"/>
        </w:rPr>
        <w:t>3</w:t>
      </w:r>
      <w:r>
        <w:rPr/>
        <w:t>月起，历</w:t>
      </w:r>
      <w:r>
        <w:rPr>
          <w:w w:val="100"/>
        </w:rPr>
        <w:t> </w:t>
      </w:r>
      <w:r>
        <w:rPr/>
        <w:t>任上海船舶运输科学研究所团委干事、副书记、书记，所长办公室副主任、改革办主任，所长助理、</w:t>
      </w:r>
      <w:r>
        <w:rPr>
          <w:spacing w:val="-52"/>
        </w:rPr>
        <w:t> </w:t>
      </w:r>
      <w:r>
        <w:rPr>
          <w:spacing w:val="-52"/>
        </w:rPr>
      </w:r>
      <w:r>
        <w:rPr>
          <w:spacing w:val="-2"/>
        </w:rPr>
        <w:t>副所长、党委委员、党委副书记；其间：</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1</w:t>
      </w:r>
      <w:r>
        <w:rPr>
          <w:spacing w:val="-2"/>
        </w:rPr>
        <w:t>月，兼任上海交技发展股份有限公司董</w:t>
      </w:r>
      <w:r>
        <w:rPr>
          <w:spacing w:val="-66"/>
        </w:rPr>
        <w:t> </w:t>
      </w:r>
      <w:r>
        <w:rPr>
          <w:spacing w:val="-66"/>
        </w:rPr>
      </w:r>
      <w:r>
        <w:rPr/>
        <w:t>事、总经理；</w:t>
      </w:r>
      <w:r>
        <w:rPr>
          <w:rFonts w:ascii="宋体" w:hAnsi="宋体" w:cs="宋体" w:eastAsia="宋体" w:hint="default"/>
        </w:rPr>
        <w:t>2005</w:t>
      </w:r>
      <w:r>
        <w:rPr/>
        <w:t>年</w:t>
      </w:r>
      <w:r>
        <w:rPr>
          <w:rFonts w:ascii="宋体" w:hAnsi="宋体" w:cs="宋体" w:eastAsia="宋体" w:hint="default"/>
        </w:rPr>
        <w:t>3</w:t>
      </w:r>
      <w:r>
        <w:rPr/>
        <w:t>月至</w:t>
      </w:r>
      <w:r>
        <w:rPr>
          <w:rFonts w:ascii="宋体" w:hAnsi="宋体" w:cs="宋体" w:eastAsia="宋体" w:hint="default"/>
        </w:rPr>
        <w:t>2007</w:t>
      </w:r>
      <w:r>
        <w:rPr/>
        <w:t>年</w:t>
      </w:r>
      <w:r>
        <w:rPr>
          <w:rFonts w:ascii="宋体" w:hAnsi="宋体" w:cs="宋体" w:eastAsia="宋体" w:hint="default"/>
        </w:rPr>
        <w:t>3</w:t>
      </w:r>
      <w:r>
        <w:rPr/>
        <w:t>月，挂职任辽宁省科技厅副厅长、党组成员。</w:t>
      </w:r>
      <w:r>
        <w:rPr>
          <w:rFonts w:ascii="宋体" w:hAnsi="宋体" w:cs="宋体" w:eastAsia="宋体" w:hint="default"/>
        </w:rPr>
        <w:t> </w:t>
      </w:r>
    </w:p>
    <w:p>
      <w:pPr>
        <w:pStyle w:val="Heading4"/>
        <w:spacing w:line="259" w:lineRule="auto" w:before="45"/>
        <w:ind w:right="103" w:firstLine="439"/>
        <w:jc w:val="left"/>
        <w:rPr>
          <w:rFonts w:ascii="宋体" w:hAnsi="宋体" w:cs="宋体" w:eastAsia="宋体" w:hint="default"/>
        </w:rPr>
      </w:pPr>
      <w:r>
        <w:rPr>
          <w:rFonts w:ascii="宋体" w:hAnsi="宋体" w:cs="宋体" w:eastAsia="宋体" w:hint="default"/>
        </w:rPr>
        <w:t>2</w:t>
      </w:r>
      <w:r>
        <w:rPr/>
        <w:t>、夏蔚先生，中国国籍，无境外居留权，</w:t>
      </w:r>
      <w:r>
        <w:rPr>
          <w:rFonts w:ascii="宋体" w:hAnsi="宋体" w:cs="宋体" w:eastAsia="宋体" w:hint="default"/>
        </w:rPr>
        <w:t>1960</w:t>
      </w:r>
      <w:r>
        <w:rPr/>
        <w:t>年生，中共党员，本科学历，高级政工师。现任</w:t>
      </w:r>
      <w:r>
        <w:rPr>
          <w:w w:val="100"/>
        </w:rPr>
        <w:t> </w:t>
      </w:r>
      <w:r>
        <w:rPr>
          <w:spacing w:val="-2"/>
        </w:rPr>
        <w:t>中远海运科技股份有限公司副董事长，上海船舶运输科学研究所党委书记、副所长，中海电信有限公</w:t>
      </w:r>
      <w:r>
        <w:rPr>
          <w:spacing w:val="-67"/>
        </w:rPr>
        <w:t> </w:t>
      </w:r>
      <w:r>
        <w:rPr>
          <w:spacing w:val="-67"/>
        </w:rPr>
      </w:r>
      <w:r>
        <w:rPr/>
        <w:t>司董事长。</w:t>
      </w:r>
      <w:r>
        <w:rPr>
          <w:rFonts w:ascii="宋体" w:hAnsi="宋体" w:cs="宋体" w:eastAsia="宋体" w:hint="default"/>
        </w:rPr>
        <w:t>1981</w:t>
      </w:r>
      <w:r>
        <w:rPr/>
        <w:t>年</w:t>
      </w:r>
      <w:r>
        <w:rPr>
          <w:rFonts w:ascii="宋体" w:hAnsi="宋体" w:cs="宋体" w:eastAsia="宋体" w:hint="default"/>
        </w:rPr>
        <w:t>8</w:t>
      </w:r>
      <w:r>
        <w:rPr/>
        <w:t>月至</w:t>
      </w:r>
      <w:r>
        <w:rPr>
          <w:rFonts w:ascii="宋体" w:hAnsi="宋体" w:cs="宋体" w:eastAsia="宋体" w:hint="default"/>
        </w:rPr>
        <w:t>1991</w:t>
      </w:r>
      <w:r>
        <w:rPr/>
        <w:t>年</w:t>
      </w:r>
      <w:r>
        <w:rPr>
          <w:rFonts w:ascii="宋体" w:hAnsi="宋体" w:cs="宋体" w:eastAsia="宋体" w:hint="default"/>
        </w:rPr>
        <w:t>9</w:t>
      </w:r>
      <w:r>
        <w:rPr/>
        <w:t>月，历任上海海运管理局报务员、报务主任、机要员；</w:t>
      </w:r>
      <w:r>
        <w:rPr>
          <w:rFonts w:ascii="宋体" w:hAnsi="宋体" w:cs="宋体" w:eastAsia="宋体" w:hint="default"/>
        </w:rPr>
        <w:t>1991</w:t>
      </w:r>
      <w:r>
        <w:rPr/>
        <w:t>年</w:t>
      </w:r>
      <w:r>
        <w:rPr>
          <w:rFonts w:ascii="宋体" w:hAnsi="宋体" w:cs="宋体" w:eastAsia="宋体" w:hint="default"/>
        </w:rPr>
        <w:t>9</w:t>
      </w:r>
      <w:r>
        <w:rPr/>
        <w:t>月至</w:t>
      </w:r>
      <w:r>
        <w:rPr>
          <w:w w:val="100"/>
        </w:rPr>
        <w:t> </w:t>
      </w:r>
      <w:r>
        <w:rPr>
          <w:rFonts w:ascii="宋体" w:hAnsi="宋体" w:cs="宋体" w:eastAsia="宋体" w:hint="default"/>
          <w:spacing w:val="-4"/>
        </w:rPr>
        <w:t>1998</w:t>
      </w:r>
      <w:r>
        <w:rPr>
          <w:spacing w:val="-4"/>
        </w:rPr>
        <w:t>年</w:t>
      </w:r>
      <w:r>
        <w:rPr>
          <w:rFonts w:ascii="宋体" w:hAnsi="宋体" w:cs="宋体" w:eastAsia="宋体" w:hint="default"/>
          <w:spacing w:val="-4"/>
        </w:rPr>
        <w:t>10</w:t>
      </w:r>
      <w:r>
        <w:rPr>
          <w:spacing w:val="-4"/>
        </w:rPr>
        <w:t>月，历任上海船舶通信导航公司团工委副书记、书记、工会主席；</w:t>
      </w:r>
      <w:r>
        <w:rPr>
          <w:rFonts w:ascii="宋体" w:hAnsi="宋体" w:cs="宋体" w:eastAsia="宋体" w:hint="default"/>
          <w:spacing w:val="-4"/>
        </w:rPr>
        <w:t>1998</w:t>
      </w:r>
      <w:r>
        <w:rPr>
          <w:spacing w:val="-4"/>
        </w:rPr>
        <w:t>年</w:t>
      </w:r>
      <w:r>
        <w:rPr>
          <w:rFonts w:ascii="宋体" w:hAnsi="宋体" w:cs="宋体" w:eastAsia="宋体" w:hint="default"/>
          <w:spacing w:val="-4"/>
        </w:rPr>
        <w:t>10</w:t>
      </w:r>
      <w:r>
        <w:rPr>
          <w:spacing w:val="-4"/>
        </w:rPr>
        <w:t>月至</w:t>
      </w:r>
      <w:r>
        <w:rPr>
          <w:rFonts w:ascii="宋体" w:hAnsi="宋体" w:cs="宋体" w:eastAsia="宋体" w:hint="default"/>
          <w:spacing w:val="-4"/>
        </w:rPr>
        <w:t>2014</w:t>
      </w:r>
      <w:r>
        <w:rPr>
          <w:spacing w:val="-4"/>
        </w:rPr>
        <w:t>年</w:t>
      </w:r>
      <w:r>
        <w:rPr>
          <w:rFonts w:ascii="宋体" w:hAnsi="宋体" w:cs="宋体" w:eastAsia="宋体" w:hint="default"/>
          <w:spacing w:val="-4"/>
        </w:rPr>
        <w:t>3</w:t>
      </w:r>
      <w:r>
        <w:rPr>
          <w:spacing w:val="-4"/>
        </w:rPr>
        <w:t>月，</w:t>
      </w:r>
      <w:r>
        <w:rPr>
          <w:spacing w:val="-62"/>
        </w:rPr>
        <w:t> </w:t>
      </w:r>
      <w:r>
        <w:rPr/>
        <w:t>历任中海电信有限公司工会主席、纪委书记、总经理、党委书记。</w:t>
      </w:r>
      <w:r>
        <w:rPr>
          <w:rFonts w:ascii="宋体" w:hAnsi="宋体" w:cs="宋体" w:eastAsia="宋体" w:hint="default"/>
        </w:rPr>
        <w:t> </w:t>
      </w:r>
    </w:p>
    <w:p>
      <w:pPr>
        <w:pStyle w:val="Heading4"/>
        <w:spacing w:line="259" w:lineRule="auto" w:before="47"/>
        <w:ind w:right="103" w:firstLine="439"/>
        <w:jc w:val="left"/>
        <w:rPr>
          <w:rFonts w:ascii="宋体" w:hAnsi="宋体" w:cs="宋体" w:eastAsia="宋体" w:hint="default"/>
        </w:rPr>
      </w:pPr>
      <w:r>
        <w:rPr>
          <w:rFonts w:ascii="宋体" w:hAnsi="宋体" w:cs="宋体" w:eastAsia="宋体" w:hint="default"/>
        </w:rPr>
        <w:t>3</w:t>
      </w:r>
      <w:r>
        <w:rPr/>
        <w:t>、周群先生，中国国籍，无境外居留权，</w:t>
      </w:r>
      <w:r>
        <w:rPr>
          <w:rFonts w:ascii="宋体" w:hAnsi="宋体" w:cs="宋体" w:eastAsia="宋体" w:hint="default"/>
        </w:rPr>
        <w:t>1961</w:t>
      </w:r>
      <w:r>
        <w:rPr/>
        <w:t>年生，中共党员，大学学历，工程硕士，研究员</w:t>
      </w:r>
      <w:r>
        <w:rPr>
          <w:w w:val="100"/>
        </w:rPr>
        <w:t> </w:t>
      </w:r>
      <w:r>
        <w:rPr/>
        <w:t>级高级工程师。现任中远海运科技股份有限公司董事、总经理，中远网络（北京）有限公司董事长，</w:t>
      </w:r>
      <w:r>
        <w:rPr>
          <w:spacing w:val="-50"/>
        </w:rPr>
        <w:t> </w:t>
      </w:r>
      <w:r>
        <w:rPr>
          <w:spacing w:val="-50"/>
        </w:rPr>
      </w:r>
      <w:r>
        <w:rPr/>
        <w:t>中远网络物流信息科技有限公司董事长，北京数字中远网络技术服务有限公司董事长，中远网络航海</w:t>
      </w:r>
      <w:r>
        <w:rPr>
          <w:w w:val="100"/>
        </w:rPr>
        <w:t> </w:t>
      </w:r>
      <w:r>
        <w:rPr/>
        <w:t>科技有限公司董事长，深圳一海通全球供应链管理有限公司董事，中海环境科技</w:t>
      </w:r>
      <w:r>
        <w:rPr>
          <w:rFonts w:ascii="宋体" w:hAnsi="宋体" w:cs="宋体" w:eastAsia="宋体" w:hint="default"/>
        </w:rPr>
        <w:t>(</w:t>
      </w:r>
      <w:r>
        <w:rPr/>
        <w:t>上海</w:t>
      </w:r>
      <w:r>
        <w:rPr>
          <w:rFonts w:ascii="宋体" w:hAnsi="宋体" w:cs="宋体" w:eastAsia="宋体" w:hint="default"/>
        </w:rPr>
        <w:t>)</w:t>
      </w:r>
      <w:r>
        <w:rPr/>
        <w:t>股份有限公司</w:t>
      </w:r>
      <w:r>
        <w:rPr>
          <w:w w:val="100"/>
        </w:rPr>
        <w:t> </w:t>
      </w:r>
      <w:r>
        <w:rPr/>
        <w:t>董事。</w:t>
      </w:r>
      <w:r>
        <w:rPr>
          <w:rFonts w:ascii="宋体" w:hAnsi="宋体" w:cs="宋体" w:eastAsia="宋体" w:hint="default"/>
        </w:rPr>
        <w:t>1983</w:t>
      </w:r>
      <w:r>
        <w:rPr/>
        <w:t>年</w:t>
      </w:r>
      <w:r>
        <w:rPr>
          <w:rFonts w:ascii="宋体" w:hAnsi="宋体" w:cs="宋体" w:eastAsia="宋体" w:hint="default"/>
        </w:rPr>
        <w:t>7</w:t>
      </w:r>
      <w:r>
        <w:rPr/>
        <w:t>月至</w:t>
      </w:r>
      <w:r>
        <w:rPr>
          <w:rFonts w:ascii="宋体" w:hAnsi="宋体" w:cs="宋体" w:eastAsia="宋体" w:hint="default"/>
        </w:rPr>
        <w:t>2000</w:t>
      </w:r>
      <w:r>
        <w:rPr/>
        <w:t>年</w:t>
      </w:r>
      <w:r>
        <w:rPr>
          <w:rFonts w:ascii="宋体" w:hAnsi="宋体" w:cs="宋体" w:eastAsia="宋体" w:hint="default"/>
        </w:rPr>
        <w:t>12</w:t>
      </w:r>
      <w:r>
        <w:rPr/>
        <w:t>月，历任上海船舶运输科学研究所工程师，高级工程师，经营开发处副</w:t>
      </w:r>
      <w:r>
        <w:rPr>
          <w:w w:val="100"/>
        </w:rPr>
        <w:t> </w:t>
      </w:r>
      <w:r>
        <w:rPr>
          <w:spacing w:val="-2"/>
        </w:rPr>
        <w:t>处长，科技产业处副处长；</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w:t>
      </w:r>
      <w:r>
        <w:rPr>
          <w:spacing w:val="-58"/>
        </w:rPr>
        <w:t> </w:t>
      </w:r>
      <w:r>
        <w:rPr/>
        <w:t>更名为中海网络科技股份有限公司，于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月更名为中远海运科技股份有限公司）经营发展部主</w:t>
      </w:r>
      <w:r>
        <w:rPr>
          <w:w w:val="100"/>
        </w:rPr>
        <w:t> </w:t>
      </w:r>
      <w:r>
        <w:rPr>
          <w:spacing w:val="-2"/>
        </w:rPr>
        <w:t>任，公司副总经理，公司总经理，公司董事长；</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月，历任上海船舶运输科学研</w:t>
      </w:r>
      <w:r>
        <w:rPr>
          <w:spacing w:val="-63"/>
        </w:rPr>
        <w:t> </w:t>
      </w:r>
      <w:r>
        <w:rPr>
          <w:spacing w:val="-63"/>
        </w:rPr>
      </w:r>
      <w:r>
        <w:rPr/>
        <w:t>究所党委副书记，副所长。</w:t>
      </w:r>
      <w:r>
        <w:rPr>
          <w:rFonts w:ascii="宋体" w:hAnsi="宋体" w:cs="宋体" w:eastAsia="宋体" w:hint="default"/>
        </w:rPr>
        <w:t> </w:t>
      </w:r>
    </w:p>
    <w:p>
      <w:pPr>
        <w:pStyle w:val="Heading4"/>
        <w:spacing w:line="259" w:lineRule="auto" w:before="47"/>
        <w:ind w:left="151" w:right="209" w:firstLine="439"/>
        <w:jc w:val="both"/>
        <w:rPr>
          <w:rFonts w:ascii="宋体" w:hAnsi="宋体" w:cs="宋体" w:eastAsia="宋体" w:hint="default"/>
        </w:rPr>
      </w:pPr>
      <w:r>
        <w:rPr>
          <w:rFonts w:ascii="宋体" w:hAnsi="宋体" w:cs="宋体" w:eastAsia="宋体" w:hint="default"/>
        </w:rPr>
        <w:t>4</w:t>
      </w:r>
      <w:r>
        <w:rPr/>
        <w:t>、刘一凡先生，中国国籍，无境外居留权，</w:t>
      </w:r>
      <w:r>
        <w:rPr>
          <w:rFonts w:ascii="宋体" w:hAnsi="宋体" w:cs="宋体" w:eastAsia="宋体" w:hint="default"/>
        </w:rPr>
        <w:t>1962</w:t>
      </w:r>
      <w:r>
        <w:rPr/>
        <w:t>年生，中共党员，本科学历，工学学士，高级</w:t>
      </w:r>
      <w:r>
        <w:rPr>
          <w:w w:val="100"/>
        </w:rPr>
        <w:t> </w:t>
      </w:r>
      <w:r>
        <w:rPr>
          <w:spacing w:val="-2"/>
        </w:rPr>
        <w:t>工程师。现任中国远洋海运集团有限公司科技与信息化管理本部总经理，中远海运科技股份有限公司</w:t>
      </w:r>
      <w:r>
        <w:rPr>
          <w:spacing w:val="-70"/>
        </w:rPr>
        <w:t> </w:t>
      </w:r>
      <w:r>
        <w:rPr>
          <w:spacing w:val="-70"/>
        </w:rPr>
      </w:r>
      <w:r>
        <w:rPr/>
        <w:t>董事。</w:t>
      </w:r>
      <w:r>
        <w:rPr>
          <w:rFonts w:ascii="宋体" w:hAnsi="宋体" w:cs="宋体" w:eastAsia="宋体" w:hint="default"/>
        </w:rPr>
        <w:t>1998</w:t>
      </w:r>
      <w:r>
        <w:rPr/>
        <w:t>年</w:t>
      </w:r>
      <w:r>
        <w:rPr>
          <w:rFonts w:ascii="宋体" w:hAnsi="宋体" w:cs="宋体" w:eastAsia="宋体" w:hint="default"/>
        </w:rPr>
        <w:t>11</w:t>
      </w:r>
      <w:r>
        <w:rPr/>
        <w:t>月至</w:t>
      </w:r>
      <w:r>
        <w:rPr>
          <w:rFonts w:ascii="宋体" w:hAnsi="宋体" w:cs="宋体" w:eastAsia="宋体" w:hint="default"/>
        </w:rPr>
        <w:t>2001</w:t>
      </w:r>
      <w:r>
        <w:rPr/>
        <w:t>年</w:t>
      </w:r>
      <w:r>
        <w:rPr>
          <w:rFonts w:ascii="宋体" w:hAnsi="宋体" w:cs="宋体" w:eastAsia="宋体" w:hint="default"/>
        </w:rPr>
        <w:t>1</w:t>
      </w:r>
      <w:r>
        <w:rPr/>
        <w:t>月，历任中海货运技术部技术监督科副科长，船工三部机务科副科长，</w:t>
      </w:r>
      <w:r>
        <w:rPr>
          <w:w w:val="100"/>
        </w:rPr>
        <w:t> </w:t>
      </w:r>
      <w:r>
        <w:rPr>
          <w:spacing w:val="-2"/>
        </w:rPr>
        <w:t>船工一部机务科科长；</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8</w:t>
      </w:r>
      <w:r>
        <w:rPr>
          <w:spacing w:val="-2"/>
        </w:rPr>
        <w:t>月，历任广州海运船舶管理分公司经理，中海货运船工一</w:t>
      </w:r>
      <w:r>
        <w:rPr>
          <w:spacing w:val="-58"/>
        </w:rPr>
        <w:t> </w:t>
      </w:r>
      <w:r>
        <w:rPr>
          <w:spacing w:val="-58"/>
        </w:rPr>
      </w:r>
      <w:r>
        <w:rPr>
          <w:spacing w:val="-3"/>
        </w:rPr>
        <w:t>部副主任，中海发展货轮公司船舶工作一部副主任（主持工作），中海（香港）航运有限公司总轮机</w:t>
      </w:r>
      <w:r>
        <w:rPr>
          <w:spacing w:val="-32"/>
        </w:rPr>
        <w:t> </w:t>
      </w:r>
      <w:r>
        <w:rPr>
          <w:spacing w:val="-32"/>
        </w:rPr>
      </w:r>
      <w:r>
        <w:rPr>
          <w:spacing w:val="-3"/>
        </w:rPr>
        <w:t>长、副总经理；</w:t>
      </w:r>
      <w:r>
        <w:rPr>
          <w:spacing w:val="-26"/>
        </w:rPr>
        <w:t> </w:t>
      </w:r>
      <w:r>
        <w:rPr>
          <w:rFonts w:ascii="宋体" w:hAnsi="宋体" w:cs="宋体" w:eastAsia="宋体" w:hint="default"/>
          <w:spacing w:val="-26"/>
        </w:rPr>
      </w:r>
      <w:r>
        <w:rPr>
          <w:rFonts w:ascii="宋体" w:hAnsi="宋体" w:cs="宋体" w:eastAsia="宋体" w:hint="default"/>
        </w:rPr>
        <w:t>2010</w:t>
      </w:r>
      <w:r>
        <w:rPr/>
        <w:t>年</w:t>
      </w:r>
      <w:r>
        <w:rPr>
          <w:rFonts w:ascii="宋体" w:hAnsi="宋体" w:cs="宋体" w:eastAsia="宋体" w:hint="default"/>
        </w:rPr>
        <w:t>8</w:t>
      </w:r>
      <w:r>
        <w:rPr/>
        <w:t>月起，历任中国海运（集团）总公司企管部科技处处长、科技信息部科技室</w:t>
      </w:r>
      <w:r>
        <w:rPr>
          <w:w w:val="100"/>
        </w:rPr>
        <w:t> </w:t>
      </w:r>
      <w:r>
        <w:rPr/>
        <w:t>高级经理、科技信息部副总经理（主持工作）、总经理。</w:t>
      </w:r>
      <w:r>
        <w:rPr>
          <w:rFonts w:ascii="宋体" w:hAnsi="宋体" w:cs="宋体" w:eastAsia="宋体" w:hint="default"/>
        </w:rPr>
        <w:t> </w:t>
      </w:r>
    </w:p>
    <w:p>
      <w:pPr>
        <w:pStyle w:val="Heading4"/>
        <w:spacing w:line="259" w:lineRule="auto" w:before="45"/>
        <w:ind w:left="151" w:right="103" w:firstLine="439"/>
        <w:jc w:val="left"/>
      </w:pPr>
      <w:r>
        <w:rPr>
          <w:rFonts w:ascii="宋体" w:hAnsi="宋体" w:cs="宋体" w:eastAsia="宋体" w:hint="default"/>
        </w:rPr>
        <w:t>5</w:t>
      </w:r>
      <w:r>
        <w:rPr/>
        <w:t>、黄坚先生，中国国籍，无境外居留权，</w:t>
      </w:r>
      <w:r>
        <w:rPr>
          <w:rFonts w:ascii="宋体" w:hAnsi="宋体" w:cs="宋体" w:eastAsia="宋体" w:hint="default"/>
        </w:rPr>
        <w:t>1969</w:t>
      </w:r>
      <w:r>
        <w:rPr/>
        <w:t>年生，中共党员，在职研究生学历，工商管理硕</w:t>
      </w:r>
      <w:r>
        <w:rPr>
          <w:w w:val="100"/>
        </w:rPr>
        <w:t> </w:t>
      </w:r>
      <w:r>
        <w:rPr>
          <w:spacing w:val="-2"/>
        </w:rPr>
        <w:t>士，高级会计师。现任中国远洋海运集团有限公司资本运营本部总经理，中远海运科技股份有限公司</w:t>
      </w:r>
      <w:r>
        <w:rPr>
          <w:spacing w:val="-70"/>
        </w:rPr>
        <w:t> </w:t>
      </w:r>
      <w:r>
        <w:rPr>
          <w:spacing w:val="-70"/>
        </w:rPr>
      </w:r>
      <w:r>
        <w:rPr>
          <w:spacing w:val="-2"/>
        </w:rPr>
        <w:t>董事，中远海运发展股份有限公司非执行董事，招商证券股份有限公司董事，览海医疗产业投资股份</w:t>
      </w:r>
      <w:r>
        <w:rPr>
          <w:spacing w:val="-68"/>
        </w:rPr>
        <w:t> </w:t>
      </w:r>
      <w:r>
        <w:rPr>
          <w:spacing w:val="-68"/>
        </w:rPr>
      </w:r>
      <w:r>
        <w:rPr>
          <w:spacing w:val="-2"/>
        </w:rPr>
        <w:t>有限公司董事，中远海运财产保险自保有限公司董事。</w:t>
      </w:r>
      <w:r>
        <w:rPr>
          <w:rFonts w:ascii="宋体" w:hAnsi="宋体" w:cs="宋体" w:eastAsia="宋体" w:hint="default"/>
          <w:spacing w:val="-2"/>
        </w:rPr>
        <w:t>1993</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1996</w:t>
      </w:r>
      <w:r>
        <w:rPr>
          <w:spacing w:val="-2"/>
        </w:rPr>
        <w:t>年</w:t>
      </w:r>
      <w:r>
        <w:rPr>
          <w:rFonts w:ascii="宋体" w:hAnsi="宋体" w:cs="宋体" w:eastAsia="宋体" w:hint="default"/>
          <w:spacing w:val="-2"/>
        </w:rPr>
        <w:t>7</w:t>
      </w:r>
      <w:r>
        <w:rPr>
          <w:spacing w:val="-2"/>
        </w:rPr>
        <w:t>月，任职于深圳远洋运输</w:t>
      </w:r>
      <w:r>
        <w:rPr>
          <w:spacing w:val="-58"/>
        </w:rPr>
        <w:t> </w:t>
      </w:r>
      <w:r>
        <w:rPr>
          <w:spacing w:val="-58"/>
        </w:rPr>
      </w:r>
      <w:r>
        <w:rPr>
          <w:spacing w:val="-2"/>
        </w:rPr>
        <w:t>股份有限公司财务部；</w:t>
      </w:r>
      <w:r>
        <w:rPr>
          <w:rFonts w:ascii="宋体" w:hAnsi="宋体" w:cs="宋体" w:eastAsia="宋体" w:hint="default"/>
          <w:spacing w:val="-2"/>
        </w:rPr>
        <w:t>1996</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2004</w:t>
      </w:r>
      <w:r>
        <w:rPr>
          <w:spacing w:val="-2"/>
        </w:rPr>
        <w:t>年</w:t>
      </w:r>
      <w:r>
        <w:rPr>
          <w:rFonts w:ascii="宋体" w:hAnsi="宋体" w:cs="宋体" w:eastAsia="宋体" w:hint="default"/>
          <w:spacing w:val="-2"/>
        </w:rPr>
        <w:t>9</w:t>
      </w:r>
      <w:r>
        <w:rPr>
          <w:spacing w:val="-2"/>
        </w:rPr>
        <w:t>月，历任中国远洋运输（集团）总公司计财部会计处副主</w:t>
      </w:r>
      <w:r>
        <w:rPr>
          <w:spacing w:val="-60"/>
        </w:rPr>
        <w:t> </w:t>
      </w:r>
      <w:r>
        <w:rPr>
          <w:spacing w:val="-60"/>
        </w:rPr>
      </w:r>
      <w:r>
        <w:rPr/>
        <w:t>任科员，财金部资金处主任科员、副处长、处长，财务部副总经理；</w:t>
      </w:r>
      <w:r>
        <w:rPr>
          <w:rFonts w:ascii="宋体" w:hAnsi="宋体" w:cs="宋体" w:eastAsia="宋体" w:hint="default"/>
        </w:rPr>
        <w:t>2004</w:t>
      </w:r>
      <w:r>
        <w:rPr/>
        <w:t>年</w:t>
      </w:r>
      <w:r>
        <w:rPr>
          <w:rFonts w:ascii="宋体" w:hAnsi="宋体" w:cs="宋体" w:eastAsia="宋体" w:hint="default"/>
        </w:rPr>
        <w:t>9</w:t>
      </w:r>
      <w:r>
        <w:rPr/>
        <w:t>月至</w:t>
      </w:r>
      <w:r>
        <w:rPr>
          <w:rFonts w:ascii="宋体" w:hAnsi="宋体" w:cs="宋体" w:eastAsia="宋体" w:hint="default"/>
        </w:rPr>
        <w:t>2006</w:t>
      </w:r>
      <w:r>
        <w:rPr/>
        <w:t>年</w:t>
      </w:r>
      <w:r>
        <w:rPr>
          <w:rFonts w:ascii="宋体" w:hAnsi="宋体" w:cs="宋体" w:eastAsia="宋体" w:hint="default"/>
        </w:rPr>
        <w:t>11</w:t>
      </w:r>
      <w:r>
        <w:rPr/>
        <w:t>月，任中</w:t>
      </w:r>
      <w:r>
        <w:rPr>
          <w:w w:val="100"/>
        </w:rPr>
        <w:t> </w:t>
      </w:r>
      <w:r>
        <w:rPr>
          <w:spacing w:val="-2"/>
        </w:rPr>
        <w:t>远物流（美洲）有限公司（前中远美国内陆运输公司）副总裁兼财务部总经理；</w:t>
      </w:r>
      <w:r>
        <w:rPr>
          <w:rFonts w:ascii="宋体" w:hAnsi="宋体" w:cs="宋体" w:eastAsia="宋体" w:hint="default"/>
          <w:spacing w:val="-2"/>
        </w:rPr>
        <w:t>2006</w:t>
      </w:r>
      <w:r>
        <w:rPr>
          <w:spacing w:val="-2"/>
        </w:rPr>
        <w:t>年</w:t>
      </w:r>
      <w:r>
        <w:rPr>
          <w:rFonts w:ascii="宋体" w:hAnsi="宋体" w:cs="宋体" w:eastAsia="宋体" w:hint="default"/>
          <w:spacing w:val="-2"/>
        </w:rPr>
        <w:t>11</w:t>
      </w:r>
      <w:r>
        <w:rPr>
          <w:spacing w:val="-2"/>
        </w:rPr>
        <w:t>月至</w:t>
      </w:r>
      <w:r>
        <w:rPr>
          <w:rFonts w:ascii="宋体" w:hAnsi="宋体" w:cs="宋体" w:eastAsia="宋体" w:hint="default"/>
          <w:spacing w:val="-2"/>
        </w:rPr>
        <w:t>2012</w:t>
      </w:r>
      <w:r>
        <w:rPr>
          <w:spacing w:val="-2"/>
        </w:rPr>
        <w:t>年</w:t>
      </w:r>
      <w:r>
        <w:rPr>
          <w:spacing w:val="-61"/>
        </w:rPr>
        <w:t> </w:t>
      </w:r>
      <w:r>
        <w:rPr>
          <w:rFonts w:ascii="宋体" w:hAnsi="宋体" w:cs="宋体" w:eastAsia="宋体" w:hint="default"/>
        </w:rPr>
        <w:t>2</w:t>
      </w:r>
      <w:r>
        <w:rPr/>
        <w:t>月，任中远美洲公司财务总监兼财务部总经理；</w:t>
      </w:r>
      <w:r>
        <w:rPr>
          <w:rFonts w:ascii="宋体" w:hAnsi="宋体" w:cs="宋体" w:eastAsia="宋体" w:hint="default"/>
        </w:rPr>
        <w:t>2012</w:t>
      </w:r>
      <w:r>
        <w:rPr/>
        <w:t>年</w:t>
      </w:r>
      <w:r>
        <w:rPr>
          <w:rFonts w:ascii="宋体" w:hAnsi="宋体" w:cs="宋体" w:eastAsia="宋体" w:hint="default"/>
        </w:rPr>
        <w:t>2</w:t>
      </w:r>
      <w:r>
        <w:rPr/>
        <w:t>月至</w:t>
      </w:r>
      <w:r>
        <w:rPr>
          <w:rFonts w:ascii="宋体" w:hAnsi="宋体" w:cs="宋体" w:eastAsia="宋体" w:hint="default"/>
        </w:rPr>
        <w:t>2016</w:t>
      </w:r>
      <w:r>
        <w:rPr/>
        <w:t>年</w:t>
      </w:r>
      <w:r>
        <w:rPr>
          <w:rFonts w:ascii="宋体" w:hAnsi="宋体" w:cs="宋体" w:eastAsia="宋体" w:hint="default"/>
        </w:rPr>
        <w:t>2</w:t>
      </w:r>
      <w:r>
        <w:rPr/>
        <w:t>月，任中国远洋运输（集团）</w:t>
      </w:r>
      <w:r>
        <w:rPr>
          <w:w w:val="100"/>
        </w:rPr>
        <w:t> </w:t>
      </w:r>
      <w:r>
        <w:rPr>
          <w:spacing w:val="-2"/>
        </w:rPr>
        <w:t>总公司财务部副总经理；</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9</w:t>
      </w:r>
      <w:r>
        <w:rPr>
          <w:spacing w:val="-2"/>
        </w:rPr>
        <w:t>月，任中国远洋海运集团有限公司资本运营本部副总经</w:t>
      </w:r>
    </w:p>
    <w:p>
      <w:pPr>
        <w:spacing w:after="0" w:line="259" w:lineRule="auto"/>
        <w:jc w:val="left"/>
        <w:sectPr>
          <w:pgSz w:w="11910" w:h="16840"/>
          <w:pgMar w:header="745" w:footer="1022" w:top="1060" w:bottom="1220" w:left="980" w:right="920"/>
        </w:sectPr>
      </w:pPr>
    </w:p>
    <w:p>
      <w:pPr>
        <w:spacing w:line="240" w:lineRule="auto" w:before="4"/>
        <w:rPr>
          <w:rFonts w:ascii="宋体" w:hAnsi="宋体" w:cs="宋体" w:eastAsia="宋体" w:hint="default"/>
          <w:sz w:val="24"/>
          <w:szCs w:val="24"/>
        </w:rPr>
      </w:pPr>
    </w:p>
    <w:p>
      <w:pPr>
        <w:pStyle w:val="Heading4"/>
        <w:spacing w:line="295" w:lineRule="auto" w:before="32"/>
        <w:ind w:left="591" w:right="0" w:hanging="440"/>
        <w:jc w:val="left"/>
      </w:pPr>
      <w:r>
        <w:rPr/>
        <w:t>理（主持工作）。</w:t>
      </w:r>
      <w:r>
        <w:rPr>
          <w:rFonts w:ascii="宋体" w:hAnsi="宋体" w:cs="宋体" w:eastAsia="宋体" w:hint="default"/>
          <w:w w:val="100"/>
        </w:rPr>
        <w:t> </w:t>
      </w:r>
      <w:r>
        <w:rPr>
          <w:rFonts w:ascii="宋体" w:hAnsi="宋体" w:cs="宋体" w:eastAsia="宋体" w:hint="default"/>
          <w:spacing w:val="-1"/>
        </w:rPr>
        <w:t>6</w:t>
      </w:r>
      <w:r>
        <w:rPr>
          <w:spacing w:val="-1"/>
        </w:rPr>
        <w:t>、李国荣先生，中国国籍，无境外居留权，</w:t>
      </w:r>
      <w:r>
        <w:rPr>
          <w:rFonts w:ascii="宋体" w:hAnsi="宋体" w:cs="宋体" w:eastAsia="宋体" w:hint="default"/>
          <w:spacing w:val="-1"/>
        </w:rPr>
        <w:t>1969</w:t>
      </w:r>
      <w:r>
        <w:rPr>
          <w:spacing w:val="-1"/>
        </w:rPr>
        <w:t>年生，中共党员，博士研究生学历、经济学博</w:t>
      </w:r>
    </w:p>
    <w:p>
      <w:pPr>
        <w:pStyle w:val="Heading4"/>
        <w:spacing w:line="261" w:lineRule="exact"/>
        <w:ind w:right="0"/>
        <w:jc w:val="both"/>
      </w:pPr>
      <w:r>
        <w:rPr/>
        <w:t>士，高级会计师。现任中远海运科技股份有限公司董事，中远海运（大连）公司</w:t>
      </w:r>
      <w:r>
        <w:rPr>
          <w:rFonts w:ascii="宋体" w:hAnsi="宋体" w:cs="宋体" w:eastAsia="宋体" w:hint="default"/>
        </w:rPr>
        <w:t>/</w:t>
      </w:r>
      <w:r>
        <w:rPr/>
        <w:t>中远海运客运有限</w:t>
      </w:r>
    </w:p>
    <w:p>
      <w:pPr>
        <w:pStyle w:val="Heading4"/>
        <w:spacing w:line="240" w:lineRule="auto" w:before="24"/>
        <w:ind w:right="0"/>
        <w:jc w:val="both"/>
      </w:pPr>
      <w:r>
        <w:rPr>
          <w:spacing w:val="-7"/>
        </w:rPr>
        <w:t>公司专职外部董事，中远海运（广州）有限公司专职外部董事，中远海运重工有限公司专职外部董事。</w:t>
      </w:r>
    </w:p>
    <w:p>
      <w:pPr>
        <w:pStyle w:val="Heading4"/>
        <w:spacing w:line="240" w:lineRule="auto" w:before="24"/>
        <w:ind w:right="0"/>
        <w:jc w:val="both"/>
      </w:pPr>
      <w:r>
        <w:rPr>
          <w:rFonts w:ascii="宋体" w:hAnsi="宋体" w:cs="宋体" w:eastAsia="宋体" w:hint="default"/>
        </w:rPr>
        <w:t>2001</w:t>
      </w:r>
      <w:r>
        <w:rPr/>
        <w:t>年</w:t>
      </w:r>
      <w:r>
        <w:rPr>
          <w:rFonts w:ascii="宋体" w:hAnsi="宋体" w:cs="宋体" w:eastAsia="宋体" w:hint="default"/>
        </w:rPr>
        <w:t>3</w:t>
      </w:r>
      <w:r>
        <w:rPr/>
        <w:t>月至</w:t>
      </w:r>
      <w:r>
        <w:rPr>
          <w:rFonts w:ascii="宋体" w:hAnsi="宋体" w:cs="宋体" w:eastAsia="宋体" w:hint="default"/>
        </w:rPr>
        <w:t>2003</w:t>
      </w:r>
      <w:r>
        <w:rPr/>
        <w:t>年</w:t>
      </w:r>
      <w:r>
        <w:rPr>
          <w:rFonts w:ascii="宋体" w:hAnsi="宋体" w:cs="宋体" w:eastAsia="宋体" w:hint="default"/>
        </w:rPr>
        <w:t>12</w:t>
      </w:r>
      <w:r>
        <w:rPr/>
        <w:t>月，历任中石化湖北石油分公司财务资产处副处长、处长，公司副总会计师；</w:t>
      </w:r>
    </w:p>
    <w:p>
      <w:pPr>
        <w:pStyle w:val="Heading4"/>
        <w:spacing w:line="259" w:lineRule="auto" w:before="24"/>
        <w:ind w:right="230"/>
        <w:jc w:val="both"/>
        <w:rPr>
          <w:rFonts w:ascii="宋体" w:hAnsi="宋体" w:cs="宋体" w:eastAsia="宋体" w:hint="default"/>
        </w:rPr>
      </w:pPr>
      <w:r>
        <w:rPr>
          <w:rFonts w:ascii="宋体" w:hAnsi="宋体" w:cs="宋体" w:eastAsia="宋体" w:hint="default"/>
          <w:spacing w:val="-2"/>
        </w:rPr>
        <w:t>2004</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月，历任中石化中海船舶燃料供应有限公司财务部经理，中海码头发展有限公司</w:t>
      </w:r>
      <w:r>
        <w:rPr>
          <w:spacing w:val="-59"/>
        </w:rPr>
        <w:t> </w:t>
      </w:r>
      <w:r>
        <w:rPr>
          <w:spacing w:val="-59"/>
        </w:rPr>
      </w:r>
      <w:r>
        <w:rPr>
          <w:spacing w:val="-7"/>
        </w:rPr>
        <w:t>财务总监、党总支委员，中海（海南）海盛船务股份有限公司总会计师、党委委员，中国海运（欧洲）</w:t>
      </w:r>
      <w:r>
        <w:rPr>
          <w:spacing w:val="-66"/>
        </w:rPr>
        <w:t> </w:t>
      </w:r>
      <w:r>
        <w:rPr>
          <w:spacing w:val="-66"/>
        </w:rPr>
      </w:r>
      <w:r>
        <w:rPr/>
        <w:t>控股有限公司总会计师。</w:t>
      </w:r>
      <w:r>
        <w:rPr>
          <w:rFonts w:ascii="宋体" w:hAnsi="宋体" w:cs="宋体" w:eastAsia="宋体" w:hint="default"/>
        </w:rPr>
        <w:t> </w:t>
      </w:r>
    </w:p>
    <w:p>
      <w:pPr>
        <w:pStyle w:val="Heading4"/>
        <w:spacing w:line="259" w:lineRule="auto" w:before="45"/>
        <w:ind w:right="0" w:firstLine="439"/>
        <w:jc w:val="left"/>
        <w:rPr>
          <w:rFonts w:ascii="宋体" w:hAnsi="宋体" w:cs="宋体" w:eastAsia="宋体" w:hint="default"/>
        </w:rPr>
      </w:pPr>
      <w:r>
        <w:rPr>
          <w:rFonts w:ascii="宋体" w:hAnsi="宋体" w:cs="宋体" w:eastAsia="宋体" w:hint="default"/>
        </w:rPr>
        <w:t>7</w:t>
      </w:r>
      <w:r>
        <w:rPr/>
        <w:t>、钱志昂先生，中国国籍，无境外居留权，</w:t>
      </w:r>
      <w:r>
        <w:rPr>
          <w:rFonts w:ascii="宋体" w:hAnsi="宋体" w:cs="宋体" w:eastAsia="宋体" w:hint="default"/>
        </w:rPr>
        <w:t>1966</w:t>
      </w:r>
      <w:r>
        <w:rPr/>
        <w:t>年生，在职研究生学历，注册会计师。现任立</w:t>
      </w:r>
      <w:r>
        <w:rPr>
          <w:w w:val="100"/>
        </w:rPr>
        <w:t> </w:t>
      </w:r>
      <w:r>
        <w:rPr>
          <w:spacing w:val="-2"/>
        </w:rPr>
        <w:t>信会计师事务所董事、高级合伙人，中远海运科技股份有限公司独立董事，上海华东电脑股份有限公</w:t>
      </w:r>
      <w:r>
        <w:rPr>
          <w:spacing w:val="-66"/>
        </w:rPr>
        <w:t> </w:t>
      </w:r>
      <w:r>
        <w:rPr>
          <w:spacing w:val="-66"/>
        </w:rPr>
      </w:r>
      <w:r>
        <w:rPr>
          <w:spacing w:val="-2"/>
        </w:rPr>
        <w:t>司独立董事，苏州市世嘉科技股份有限公司独立董事。</w:t>
      </w:r>
      <w:r>
        <w:rPr>
          <w:rFonts w:ascii="宋体" w:hAnsi="宋体" w:cs="宋体" w:eastAsia="宋体" w:hint="default"/>
          <w:spacing w:val="-2"/>
        </w:rPr>
        <w:t>1988</w:t>
      </w:r>
      <w:r>
        <w:rPr>
          <w:spacing w:val="-2"/>
        </w:rPr>
        <w:t>年至</w:t>
      </w:r>
      <w:r>
        <w:rPr>
          <w:rFonts w:ascii="宋体" w:hAnsi="宋体" w:cs="宋体" w:eastAsia="宋体" w:hint="default"/>
          <w:spacing w:val="-2"/>
        </w:rPr>
        <w:t>2000</w:t>
      </w:r>
      <w:r>
        <w:rPr>
          <w:spacing w:val="-2"/>
        </w:rPr>
        <w:t>年，历任上海会计师事务所项目</w:t>
      </w:r>
      <w:r>
        <w:rPr>
          <w:spacing w:val="-63"/>
        </w:rPr>
        <w:t> </w:t>
      </w:r>
      <w:r>
        <w:rPr>
          <w:spacing w:val="-63"/>
        </w:rPr>
      </w:r>
      <w:r>
        <w:rPr/>
        <w:t>经理，部门副经理，副主任会计师。</w:t>
      </w:r>
      <w:r>
        <w:rPr>
          <w:rFonts w:ascii="宋体" w:hAnsi="宋体" w:cs="宋体" w:eastAsia="宋体" w:hint="default"/>
        </w:rPr>
        <w:t>2000</w:t>
      </w:r>
      <w:r>
        <w:rPr/>
        <w:t>年起，就职于立信会计师事务所。</w:t>
      </w:r>
      <w:r>
        <w:rPr>
          <w:rFonts w:ascii="宋体" w:hAnsi="宋体" w:cs="宋体" w:eastAsia="宋体" w:hint="default"/>
        </w:rPr>
        <w:t> </w:t>
      </w:r>
    </w:p>
    <w:p>
      <w:pPr>
        <w:pStyle w:val="Heading4"/>
        <w:spacing w:line="259" w:lineRule="auto" w:before="47"/>
        <w:ind w:left="153" w:right="228" w:firstLine="439"/>
        <w:jc w:val="both"/>
        <w:rPr>
          <w:rFonts w:ascii="宋体" w:hAnsi="宋体" w:cs="宋体" w:eastAsia="宋体" w:hint="default"/>
        </w:rPr>
      </w:pPr>
      <w:r>
        <w:rPr>
          <w:rFonts w:ascii="宋体" w:hAnsi="宋体" w:cs="宋体" w:eastAsia="宋体" w:hint="default"/>
        </w:rPr>
        <w:t>8</w:t>
      </w:r>
      <w:r>
        <w:rPr/>
        <w:t>、王清华女士，中国国籍，无境外居留权，</w:t>
      </w:r>
      <w:r>
        <w:rPr>
          <w:rFonts w:ascii="宋体" w:hAnsi="宋体" w:cs="宋体" w:eastAsia="宋体" w:hint="default"/>
        </w:rPr>
        <w:t>1974</w:t>
      </w:r>
      <w:r>
        <w:rPr/>
        <w:t>年生，民建会员，博士研究生学历。现任上海</w:t>
      </w:r>
      <w:r>
        <w:rPr>
          <w:w w:val="100"/>
        </w:rPr>
        <w:t> </w:t>
      </w:r>
      <w:r>
        <w:rPr>
          <w:spacing w:val="-2"/>
        </w:rPr>
        <w:t>市锦天城律师事务所高级合伙人，中远海运科技股份有限公司独立董事，上海找钢网信息科技股份有</w:t>
      </w:r>
      <w:r>
        <w:rPr>
          <w:spacing w:val="-70"/>
        </w:rPr>
        <w:t> </w:t>
      </w:r>
      <w:r>
        <w:rPr>
          <w:spacing w:val="-70"/>
        </w:rPr>
      </w:r>
      <w:r>
        <w:rPr>
          <w:spacing w:val="-2"/>
        </w:rPr>
        <w:t>限公司独立董事，南通强生安全防护科技股份有限公司独立董事。自</w:t>
      </w:r>
      <w:r>
        <w:rPr>
          <w:rFonts w:ascii="宋体" w:hAnsi="宋体" w:cs="宋体" w:eastAsia="宋体" w:hint="default"/>
          <w:spacing w:val="-2"/>
        </w:rPr>
        <w:t>1997</w:t>
      </w:r>
      <w:r>
        <w:rPr>
          <w:spacing w:val="-2"/>
        </w:rPr>
        <w:t>年起从事律师工作，</w:t>
      </w:r>
      <w:r>
        <w:rPr>
          <w:rFonts w:ascii="宋体" w:hAnsi="宋体" w:cs="宋体" w:eastAsia="宋体" w:hint="default"/>
          <w:spacing w:val="-2"/>
        </w:rPr>
        <w:t>1998</w:t>
      </w:r>
      <w:r>
        <w:rPr>
          <w:spacing w:val="-2"/>
        </w:rPr>
        <w:t>年</w:t>
      </w:r>
      <w:r>
        <w:rPr>
          <w:spacing w:val="-58"/>
        </w:rPr>
        <w:t> </w:t>
      </w:r>
      <w:r>
        <w:rPr/>
        <w:t>获得律师执业（专职）证，</w:t>
      </w:r>
      <w:r>
        <w:rPr>
          <w:rFonts w:ascii="宋体" w:hAnsi="宋体" w:cs="宋体" w:eastAsia="宋体" w:hint="default"/>
        </w:rPr>
        <w:t>2001</w:t>
      </w:r>
      <w:r>
        <w:rPr/>
        <w:t>年起就职于上海市锦天城律师事务所。</w:t>
      </w:r>
      <w:r>
        <w:rPr>
          <w:rFonts w:ascii="宋体" w:hAnsi="宋体" w:cs="宋体" w:eastAsia="宋体" w:hint="default"/>
        </w:rPr>
        <w:t> </w:t>
      </w:r>
    </w:p>
    <w:p>
      <w:pPr>
        <w:pStyle w:val="Heading4"/>
        <w:spacing w:line="259" w:lineRule="auto" w:before="47"/>
        <w:ind w:left="153" w:right="228" w:firstLine="439"/>
        <w:jc w:val="both"/>
        <w:rPr>
          <w:rFonts w:ascii="宋体" w:hAnsi="宋体" w:cs="宋体" w:eastAsia="宋体" w:hint="default"/>
        </w:rPr>
      </w:pPr>
      <w:r>
        <w:rPr>
          <w:rFonts w:ascii="宋体" w:hAnsi="宋体" w:cs="宋体" w:eastAsia="宋体" w:hint="default"/>
        </w:rPr>
        <w:t>9</w:t>
      </w:r>
      <w:r>
        <w:rPr/>
        <w:t>、杨珉先生，中国国籍，无境外居留权，</w:t>
      </w:r>
      <w:r>
        <w:rPr>
          <w:rFonts w:ascii="宋体" w:hAnsi="宋体" w:cs="宋体" w:eastAsia="宋体" w:hint="default"/>
        </w:rPr>
        <w:t>1979</w:t>
      </w:r>
      <w:r>
        <w:rPr/>
        <w:t>年生，中共党员，博士研究生学历。现任复旦大</w:t>
      </w:r>
      <w:r>
        <w:rPr>
          <w:w w:val="100"/>
        </w:rPr>
        <w:t> </w:t>
      </w:r>
      <w:r>
        <w:rPr/>
        <w:t>学计算机科学技术学院教授、博士生导师，国家</w:t>
      </w:r>
      <w:r>
        <w:rPr>
          <w:rFonts w:ascii="宋体" w:hAnsi="宋体" w:cs="宋体" w:eastAsia="宋体" w:hint="default"/>
        </w:rPr>
        <w:t>973</w:t>
      </w:r>
      <w:r>
        <w:rPr/>
        <w:t>首席科学家，中远海运科技股份有限公司独立董</w:t>
      </w:r>
      <w:r>
        <w:rPr>
          <w:w w:val="100"/>
        </w:rPr>
        <w:t> </w:t>
      </w:r>
      <w:r>
        <w:rPr>
          <w:spacing w:val="-2"/>
        </w:rPr>
        <w:t>事，上海帝联信息科技股份有限公司独立董事。</w:t>
      </w:r>
      <w:r>
        <w:rPr>
          <w:rFonts w:ascii="宋体" w:hAnsi="宋体" w:cs="宋体" w:eastAsia="宋体" w:hint="default"/>
          <w:spacing w:val="-2"/>
        </w:rPr>
        <w:t>2007</w:t>
      </w:r>
      <w:r>
        <w:rPr>
          <w:spacing w:val="-2"/>
        </w:rPr>
        <w:t>年起任复旦大学计算机科学技术学院讲师、副教</w:t>
      </w:r>
      <w:r>
        <w:rPr>
          <w:spacing w:val="-64"/>
        </w:rPr>
        <w:t> </w:t>
      </w:r>
      <w:r>
        <w:rPr>
          <w:spacing w:val="-64"/>
        </w:rPr>
      </w:r>
      <w:r>
        <w:rPr>
          <w:spacing w:val="-2"/>
        </w:rPr>
        <w:t>授、博士生导师；</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月至今，任复旦大学计算机科学技术学院教授、博士生导师，研究领域为</w:t>
      </w:r>
      <w:r>
        <w:rPr>
          <w:spacing w:val="-65"/>
        </w:rPr>
        <w:t> </w:t>
      </w:r>
      <w:r>
        <w:rPr>
          <w:spacing w:val="-65"/>
        </w:rPr>
      </w:r>
      <w:r>
        <w:rPr/>
        <w:t>计算机系统软件与安全。</w:t>
      </w:r>
      <w:r>
        <w:rPr>
          <w:rFonts w:ascii="宋体" w:hAnsi="宋体" w:cs="宋体" w:eastAsia="宋体" w:hint="default"/>
        </w:rPr>
        <w:t> </w:t>
      </w:r>
    </w:p>
    <w:p>
      <w:pPr>
        <w:pStyle w:val="Heading4"/>
        <w:spacing w:line="295" w:lineRule="auto" w:before="45"/>
        <w:ind w:left="592" w:right="0"/>
        <w:jc w:val="left"/>
      </w:pPr>
      <w:r>
        <w:rPr/>
        <w:t>（二）监事会成员</w:t>
      </w:r>
      <w:r>
        <w:rPr>
          <w:rFonts w:ascii="宋体" w:hAnsi="宋体" w:cs="宋体" w:eastAsia="宋体" w:hint="default"/>
          <w:w w:val="100"/>
        </w:rPr>
        <w:t> </w:t>
      </w:r>
      <w:r>
        <w:rPr>
          <w:rFonts w:ascii="宋体" w:hAnsi="宋体" w:cs="宋体" w:eastAsia="宋体" w:hint="default"/>
          <w:spacing w:val="-1"/>
        </w:rPr>
        <w:t>1</w:t>
      </w:r>
      <w:r>
        <w:rPr>
          <w:spacing w:val="-1"/>
        </w:rPr>
        <w:t>、叶红军先生，中国国籍，无境外居留权，</w:t>
      </w:r>
      <w:r>
        <w:rPr>
          <w:rFonts w:ascii="宋体" w:hAnsi="宋体" w:cs="宋体" w:eastAsia="宋体" w:hint="default"/>
          <w:spacing w:val="-1"/>
        </w:rPr>
        <w:t>1963</w:t>
      </w:r>
      <w:r>
        <w:rPr>
          <w:spacing w:val="-1"/>
        </w:rPr>
        <w:t>年生，中共党员，硕士学位，高级经济师。现</w:t>
      </w:r>
    </w:p>
    <w:p>
      <w:pPr>
        <w:pStyle w:val="Heading4"/>
        <w:spacing w:line="261" w:lineRule="exact"/>
        <w:ind w:left="153" w:right="0"/>
        <w:jc w:val="both"/>
      </w:pPr>
      <w:r>
        <w:rPr/>
        <w:t>任中国远洋海运集团有限公司总法律顾问，中远海运科技股份有限公司监事会主席，中远海运发展股</w:t>
      </w:r>
    </w:p>
    <w:p>
      <w:pPr>
        <w:pStyle w:val="Heading4"/>
        <w:spacing w:line="259" w:lineRule="auto" w:before="24"/>
        <w:ind w:left="153" w:right="232"/>
        <w:jc w:val="both"/>
        <w:rPr>
          <w:rFonts w:ascii="宋体" w:hAnsi="宋体" w:cs="宋体" w:eastAsia="宋体" w:hint="default"/>
        </w:rPr>
      </w:pPr>
      <w:r>
        <w:rPr/>
        <w:t>份有限公司监事会主席。</w:t>
      </w:r>
      <w:r>
        <w:rPr>
          <w:rFonts w:ascii="宋体" w:hAnsi="宋体" w:cs="宋体" w:eastAsia="宋体" w:hint="default"/>
        </w:rPr>
        <w:t>1988</w:t>
      </w:r>
      <w:r>
        <w:rPr/>
        <w:t>年</w:t>
      </w:r>
      <w:r>
        <w:rPr>
          <w:rFonts w:ascii="宋体" w:hAnsi="宋体" w:cs="宋体" w:eastAsia="宋体" w:hint="default"/>
        </w:rPr>
        <w:t>12</w:t>
      </w:r>
      <w:r>
        <w:rPr/>
        <w:t>月至</w:t>
      </w:r>
      <w:r>
        <w:rPr>
          <w:rFonts w:ascii="宋体" w:hAnsi="宋体" w:cs="宋体" w:eastAsia="宋体" w:hint="default"/>
        </w:rPr>
        <w:t>2012</w:t>
      </w:r>
      <w:r>
        <w:rPr/>
        <w:t>年</w:t>
      </w:r>
      <w:r>
        <w:rPr>
          <w:rFonts w:ascii="宋体" w:hAnsi="宋体" w:cs="宋体" w:eastAsia="宋体" w:hint="default"/>
        </w:rPr>
        <w:t>4</w:t>
      </w:r>
      <w:r>
        <w:rPr/>
        <w:t>月，历任交通部政策法规司副主任科员，体法司法律</w:t>
      </w:r>
      <w:r>
        <w:rPr>
          <w:w w:val="100"/>
        </w:rPr>
        <w:t> </w:t>
      </w:r>
      <w:r>
        <w:rPr>
          <w:spacing w:val="-2"/>
        </w:rPr>
        <w:t>处主任科员、副处长，水运管理司价格规章处副处长、处长，法规处处长，水运局国内航运管理处处</w:t>
      </w:r>
      <w:r>
        <w:rPr>
          <w:spacing w:val="-74"/>
        </w:rPr>
        <w:t> </w:t>
      </w:r>
      <w:r>
        <w:rPr>
          <w:spacing w:val="-74"/>
        </w:rPr>
      </w:r>
      <w:r>
        <w:rPr/>
        <w:t>长；期间：</w:t>
      </w:r>
      <w:r>
        <w:rPr>
          <w:rFonts w:ascii="宋体" w:hAnsi="宋体" w:cs="宋体" w:eastAsia="宋体" w:hint="default"/>
        </w:rPr>
        <w:t>2006</w:t>
      </w:r>
      <w:r>
        <w:rPr/>
        <w:t>年</w:t>
      </w:r>
      <w:r>
        <w:rPr>
          <w:rFonts w:ascii="宋体" w:hAnsi="宋体" w:cs="宋体" w:eastAsia="宋体" w:hint="default"/>
        </w:rPr>
        <w:t>11</w:t>
      </w:r>
      <w:r>
        <w:rPr/>
        <w:t>月至</w:t>
      </w:r>
      <w:r>
        <w:rPr>
          <w:rFonts w:ascii="宋体" w:hAnsi="宋体" w:cs="宋体" w:eastAsia="宋体" w:hint="default"/>
        </w:rPr>
        <w:t>2009</w:t>
      </w:r>
      <w:r>
        <w:rPr/>
        <w:t>年</w:t>
      </w:r>
      <w:r>
        <w:rPr>
          <w:rFonts w:ascii="宋体" w:hAnsi="宋体" w:cs="宋体" w:eastAsia="宋体" w:hint="default"/>
        </w:rPr>
        <w:t>6</w:t>
      </w:r>
      <w:r>
        <w:rPr/>
        <w:t>月，挂职任交通部海事局局长助理；</w:t>
      </w:r>
      <w:r>
        <w:rPr>
          <w:rFonts w:ascii="宋体" w:hAnsi="宋体" w:cs="宋体" w:eastAsia="宋体" w:hint="default"/>
        </w:rPr>
        <w:t>2012</w:t>
      </w:r>
      <w:r>
        <w:rPr/>
        <w:t>年</w:t>
      </w:r>
      <w:r>
        <w:rPr>
          <w:rFonts w:ascii="宋体" w:hAnsi="宋体" w:cs="宋体" w:eastAsia="宋体" w:hint="default"/>
        </w:rPr>
        <w:t>4</w:t>
      </w:r>
      <w:r>
        <w:rPr/>
        <w:t>月至</w:t>
      </w:r>
      <w:r>
        <w:rPr>
          <w:rFonts w:ascii="宋体" w:hAnsi="宋体" w:cs="宋体" w:eastAsia="宋体" w:hint="default"/>
        </w:rPr>
        <w:t>2016</w:t>
      </w:r>
      <w:r>
        <w:rPr/>
        <w:t>年</w:t>
      </w:r>
      <w:r>
        <w:rPr>
          <w:rFonts w:ascii="宋体" w:hAnsi="宋体" w:cs="宋体" w:eastAsia="宋体" w:hint="default"/>
        </w:rPr>
        <w:t>2</w:t>
      </w:r>
      <w:r>
        <w:rPr/>
        <w:t>月，任中</w:t>
      </w:r>
      <w:r>
        <w:rPr>
          <w:w w:val="100"/>
        </w:rPr>
        <w:t> </w:t>
      </w:r>
      <w:r>
        <w:rPr/>
        <w:t>国海运（集团）总公司总法律顾问；</w:t>
      </w:r>
      <w:r>
        <w:rPr>
          <w:rFonts w:ascii="宋体" w:hAnsi="宋体" w:cs="宋体" w:eastAsia="宋体" w:hint="default"/>
        </w:rPr>
        <w:t>2016</w:t>
      </w:r>
      <w:r>
        <w:rPr/>
        <w:t>年</w:t>
      </w:r>
      <w:r>
        <w:rPr>
          <w:rFonts w:ascii="宋体" w:hAnsi="宋体" w:cs="宋体" w:eastAsia="宋体" w:hint="default"/>
        </w:rPr>
        <w:t>2</w:t>
      </w:r>
      <w:r>
        <w:rPr/>
        <w:t>月至今，任中国远洋海运集团有限公司总法律顾问。</w:t>
      </w:r>
      <w:r>
        <w:rPr>
          <w:rFonts w:ascii="宋体" w:hAnsi="宋体" w:cs="宋体" w:eastAsia="宋体" w:hint="default"/>
        </w:rPr>
        <w:t> </w:t>
      </w:r>
    </w:p>
    <w:p>
      <w:pPr>
        <w:pStyle w:val="Heading4"/>
        <w:spacing w:line="259" w:lineRule="auto" w:before="47"/>
        <w:ind w:left="153" w:right="0" w:firstLine="439"/>
        <w:jc w:val="left"/>
        <w:rPr>
          <w:rFonts w:ascii="宋体" w:hAnsi="宋体" w:cs="宋体" w:eastAsia="宋体" w:hint="default"/>
        </w:rPr>
      </w:pPr>
      <w:r>
        <w:rPr>
          <w:rFonts w:ascii="宋体" w:hAnsi="宋体" w:cs="宋体" w:eastAsia="宋体" w:hint="default"/>
        </w:rPr>
        <w:t>2</w:t>
      </w:r>
      <w:r>
        <w:rPr/>
        <w:t>、郝文义先生，中国国籍，无境外居留权，</w:t>
      </w:r>
      <w:r>
        <w:rPr>
          <w:rFonts w:ascii="宋体" w:hAnsi="宋体" w:cs="宋体" w:eastAsia="宋体" w:hint="default"/>
        </w:rPr>
        <w:t>1962</w:t>
      </w:r>
      <w:r>
        <w:rPr/>
        <w:t>年生，中共党员，硕士研究生学历，高级政工</w:t>
      </w:r>
      <w:r>
        <w:rPr>
          <w:w w:val="100"/>
        </w:rPr>
        <w:t> </w:t>
      </w:r>
      <w:r>
        <w:rPr/>
        <w:t>师。现任中国远洋海运集团有限公司党组纪检组副组长，党组纪检组工作部</w:t>
      </w:r>
      <w:r>
        <w:rPr>
          <w:rFonts w:ascii="宋体" w:hAnsi="宋体" w:cs="宋体" w:eastAsia="宋体" w:hint="default"/>
        </w:rPr>
        <w:t>/</w:t>
      </w:r>
      <w:r>
        <w:rPr/>
        <w:t>监察审计本部部长，中</w:t>
      </w:r>
      <w:r>
        <w:rPr>
          <w:w w:val="100"/>
        </w:rPr>
        <w:t> </w:t>
      </w:r>
      <w:r>
        <w:rPr/>
        <w:t>远海运科技股份有限公司监事，中远海运控股股份有限公司监事，中远海运发展股份有限公司监事，</w:t>
      </w:r>
      <w:r>
        <w:rPr>
          <w:spacing w:val="-50"/>
        </w:rPr>
        <w:t> </w:t>
      </w:r>
      <w:r>
        <w:rPr>
          <w:spacing w:val="-50"/>
        </w:rPr>
      </w:r>
      <w:r>
        <w:rPr>
          <w:spacing w:val="-4"/>
        </w:rPr>
        <w:t>中远海运特种运输股份有限公司监事。</w:t>
      </w:r>
      <w:r>
        <w:rPr>
          <w:rFonts w:ascii="宋体" w:hAnsi="宋体" w:cs="宋体" w:eastAsia="宋体" w:hint="default"/>
          <w:spacing w:val="-4"/>
        </w:rPr>
        <w:t>1996</w:t>
      </w:r>
      <w:r>
        <w:rPr>
          <w:spacing w:val="-4"/>
        </w:rPr>
        <w:t>年</w:t>
      </w:r>
      <w:r>
        <w:rPr>
          <w:rFonts w:ascii="宋体" w:hAnsi="宋体" w:cs="宋体" w:eastAsia="宋体" w:hint="default"/>
          <w:spacing w:val="-4"/>
        </w:rPr>
        <w:t>1</w:t>
      </w:r>
      <w:r>
        <w:rPr>
          <w:spacing w:val="-4"/>
        </w:rPr>
        <w:t>月至</w:t>
      </w:r>
      <w:r>
        <w:rPr>
          <w:rFonts w:ascii="宋体" w:hAnsi="宋体" w:cs="宋体" w:eastAsia="宋体" w:hint="default"/>
          <w:spacing w:val="-4"/>
        </w:rPr>
        <w:t>2013</w:t>
      </w:r>
      <w:r>
        <w:rPr>
          <w:spacing w:val="-4"/>
        </w:rPr>
        <w:t>年</w:t>
      </w:r>
      <w:r>
        <w:rPr>
          <w:rFonts w:ascii="宋体" w:hAnsi="宋体" w:cs="宋体" w:eastAsia="宋体" w:hint="default"/>
          <w:spacing w:val="-4"/>
        </w:rPr>
        <w:t>1</w:t>
      </w:r>
      <w:r>
        <w:rPr>
          <w:spacing w:val="-4"/>
        </w:rPr>
        <w:t>月，历任中央纪委监察部监察综合室干部、</w:t>
      </w:r>
      <w:r>
        <w:rPr>
          <w:spacing w:val="-64"/>
        </w:rPr>
        <w:t> </w:t>
      </w:r>
      <w:r>
        <w:rPr>
          <w:spacing w:val="-64"/>
        </w:rPr>
      </w:r>
      <w:r>
        <w:rPr/>
        <w:t>主任科员，部长办公室副主任、主任，综合处副处长，办公室主任；</w:t>
      </w:r>
      <w:r>
        <w:rPr>
          <w:rFonts w:ascii="宋体" w:hAnsi="宋体" w:cs="宋体" w:eastAsia="宋体" w:hint="default"/>
        </w:rPr>
        <w:t>2013</w:t>
      </w:r>
      <w:r>
        <w:rPr/>
        <w:t>年</w:t>
      </w:r>
      <w:r>
        <w:rPr>
          <w:rFonts w:ascii="宋体" w:hAnsi="宋体" w:cs="宋体" w:eastAsia="宋体" w:hint="default"/>
        </w:rPr>
        <w:t>1</w:t>
      </w:r>
      <w:r>
        <w:rPr/>
        <w:t>月至</w:t>
      </w:r>
      <w:r>
        <w:rPr>
          <w:rFonts w:ascii="宋体" w:hAnsi="宋体" w:cs="宋体" w:eastAsia="宋体" w:hint="default"/>
        </w:rPr>
        <w:t>2016</w:t>
      </w:r>
      <w:r>
        <w:rPr/>
        <w:t>年</w:t>
      </w:r>
      <w:r>
        <w:rPr>
          <w:rFonts w:ascii="宋体" w:hAnsi="宋体" w:cs="宋体" w:eastAsia="宋体" w:hint="default"/>
        </w:rPr>
        <w:t>2</w:t>
      </w:r>
      <w:r>
        <w:rPr/>
        <w:t>月，任中国</w:t>
      </w:r>
      <w:r>
        <w:rPr>
          <w:spacing w:val="-3"/>
          <w:w w:val="100"/>
        </w:rPr>
        <w:t> </w:t>
      </w:r>
      <w:r>
        <w:rPr/>
        <w:t>海运（集团）总公司党组纪检组工作部</w:t>
      </w:r>
      <w:r>
        <w:rPr>
          <w:rFonts w:ascii="宋体" w:hAnsi="宋体" w:cs="宋体" w:eastAsia="宋体" w:hint="default"/>
        </w:rPr>
        <w:t>/</w:t>
      </w:r>
      <w:r>
        <w:rPr/>
        <w:t>监察审计部部长、党组巡视工作领导小组办公室主任。</w:t>
      </w:r>
      <w:r>
        <w:rPr>
          <w:rFonts w:ascii="宋体" w:hAnsi="宋体" w:cs="宋体" w:eastAsia="宋体" w:hint="default"/>
        </w:rPr>
        <w:t>2016</w:t>
      </w:r>
      <w:r>
        <w:rPr>
          <w:rFonts w:ascii="宋体" w:hAnsi="宋体" w:cs="宋体" w:eastAsia="宋体" w:hint="default"/>
          <w:w w:val="100"/>
        </w:rPr>
        <w:t> </w:t>
      </w:r>
      <w:r>
        <w:rPr>
          <w:spacing w:val="-7"/>
          <w:w w:val="100"/>
        </w:rPr>
        <w:t>年</w:t>
      </w:r>
      <w:r>
        <w:rPr>
          <w:rFonts w:ascii="宋体" w:hAnsi="宋体" w:cs="宋体" w:eastAsia="宋体" w:hint="default"/>
          <w:spacing w:val="-7"/>
          <w:w w:val="100"/>
        </w:rPr>
        <w:t>2</w:t>
      </w:r>
      <w:r>
        <w:rPr>
          <w:spacing w:val="-7"/>
          <w:w w:val="100"/>
        </w:rPr>
        <w:t>月至今，任中国远洋海运集团有限公司党组纪检组副组长，党组纪检组工作部</w:t>
      </w:r>
      <w:r>
        <w:rPr>
          <w:rFonts w:ascii="宋体" w:hAnsi="宋体" w:cs="宋体" w:eastAsia="宋体" w:hint="default"/>
          <w:spacing w:val="-7"/>
          <w:w w:val="100"/>
        </w:rPr>
        <w:t>/</w:t>
      </w:r>
      <w:r>
        <w:rPr>
          <w:spacing w:val="-7"/>
          <w:w w:val="100"/>
        </w:rPr>
        <w:t>监察审计本部部长。</w:t>
      </w:r>
      <w:r>
        <w:rPr>
          <w:rFonts w:ascii="宋体" w:hAnsi="宋体" w:cs="宋体" w:eastAsia="宋体" w:hint="default"/>
          <w:w w:val="100"/>
        </w:rPr>
        <w:t> </w:t>
      </w:r>
    </w:p>
    <w:p>
      <w:pPr>
        <w:pStyle w:val="Heading4"/>
        <w:spacing w:line="259" w:lineRule="auto" w:before="45"/>
        <w:ind w:left="153" w:right="0" w:firstLine="439"/>
        <w:jc w:val="left"/>
      </w:pPr>
      <w:r>
        <w:rPr>
          <w:rFonts w:ascii="宋体" w:hAnsi="宋体" w:cs="宋体" w:eastAsia="宋体" w:hint="default"/>
        </w:rPr>
        <w:t>3</w:t>
      </w:r>
      <w:r>
        <w:rPr/>
        <w:t>、王成钢先生，中国国籍，无境外居留权，</w:t>
      </w:r>
      <w:r>
        <w:rPr>
          <w:rFonts w:ascii="宋体" w:hAnsi="宋体" w:cs="宋体" w:eastAsia="宋体" w:hint="default"/>
        </w:rPr>
        <w:t>1978</w:t>
      </w:r>
      <w:r>
        <w:rPr/>
        <w:t>年生，中共党员，大学学历，管理学士，工程</w:t>
      </w:r>
      <w:r>
        <w:rPr>
          <w:w w:val="100"/>
        </w:rPr>
        <w:t> </w:t>
      </w:r>
      <w:r>
        <w:rPr/>
        <w:t>师。现任中远海运科技股份有限公司职工监事、市场经营部副总经理（主持工作）、智能系统与产品</w:t>
      </w:r>
      <w:r>
        <w:rPr>
          <w:w w:val="100"/>
        </w:rPr>
        <w:t> </w:t>
      </w:r>
      <w:r>
        <w:rPr/>
        <w:t>事业部总经理（兼）。</w:t>
      </w:r>
      <w:r>
        <w:rPr>
          <w:rFonts w:ascii="宋体" w:hAnsi="宋体" w:cs="宋体" w:eastAsia="宋体" w:hint="default"/>
        </w:rPr>
        <w:t>1997</w:t>
      </w:r>
      <w:r>
        <w:rPr/>
        <w:t>年</w:t>
      </w:r>
      <w:r>
        <w:rPr>
          <w:rFonts w:ascii="宋体" w:hAnsi="宋体" w:cs="宋体" w:eastAsia="宋体" w:hint="default"/>
        </w:rPr>
        <w:t>7</w:t>
      </w:r>
      <w:r>
        <w:rPr/>
        <w:t>月至</w:t>
      </w:r>
      <w:r>
        <w:rPr>
          <w:rFonts w:ascii="宋体" w:hAnsi="宋体" w:cs="宋体" w:eastAsia="宋体" w:hint="default"/>
        </w:rPr>
        <w:t>2003</w:t>
      </w:r>
      <w:r>
        <w:rPr/>
        <w:t>年</w:t>
      </w:r>
      <w:r>
        <w:rPr>
          <w:rFonts w:ascii="宋体" w:hAnsi="宋体" w:cs="宋体" w:eastAsia="宋体" w:hint="default"/>
        </w:rPr>
        <w:t>7</w:t>
      </w:r>
      <w:r>
        <w:rPr/>
        <w:t>月，任中海电信有限公司信息中心开发科科员、副科长、</w:t>
      </w:r>
      <w:r>
        <w:rPr>
          <w:spacing w:val="-50"/>
        </w:rPr>
        <w:t> </w:t>
      </w:r>
      <w:r>
        <w:rPr>
          <w:spacing w:val="-50"/>
        </w:rPr>
      </w:r>
      <w:r>
        <w:rPr/>
        <w:t>科长；</w:t>
      </w:r>
      <w:r>
        <w:rPr>
          <w:rFonts w:ascii="宋体" w:hAnsi="宋体" w:cs="宋体" w:eastAsia="宋体" w:hint="default"/>
        </w:rPr>
        <w:t>2003</w:t>
      </w:r>
      <w:r>
        <w:rPr/>
        <w:t>年</w:t>
      </w:r>
      <w:r>
        <w:rPr>
          <w:rFonts w:ascii="宋体" w:hAnsi="宋体" w:cs="宋体" w:eastAsia="宋体" w:hint="default"/>
        </w:rPr>
        <w:t>8</w:t>
      </w:r>
      <w:r>
        <w:rPr/>
        <w:t>月至</w:t>
      </w:r>
      <w:r>
        <w:rPr>
          <w:rFonts w:ascii="宋体" w:hAnsi="宋体" w:cs="宋体" w:eastAsia="宋体" w:hint="default"/>
        </w:rPr>
        <w:t>2008</w:t>
      </w:r>
      <w:r>
        <w:rPr/>
        <w:t>年</w:t>
      </w:r>
      <w:r>
        <w:rPr>
          <w:rFonts w:ascii="宋体" w:hAnsi="宋体" w:cs="宋体" w:eastAsia="宋体" w:hint="default"/>
        </w:rPr>
        <w:t>6</w:t>
      </w:r>
      <w:r>
        <w:rPr/>
        <w:t>月，任环州电脑有限公司上海代表处运维部高级主管；</w:t>
      </w:r>
      <w:r>
        <w:rPr>
          <w:rFonts w:ascii="宋体" w:hAnsi="宋体" w:cs="宋体" w:eastAsia="宋体" w:hint="default"/>
        </w:rPr>
        <w:t>2008</w:t>
      </w:r>
      <w:r>
        <w:rPr/>
        <w:t>年</w:t>
      </w:r>
      <w:r>
        <w:rPr>
          <w:rFonts w:ascii="宋体" w:hAnsi="宋体" w:cs="宋体" w:eastAsia="宋体" w:hint="default"/>
        </w:rPr>
        <w:t>6</w:t>
      </w:r>
      <w:r>
        <w:rPr/>
        <w:t>月至</w:t>
      </w:r>
      <w:r>
        <w:rPr>
          <w:rFonts w:ascii="宋体" w:hAnsi="宋体" w:cs="宋体" w:eastAsia="宋体" w:hint="default"/>
        </w:rPr>
        <w:t>2012</w:t>
      </w:r>
      <w:r>
        <w:rPr>
          <w:rFonts w:ascii="宋体" w:hAnsi="宋体" w:cs="宋体" w:eastAsia="宋体" w:hint="default"/>
          <w:spacing w:val="-3"/>
          <w:w w:val="100"/>
        </w:rPr>
        <w:t> </w:t>
      </w:r>
      <w:r>
        <w:rPr/>
        <w:t>年</w:t>
      </w:r>
      <w:r>
        <w:rPr>
          <w:rFonts w:ascii="宋体" w:hAnsi="宋体" w:cs="宋体" w:eastAsia="宋体" w:hint="default"/>
        </w:rPr>
        <w:t>4</w:t>
      </w:r>
      <w:r>
        <w:rPr/>
        <w:t>月，任中海信息系统有限公司研发二部经理；</w:t>
      </w:r>
      <w:r>
        <w:rPr>
          <w:rFonts w:ascii="宋体" w:hAnsi="宋体" w:cs="宋体" w:eastAsia="宋体" w:hint="default"/>
        </w:rPr>
        <w:t>2012</w:t>
      </w:r>
      <w:r>
        <w:rPr/>
        <w:t>年</w:t>
      </w:r>
      <w:r>
        <w:rPr>
          <w:rFonts w:ascii="宋体" w:hAnsi="宋体" w:cs="宋体" w:eastAsia="宋体" w:hint="default"/>
        </w:rPr>
        <w:t>4</w:t>
      </w:r>
      <w:r>
        <w:rPr/>
        <w:t>月至</w:t>
      </w:r>
      <w:r>
        <w:rPr>
          <w:rFonts w:ascii="宋体" w:hAnsi="宋体" w:cs="宋体" w:eastAsia="宋体" w:hint="default"/>
        </w:rPr>
        <w:t>9</w:t>
      </w:r>
      <w:r>
        <w:rPr/>
        <w:t>月，任中国海运（集团）总公司财金</w:t>
      </w:r>
      <w:r>
        <w:rPr>
          <w:w w:val="100"/>
        </w:rPr>
        <w:t> </w:t>
      </w:r>
      <w:r>
        <w:rPr>
          <w:spacing w:val="-2"/>
        </w:rPr>
        <w:t>部副处长；</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月，任中海信息系统有限公司总经理助理；</w:t>
      </w:r>
      <w:r>
        <w:rPr>
          <w:rFonts w:ascii="宋体" w:hAnsi="宋体" w:cs="宋体" w:eastAsia="宋体" w:hint="default"/>
          <w:spacing w:val="-2"/>
        </w:rPr>
        <w:t>2015</w:t>
      </w:r>
      <w:r>
        <w:rPr>
          <w:spacing w:val="-2"/>
        </w:rPr>
        <w:t>年</w:t>
      </w:r>
      <w:r>
        <w:rPr>
          <w:rFonts w:ascii="宋体" w:hAnsi="宋体" w:cs="宋体" w:eastAsia="宋体" w:hint="default"/>
          <w:spacing w:val="-2"/>
        </w:rPr>
        <w:t>1</w:t>
      </w:r>
      <w:r>
        <w:rPr>
          <w:spacing w:val="-2"/>
        </w:rPr>
        <w:t>月起，历任中海</w:t>
      </w:r>
      <w:r>
        <w:rPr>
          <w:spacing w:val="-59"/>
        </w:rPr>
        <w:t> </w:t>
      </w:r>
      <w:r>
        <w:rPr>
          <w:spacing w:val="-59"/>
        </w:rPr>
      </w:r>
      <w:r>
        <w:rPr>
          <w:spacing w:val="-5"/>
        </w:rPr>
        <w:t>网络科技股份有限公司（于</w:t>
      </w:r>
      <w:r>
        <w:rPr>
          <w:rFonts w:ascii="宋体" w:hAnsi="宋体" w:cs="宋体" w:eastAsia="宋体" w:hint="default"/>
          <w:spacing w:val="-5"/>
        </w:rPr>
        <w:t>2017</w:t>
      </w:r>
      <w:r>
        <w:rPr>
          <w:spacing w:val="-5"/>
        </w:rPr>
        <w:t>年</w:t>
      </w:r>
      <w:r>
        <w:rPr>
          <w:rFonts w:ascii="宋体" w:hAnsi="宋体" w:cs="宋体" w:eastAsia="宋体" w:hint="default"/>
          <w:spacing w:val="-5"/>
        </w:rPr>
        <w:t>5</w:t>
      </w:r>
      <w:r>
        <w:rPr>
          <w:spacing w:val="-5"/>
        </w:rPr>
        <w:t>月更名为中远海运科技股份有限公司）总经理助理，总经理助理、</w:t>
      </w:r>
      <w:r>
        <w:rPr>
          <w:spacing w:val="-36"/>
        </w:rPr>
        <w:t> </w:t>
      </w:r>
      <w:r>
        <w:rPr>
          <w:spacing w:val="-36"/>
        </w:rPr>
      </w:r>
      <w:r>
        <w:rPr/>
        <w:t>总经办主任（兼）、智能系统与产品事业部总经理（兼），市场经营部副总经理（主持工作）、智能</w:t>
      </w:r>
    </w:p>
    <w:p>
      <w:pPr>
        <w:spacing w:after="0" w:line="259" w:lineRule="auto"/>
        <w:jc w:val="left"/>
        <w:sectPr>
          <w:pgSz w:w="11910" w:h="16840"/>
          <w:pgMar w:header="745" w:footer="1022" w:top="1060" w:bottom="1220" w:left="980" w:right="900"/>
        </w:sectPr>
      </w:pPr>
    </w:p>
    <w:p>
      <w:pPr>
        <w:spacing w:line="240" w:lineRule="auto" w:before="4"/>
        <w:rPr>
          <w:rFonts w:ascii="宋体" w:hAnsi="宋体" w:cs="宋体" w:eastAsia="宋体" w:hint="default"/>
          <w:sz w:val="24"/>
          <w:szCs w:val="24"/>
        </w:rPr>
      </w:pPr>
    </w:p>
    <w:p>
      <w:pPr>
        <w:pStyle w:val="Heading4"/>
        <w:spacing w:line="295" w:lineRule="auto" w:before="32"/>
        <w:ind w:left="591" w:right="0" w:hanging="440"/>
        <w:jc w:val="left"/>
      </w:pPr>
      <w:r>
        <w:rPr/>
        <w:t>系统与产品事业部总经理（兼）。</w:t>
      </w:r>
      <w:r>
        <w:rPr>
          <w:rFonts w:ascii="宋体" w:hAnsi="宋体" w:cs="宋体" w:eastAsia="宋体" w:hint="default"/>
          <w:w w:val="100"/>
        </w:rPr>
        <w:t> </w:t>
      </w:r>
      <w:r>
        <w:rPr>
          <w:rFonts w:ascii="宋体" w:hAnsi="宋体" w:cs="宋体" w:eastAsia="宋体" w:hint="default"/>
          <w:spacing w:val="-1"/>
        </w:rPr>
        <w:t>4</w:t>
      </w:r>
      <w:r>
        <w:rPr>
          <w:spacing w:val="-1"/>
        </w:rPr>
        <w:t>、程丽女士，中国国籍，无境外居留权，</w:t>
      </w:r>
      <w:r>
        <w:rPr>
          <w:rFonts w:ascii="宋体" w:hAnsi="宋体" w:cs="宋体" w:eastAsia="宋体" w:hint="default"/>
          <w:spacing w:val="-1"/>
        </w:rPr>
        <w:t>1973</w:t>
      </w:r>
      <w:r>
        <w:rPr>
          <w:spacing w:val="-1"/>
        </w:rPr>
        <w:t>年生，中共党员，工商管理硕士，高级工程师。</w:t>
      </w:r>
    </w:p>
    <w:p>
      <w:pPr>
        <w:pStyle w:val="Heading4"/>
        <w:spacing w:line="261" w:lineRule="exact"/>
        <w:ind w:right="0"/>
        <w:jc w:val="left"/>
      </w:pPr>
      <w:r>
        <w:rPr/>
        <w:t>现任中远海运科技股份有限公司职工监事、监察审计部</w:t>
      </w:r>
      <w:r>
        <w:rPr>
          <w:rFonts w:ascii="宋体" w:hAnsi="宋体" w:cs="宋体" w:eastAsia="宋体" w:hint="default"/>
        </w:rPr>
        <w:t>/</w:t>
      </w:r>
      <w:r>
        <w:rPr/>
        <w:t>纪委工作部副部长，中远网络（北京）有限</w:t>
      </w:r>
    </w:p>
    <w:p>
      <w:pPr>
        <w:pStyle w:val="Heading4"/>
        <w:spacing w:line="259" w:lineRule="auto" w:before="24"/>
        <w:ind w:right="0"/>
        <w:jc w:val="left"/>
        <w:rPr>
          <w:rFonts w:ascii="宋体" w:hAnsi="宋体" w:cs="宋体" w:eastAsia="宋体" w:hint="default"/>
        </w:rPr>
      </w:pPr>
      <w:r>
        <w:rPr>
          <w:spacing w:val="-2"/>
        </w:rPr>
        <w:t>公司监事，中远网络物流信息科技有限公司监事，北京数字中远网络技术服务有限公司监事，中远网</w:t>
      </w:r>
      <w:r>
        <w:rPr>
          <w:spacing w:val="-65"/>
        </w:rPr>
        <w:t> </w:t>
      </w:r>
      <w:r>
        <w:rPr>
          <w:spacing w:val="-65"/>
        </w:rPr>
      </w:r>
      <w:r>
        <w:rPr>
          <w:spacing w:val="-2"/>
        </w:rPr>
        <w:t>络航海科技有限公司监事，上海中远海运资讯科技有限公司监事。</w:t>
      </w:r>
      <w:r>
        <w:rPr>
          <w:rFonts w:ascii="宋体" w:hAnsi="宋体" w:cs="宋体" w:eastAsia="宋体" w:hint="default"/>
          <w:spacing w:val="-2"/>
        </w:rPr>
        <w:t>1995</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w:t>
      </w:r>
      <w:r>
        <w:rPr>
          <w:spacing w:val="-2"/>
        </w:rPr>
        <w:t>任上海船</w:t>
      </w:r>
      <w:r>
        <w:rPr>
          <w:spacing w:val="-58"/>
        </w:rPr>
        <w:t> </w:t>
      </w:r>
      <w:r>
        <w:rPr>
          <w:spacing w:val="-58"/>
        </w:rPr>
      </w:r>
      <w:r>
        <w:rPr>
          <w:spacing w:val="-2"/>
        </w:rPr>
        <w:t>舶运输科学研究所工程师；</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月起，历任上海交技发展股份有限公司（于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w:t>
      </w:r>
      <w:r>
        <w:rPr>
          <w:spacing w:val="-63"/>
        </w:rPr>
        <w:t> </w:t>
      </w:r>
      <w:r>
        <w:rPr>
          <w:spacing w:val="-63"/>
        </w:rPr>
      </w:r>
      <w:r>
        <w:rPr/>
        <w:t>网络科技股份有限公司，于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月更名为中远海运科技股份有限公司）综合计划部副总监，董事</w:t>
      </w:r>
      <w:r>
        <w:rPr>
          <w:w w:val="100"/>
        </w:rPr>
        <w:t> </w:t>
      </w:r>
      <w:r>
        <w:rPr/>
        <w:t>会办公室主任，党委办公室主任、内部审计部主任，监察审计部</w:t>
      </w:r>
      <w:r>
        <w:rPr>
          <w:rFonts w:ascii="宋体" w:hAnsi="宋体" w:cs="宋体" w:eastAsia="宋体" w:hint="default"/>
        </w:rPr>
        <w:t>/</w:t>
      </w:r>
      <w:r>
        <w:rPr/>
        <w:t>纪委工作部副部长。</w:t>
      </w:r>
      <w:r>
        <w:rPr>
          <w:rFonts w:ascii="宋体" w:hAnsi="宋体" w:cs="宋体" w:eastAsia="宋体" w:hint="default"/>
        </w:rPr>
        <w:t> </w:t>
      </w:r>
    </w:p>
    <w:p>
      <w:pPr>
        <w:pStyle w:val="Heading4"/>
        <w:spacing w:line="259" w:lineRule="auto" w:before="45"/>
        <w:ind w:right="153" w:firstLine="439"/>
        <w:jc w:val="both"/>
        <w:rPr>
          <w:rFonts w:ascii="宋体" w:hAnsi="宋体" w:cs="宋体" w:eastAsia="宋体" w:hint="default"/>
        </w:rPr>
      </w:pPr>
      <w:r>
        <w:rPr>
          <w:rFonts w:ascii="宋体" w:hAnsi="宋体" w:cs="宋体" w:eastAsia="宋体" w:hint="default"/>
        </w:rPr>
        <w:t>5</w:t>
      </w:r>
      <w:r>
        <w:rPr/>
        <w:t>、宋培新先生，中国国籍，无境外居留权，</w:t>
      </w:r>
      <w:r>
        <w:rPr>
          <w:rFonts w:ascii="宋体" w:hAnsi="宋体" w:cs="宋体" w:eastAsia="宋体" w:hint="default"/>
        </w:rPr>
        <w:t>1963</w:t>
      </w:r>
      <w:r>
        <w:rPr/>
        <w:t>年生，群众，大专学历，工程师。现任中远海</w:t>
      </w:r>
      <w:r>
        <w:rPr>
          <w:w w:val="100"/>
        </w:rPr>
        <w:t> </w:t>
      </w:r>
      <w:r>
        <w:rPr/>
        <w:t>运科技股份有限公司职工监事、集采中心高级经理。</w:t>
      </w:r>
      <w:r>
        <w:rPr>
          <w:rFonts w:ascii="宋体" w:hAnsi="宋体" w:cs="宋体" w:eastAsia="宋体" w:hint="default"/>
        </w:rPr>
        <w:t>1985</w:t>
      </w:r>
      <w:r>
        <w:rPr/>
        <w:t>年</w:t>
      </w:r>
      <w:r>
        <w:rPr>
          <w:rFonts w:ascii="宋体" w:hAnsi="宋体" w:cs="宋体" w:eastAsia="宋体" w:hint="default"/>
        </w:rPr>
        <w:t>8</w:t>
      </w:r>
      <w:r>
        <w:rPr/>
        <w:t>月至</w:t>
      </w:r>
      <w:r>
        <w:rPr>
          <w:rFonts w:ascii="宋体" w:hAnsi="宋体" w:cs="宋体" w:eastAsia="宋体" w:hint="default"/>
        </w:rPr>
        <w:t>2000</w:t>
      </w:r>
      <w:r>
        <w:rPr/>
        <w:t>年</w:t>
      </w:r>
      <w:r>
        <w:rPr>
          <w:rFonts w:ascii="宋体" w:hAnsi="宋体" w:cs="宋体" w:eastAsia="宋体" w:hint="default"/>
        </w:rPr>
        <w:t>12</w:t>
      </w:r>
      <w:r>
        <w:rPr/>
        <w:t>月，任上海船舶运输科学</w:t>
      </w:r>
      <w:r>
        <w:rPr>
          <w:w w:val="100"/>
        </w:rPr>
        <w:t> </w:t>
      </w:r>
      <w:r>
        <w:rPr>
          <w:spacing w:val="-2"/>
        </w:rPr>
        <w:t>研究所供应科工程师；</w:t>
      </w:r>
      <w:r>
        <w:rPr>
          <w:rFonts w:ascii="宋体" w:hAnsi="宋体" w:cs="宋体" w:eastAsia="宋体" w:hint="default"/>
          <w:spacing w:val="-2"/>
        </w:rPr>
        <w:t>2000</w:t>
      </w:r>
      <w:r>
        <w:rPr>
          <w:spacing w:val="-2"/>
        </w:rPr>
        <w:t>年</w:t>
      </w:r>
      <w:r>
        <w:rPr>
          <w:rFonts w:ascii="宋体" w:hAnsi="宋体" w:cs="宋体" w:eastAsia="宋体" w:hint="default"/>
          <w:spacing w:val="-2"/>
        </w:rPr>
        <w:t>1</w:t>
      </w:r>
      <w:r>
        <w:rPr>
          <w:spacing w:val="-2"/>
        </w:rPr>
        <w:t>月起，历任上海交技发展股份有限公司（于</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月更名为中海网络</w:t>
      </w:r>
      <w:r>
        <w:rPr>
          <w:spacing w:val="-64"/>
        </w:rPr>
        <w:t> </w:t>
      </w:r>
      <w:r>
        <w:rPr>
          <w:spacing w:val="-64"/>
        </w:rPr>
      </w:r>
      <w:r>
        <w:rPr/>
        <w:t>科技股份有限公司，于</w:t>
      </w:r>
      <w:r>
        <w:rPr>
          <w:rFonts w:ascii="宋体" w:hAnsi="宋体" w:cs="宋体" w:eastAsia="宋体" w:hint="default"/>
        </w:rPr>
        <w:t>2017</w:t>
      </w:r>
      <w:r>
        <w:rPr/>
        <w:t>年</w:t>
      </w:r>
      <w:r>
        <w:rPr>
          <w:rFonts w:ascii="宋体" w:hAnsi="宋体" w:cs="宋体" w:eastAsia="宋体" w:hint="default"/>
        </w:rPr>
        <w:t>5</w:t>
      </w:r>
      <w:r>
        <w:rPr/>
        <w:t>月更名为中远海运科技股份有限公司）采购中心副主任，供应链部副</w:t>
      </w:r>
      <w:r>
        <w:rPr>
          <w:w w:val="100"/>
        </w:rPr>
        <w:t> </w:t>
      </w:r>
      <w:r>
        <w:rPr/>
        <w:t>主任，集采中心高级经理。</w:t>
      </w:r>
      <w:r>
        <w:rPr>
          <w:rFonts w:ascii="宋体" w:hAnsi="宋体" w:cs="宋体" w:eastAsia="宋体" w:hint="default"/>
        </w:rPr>
        <w:t> </w:t>
      </w:r>
    </w:p>
    <w:p>
      <w:pPr>
        <w:pStyle w:val="Heading4"/>
        <w:spacing w:line="295" w:lineRule="auto" w:before="47"/>
        <w:ind w:left="591" w:right="0"/>
        <w:jc w:val="left"/>
      </w:pPr>
      <w:r>
        <w:rPr/>
        <w:t>（三）高级管理人员</w:t>
      </w:r>
      <w:r>
        <w:rPr>
          <w:rFonts w:ascii="宋体" w:hAnsi="宋体" w:cs="宋体" w:eastAsia="宋体" w:hint="default"/>
          <w:w w:val="100"/>
        </w:rPr>
        <w:t> </w:t>
      </w:r>
      <w:r>
        <w:rPr>
          <w:rFonts w:ascii="宋体" w:hAnsi="宋体" w:cs="宋体" w:eastAsia="宋体" w:hint="default"/>
          <w:spacing w:val="-1"/>
        </w:rPr>
        <w:t>1</w:t>
      </w:r>
      <w:r>
        <w:rPr>
          <w:spacing w:val="-1"/>
        </w:rPr>
        <w:t>、周群先生，现任中远海运科技股份有限公司董事、总经理。主要工作经历详见本节“（一）</w:t>
      </w:r>
    </w:p>
    <w:p>
      <w:pPr>
        <w:pStyle w:val="Heading4"/>
        <w:spacing w:line="261" w:lineRule="exact"/>
        <w:ind w:right="0"/>
        <w:jc w:val="left"/>
        <w:rPr>
          <w:rFonts w:ascii="宋体" w:hAnsi="宋体" w:cs="宋体" w:eastAsia="宋体" w:hint="default"/>
        </w:rPr>
      </w:pPr>
      <w:r>
        <w:rPr/>
        <w:t>董事会成员</w:t>
      </w:r>
      <w:r>
        <w:rPr>
          <w:rFonts w:ascii="宋体" w:hAnsi="宋体" w:cs="宋体" w:eastAsia="宋体" w:hint="default"/>
        </w:rPr>
        <w:t>”</w:t>
      </w:r>
      <w:r>
        <w:rPr/>
        <w:t>周群先生相应内容。</w:t>
      </w:r>
      <w:r>
        <w:rPr>
          <w:rFonts w:ascii="宋体" w:hAnsi="宋体" w:cs="宋体" w:eastAsia="宋体" w:hint="default"/>
        </w:rPr>
        <w:t> </w:t>
      </w:r>
    </w:p>
    <w:p>
      <w:pPr>
        <w:pStyle w:val="Heading4"/>
        <w:spacing w:line="259" w:lineRule="auto" w:before="62"/>
        <w:ind w:left="151" w:right="0" w:firstLine="439"/>
        <w:jc w:val="left"/>
        <w:rPr>
          <w:rFonts w:ascii="宋体" w:hAnsi="宋体" w:cs="宋体" w:eastAsia="宋体" w:hint="default"/>
        </w:rPr>
      </w:pPr>
      <w:r>
        <w:rPr>
          <w:rFonts w:ascii="宋体" w:hAnsi="宋体" w:cs="宋体" w:eastAsia="宋体" w:hint="default"/>
          <w:spacing w:val="-5"/>
        </w:rPr>
        <w:t>2</w:t>
      </w:r>
      <w:r>
        <w:rPr>
          <w:spacing w:val="-5"/>
        </w:rPr>
        <w:t>、吴中岱先生，中国国籍，无境外居留权，</w:t>
      </w:r>
      <w:r>
        <w:rPr>
          <w:rFonts w:ascii="宋体" w:hAnsi="宋体" w:cs="宋体" w:eastAsia="宋体" w:hint="default"/>
          <w:spacing w:val="-5"/>
        </w:rPr>
        <w:t>1976</w:t>
      </w:r>
      <w:r>
        <w:rPr>
          <w:spacing w:val="-5"/>
        </w:rPr>
        <w:t>年生，中共党员，研究生学历，工商管理硕士，</w:t>
      </w:r>
      <w:r>
        <w:rPr>
          <w:w w:val="100"/>
        </w:rPr>
        <w:t> </w:t>
      </w:r>
      <w:r>
        <w:rPr>
          <w:spacing w:val="-2"/>
        </w:rPr>
        <w:t>高级工程师。现任中远海运科技股份有限公司副总经理，上海中远海运资讯科技有限公司董事。</w:t>
      </w:r>
      <w:r>
        <w:rPr>
          <w:rFonts w:ascii="宋体" w:hAnsi="宋体" w:cs="宋体" w:eastAsia="宋体" w:hint="default"/>
          <w:spacing w:val="-2"/>
        </w:rPr>
        <w:t>1998</w:t>
      </w:r>
      <w:r>
        <w:rPr>
          <w:rFonts w:ascii="宋体" w:hAnsi="宋体" w:cs="宋体" w:eastAsia="宋体" w:hint="default"/>
          <w:spacing w:val="-64"/>
        </w:rPr>
        <w:t> </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2003</w:t>
      </w:r>
      <w:r>
        <w:rPr>
          <w:spacing w:val="-2"/>
        </w:rPr>
        <w:t>年</w:t>
      </w:r>
      <w:r>
        <w:rPr>
          <w:rFonts w:ascii="宋体" w:hAnsi="宋体" w:cs="宋体" w:eastAsia="宋体" w:hint="default"/>
          <w:spacing w:val="-2"/>
        </w:rPr>
        <w:t>7</w:t>
      </w:r>
      <w:r>
        <w:rPr>
          <w:spacing w:val="-2"/>
        </w:rPr>
        <w:t>月，历任中海电信有限公司信息中心开发科科员，副科长，经理助理和副经理；</w:t>
      </w:r>
      <w:r>
        <w:rPr>
          <w:rFonts w:ascii="宋体" w:hAnsi="宋体" w:cs="宋体" w:eastAsia="宋体" w:hint="default"/>
          <w:spacing w:val="-2"/>
        </w:rPr>
        <w:t>2003</w:t>
      </w:r>
      <w:r>
        <w:rPr>
          <w:rFonts w:ascii="宋体" w:hAnsi="宋体" w:cs="宋体" w:eastAsia="宋体" w:hint="default"/>
          <w:spacing w:val="-60"/>
        </w:rPr>
        <w:t> </w:t>
      </w:r>
      <w:r>
        <w:rPr>
          <w:rFonts w:ascii="宋体" w:hAnsi="宋体" w:cs="宋体" w:eastAsia="宋体" w:hint="default"/>
          <w:spacing w:val="-60"/>
        </w:rPr>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月，任环州电脑有限公司上海代表处研发部经理；</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月，任中海信</w:t>
      </w:r>
      <w:r>
        <w:rPr>
          <w:spacing w:val="-54"/>
        </w:rPr>
        <w:t> </w:t>
      </w:r>
      <w:r>
        <w:rPr>
          <w:spacing w:val="-54"/>
        </w:rPr>
      </w:r>
      <w:r>
        <w:rPr/>
        <w:t>息系统有限公司副总经理；</w:t>
      </w:r>
      <w:r>
        <w:rPr>
          <w:rFonts w:ascii="宋体" w:hAnsi="宋体" w:cs="宋体" w:eastAsia="宋体" w:hint="default"/>
        </w:rPr>
        <w:t>2012</w:t>
      </w:r>
      <w:r>
        <w:rPr/>
        <w:t>年</w:t>
      </w:r>
      <w:r>
        <w:rPr>
          <w:rFonts w:ascii="宋体" w:hAnsi="宋体" w:cs="宋体" w:eastAsia="宋体" w:hint="default"/>
        </w:rPr>
        <w:t>8</w:t>
      </w:r>
      <w:r>
        <w:rPr/>
        <w:t>月至</w:t>
      </w:r>
      <w:r>
        <w:rPr>
          <w:rFonts w:ascii="宋体" w:hAnsi="宋体" w:cs="宋体" w:eastAsia="宋体" w:hint="default"/>
        </w:rPr>
        <w:t>2015</w:t>
      </w:r>
      <w:r>
        <w:rPr/>
        <w:t>年</w:t>
      </w:r>
      <w:r>
        <w:rPr>
          <w:rFonts w:ascii="宋体" w:hAnsi="宋体" w:cs="宋体" w:eastAsia="宋体" w:hint="default"/>
        </w:rPr>
        <w:t>12</w:t>
      </w:r>
      <w:r>
        <w:rPr/>
        <w:t>月，任中国海运（集团）总公司科技信息部副总经</w:t>
      </w:r>
      <w:r>
        <w:rPr>
          <w:w w:val="100"/>
        </w:rPr>
        <w:t> </w:t>
      </w:r>
      <w:r>
        <w:rPr/>
        <w:t>理；</w:t>
      </w:r>
      <w:r>
        <w:rPr>
          <w:rFonts w:ascii="宋体" w:hAnsi="宋体" w:cs="宋体" w:eastAsia="宋体" w:hint="default"/>
        </w:rPr>
        <w:t>2016</w:t>
      </w:r>
      <w:r>
        <w:rPr/>
        <w:t>年</w:t>
      </w:r>
      <w:r>
        <w:rPr>
          <w:rFonts w:ascii="宋体" w:hAnsi="宋体" w:cs="宋体" w:eastAsia="宋体" w:hint="default"/>
        </w:rPr>
        <w:t>1</w:t>
      </w:r>
      <w:r>
        <w:rPr/>
        <w:t>月至</w:t>
      </w:r>
      <w:r>
        <w:rPr>
          <w:rFonts w:ascii="宋体" w:hAnsi="宋体" w:cs="宋体" w:eastAsia="宋体" w:hint="default"/>
        </w:rPr>
        <w:t>2017</w:t>
      </w:r>
      <w:r>
        <w:rPr/>
        <w:t>年</w:t>
      </w:r>
      <w:r>
        <w:rPr>
          <w:rFonts w:ascii="宋体" w:hAnsi="宋体" w:cs="宋体" w:eastAsia="宋体" w:hint="default"/>
        </w:rPr>
        <w:t>11</w:t>
      </w:r>
      <w:r>
        <w:rPr/>
        <w:t>月，任中国远洋海运集团有限公司科技与信息化管理本部副总经理。</w:t>
      </w:r>
      <w:r>
        <w:rPr>
          <w:rFonts w:ascii="宋体" w:hAnsi="宋体" w:cs="宋体" w:eastAsia="宋体" w:hint="default"/>
        </w:rPr>
        <w:t> </w:t>
      </w:r>
    </w:p>
    <w:p>
      <w:pPr>
        <w:pStyle w:val="Heading4"/>
        <w:spacing w:line="259" w:lineRule="auto" w:before="47"/>
        <w:ind w:left="151" w:right="0" w:firstLine="439"/>
        <w:jc w:val="left"/>
        <w:rPr>
          <w:rFonts w:ascii="宋体" w:hAnsi="宋体" w:cs="宋体" w:eastAsia="宋体" w:hint="default"/>
        </w:rPr>
      </w:pPr>
      <w:r>
        <w:rPr>
          <w:rFonts w:ascii="宋体" w:hAnsi="宋体" w:cs="宋体" w:eastAsia="宋体" w:hint="default"/>
        </w:rPr>
        <w:t>3</w:t>
      </w:r>
      <w:r>
        <w:rPr/>
        <w:t>、戴静女士，中国国籍，无境外居留权，</w:t>
      </w:r>
      <w:r>
        <w:rPr>
          <w:rFonts w:ascii="宋体" w:hAnsi="宋体" w:cs="宋体" w:eastAsia="宋体" w:hint="default"/>
        </w:rPr>
        <w:t>1972</w:t>
      </w:r>
      <w:r>
        <w:rPr/>
        <w:t>年生，中共党员，工程硕士，高级会计师，中国</w:t>
      </w:r>
      <w:r>
        <w:rPr>
          <w:w w:val="100"/>
        </w:rPr>
        <w:t> </w:t>
      </w:r>
      <w:r>
        <w:rPr>
          <w:spacing w:val="-2"/>
        </w:rPr>
        <w:t>注册会计师。现任中远海运科技股份有限公司总会计师，上海运昌商贸发展公司执行董事，中海电信</w:t>
      </w:r>
      <w:r>
        <w:rPr>
          <w:spacing w:val="-68"/>
        </w:rPr>
        <w:t> </w:t>
      </w:r>
      <w:r>
        <w:rPr>
          <w:spacing w:val="-68"/>
        </w:rPr>
      </w:r>
      <w:r>
        <w:rPr>
          <w:spacing w:val="-2"/>
        </w:rPr>
        <w:t>有限公司董事，中海环境科技</w:t>
      </w:r>
      <w:r>
        <w:rPr>
          <w:rFonts w:ascii="宋体" w:hAnsi="宋体" w:cs="宋体" w:eastAsia="宋体" w:hint="default"/>
          <w:spacing w:val="-2"/>
        </w:rPr>
        <w:t>(</w:t>
      </w:r>
      <w:r>
        <w:rPr>
          <w:spacing w:val="-2"/>
        </w:rPr>
        <w:t>上海</w:t>
      </w:r>
      <w:r>
        <w:rPr>
          <w:rFonts w:ascii="宋体" w:hAnsi="宋体" w:cs="宋体" w:eastAsia="宋体" w:hint="default"/>
          <w:spacing w:val="-2"/>
        </w:rPr>
        <w:t>)</w:t>
      </w:r>
      <w:r>
        <w:rPr>
          <w:spacing w:val="-2"/>
        </w:rPr>
        <w:t>股份有限公司监事，上海交通设计所有限公司监事，上海船研迈</w:t>
      </w:r>
      <w:r>
        <w:rPr>
          <w:spacing w:val="-66"/>
        </w:rPr>
        <w:t> </w:t>
      </w:r>
      <w:r>
        <w:rPr>
          <w:spacing w:val="-66"/>
        </w:rPr>
      </w:r>
      <w:r>
        <w:rPr/>
        <w:t>瑞海事技术有限责任公司监事。</w:t>
      </w:r>
      <w:r>
        <w:rPr>
          <w:rFonts w:ascii="宋体" w:hAnsi="宋体" w:cs="宋体" w:eastAsia="宋体" w:hint="default"/>
        </w:rPr>
        <w:t>1994</w:t>
      </w:r>
      <w:r>
        <w:rPr/>
        <w:t>年</w:t>
      </w:r>
      <w:r>
        <w:rPr>
          <w:rFonts w:ascii="宋体" w:hAnsi="宋体" w:cs="宋体" w:eastAsia="宋体" w:hint="default"/>
        </w:rPr>
        <w:t>7</w:t>
      </w:r>
      <w:r>
        <w:rPr/>
        <w:t>月至</w:t>
      </w:r>
      <w:r>
        <w:rPr>
          <w:rFonts w:ascii="宋体" w:hAnsi="宋体" w:cs="宋体" w:eastAsia="宋体" w:hint="default"/>
        </w:rPr>
        <w:t>2017</w:t>
      </w:r>
      <w:r>
        <w:rPr/>
        <w:t>年</w:t>
      </w:r>
      <w:r>
        <w:rPr>
          <w:rFonts w:ascii="宋体" w:hAnsi="宋体" w:cs="宋体" w:eastAsia="宋体" w:hint="default"/>
        </w:rPr>
        <w:t>11</w:t>
      </w:r>
      <w:r>
        <w:rPr/>
        <w:t>月，历任于上海船舶运输科学研究所财务处会</w:t>
      </w:r>
      <w:r>
        <w:rPr>
          <w:w w:val="100"/>
        </w:rPr>
        <w:t> </w:t>
      </w:r>
      <w:r>
        <w:rPr>
          <w:spacing w:val="-2"/>
        </w:rPr>
        <w:t>计员，处长助理，副处长，资产财务部部长助理兼财务处处长，资产财务部副部长兼财务处处长，所</w:t>
      </w:r>
      <w:r>
        <w:rPr>
          <w:spacing w:val="-72"/>
        </w:rPr>
        <w:t> </w:t>
      </w:r>
      <w:r>
        <w:rPr>
          <w:spacing w:val="-72"/>
        </w:rPr>
      </w:r>
      <w:r>
        <w:rPr>
          <w:spacing w:val="-7"/>
        </w:rPr>
        <w:t>长助理兼资产财务部副部长、财务处处长，所总会计师兼资产财务部部长、财务处处长，所总会计师、</w:t>
      </w:r>
      <w:r>
        <w:rPr>
          <w:spacing w:val="-67"/>
        </w:rPr>
        <w:t> </w:t>
      </w:r>
      <w:r>
        <w:rPr>
          <w:spacing w:val="-67"/>
        </w:rPr>
      </w:r>
      <w:r>
        <w:rPr/>
        <w:t>党委委员；</w:t>
      </w:r>
      <w:r>
        <w:rPr>
          <w:rFonts w:ascii="宋体" w:hAnsi="宋体" w:cs="宋体" w:eastAsia="宋体" w:hint="default"/>
        </w:rPr>
        <w:t>2012</w:t>
      </w:r>
      <w:r>
        <w:rPr/>
        <w:t>年</w:t>
      </w:r>
      <w:r>
        <w:rPr>
          <w:rFonts w:ascii="宋体" w:hAnsi="宋体" w:cs="宋体" w:eastAsia="宋体" w:hint="default"/>
        </w:rPr>
        <w:t>7</w:t>
      </w:r>
      <w:r>
        <w:rPr/>
        <w:t>月至</w:t>
      </w:r>
      <w:r>
        <w:rPr>
          <w:rFonts w:ascii="宋体" w:hAnsi="宋体" w:cs="宋体" w:eastAsia="宋体" w:hint="default"/>
        </w:rPr>
        <w:t>2017</w:t>
      </w:r>
      <w:r>
        <w:rPr/>
        <w:t>年</w:t>
      </w:r>
      <w:r>
        <w:rPr>
          <w:rFonts w:ascii="宋体" w:hAnsi="宋体" w:cs="宋体" w:eastAsia="宋体" w:hint="default"/>
        </w:rPr>
        <w:t>12</w:t>
      </w:r>
      <w:r>
        <w:rPr/>
        <w:t>月，任中远海运科技股份有限公司监事会主席。</w:t>
      </w:r>
      <w:r>
        <w:rPr>
          <w:rFonts w:ascii="宋体" w:hAnsi="宋体" w:cs="宋体" w:eastAsia="宋体" w:hint="default"/>
        </w:rPr>
        <w:t> </w:t>
      </w:r>
    </w:p>
    <w:p>
      <w:pPr>
        <w:pStyle w:val="Heading4"/>
        <w:spacing w:line="259" w:lineRule="auto" w:before="47"/>
        <w:ind w:left="151" w:right="149" w:firstLine="439"/>
        <w:jc w:val="both"/>
        <w:rPr>
          <w:rFonts w:ascii="宋体" w:hAnsi="宋体" w:cs="宋体" w:eastAsia="宋体" w:hint="default"/>
        </w:rPr>
      </w:pPr>
      <w:r>
        <w:rPr>
          <w:rFonts w:ascii="宋体" w:hAnsi="宋体" w:cs="宋体" w:eastAsia="宋体" w:hint="default"/>
        </w:rPr>
        <w:t>4</w:t>
      </w:r>
      <w:r>
        <w:rPr/>
        <w:t>、王新波先生，中国国籍，无境外居留权，</w:t>
      </w:r>
      <w:r>
        <w:rPr>
          <w:rFonts w:ascii="宋体" w:hAnsi="宋体" w:cs="宋体" w:eastAsia="宋体" w:hint="default"/>
        </w:rPr>
        <w:t>1975</w:t>
      </w:r>
      <w:r>
        <w:rPr/>
        <w:t>年生，中共党员，大学学历，工商管理硕士。</w:t>
      </w:r>
      <w:r>
        <w:rPr>
          <w:w w:val="100"/>
        </w:rPr>
        <w:t> </w:t>
      </w:r>
      <w:r>
        <w:rPr>
          <w:spacing w:val="-2"/>
        </w:rPr>
        <w:t>现任中远海运科技股份有限公司副总经理，中远网络（北京）有限公司董事，中远网络物流信息科技</w:t>
      </w:r>
      <w:r>
        <w:rPr>
          <w:spacing w:val="-71"/>
        </w:rPr>
        <w:t> </w:t>
      </w:r>
      <w:r>
        <w:rPr>
          <w:spacing w:val="-71"/>
        </w:rPr>
      </w:r>
      <w:r>
        <w:rPr>
          <w:spacing w:val="-2"/>
        </w:rPr>
        <w:t>有限公司董事，北京数字中远网络技术服务有限公司董事，中远网络航海科技有限公司董事，上海中</w:t>
      </w:r>
      <w:r>
        <w:rPr>
          <w:spacing w:val="-67"/>
        </w:rPr>
        <w:t> </w:t>
      </w:r>
      <w:r>
        <w:rPr>
          <w:spacing w:val="-67"/>
        </w:rPr>
      </w:r>
      <w:r>
        <w:rPr>
          <w:spacing w:val="-2"/>
        </w:rPr>
        <w:t>远海运资讯科技有限公司副董事长。</w:t>
      </w:r>
      <w:r>
        <w:rPr>
          <w:rFonts w:ascii="宋体" w:hAnsi="宋体" w:cs="宋体" w:eastAsia="宋体" w:hint="default"/>
          <w:spacing w:val="-2"/>
        </w:rPr>
        <w:t>1998</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月，历任天津中远国际货运有限公司集装箱</w:t>
      </w:r>
      <w:r>
        <w:rPr>
          <w:spacing w:val="-58"/>
        </w:rPr>
        <w:t> </w:t>
      </w:r>
      <w:r>
        <w:rPr>
          <w:spacing w:val="-58"/>
        </w:rPr>
      </w:r>
      <w:r>
        <w:rPr>
          <w:spacing w:val="-2"/>
        </w:rPr>
        <w:t>部出口科业务员，市场部信息科科长；</w:t>
      </w:r>
      <w:r>
        <w:rPr>
          <w:rFonts w:ascii="宋体" w:hAnsi="宋体" w:cs="宋体" w:eastAsia="宋体" w:hint="default"/>
          <w:spacing w:val="-2"/>
        </w:rPr>
        <w:t>2001</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2007</w:t>
      </w:r>
      <w:r>
        <w:rPr>
          <w:spacing w:val="-2"/>
        </w:rPr>
        <w:t>年</w:t>
      </w:r>
      <w:r>
        <w:rPr>
          <w:rFonts w:ascii="宋体" w:hAnsi="宋体" w:cs="宋体" w:eastAsia="宋体" w:hint="default"/>
          <w:spacing w:val="-2"/>
        </w:rPr>
        <w:t>9</w:t>
      </w:r>
      <w:r>
        <w:rPr>
          <w:spacing w:val="-2"/>
        </w:rPr>
        <w:t>月，历任中远集装箱运输有限公司企业资</w:t>
      </w:r>
      <w:r>
        <w:rPr>
          <w:spacing w:val="-60"/>
        </w:rPr>
        <w:t> </w:t>
      </w:r>
      <w:r>
        <w:rPr>
          <w:spacing w:val="-60"/>
        </w:rPr>
      </w:r>
      <w:r>
        <w:rPr/>
        <w:t>讯发展部业务员，船务资讯部商务资讯业务经理，全球单证中心副经理、经理；</w:t>
      </w:r>
      <w:r>
        <w:rPr>
          <w:rFonts w:ascii="宋体" w:hAnsi="宋体" w:cs="宋体" w:eastAsia="宋体" w:hint="default"/>
        </w:rPr>
        <w:t>2007</w:t>
      </w:r>
      <w:r>
        <w:rPr/>
        <w:t>年</w:t>
      </w:r>
      <w:r>
        <w:rPr>
          <w:rFonts w:ascii="宋体" w:hAnsi="宋体" w:cs="宋体" w:eastAsia="宋体" w:hint="default"/>
        </w:rPr>
        <w:t>9</w:t>
      </w:r>
      <w:r>
        <w:rPr/>
        <w:t>月至</w:t>
      </w:r>
      <w:r>
        <w:rPr>
          <w:rFonts w:ascii="宋体" w:hAnsi="宋体" w:cs="宋体" w:eastAsia="宋体" w:hint="default"/>
        </w:rPr>
        <w:t>2016</w:t>
      </w:r>
      <w:r>
        <w:rPr/>
        <w:t>年</w:t>
      </w:r>
      <w:r>
        <w:rPr>
          <w:w w:val="100"/>
        </w:rPr>
        <w:t> </w:t>
      </w:r>
      <w:r>
        <w:rPr>
          <w:rFonts w:ascii="宋体" w:hAnsi="宋体" w:cs="宋体" w:eastAsia="宋体" w:hint="default"/>
          <w:spacing w:val="-2"/>
        </w:rPr>
        <w:t>11</w:t>
      </w:r>
      <w:r>
        <w:rPr>
          <w:spacing w:val="-2"/>
        </w:rPr>
        <w:t>月，任上海中远资讯科技有限公司总经理、党委委员；</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月，任中国远洋海运集</w:t>
      </w:r>
      <w:r>
        <w:rPr>
          <w:spacing w:val="-64"/>
        </w:rPr>
        <w:t> </w:t>
      </w:r>
      <w:r>
        <w:rPr>
          <w:spacing w:val="-64"/>
        </w:rPr>
      </w:r>
      <w:r>
        <w:rPr/>
        <w:t>团有限公司信息化业务推进小组组长。</w:t>
      </w:r>
      <w:r>
        <w:rPr>
          <w:rFonts w:ascii="宋体" w:hAnsi="宋体" w:cs="宋体" w:eastAsia="宋体" w:hint="default"/>
        </w:rPr>
        <w:t> </w:t>
      </w:r>
    </w:p>
    <w:p>
      <w:pPr>
        <w:pStyle w:val="Heading4"/>
        <w:spacing w:line="259" w:lineRule="auto" w:before="45"/>
        <w:ind w:left="151" w:right="149" w:firstLine="439"/>
        <w:jc w:val="both"/>
      </w:pPr>
      <w:r>
        <w:rPr>
          <w:rFonts w:ascii="宋体" w:hAnsi="宋体" w:cs="宋体" w:eastAsia="宋体" w:hint="default"/>
        </w:rPr>
        <w:t>5</w:t>
      </w:r>
      <w:r>
        <w:rPr/>
        <w:t>、周晓梅女士，中国国籍，无境外居留权，</w:t>
      </w:r>
      <w:r>
        <w:rPr>
          <w:rFonts w:ascii="宋体" w:hAnsi="宋体" w:cs="宋体" w:eastAsia="宋体" w:hint="default"/>
        </w:rPr>
        <w:t>1972</w:t>
      </w:r>
      <w:r>
        <w:rPr/>
        <w:t>年生，中共党员，研究生学历，工学硕士、工</w:t>
      </w:r>
      <w:r>
        <w:rPr>
          <w:w w:val="100"/>
        </w:rPr>
        <w:t> </w:t>
      </w:r>
      <w:r>
        <w:rPr>
          <w:spacing w:val="-2"/>
        </w:rPr>
        <w:t>商管理硕士，研究员级高级工程师。现任中远海运科技股份有限公司副总经理、总工程师、董事会秘</w:t>
      </w:r>
      <w:r>
        <w:rPr>
          <w:spacing w:val="-71"/>
        </w:rPr>
        <w:t> </w:t>
      </w:r>
      <w:r>
        <w:rPr>
          <w:spacing w:val="-71"/>
        </w:rPr>
      </w:r>
      <w:r>
        <w:rPr>
          <w:spacing w:val="-2"/>
        </w:rPr>
        <w:t>书，深圳一海通全球供应链管理有限公司董事。</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1</w:t>
      </w:r>
      <w:r>
        <w:rPr>
          <w:spacing w:val="-2"/>
        </w:rPr>
        <w:t>月，任上海船舶运输科学研究所</w:t>
      </w:r>
      <w:r>
        <w:rPr>
          <w:spacing w:val="-58"/>
        </w:rPr>
        <w:t> </w:t>
      </w:r>
      <w:r>
        <w:rPr>
          <w:spacing w:val="-58"/>
        </w:rPr>
      </w:r>
      <w:r>
        <w:rPr/>
        <w:t>软件工程师；</w:t>
      </w:r>
      <w:r>
        <w:rPr>
          <w:rFonts w:ascii="宋体" w:hAnsi="宋体" w:cs="宋体" w:eastAsia="宋体" w:hint="default"/>
        </w:rPr>
        <w:t>2001</w:t>
      </w:r>
      <w:r>
        <w:rPr/>
        <w:t>年</w:t>
      </w:r>
      <w:r>
        <w:rPr>
          <w:rFonts w:ascii="宋体" w:hAnsi="宋体" w:cs="宋体" w:eastAsia="宋体" w:hint="default"/>
        </w:rPr>
        <w:t>1</w:t>
      </w:r>
      <w:r>
        <w:rPr/>
        <w:t>月至</w:t>
      </w:r>
      <w:r>
        <w:rPr>
          <w:rFonts w:ascii="宋体" w:hAnsi="宋体" w:cs="宋体" w:eastAsia="宋体" w:hint="default"/>
        </w:rPr>
        <w:t>2018</w:t>
      </w:r>
      <w:r>
        <w:rPr/>
        <w:t>年</w:t>
      </w:r>
      <w:r>
        <w:rPr>
          <w:rFonts w:ascii="宋体" w:hAnsi="宋体" w:cs="宋体" w:eastAsia="宋体" w:hint="default"/>
        </w:rPr>
        <w:t>1</w:t>
      </w:r>
      <w:r>
        <w:rPr/>
        <w:t>月，历任上海交技发展股份有限公司（于</w:t>
      </w:r>
      <w:r>
        <w:rPr>
          <w:rFonts w:ascii="宋体" w:hAnsi="宋体" w:cs="宋体" w:eastAsia="宋体" w:hint="default"/>
        </w:rPr>
        <w:t>2011</w:t>
      </w:r>
      <w:r>
        <w:rPr/>
        <w:t>年</w:t>
      </w:r>
      <w:r>
        <w:rPr>
          <w:rFonts w:ascii="宋体" w:hAnsi="宋体" w:cs="宋体" w:eastAsia="宋体" w:hint="default"/>
        </w:rPr>
        <w:t>8</w:t>
      </w:r>
      <w:r>
        <w:rPr/>
        <w:t>月更名为中海网</w:t>
      </w:r>
      <w:r>
        <w:rPr>
          <w:w w:val="100"/>
        </w:rPr>
        <w:t> </w:t>
      </w:r>
      <w:r>
        <w:rPr>
          <w:spacing w:val="-5"/>
        </w:rPr>
        <w:t>络科技股份有限公司，于</w:t>
      </w:r>
      <w:r>
        <w:rPr>
          <w:rFonts w:ascii="宋体" w:hAnsi="宋体" w:cs="宋体" w:eastAsia="宋体" w:hint="default"/>
          <w:spacing w:val="-5"/>
        </w:rPr>
        <w:t>2017</w:t>
      </w:r>
      <w:r>
        <w:rPr>
          <w:spacing w:val="-5"/>
        </w:rPr>
        <w:t>年</w:t>
      </w:r>
      <w:r>
        <w:rPr>
          <w:rFonts w:ascii="宋体" w:hAnsi="宋体" w:cs="宋体" w:eastAsia="宋体" w:hint="default"/>
          <w:spacing w:val="-5"/>
        </w:rPr>
        <w:t>5</w:t>
      </w:r>
      <w:r>
        <w:rPr>
          <w:spacing w:val="-5"/>
        </w:rPr>
        <w:t>月更名为中远海运科技股份有限公司）交通工程事业部软件工程师，</w:t>
      </w:r>
      <w:r>
        <w:rPr>
          <w:spacing w:val="-33"/>
        </w:rPr>
        <w:t> </w:t>
      </w:r>
      <w:r>
        <w:rPr>
          <w:spacing w:val="-33"/>
        </w:rPr>
      </w:r>
      <w:r>
        <w:rPr>
          <w:spacing w:val="-7"/>
        </w:rPr>
        <w:t>研发中心主任助理，研发中心副主任，研发中心主任、党支部书记，公司总经理助理，公司党委书记、</w:t>
      </w:r>
    </w:p>
    <w:p>
      <w:pPr>
        <w:spacing w:after="0" w:line="259" w:lineRule="auto"/>
        <w:jc w:val="both"/>
        <w:sectPr>
          <w:pgSz w:w="11910" w:h="16840"/>
          <w:pgMar w:header="745" w:footer="1022" w:top="1060" w:bottom="1220" w:left="980" w:right="980"/>
        </w:sectPr>
      </w:pPr>
    </w:p>
    <w:p>
      <w:pPr>
        <w:spacing w:line="240" w:lineRule="auto" w:before="4"/>
        <w:rPr>
          <w:rFonts w:ascii="宋体" w:hAnsi="宋体" w:cs="宋体" w:eastAsia="宋体" w:hint="default"/>
          <w:sz w:val="24"/>
          <w:szCs w:val="24"/>
        </w:rPr>
      </w:pPr>
    </w:p>
    <w:p>
      <w:pPr>
        <w:pStyle w:val="Heading4"/>
        <w:spacing w:line="259" w:lineRule="auto" w:before="32"/>
        <w:ind w:right="0"/>
        <w:jc w:val="left"/>
      </w:pPr>
      <w:r>
        <w:rPr>
          <w:spacing w:val="-2"/>
        </w:rPr>
        <w:t>副总经理、纪委书记、总工程师。其中</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2</w:t>
      </w:r>
      <w:r>
        <w:rPr>
          <w:spacing w:val="-2"/>
        </w:rPr>
        <w:t>月，在交通运输部科技司信息化管理处进</w:t>
      </w:r>
      <w:r>
        <w:rPr>
          <w:spacing w:val="-64"/>
        </w:rPr>
        <w:t> </w:t>
      </w:r>
      <w:r>
        <w:rPr>
          <w:spacing w:val="-64"/>
        </w:rPr>
      </w:r>
      <w:r>
        <w:rPr/>
        <w:t>行工作交流。</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83"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3"/>
              <w:jc w:val="left"/>
              <w:rPr>
                <w:rFonts w:ascii="宋体" w:hAnsi="宋体" w:cs="宋体" w:eastAsia="宋体" w:hint="default"/>
                <w:sz w:val="18"/>
                <w:szCs w:val="18"/>
              </w:rPr>
            </w:pPr>
            <w:r>
              <w:rPr>
                <w:rFonts w:ascii="宋体" w:hAnsi="宋体" w:cs="宋体" w:eastAsia="宋体" w:hint="default"/>
                <w:spacing w:val="-10"/>
                <w:sz w:val="18"/>
                <w:szCs w:val="18"/>
              </w:rPr>
              <w:t>所长、党委副</w:t>
            </w:r>
            <w:r>
              <w:rPr>
                <w:rFonts w:ascii="宋体" w:hAnsi="宋体" w:cs="宋体" w:eastAsia="宋体" w:hint="default"/>
                <w:sz w:val="18"/>
                <w:szCs w:val="18"/>
              </w:rPr>
              <w:t> 书记</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0"/>
                <w:sz w:val="18"/>
                <w:szCs w:val="18"/>
              </w:rPr>
              <w:t>党委书记、副</w:t>
            </w:r>
            <w:r>
              <w:rPr>
                <w:rFonts w:ascii="宋体" w:hAnsi="宋体" w:cs="宋体" w:eastAsia="宋体" w:hint="default"/>
                <w:sz w:val="18"/>
                <w:szCs w:val="18"/>
              </w:rPr>
              <w:t> 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周群先生、戴静女士在控股股东上海船舶运输科学研究所任职期间在股东单位领取报酬，现担任公司高级 管理人员并在公司领取报酬。</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上海船研迈瑞海事技术有限责任公司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中海电信有限公司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中远网络物流信息科技有限公司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中海环境科技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科技与信息</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674"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56"/>
              <w:jc w:val="left"/>
              <w:rPr>
                <w:rFonts w:ascii="宋体" w:hAnsi="宋体" w:cs="宋体" w:eastAsia="宋体" w:hint="default"/>
                <w:sz w:val="18"/>
                <w:szCs w:val="18"/>
              </w:rPr>
            </w:pPr>
            <w:r>
              <w:rPr>
                <w:rFonts w:ascii="宋体" w:hAnsi="宋体" w:cs="宋体" w:eastAsia="宋体" w:hint="default"/>
                <w:sz w:val="18"/>
                <w:szCs w:val="18"/>
              </w:rPr>
              <w:t>化管理本部 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资本运营本 部总经理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览海医疗产业投资股份有限公司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中远海运财产保险自保有限公司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中远海运（大连）公司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中远海运客运有限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中远海运（广州）有限公司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中远海运重工有限公司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专职外部董 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董事、高级合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苏州市世嘉科技股份有限公司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上海市锦天城律师事务所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上海找钢网信息科技股份有限公司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南通强生安全防护科技股份有限公司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复旦大学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导师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上海帝联信息科技股份有限公司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总法律顾问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党组纪检组</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1298"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pacing w:val="-8"/>
                <w:sz w:val="18"/>
                <w:szCs w:val="18"/>
              </w:rPr>
              <w:t>副组长，党组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纪检组工作 部</w:t>
            </w:r>
            <w:r>
              <w:rPr>
                <w:rFonts w:ascii="Times New Roman" w:hAnsi="Times New Roman" w:cs="Times New Roman" w:eastAsia="Times New Roman" w:hint="default"/>
                <w:sz w:val="18"/>
                <w:szCs w:val="18"/>
              </w:rPr>
              <w:t>/</w:t>
            </w:r>
            <w:r>
              <w:rPr>
                <w:rFonts w:ascii="宋体" w:hAnsi="宋体" w:cs="宋体" w:eastAsia="宋体" w:hint="default"/>
                <w:sz w:val="18"/>
                <w:szCs w:val="18"/>
              </w:rPr>
              <w:t>监察审计 本部部长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中远海运特种运输股份有限公司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中远网络物流信息科技有限公司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上海运昌商贸发展公司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中海电信有限公司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中海环境科技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上海交通设计所有限公司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上海船研迈瑞海事技术有限责任公司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中远网络物流信息科技有限公司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北京数字中远网络技术服务有限公司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6"/>
        <w:gridCol w:w="1092"/>
        <w:gridCol w:w="1229"/>
        <w:gridCol w:w="1361"/>
        <w:gridCol w:w="1375"/>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上海中远海运资讯科技有限公司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Heading4"/>
        <w:spacing w:line="244" w:lineRule="auto" w:before="87"/>
        <w:ind w:right="154" w:firstLine="439"/>
        <w:jc w:val="both"/>
      </w:pPr>
      <w:r>
        <w:rPr>
          <w:rFonts w:ascii="Times New Roman" w:hAnsi="Times New Roman" w:cs="Times New Roman" w:eastAsia="Times New Roman" w:hint="default"/>
        </w:rPr>
        <w:t>1</w:t>
      </w:r>
      <w:r>
        <w:rPr/>
        <w:t>、报告期内在公司担任经营管理职务的董事、监事和高级管理人员按其行政岗位及职务，根据</w:t>
      </w:r>
      <w:r>
        <w:rPr>
          <w:w w:val="100"/>
        </w:rPr>
        <w:t> </w:t>
      </w:r>
      <w:r>
        <w:rPr>
          <w:spacing w:val="-2"/>
        </w:rPr>
        <w:t>公司董事会与其签订的</w:t>
      </w:r>
      <w:r>
        <w:rPr>
          <w:rFonts w:ascii="Times New Roman" w:hAnsi="Times New Roman" w:cs="Times New Roman" w:eastAsia="Times New Roman" w:hint="default"/>
          <w:spacing w:val="-2"/>
        </w:rPr>
        <w:t>2017</w:t>
      </w:r>
      <w:r>
        <w:rPr>
          <w:spacing w:val="-2"/>
        </w:rPr>
        <w:t>年度经营业绩责任书，由薪酬与考核委员会绩效考核小组结合公司</w:t>
      </w:r>
      <w:r>
        <w:rPr>
          <w:rFonts w:ascii="Times New Roman" w:hAnsi="Times New Roman" w:cs="Times New Roman" w:eastAsia="Times New Roman" w:hint="default"/>
          <w:spacing w:val="-2"/>
        </w:rPr>
        <w:t>2017</w:t>
      </w:r>
      <w:r>
        <w:rPr>
          <w:spacing w:val="-2"/>
        </w:rPr>
        <w:t>年</w:t>
      </w:r>
      <w:r>
        <w:rPr>
          <w:spacing w:val="-64"/>
        </w:rPr>
        <w:t> </w:t>
      </w:r>
      <w:r>
        <w:rPr/>
        <w:t>度经营业绩完成情况，对其进行考核，年薪与年度经营指标完成情况挂钩；</w:t>
      </w:r>
    </w:p>
    <w:p>
      <w:pPr>
        <w:pStyle w:val="Heading4"/>
        <w:spacing w:line="244" w:lineRule="auto" w:before="60"/>
        <w:ind w:left="153" w:right="152" w:firstLine="439"/>
        <w:jc w:val="both"/>
      </w:pPr>
      <w:r>
        <w:rPr>
          <w:rFonts w:ascii="Times New Roman" w:hAnsi="Times New Roman" w:cs="Times New Roman" w:eastAsia="Times New Roman" w:hint="default"/>
          <w:spacing w:val="-2"/>
        </w:rPr>
        <w:t>2</w:t>
      </w:r>
      <w:r>
        <w:rPr>
          <w:spacing w:val="-2"/>
        </w:rPr>
        <w:t>、公司独立董事津贴每人每年</w:t>
      </w:r>
      <w:r>
        <w:rPr>
          <w:rFonts w:ascii="Times New Roman" w:hAnsi="Times New Roman" w:cs="Times New Roman" w:eastAsia="Times New Roman" w:hint="default"/>
          <w:spacing w:val="-2"/>
        </w:rPr>
        <w:t>6</w:t>
      </w:r>
      <w:r>
        <w:rPr>
          <w:spacing w:val="-2"/>
        </w:rPr>
        <w:t>万元（含税），由公司</w:t>
      </w:r>
      <w:r>
        <w:rPr>
          <w:rFonts w:ascii="Times New Roman" w:hAnsi="Times New Roman" w:cs="Times New Roman" w:eastAsia="Times New Roman" w:hint="default"/>
          <w:spacing w:val="-2"/>
        </w:rPr>
        <w:t>2010</w:t>
      </w:r>
      <w:r>
        <w:rPr>
          <w:spacing w:val="-2"/>
        </w:rPr>
        <w:t>年度股东大会审议通过，独立董事为</w:t>
      </w:r>
      <w:r>
        <w:rPr>
          <w:w w:val="100"/>
        </w:rPr>
        <w:t> </w:t>
      </w:r>
      <w:r>
        <w:rPr/>
        <w:t>履行职责所发生的费用由公司据实报销；</w:t>
      </w:r>
    </w:p>
    <w:p>
      <w:pPr>
        <w:pStyle w:val="Heading4"/>
        <w:spacing w:line="240" w:lineRule="auto" w:before="58"/>
        <w:ind w:left="592" w:right="0"/>
        <w:jc w:val="left"/>
      </w:pPr>
      <w:r>
        <w:rPr>
          <w:rFonts w:ascii="Times New Roman" w:hAnsi="Times New Roman" w:cs="Times New Roman" w:eastAsia="Times New Roman" w:hint="default"/>
        </w:rPr>
        <w:t>3</w:t>
      </w:r>
      <w:r>
        <w:rPr/>
        <w:t>、监事（非大股东及公司所属员工，下同）的津贴每人每年 </w:t>
      </w:r>
      <w:r>
        <w:rPr>
          <w:rFonts w:ascii="Times New Roman" w:hAnsi="Times New Roman" w:cs="Times New Roman" w:eastAsia="Times New Roman" w:hint="default"/>
        </w:rPr>
        <w:t>5.1</w:t>
      </w:r>
      <w:r>
        <w:rPr>
          <w:rFonts w:ascii="Times New Roman" w:hAnsi="Times New Roman" w:cs="Times New Roman" w:eastAsia="Times New Roman" w:hint="default"/>
          <w:spacing w:val="5"/>
        </w:rPr>
        <w:t> </w:t>
      </w:r>
      <w:r>
        <w:rPr/>
        <w:t>万元人民币（含税），由公司</w:t>
      </w:r>
    </w:p>
    <w:p>
      <w:pPr>
        <w:pStyle w:val="Heading4"/>
        <w:spacing w:line="244" w:lineRule="auto" w:before="7"/>
        <w:ind w:left="153" w:right="0"/>
        <w:jc w:val="left"/>
      </w:pPr>
      <w:r>
        <w:rPr>
          <w:rFonts w:ascii="Times New Roman" w:hAnsi="Times New Roman" w:cs="Times New Roman" w:eastAsia="Times New Roman" w:hint="default"/>
          <w:spacing w:val="-2"/>
        </w:rPr>
        <w:t>2010</w:t>
      </w:r>
      <w:r>
        <w:rPr>
          <w:spacing w:val="-2"/>
        </w:rPr>
        <w:t>年度股东大会审议通过，监事为履行职责所发生的费用由公司据实报销；其他监事均不领取公司</w:t>
      </w:r>
      <w:r>
        <w:rPr>
          <w:spacing w:val="-66"/>
        </w:rPr>
        <w:t> </w:t>
      </w:r>
      <w:r>
        <w:rPr>
          <w:spacing w:val="-66"/>
        </w:rPr>
      </w:r>
      <w:r>
        <w:rPr/>
        <w:t>薪酬；</w:t>
      </w:r>
    </w:p>
    <w:p>
      <w:pPr>
        <w:pStyle w:val="Heading4"/>
        <w:spacing w:line="240" w:lineRule="auto" w:before="60"/>
        <w:ind w:left="592" w:right="0"/>
        <w:jc w:val="left"/>
      </w:pPr>
      <w:r>
        <w:rPr>
          <w:rFonts w:ascii="Times New Roman" w:hAnsi="Times New Roman" w:cs="Times New Roman" w:eastAsia="Times New Roman" w:hint="default"/>
        </w:rPr>
        <w:t>4</w:t>
      </w:r>
      <w:r>
        <w:rPr/>
        <w:t>、不在公司担任经营管理职务的董事（独立董事除外），均不领取公司薪酬。</w:t>
      </w:r>
    </w:p>
    <w:p>
      <w:pPr>
        <w:spacing w:line="240" w:lineRule="auto" w:before="7"/>
        <w:rPr>
          <w:rFonts w:ascii="宋体" w:hAnsi="宋体" w:cs="宋体" w:eastAsia="宋体" w:hint="default"/>
          <w:sz w:val="29"/>
          <w:szCs w:val="2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蔡惠星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刘一凡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叶红军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郝文义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王成钢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宋培新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吴中岱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王新波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周晓梅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1"/>
              <w:jc w:val="both"/>
              <w:rPr>
                <w:rFonts w:ascii="宋体" w:hAnsi="宋体" w:cs="宋体" w:eastAsia="宋体" w:hint="default"/>
                <w:sz w:val="18"/>
                <w:szCs w:val="18"/>
              </w:rPr>
            </w:pPr>
            <w:r>
              <w:rPr>
                <w:rFonts w:ascii="宋体" w:hAnsi="宋体" w:cs="宋体" w:eastAsia="宋体" w:hint="default"/>
                <w:sz w:val="18"/>
                <w:szCs w:val="18"/>
              </w:rPr>
              <w:t>副总经理、总工 程师、董事会秘 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瞿辉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杨忆明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1"/>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林亦雯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12"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608.79</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0"/>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6"/>
        <w:gridCol w:w="4791"/>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682</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133</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1"/>
        <w:rPr>
          <w:rFonts w:ascii="宋体" w:hAnsi="宋体" w:cs="宋体" w:eastAsia="宋体" w:hint="default"/>
          <w:b/>
          <w:bCs/>
          <w:sz w:val="23"/>
          <w:szCs w:val="23"/>
        </w:rPr>
      </w:pPr>
    </w:p>
    <w:p>
      <w:pPr>
        <w:pStyle w:val="Heading4"/>
        <w:spacing w:line="252" w:lineRule="auto"/>
        <w:ind w:right="150" w:firstLine="439"/>
        <w:jc w:val="both"/>
      </w:pPr>
      <w:r>
        <w:rPr>
          <w:spacing w:val="-2"/>
        </w:rPr>
        <w:t>公司及各部门岗位薪酬遵循</w:t>
      </w:r>
      <w:r>
        <w:rPr>
          <w:rFonts w:ascii="Times New Roman" w:hAnsi="Times New Roman" w:cs="Times New Roman" w:eastAsia="Times New Roman" w:hint="default"/>
          <w:spacing w:val="-2"/>
        </w:rPr>
        <w:t>“</w:t>
      </w:r>
      <w:r>
        <w:rPr>
          <w:spacing w:val="-2"/>
        </w:rPr>
        <w:t>以岗定薪、按绩取酬</w:t>
      </w:r>
      <w:r>
        <w:rPr>
          <w:rFonts w:ascii="Times New Roman" w:hAnsi="Times New Roman" w:cs="Times New Roman" w:eastAsia="Times New Roman" w:hint="default"/>
          <w:spacing w:val="-2"/>
        </w:rPr>
        <w:t>”</w:t>
      </w:r>
      <w:r>
        <w:rPr>
          <w:spacing w:val="-2"/>
        </w:rPr>
        <w:t>原则，依据岗位职责与要求确定岗位工资和薪</w:t>
      </w:r>
      <w:r>
        <w:rPr>
          <w:w w:val="100"/>
        </w:rPr>
        <w:t> </w:t>
      </w:r>
      <w:r>
        <w:rPr>
          <w:spacing w:val="-2"/>
        </w:rPr>
        <w:t>酬宽带幅度，依据工作业绩确定薪酬。薪酬激励以奋斗者为本，鼓励员工立足岗位，提升能力，激发</w:t>
      </w:r>
      <w:r>
        <w:rPr>
          <w:spacing w:val="-72"/>
        </w:rPr>
        <w:t> </w:t>
      </w:r>
      <w:r>
        <w:rPr>
          <w:spacing w:val="-72"/>
        </w:rPr>
      </w:r>
      <w:r>
        <w:rPr/>
        <w:t>员工积极向上，承担更大的责任，创造更大的价值。</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50" w:firstLine="439"/>
        <w:jc w:val="both"/>
      </w:pPr>
      <w:r>
        <w:rPr>
          <w:spacing w:val="-2"/>
        </w:rPr>
        <w:t>公司积极开展各类员工教育培训活动，创造平等的发展机会。公司年初制定详细的培训计划，保</w:t>
      </w:r>
      <w:r>
        <w:rPr>
          <w:w w:val="100"/>
        </w:rPr>
        <w:t> </w:t>
      </w:r>
      <w:r>
        <w:rPr>
          <w:spacing w:val="-2"/>
        </w:rPr>
        <w:t>证员工在业务知识、岗位资质、学历学位、特殊工种等方面的学习与发展，通过有计划、有目标的员</w:t>
      </w:r>
      <w:r>
        <w:rPr>
          <w:spacing w:val="-71"/>
        </w:rPr>
        <w:t> </w:t>
      </w:r>
      <w:r>
        <w:rPr>
          <w:spacing w:val="-71"/>
        </w:rPr>
      </w:r>
      <w:r>
        <w:rPr/>
        <w:t>工培养机制，促进员工能力的提高，提高员工队伍素质。</w:t>
      </w:r>
    </w:p>
    <w:p>
      <w:pPr>
        <w:spacing w:line="240" w:lineRule="auto" w:before="2"/>
        <w:rPr>
          <w:rFonts w:ascii="宋体" w:hAnsi="宋体" w:cs="宋体" w:eastAsia="宋体" w:hint="default"/>
          <w:sz w:val="24"/>
          <w:szCs w:val="24"/>
        </w:rPr>
      </w:pPr>
    </w:p>
    <w:p>
      <w:pPr>
        <w:pStyle w:val="Heading5"/>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334,080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17,960,541.49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1286" w:val="left" w:leader="none"/>
        </w:tabs>
        <w:spacing w:line="240" w:lineRule="auto"/>
        <w:ind w:right="5"/>
        <w:jc w:val="center"/>
        <w:rPr>
          <w:b w:val="0"/>
          <w:bCs w:val="0"/>
        </w:rPr>
      </w:pPr>
      <w:bookmarkStart w:name="第九节  公司治理" w:id="131"/>
      <w:bookmarkEnd w:id="131"/>
      <w:r>
        <w:rPr>
          <w:b w:val="0"/>
          <w:bCs w:val="0"/>
        </w:rPr>
      </w:r>
      <w:bookmarkStart w:name="_bookmark7" w:id="132"/>
      <w:bookmarkEnd w:id="132"/>
      <w:r>
        <w:rPr>
          <w:b w:val="0"/>
          <w:bCs w:val="0"/>
        </w:rPr>
      </w:r>
      <w:r>
        <w:rPr>
          <w:w w:val="95"/>
        </w:rPr>
        <w:t>第九节</w:t>
        <w:tab/>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0"/>
        <w:rPr>
          <w:rFonts w:ascii="宋体" w:hAnsi="宋体" w:cs="宋体" w:eastAsia="宋体" w:hint="default"/>
          <w:b/>
          <w:bCs/>
          <w:sz w:val="24"/>
          <w:szCs w:val="24"/>
        </w:rPr>
      </w:pPr>
    </w:p>
    <w:p>
      <w:pPr>
        <w:pStyle w:val="Heading4"/>
        <w:spacing w:line="259" w:lineRule="auto"/>
        <w:ind w:right="150" w:firstLine="439"/>
        <w:jc w:val="both"/>
      </w:pPr>
      <w:r>
        <w:rPr>
          <w:spacing w:val="-2"/>
        </w:rPr>
        <w:t>报告期内，公司严格按照《公司法》、《证券法》和《上市公司治理准则》等法律、法规和规章</w:t>
      </w:r>
      <w:r>
        <w:rPr>
          <w:w w:val="100"/>
        </w:rPr>
        <w:t> </w:t>
      </w:r>
      <w:r>
        <w:rPr>
          <w:spacing w:val="-2"/>
        </w:rPr>
        <w:t>的要求，不断完善治理结构，健全内部控制体系，规范公司运作。截至报告期末，公司治理的实际情</w:t>
      </w:r>
      <w:r>
        <w:rPr>
          <w:spacing w:val="-71"/>
        </w:rPr>
        <w:t> </w:t>
      </w:r>
      <w:r>
        <w:rPr>
          <w:spacing w:val="-71"/>
        </w:rPr>
      </w:r>
      <w:r>
        <w:rPr/>
        <w:t>况符合《公司法》、《上市公司治理准则》等有关上市公司治理的规范性文件要求。</w:t>
      </w:r>
    </w:p>
    <w:p>
      <w:pPr>
        <w:spacing w:before="77"/>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5"/>
        <w:ind w:left="152" w:right="25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2"/>
        <w:rPr>
          <w:rFonts w:ascii="宋体" w:hAnsi="宋体" w:cs="宋体" w:eastAsia="宋体" w:hint="default"/>
          <w:b/>
          <w:bCs/>
          <w:sz w:val="24"/>
          <w:szCs w:val="24"/>
        </w:rPr>
      </w:pPr>
    </w:p>
    <w:p>
      <w:pPr>
        <w:pStyle w:val="Heading4"/>
        <w:spacing w:line="259" w:lineRule="auto"/>
        <w:ind w:right="150" w:firstLine="439"/>
        <w:jc w:val="both"/>
      </w:pPr>
      <w:r>
        <w:rPr>
          <w:spacing w:val="-2"/>
        </w:rPr>
        <w:t>报告期内，公司严格按照《公司法》、《证券法》等有关法律、法规和《公司章程》的要求规范</w:t>
      </w:r>
      <w:r>
        <w:rPr>
          <w:w w:val="100"/>
        </w:rPr>
        <w:t> </w:t>
      </w:r>
      <w:r>
        <w:rPr>
          <w:spacing w:val="-7"/>
        </w:rPr>
        <w:t>运作，在业务、资产、人员、机构、财务等方面与现有股东完全分开，具有独立、完整的资产和业务，</w:t>
      </w:r>
      <w:r>
        <w:rPr>
          <w:spacing w:val="-65"/>
        </w:rPr>
        <w:t> </w:t>
      </w:r>
      <w:r>
        <w:rPr>
          <w:spacing w:val="-65"/>
        </w:rPr>
      </w:r>
      <w:r>
        <w:rPr/>
        <w:t>具备独立面向市场、自主经营的能力。</w:t>
      </w:r>
    </w:p>
    <w:p>
      <w:pPr>
        <w:pStyle w:val="Heading4"/>
        <w:spacing w:line="278" w:lineRule="auto" w:before="45"/>
        <w:ind w:left="591" w:right="0"/>
        <w:jc w:val="left"/>
      </w:pPr>
      <w:r>
        <w:rPr>
          <w:rFonts w:ascii="Times New Roman" w:hAnsi="Times New Roman" w:cs="Times New Roman" w:eastAsia="Times New Roman" w:hint="default"/>
        </w:rPr>
        <w:t>1</w:t>
      </w:r>
      <w:r>
        <w:rPr/>
        <w:t>、业务独立情况</w:t>
      </w:r>
      <w:r>
        <w:rPr>
          <w:spacing w:val="-107"/>
        </w:rPr>
        <w:t> </w:t>
      </w:r>
      <w:r>
        <w:rPr>
          <w:spacing w:val="-107"/>
        </w:rPr>
      </w:r>
      <w:r>
        <w:rPr>
          <w:spacing w:val="-2"/>
        </w:rPr>
        <w:t>公司主要开展智能交通系统、航运信息化、工业和港航自动化、安防系统业务。公司所有的业务</w:t>
      </w:r>
    </w:p>
    <w:p>
      <w:pPr>
        <w:pStyle w:val="Heading4"/>
        <w:spacing w:line="259" w:lineRule="auto"/>
        <w:ind w:right="0"/>
        <w:jc w:val="left"/>
      </w:pPr>
      <w:r>
        <w:rPr>
          <w:spacing w:val="-2"/>
        </w:rPr>
        <w:t>均独立于各股东。公司拥有独立的销售、采购体系，不存在原材料供应或产品销售依赖股东单位及其</w:t>
      </w:r>
      <w:r>
        <w:rPr>
          <w:spacing w:val="-67"/>
        </w:rPr>
        <w:t> </w:t>
      </w:r>
      <w:r>
        <w:rPr>
          <w:spacing w:val="-67"/>
        </w:rPr>
      </w:r>
      <w:r>
        <w:rPr/>
        <w:t>下属企业的情况，独立面向市场开展业务。</w:t>
      </w:r>
    </w:p>
    <w:p>
      <w:pPr>
        <w:pStyle w:val="Heading4"/>
        <w:spacing w:line="276" w:lineRule="auto" w:before="47"/>
        <w:ind w:left="591" w:right="0"/>
        <w:jc w:val="left"/>
      </w:pPr>
      <w:r>
        <w:rPr>
          <w:rFonts w:ascii="Times New Roman" w:hAnsi="Times New Roman" w:cs="Times New Roman" w:eastAsia="Times New Roman" w:hint="default"/>
        </w:rPr>
        <w:t>2</w:t>
      </w:r>
      <w:r>
        <w:rPr/>
        <w:t>、资产独立情况</w:t>
      </w:r>
      <w:r>
        <w:rPr>
          <w:spacing w:val="-107"/>
        </w:rPr>
        <w:t> </w:t>
      </w:r>
      <w:r>
        <w:rPr>
          <w:spacing w:val="-107"/>
        </w:rPr>
      </w:r>
      <w:r>
        <w:rPr>
          <w:spacing w:val="-2"/>
        </w:rPr>
        <w:t>公司目前拥有的资产产权清晰，均由公司独立拥有、使用，不存在股东违规占用本公司资金、资</w:t>
      </w:r>
    </w:p>
    <w:p>
      <w:pPr>
        <w:pStyle w:val="Heading4"/>
        <w:spacing w:line="279" w:lineRule="exact"/>
        <w:ind w:right="0"/>
        <w:jc w:val="both"/>
      </w:pPr>
      <w:r>
        <w:rPr/>
        <w:t>产的行为。</w:t>
      </w:r>
    </w:p>
    <w:p>
      <w:pPr>
        <w:pStyle w:val="Heading4"/>
        <w:spacing w:line="278" w:lineRule="auto" w:before="65"/>
        <w:ind w:left="591" w:right="0"/>
        <w:jc w:val="left"/>
      </w:pPr>
      <w:r>
        <w:rPr>
          <w:rFonts w:ascii="Times New Roman" w:hAnsi="Times New Roman" w:cs="Times New Roman" w:eastAsia="Times New Roman" w:hint="default"/>
        </w:rPr>
        <w:t>3</w:t>
      </w:r>
      <w:r>
        <w:rPr/>
        <w:t>、人员独立情况</w:t>
      </w:r>
      <w:r>
        <w:rPr>
          <w:spacing w:val="-107"/>
        </w:rPr>
        <w:t> </w:t>
      </w:r>
      <w:r>
        <w:rPr>
          <w:spacing w:val="-107"/>
        </w:rPr>
      </w:r>
      <w:r>
        <w:rPr>
          <w:spacing w:val="-3"/>
        </w:rPr>
        <w:t>公司董事、监事及高级管理人员均严格按照《公司法》和《公司章程》的有关规定产生，公司高</w:t>
      </w:r>
    </w:p>
    <w:p>
      <w:pPr>
        <w:pStyle w:val="Heading4"/>
        <w:spacing w:line="259" w:lineRule="auto"/>
        <w:ind w:right="148"/>
        <w:jc w:val="both"/>
      </w:pPr>
      <w:r>
        <w:rPr>
          <w:spacing w:val="-2"/>
        </w:rPr>
        <w:t>级管理人员均专职在公司工作并领取薪酬，公司拥有独立的劳动、人事及工资管理体系，公司员工均</w:t>
      </w:r>
      <w:r>
        <w:rPr>
          <w:spacing w:val="-67"/>
        </w:rPr>
        <w:t> </w:t>
      </w:r>
      <w:r>
        <w:rPr>
          <w:spacing w:val="-67"/>
        </w:rPr>
      </w:r>
      <w:r>
        <w:rPr>
          <w:spacing w:val="-2"/>
        </w:rPr>
        <w:t>与本公司（公司驻外分公司）、子公司签订了劳动聘用合同，工资发放、福利支出与股东及其关联人</w:t>
      </w:r>
      <w:r>
        <w:rPr>
          <w:spacing w:val="-75"/>
        </w:rPr>
        <w:t> </w:t>
      </w:r>
      <w:r>
        <w:rPr>
          <w:spacing w:val="-75"/>
        </w:rPr>
      </w:r>
      <w:r>
        <w:rPr/>
        <w:t>严格分离。</w:t>
      </w:r>
    </w:p>
    <w:p>
      <w:pPr>
        <w:pStyle w:val="Heading4"/>
        <w:spacing w:line="278" w:lineRule="auto" w:before="45"/>
        <w:ind w:left="591" w:right="0"/>
        <w:jc w:val="left"/>
      </w:pPr>
      <w:r>
        <w:rPr>
          <w:rFonts w:ascii="Times New Roman" w:hAnsi="Times New Roman" w:cs="Times New Roman" w:eastAsia="Times New Roman" w:hint="default"/>
        </w:rPr>
        <w:t>4</w:t>
      </w:r>
      <w:r>
        <w:rPr/>
        <w:t>、机构独立情况</w:t>
      </w:r>
      <w:r>
        <w:rPr>
          <w:spacing w:val="-107"/>
        </w:rPr>
        <w:t> </w:t>
      </w:r>
      <w:r>
        <w:rPr>
          <w:spacing w:val="-107"/>
        </w:rPr>
      </w:r>
      <w:r>
        <w:rPr>
          <w:spacing w:val="-2"/>
        </w:rPr>
        <w:t>公司拥有独立完整的组织结构，建立了股东大会、董事会、监事会和经理层等相互约束的法人治</w:t>
      </w:r>
    </w:p>
    <w:p>
      <w:pPr>
        <w:pStyle w:val="Heading4"/>
        <w:spacing w:line="259" w:lineRule="auto"/>
        <w:ind w:right="0"/>
        <w:jc w:val="left"/>
      </w:pPr>
      <w:r>
        <w:rPr>
          <w:spacing w:val="-2"/>
        </w:rPr>
        <w:t>理结构。公司的生产经营和办公机构与股东单位完全分开，不存在混合经营、合署办公的情形，不存</w:t>
      </w:r>
      <w:r>
        <w:rPr>
          <w:spacing w:val="-72"/>
        </w:rPr>
        <w:t> </w:t>
      </w:r>
      <w:r>
        <w:rPr>
          <w:spacing w:val="-72"/>
        </w:rPr>
      </w:r>
      <w:r>
        <w:rPr/>
        <w:t>在股东单位及其它关联单位干预公司机构设置的情况。</w:t>
      </w:r>
    </w:p>
    <w:p>
      <w:pPr>
        <w:pStyle w:val="Heading4"/>
        <w:spacing w:line="266" w:lineRule="auto" w:before="47"/>
        <w:ind w:right="0" w:firstLine="439"/>
        <w:jc w:val="left"/>
      </w:pPr>
      <w:r>
        <w:rPr>
          <w:rFonts w:ascii="Times New Roman" w:hAnsi="Times New Roman" w:cs="Times New Roman" w:eastAsia="Times New Roman" w:hint="default"/>
        </w:rPr>
        <w:t>5</w:t>
      </w:r>
      <w:r>
        <w:rPr/>
        <w:t>、财务独立情况</w:t>
      </w:r>
      <w:r>
        <w:rPr>
          <w:w w:val="100"/>
        </w:rPr>
        <w:t> </w:t>
      </w:r>
      <w:r>
        <w:rPr>
          <w:spacing w:val="-7"/>
          <w:w w:val="100"/>
        </w:rPr>
        <w:t>公司设有独立的财务会计部门，建立了独立的会计核算体系和财务管理制度，并根据《会计法》、《企</w:t>
      </w:r>
      <w:r>
        <w:rPr>
          <w:spacing w:val="-105"/>
          <w:w w:val="100"/>
        </w:rPr>
        <w:t> </w:t>
      </w:r>
      <w:r>
        <w:rPr>
          <w:spacing w:val="-105"/>
          <w:w w:val="100"/>
        </w:rPr>
      </w:r>
      <w:r>
        <w:rPr>
          <w:spacing w:val="-2"/>
        </w:rPr>
        <w:t>业会计制度》等有关会计法规的规定及上市公司的相关要求，独立进行财务决策；依法独立纳税。公</w:t>
      </w:r>
      <w:r>
        <w:rPr>
          <w:spacing w:val="-70"/>
        </w:rPr>
        <w:t> </w:t>
      </w:r>
      <w:r>
        <w:rPr>
          <w:spacing w:val="-70"/>
        </w:rPr>
      </w:r>
      <w:r>
        <w:rPr/>
        <w:t>司不存在公司股东或关联企业干预本公司资金使用的情况。</w:t>
      </w:r>
    </w:p>
    <w:p>
      <w:pPr>
        <w:spacing w:after="0" w:line="266" w:lineRule="auto"/>
        <w:jc w:val="left"/>
        <w:sectPr>
          <w:pgSz w:w="11910" w:h="16840"/>
          <w:pgMar w:header="745" w:footer="1022" w:top="1060" w:bottom="122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bookmarkStart w:name="三、同业竞争情况" w:id="135"/>
      <w:bookmarkEnd w:id="135"/>
      <w:r>
        <w:rPr/>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both"/>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东大会决议公告》</w:t>
            </w:r>
          </w:p>
          <w:p>
            <w:pPr>
              <w:pStyle w:val="TableParagraph"/>
              <w:spacing w:line="240" w:lineRule="auto" w:before="22"/>
              <w:ind w:left="23"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2017-011</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pacing w:val="-10"/>
                <w:sz w:val="18"/>
                <w:szCs w:val="18"/>
              </w:rPr>
              <w:t>详见公司在《证券时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报》和巨潮资讯网披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露的《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次临时股东大会决 </w:t>
            </w:r>
            <w:r>
              <w:rPr>
                <w:rFonts w:ascii="宋体" w:hAnsi="宋体" w:cs="宋体" w:eastAsia="宋体" w:hint="default"/>
                <w:spacing w:val="-11"/>
                <w:sz w:val="18"/>
                <w:szCs w:val="18"/>
              </w:rPr>
              <w:t>议公告》（公告编号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2017-041</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0"/>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95"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张河涛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王清华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after="0" w:line="357"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03"/>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103"/>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独立董事对公司有关建议被采纳或未被采纳的说明</w:t>
      </w:r>
    </w:p>
    <w:p>
      <w:pPr>
        <w:pStyle w:val="Heading4"/>
        <w:spacing w:line="259" w:lineRule="auto" w:before="9"/>
        <w:ind w:right="210" w:firstLine="439"/>
        <w:jc w:val="both"/>
        <w:rPr>
          <w:rFonts w:ascii="MS UI Gothic" w:hAnsi="MS UI Gothic" w:cs="MS UI Gothic" w:eastAsia="MS UI Gothic" w:hint="default"/>
        </w:rPr>
      </w:pPr>
      <w:r>
        <w:rPr>
          <w:spacing w:val="-2"/>
        </w:rPr>
        <w:t>独立董事利用自己的专业优势，密切关注公司的经营情况，并利用召开董事会、股东大会的机会</w:t>
      </w:r>
      <w:r>
        <w:rPr>
          <w:w w:val="100"/>
        </w:rPr>
        <w:t> </w:t>
      </w:r>
      <w:r>
        <w:rPr>
          <w:spacing w:val="-7"/>
        </w:rPr>
        <w:t>及其他时间，多次到公司现场工作，通过现场工作深入了解公司的经营情况，积极与其他董事、监事、</w:t>
      </w:r>
      <w:r>
        <w:rPr>
          <w:spacing w:val="-67"/>
        </w:rPr>
        <w:t> </w:t>
      </w:r>
      <w:r>
        <w:rPr>
          <w:spacing w:val="-67"/>
        </w:rPr>
      </w:r>
      <w:r>
        <w:rPr>
          <w:spacing w:val="-2"/>
        </w:rPr>
        <w:t>管理层沟通交流，及时掌握公司的经营动态，对公司总体发展战略以及面临的市场形势提出建设性意</w:t>
      </w:r>
      <w:r>
        <w:rPr>
          <w:spacing w:val="-69"/>
        </w:rPr>
        <w:t> </w:t>
      </w:r>
      <w:r>
        <w:rPr>
          <w:spacing w:val="-69"/>
        </w:rPr>
      </w:r>
      <w:r>
        <w:rPr/>
        <w:t>见</w:t>
      </w:r>
      <w:r>
        <w:rPr>
          <w:rFonts w:ascii="MS UI Gothic" w:hAnsi="MS UI Gothic" w:cs="MS UI Gothic" w:eastAsia="MS UI Gothic" w:hint="default"/>
        </w:rPr>
        <w:t>｡</w:t>
      </w:r>
    </w:p>
    <w:p>
      <w:pPr>
        <w:spacing w:line="240" w:lineRule="auto" w:before="2"/>
        <w:rPr>
          <w:rFonts w:ascii="MS UI Gothic" w:hAnsi="MS UI Gothic" w:cs="MS UI Gothic" w:eastAsia="MS UI Gothic" w:hint="default"/>
          <w:sz w:val="22"/>
          <w:szCs w:val="22"/>
        </w:rPr>
      </w:pPr>
    </w:p>
    <w:p>
      <w:pPr>
        <w:pStyle w:val="Heading3"/>
        <w:spacing w:line="240" w:lineRule="auto"/>
        <w:ind w:right="103"/>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2"/>
        <w:rPr>
          <w:rFonts w:ascii="宋体" w:hAnsi="宋体" w:cs="宋体" w:eastAsia="宋体" w:hint="default"/>
          <w:b/>
          <w:bCs/>
          <w:sz w:val="24"/>
          <w:szCs w:val="24"/>
        </w:rPr>
      </w:pPr>
    </w:p>
    <w:p>
      <w:pPr>
        <w:pStyle w:val="Heading4"/>
        <w:spacing w:line="259" w:lineRule="auto"/>
        <w:ind w:right="210" w:firstLine="439"/>
        <w:jc w:val="both"/>
        <w:rPr>
          <w:rFonts w:ascii="宋体" w:hAnsi="宋体" w:cs="宋体" w:eastAsia="宋体" w:hint="default"/>
        </w:rPr>
      </w:pPr>
      <w:r>
        <w:rPr>
          <w:spacing w:val="-2"/>
        </w:rPr>
        <w:t>公司董事会下设四个专门委员会，分别为审计委员会、战略委员会、薪酬与考核委员会、提名委</w:t>
      </w:r>
      <w:r>
        <w:rPr>
          <w:w w:val="100"/>
        </w:rPr>
        <w:t> </w:t>
      </w:r>
      <w:r>
        <w:rPr>
          <w:spacing w:val="-2"/>
        </w:rPr>
        <w:t>员会。报告期内，董事会各专门委员会根据《上市公司治理准则》、《公司章程》和公司各专门委员</w:t>
      </w:r>
      <w:r>
        <w:rPr>
          <w:spacing w:val="-72"/>
        </w:rPr>
        <w:t> </w:t>
      </w:r>
      <w:r>
        <w:rPr>
          <w:spacing w:val="-72"/>
        </w:rPr>
      </w:r>
      <w:r>
        <w:rPr>
          <w:spacing w:val="-2"/>
        </w:rPr>
        <w:t>会工作细则等相关规定，认真履行职责，进一步规范公司治理结构，就专业性事项进行研究，提出相</w:t>
      </w:r>
      <w:r>
        <w:rPr>
          <w:spacing w:val="-71"/>
        </w:rPr>
        <w:t> </w:t>
      </w:r>
      <w:r>
        <w:rPr>
          <w:spacing w:val="-71"/>
        </w:rPr>
      </w:r>
      <w:r>
        <w:rPr/>
        <w:t>关意见及建议，供董事会决策参考。</w:t>
      </w:r>
      <w:r>
        <w:rPr>
          <w:rFonts w:ascii="宋体" w:hAnsi="宋体" w:cs="宋体" w:eastAsia="宋体" w:hint="default"/>
        </w:rPr>
        <w:t> </w:t>
      </w:r>
    </w:p>
    <w:p>
      <w:pPr>
        <w:pStyle w:val="Heading4"/>
        <w:spacing w:line="259" w:lineRule="auto" w:before="6"/>
        <w:ind w:left="592" w:right="103"/>
        <w:jc w:val="left"/>
      </w:pPr>
      <w:r>
        <w:rPr/>
        <w:t>（一）审计委员会</w:t>
      </w:r>
      <w:r>
        <w:rPr>
          <w:rFonts w:ascii="宋体" w:hAnsi="宋体" w:cs="宋体" w:eastAsia="宋体" w:hint="default"/>
          <w:w w:val="100"/>
        </w:rPr>
        <w:t> </w:t>
      </w:r>
      <w:r>
        <w:rPr>
          <w:spacing w:val="-2"/>
        </w:rPr>
        <w:t>审计委员会对公司内部控制制度执行情况进行有效监督，定期了解公司财务状况和经营情况，督</w:t>
      </w:r>
    </w:p>
    <w:p>
      <w:pPr>
        <w:pStyle w:val="Heading4"/>
        <w:spacing w:line="259" w:lineRule="auto" w:before="6"/>
        <w:ind w:right="103"/>
        <w:jc w:val="left"/>
        <w:rPr>
          <w:rFonts w:ascii="宋体" w:hAnsi="宋体" w:cs="宋体" w:eastAsia="宋体" w:hint="default"/>
        </w:rPr>
      </w:pPr>
      <w:r>
        <w:rPr/>
        <w:t>促和指导公司内审部门对公司财务管理运行情况进行定期和不定期的检查和评估，对会计师事务所的</w:t>
      </w:r>
      <w:r>
        <w:rPr>
          <w:w w:val="100"/>
        </w:rPr>
        <w:t> </w:t>
      </w:r>
      <w:r>
        <w:rPr/>
        <w:t>年度审计工作进行督促并就审计过程中的相关问题进行充分沟通，保证公司财务数据的真实和准确。</w:t>
      </w:r>
      <w:r>
        <w:rPr>
          <w:spacing w:val="-50"/>
        </w:rPr>
        <w:t> </w:t>
      </w:r>
      <w:r>
        <w:rPr>
          <w:spacing w:val="-50"/>
        </w:rPr>
      </w:r>
      <w:r>
        <w:rPr/>
        <w:t>报告期内，公司召开</w:t>
      </w:r>
      <w:r>
        <w:rPr>
          <w:rFonts w:ascii="宋体" w:hAnsi="宋体" w:cs="宋体" w:eastAsia="宋体" w:hint="default"/>
        </w:rPr>
        <w:t>4</w:t>
      </w:r>
      <w:r>
        <w:rPr/>
        <w:t>次董事会审计委员会，审议通过定期报告、内审报告等相关议案。</w:t>
      </w:r>
      <w:r>
        <w:rPr>
          <w:rFonts w:ascii="宋体" w:hAnsi="宋体" w:cs="宋体" w:eastAsia="宋体" w:hint="default"/>
        </w:rPr>
        <w:t> </w:t>
      </w:r>
    </w:p>
    <w:p>
      <w:pPr>
        <w:pStyle w:val="Heading4"/>
        <w:spacing w:line="259" w:lineRule="auto" w:before="6"/>
        <w:ind w:left="592" w:right="103"/>
        <w:jc w:val="left"/>
      </w:pPr>
      <w:r>
        <w:rPr/>
        <w:t>（二）战略委员会</w:t>
      </w:r>
      <w:r>
        <w:rPr>
          <w:rFonts w:ascii="宋体" w:hAnsi="宋体" w:cs="宋体" w:eastAsia="宋体" w:hint="default"/>
          <w:w w:val="100"/>
        </w:rPr>
        <w:t> </w:t>
      </w:r>
      <w:r>
        <w:rPr>
          <w:spacing w:val="-2"/>
        </w:rPr>
        <w:t>战略委员会结合国内外经济形势和公司细分行业特点，对公司经营状况和发展前景进行了深入地</w:t>
      </w:r>
    </w:p>
    <w:p>
      <w:pPr>
        <w:pStyle w:val="Heading4"/>
        <w:spacing w:line="259" w:lineRule="auto" w:before="6"/>
        <w:ind w:right="208"/>
        <w:jc w:val="both"/>
        <w:rPr>
          <w:rFonts w:ascii="宋体" w:hAnsi="宋体" w:cs="宋体" w:eastAsia="宋体" w:hint="default"/>
        </w:rPr>
      </w:pPr>
      <w:r>
        <w:rPr>
          <w:spacing w:val="-2"/>
        </w:rPr>
        <w:t>分析，为公司战略发展的实施提出建议及意见，保证了公司发展规划和战略决策的科学性，为公司持</w:t>
      </w:r>
      <w:r>
        <w:rPr>
          <w:spacing w:val="-68"/>
        </w:rPr>
        <w:t> </w:t>
      </w:r>
      <w:r>
        <w:rPr>
          <w:spacing w:val="-68"/>
        </w:rPr>
      </w:r>
      <w:r>
        <w:rPr>
          <w:spacing w:val="-5"/>
        </w:rPr>
        <w:t>续、稳健发展提供了战略层面的支持。报告期内，公司召开</w:t>
      </w:r>
      <w:r>
        <w:rPr>
          <w:rFonts w:ascii="宋体" w:hAnsi="宋体" w:cs="宋体" w:eastAsia="宋体" w:hint="default"/>
          <w:spacing w:val="-5"/>
        </w:rPr>
        <w:t>1</w:t>
      </w:r>
      <w:r>
        <w:rPr>
          <w:spacing w:val="-5"/>
        </w:rPr>
        <w:t>次董事会战略委员会，审议通过公司“十</w:t>
      </w:r>
      <w:r>
        <w:rPr>
          <w:spacing w:val="-45"/>
        </w:rPr>
        <w:t> </w:t>
      </w:r>
      <w:r>
        <w:rPr>
          <w:spacing w:val="-45"/>
        </w:rPr>
      </w:r>
      <w:r>
        <w:rPr/>
        <w:t>三五</w:t>
      </w:r>
      <w:r>
        <w:rPr>
          <w:rFonts w:ascii="宋体" w:hAnsi="宋体" w:cs="宋体" w:eastAsia="宋体" w:hint="default"/>
        </w:rPr>
        <w:t>”</w:t>
      </w:r>
      <w:r>
        <w:rPr/>
        <w:t>发展规划等相关议案。</w:t>
      </w:r>
      <w:r>
        <w:rPr>
          <w:rFonts w:ascii="宋体" w:hAnsi="宋体" w:cs="宋体" w:eastAsia="宋体" w:hint="default"/>
        </w:rPr>
        <w:t> </w:t>
      </w:r>
    </w:p>
    <w:p>
      <w:pPr>
        <w:pStyle w:val="Heading4"/>
        <w:spacing w:line="259" w:lineRule="auto" w:before="6"/>
        <w:ind w:left="592" w:right="103"/>
        <w:jc w:val="left"/>
      </w:pPr>
      <w:r>
        <w:rPr/>
        <w:t>（三）薪酬与考核委员会</w:t>
      </w:r>
      <w:r>
        <w:rPr>
          <w:rFonts w:ascii="宋体" w:hAnsi="宋体" w:cs="宋体" w:eastAsia="宋体" w:hint="default"/>
          <w:w w:val="100"/>
        </w:rPr>
        <w:t> </w:t>
      </w:r>
      <w:r>
        <w:rPr>
          <w:spacing w:val="-2"/>
        </w:rPr>
        <w:t>薪酬与考核委员会对公司董事和高级管理人员的薪酬情况进行了审核，认为其薪酬标准和年度薪</w:t>
      </w:r>
    </w:p>
    <w:p>
      <w:pPr>
        <w:pStyle w:val="Heading4"/>
        <w:spacing w:line="259" w:lineRule="auto" w:before="6"/>
        <w:ind w:right="103"/>
        <w:jc w:val="left"/>
        <w:rPr>
          <w:rFonts w:ascii="宋体" w:hAnsi="宋体" w:cs="宋体" w:eastAsia="宋体" w:hint="default"/>
        </w:rPr>
      </w:pPr>
      <w:r>
        <w:rPr>
          <w:spacing w:val="-5"/>
        </w:rPr>
        <w:t>酬总额的确定符合公司相关薪酬管理制度的规定。报告期内，公司召开</w:t>
      </w:r>
      <w:r>
        <w:rPr>
          <w:rFonts w:ascii="宋体" w:hAnsi="宋体" w:cs="宋体" w:eastAsia="宋体" w:hint="default"/>
          <w:spacing w:val="-5"/>
        </w:rPr>
        <w:t>2</w:t>
      </w:r>
      <w:r>
        <w:rPr>
          <w:spacing w:val="-5"/>
        </w:rPr>
        <w:t>次董事会薪酬与考核委员会，</w:t>
      </w:r>
      <w:r>
        <w:rPr>
          <w:spacing w:val="-43"/>
        </w:rPr>
        <w:t> </w:t>
      </w:r>
      <w:r>
        <w:rPr>
          <w:spacing w:val="-43"/>
        </w:rPr>
      </w:r>
      <w:r>
        <w:rPr/>
        <w:t>对公司高管薪酬考核。</w:t>
      </w:r>
      <w:r>
        <w:rPr>
          <w:rFonts w:ascii="宋体" w:hAnsi="宋体" w:cs="宋体" w:eastAsia="宋体" w:hint="default"/>
        </w:rPr>
        <w:t> </w:t>
      </w:r>
    </w:p>
    <w:p>
      <w:pPr>
        <w:pStyle w:val="Heading4"/>
        <w:spacing w:line="259" w:lineRule="auto" w:before="6"/>
        <w:ind w:left="592" w:right="103"/>
        <w:jc w:val="left"/>
      </w:pPr>
      <w:r>
        <w:rPr/>
        <w:t>（四）提名委员会</w:t>
      </w:r>
      <w:r>
        <w:rPr>
          <w:rFonts w:ascii="宋体" w:hAnsi="宋体" w:cs="宋体" w:eastAsia="宋体" w:hint="default"/>
          <w:w w:val="100"/>
        </w:rPr>
        <w:t> </w:t>
      </w:r>
      <w:r>
        <w:rPr>
          <w:spacing w:val="-2"/>
        </w:rPr>
        <w:t>提名委员会对被提名人的任职资格等相关事宜进行了认真的评审，认为公司选举的董事、聘任的</w:t>
      </w:r>
    </w:p>
    <w:p>
      <w:pPr>
        <w:pStyle w:val="Heading4"/>
        <w:spacing w:line="259" w:lineRule="auto" w:before="6"/>
        <w:ind w:right="103"/>
        <w:jc w:val="left"/>
        <w:rPr>
          <w:rFonts w:ascii="宋体" w:hAnsi="宋体" w:cs="宋体" w:eastAsia="宋体" w:hint="default"/>
        </w:rPr>
      </w:pPr>
      <w:r>
        <w:rPr>
          <w:spacing w:val="-1"/>
        </w:rPr>
        <w:t>高级管理人员具有丰富的行业经验和管理经验，完全胜任各自的工作。报告期内，公司召开</w:t>
      </w:r>
      <w:r>
        <w:rPr>
          <w:rFonts w:ascii="宋体" w:hAnsi="宋体" w:cs="宋体" w:eastAsia="宋体" w:hint="default"/>
          <w:spacing w:val="-1"/>
        </w:rPr>
        <w:t>1</w:t>
      </w:r>
      <w:r>
        <w:rPr>
          <w:spacing w:val="-1"/>
        </w:rPr>
        <w:t>次董事</w:t>
      </w:r>
      <w:r>
        <w:rPr>
          <w:spacing w:val="-74"/>
        </w:rPr>
        <w:t> </w:t>
      </w:r>
      <w:r>
        <w:rPr/>
        <w:t>会提名委员会，审议通过选举第六届董事会董事等相关议案。</w:t>
      </w:r>
      <w:r>
        <w:rPr>
          <w:rFonts w:ascii="宋体" w:hAnsi="宋体" w:cs="宋体" w:eastAsia="宋体" w:hint="default"/>
        </w:rPr>
        <w:t> </w:t>
      </w:r>
    </w:p>
    <w:p>
      <w:pPr>
        <w:pStyle w:val="Heading4"/>
        <w:spacing w:line="259" w:lineRule="auto" w:before="6"/>
        <w:ind w:right="103"/>
        <w:jc w:val="left"/>
      </w:pPr>
      <w:r>
        <w:rPr>
          <w:rFonts w:ascii="宋体" w:hAnsi="宋体" w:cs="宋体" w:eastAsia="宋体" w:hint="default"/>
          <w:w w:val="100"/>
        </w:rPr>
        <w:t>    </w:t>
      </w:r>
      <w:r>
        <w:rPr>
          <w:rFonts w:ascii="宋体" w:hAnsi="宋体" w:cs="宋体" w:eastAsia="宋体" w:hint="default"/>
          <w:spacing w:val="-2"/>
        </w:rPr>
        <w:t>2017</w:t>
      </w:r>
      <w:r>
        <w:rPr>
          <w:spacing w:val="-2"/>
        </w:rPr>
        <w:t>年度，董事会四个专门委员会对公司的持续、健康、规范发展，提高董事会科学决策和规范</w:t>
      </w:r>
      <w:r>
        <w:rPr>
          <w:w w:val="100"/>
        </w:rPr>
        <w:t> </w:t>
      </w:r>
      <w:r>
        <w:rPr/>
        <w:t>运作水平发挥了重要作用。</w:t>
      </w:r>
    </w:p>
    <w:p>
      <w:pPr>
        <w:spacing w:after="0" w:line="259" w:lineRule="auto"/>
        <w:jc w:val="left"/>
        <w:sectPr>
          <w:pgSz w:w="11910" w:h="16840"/>
          <w:pgMar w:header="745" w:footer="1022" w:top="1060" w:bottom="1220" w:left="980" w:right="920"/>
        </w:sectPr>
      </w:pPr>
    </w:p>
    <w:p>
      <w:pPr>
        <w:spacing w:line="240" w:lineRule="auto" w:before="8"/>
        <w:rPr>
          <w:rFonts w:ascii="宋体" w:hAnsi="宋体" w:cs="宋体" w:eastAsia="宋体" w:hint="default"/>
          <w:sz w:val="23"/>
          <w:szCs w:val="23"/>
        </w:rPr>
      </w:pPr>
      <w:r>
        <w:rPr/>
        <w:pict>
          <v:group style="position:absolute;margin-left:384pt;margin-top:569.039978pt;width:149.65pt;height:15.6pt;mso-position-horizontal-relative:page;mso-position-vertical-relative:page;z-index:-1139488" coordorigin="7680,11381" coordsize="2993,312">
            <v:shape style="position:absolute;left:7680;top:11381;width:2993;height:312" coordorigin="7680,11381" coordsize="2993,312" path="m7680,11693l10673,11693,10673,11381,7680,11381,7680,11693xe" filled="true" fillcolor="#ffffff" stroked="false">
              <v:path arrowok="t"/>
              <v:fill type="solid"/>
            </v:shape>
            <w10:wrap type="none"/>
          </v:group>
        </w:pict>
      </w:r>
    </w:p>
    <w:p>
      <w:pPr>
        <w:pStyle w:val="Heading3"/>
        <w:spacing w:line="240" w:lineRule="auto" w:before="26"/>
        <w:ind w:right="10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bookmarkStart w:name="七、监事会工作情况" w:id="144"/>
      <w:bookmarkEnd w:id="144"/>
      <w:r>
        <w:rPr/>
      </w:r>
      <w:r>
        <w:rPr>
          <w:rFonts w:ascii="宋体" w:hAnsi="宋体" w:cs="宋体" w:eastAsia="宋体" w:hint="default"/>
          <w:sz w:val="18"/>
          <w:szCs w:val="18"/>
        </w:rPr>
        <w:t>监事会在报告期内的监督活动中发现公司是否存在风险</w:t>
      </w:r>
    </w:p>
    <w:p>
      <w:pPr>
        <w:spacing w:line="340" w:lineRule="auto" w:before="115"/>
        <w:ind w:left="152" w:right="6774"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103"/>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pStyle w:val="Heading4"/>
        <w:spacing w:line="244" w:lineRule="auto"/>
        <w:ind w:right="103" w:firstLine="439"/>
        <w:jc w:val="left"/>
      </w:pPr>
      <w:r>
        <w:rPr/>
        <w:t>公司高级管理人员按其行政岗位及职务，根据公司董事会与其签订的</w:t>
      </w:r>
      <w:r>
        <w:rPr>
          <w:rFonts w:ascii="Times New Roman" w:hAnsi="Times New Roman" w:cs="Times New Roman" w:eastAsia="Times New Roman" w:hint="default"/>
        </w:rPr>
        <w:t>2017</w:t>
      </w:r>
      <w:r>
        <w:rPr/>
        <w:t>年度经营业绩责任书，</w:t>
      </w:r>
      <w:r>
        <w:rPr>
          <w:spacing w:val="2"/>
          <w:w w:val="100"/>
        </w:rPr>
        <w:t> </w:t>
      </w:r>
      <w:r>
        <w:rPr/>
        <w:t>由薪酬与考核委员会绩效考核小组结合公司</w:t>
      </w:r>
      <w:r>
        <w:rPr>
          <w:rFonts w:ascii="Times New Roman" w:hAnsi="Times New Roman" w:cs="Times New Roman" w:eastAsia="Times New Roman" w:hint="default"/>
        </w:rPr>
        <w:t>2017</w:t>
      </w:r>
      <w:r>
        <w:rPr/>
        <w:t>年度经营业绩完成情况，对其进行考核，年薪与年度</w:t>
      </w:r>
      <w:r>
        <w:rPr>
          <w:w w:val="100"/>
        </w:rPr>
        <w:t> </w:t>
      </w:r>
      <w:r>
        <w:rPr/>
        <w:t>经营指标完成情况挂钩。</w:t>
      </w:r>
    </w:p>
    <w:p>
      <w:pPr>
        <w:spacing w:line="240" w:lineRule="auto" w:before="3"/>
        <w:rPr>
          <w:rFonts w:ascii="宋体" w:hAnsi="宋体" w:cs="宋体" w:eastAsia="宋体" w:hint="default"/>
          <w:sz w:val="23"/>
          <w:szCs w:val="23"/>
        </w:rPr>
      </w:pPr>
    </w:p>
    <w:p>
      <w:pPr>
        <w:pStyle w:val="Heading3"/>
        <w:spacing w:line="240" w:lineRule="auto"/>
        <w:ind w:right="103"/>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3"/>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103"/>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40"/>
        <w:gridCol w:w="304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日《内部控制自我评价报告》</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2"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100.00%</w:t>
            </w:r>
          </w:p>
        </w:tc>
      </w:tr>
      <w:tr>
        <w:trPr>
          <w:trHeight w:val="398"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54" w:hRule="exact"/>
        </w:trPr>
        <w:tc>
          <w:tcPr>
            <w:tcW w:w="31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340" w:type="dxa"/>
            <w:vMerge w:val="restart"/>
            <w:tcBorders>
              <w:top w:val="single" w:sz="4" w:space="0" w:color="000000"/>
              <w:left w:val="single" w:sz="9" w:space="0" w:color="D4D4D4"/>
              <w:right w:val="single" w:sz="14" w:space="0" w:color="FFFFFF"/>
            </w:tcBorders>
          </w:tcPr>
          <w:p>
            <w:pPr>
              <w:pStyle w:val="TableParagraph"/>
              <w:spacing w:line="309" w:lineRule="auto" w:before="70"/>
              <w:ind w:left="23" w:right="-36"/>
              <w:jc w:val="left"/>
              <w:rPr>
                <w:rFonts w:ascii="宋体" w:hAnsi="宋体" w:cs="宋体" w:eastAsia="宋体" w:hint="default"/>
                <w:sz w:val="18"/>
                <w:szCs w:val="18"/>
              </w:rPr>
            </w:pPr>
            <w:r>
              <w:rPr>
                <w:rFonts w:ascii="宋体" w:hAnsi="宋体" w:cs="宋体" w:eastAsia="宋体" w:hint="default"/>
                <w:spacing w:val="-5"/>
                <w:sz w:val="18"/>
                <w:szCs w:val="18"/>
              </w:rPr>
              <w:t>一、财务报告重大缺陷的迹象包括：（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公司董事、监事和高级管理人员的舞弊行 </w:t>
            </w:r>
            <w:r>
              <w:rPr>
                <w:rFonts w:ascii="宋体" w:hAnsi="宋体" w:cs="宋体" w:eastAsia="宋体" w:hint="default"/>
                <w:spacing w:val="-14"/>
                <w:sz w:val="18"/>
                <w:szCs w:val="18"/>
              </w:rPr>
              <w:t>为；（</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）公司更正已公布的财务报告；（</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注册会计师发现的却未被公司内部控制识</w:t>
            </w:r>
            <w:r>
              <w:rPr>
                <w:rFonts w:ascii="宋体" w:hAnsi="宋体" w:cs="宋体" w:eastAsia="宋体" w:hint="default"/>
                <w:sz w:val="18"/>
                <w:szCs w:val="18"/>
              </w:rPr>
              <w:t> </w:t>
            </w:r>
            <w:r>
              <w:rPr>
                <w:rFonts w:ascii="宋体" w:hAnsi="宋体" w:cs="宋体" w:eastAsia="宋体" w:hint="default"/>
                <w:spacing w:val="-5"/>
                <w:sz w:val="18"/>
                <w:szCs w:val="18"/>
              </w:rPr>
              <w:t>别的当期财务报告中的重大错报；（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w:t>
            </w:r>
            <w:r>
              <w:rPr>
                <w:rFonts w:ascii="宋体" w:hAnsi="宋体" w:cs="宋体" w:eastAsia="宋体" w:hint="default"/>
                <w:spacing w:val="-86"/>
                <w:sz w:val="18"/>
                <w:szCs w:val="18"/>
              </w:rPr>
              <w:t> </w:t>
            </w:r>
            <w:r>
              <w:rPr>
                <w:rFonts w:ascii="宋体" w:hAnsi="宋体" w:cs="宋体" w:eastAsia="宋体" w:hint="default"/>
                <w:sz w:val="18"/>
                <w:szCs w:val="18"/>
              </w:rPr>
              <w:t>计委员会和审计部门对公司的对外财务报 告和财务报告内部控制监督无效。</w:t>
            </w:r>
          </w:p>
          <w:p>
            <w:pPr>
              <w:pStyle w:val="TableParagraph"/>
              <w:spacing w:line="309" w:lineRule="auto" w:before="65"/>
              <w:ind w:left="23" w:right="47"/>
              <w:jc w:val="left"/>
              <w:rPr>
                <w:rFonts w:ascii="宋体" w:hAnsi="宋体" w:cs="宋体" w:eastAsia="宋体" w:hint="default"/>
                <w:sz w:val="18"/>
                <w:szCs w:val="18"/>
              </w:rPr>
            </w:pPr>
            <w:r>
              <w:rPr>
                <w:rFonts w:ascii="宋体" w:hAnsi="宋体" w:cs="宋体" w:eastAsia="宋体" w:hint="default"/>
                <w:spacing w:val="-5"/>
                <w:sz w:val="18"/>
                <w:szCs w:val="18"/>
              </w:rPr>
              <w:t>二、财务报告重要缺陷的迹象包括：（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未依照公认会计准则选择和应用会计政 </w:t>
            </w:r>
            <w:r>
              <w:rPr>
                <w:rFonts w:ascii="宋体" w:hAnsi="宋体" w:cs="宋体" w:eastAsia="宋体" w:hint="default"/>
                <w:spacing w:val="-5"/>
                <w:sz w:val="18"/>
                <w:szCs w:val="18"/>
              </w:rPr>
              <w:t>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）未建立反舞弊程序和控制措施；</w:t>
            </w:r>
          </w:p>
          <w:p>
            <w:pPr>
              <w:pStyle w:val="TableParagraph"/>
              <w:spacing w:line="307" w:lineRule="auto" w:before="5"/>
              <w:ind w:left="23"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5"/>
                <w:sz w:val="18"/>
                <w:szCs w:val="18"/>
              </w:rPr>
              <w:t>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w:t>
            </w:r>
            <w:r>
              <w:rPr>
                <w:rFonts w:ascii="宋体" w:hAnsi="宋体" w:cs="宋体" w:eastAsia="宋体" w:hint="default"/>
                <w:spacing w:val="-86"/>
                <w:sz w:val="18"/>
                <w:szCs w:val="18"/>
              </w:rPr>
              <w:t> </w:t>
            </w:r>
            <w:r>
              <w:rPr>
                <w:rFonts w:ascii="宋体" w:hAnsi="宋体" w:cs="宋体" w:eastAsia="宋体" w:hint="default"/>
                <w:sz w:val="18"/>
                <w:szCs w:val="18"/>
              </w:rPr>
              <w:t>告过程的控制存在一项或多项缺陷且不能</w:t>
            </w:r>
          </w:p>
        </w:tc>
        <w:tc>
          <w:tcPr>
            <w:tcW w:w="3040" w:type="dxa"/>
            <w:vMerge w:val="restart"/>
            <w:tcBorders>
              <w:top w:val="single" w:sz="4" w:space="0" w:color="000000"/>
              <w:left w:val="single" w:sz="14" w:space="0" w:color="FFFFFF"/>
              <w:right w:val="single" w:sz="4" w:space="0" w:color="000000"/>
            </w:tcBorders>
          </w:tcPr>
          <w:p>
            <w:pPr>
              <w:pStyle w:val="TableParagraph"/>
              <w:spacing w:line="316" w:lineRule="auto" w:before="49"/>
              <w:ind w:right="19"/>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评价的定性标准如下：非财务报告缺陷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认定主要以缺陷对业务流程有效性的 影响程度、发生的可能性作判定。</w:t>
            </w:r>
          </w:p>
          <w:p>
            <w:pPr>
              <w:pStyle w:val="TableParagraph"/>
              <w:spacing w:line="316" w:lineRule="auto" w:before="59"/>
              <w:ind w:right="-44"/>
              <w:jc w:val="left"/>
              <w:rPr>
                <w:rFonts w:ascii="宋体" w:hAnsi="宋体" w:cs="宋体" w:eastAsia="宋体" w:hint="default"/>
                <w:sz w:val="18"/>
                <w:szCs w:val="18"/>
              </w:rPr>
            </w:pP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w:t>
            </w:r>
          </w:p>
          <w:p>
            <w:pPr>
              <w:pStyle w:val="TableParagraph"/>
              <w:spacing w:line="316" w:lineRule="auto" w:before="57"/>
              <w:ind w:right="19"/>
              <w:jc w:val="both"/>
              <w:rPr>
                <w:rFonts w:ascii="宋体" w:hAnsi="宋体" w:cs="宋体" w:eastAsia="宋体" w:hint="default"/>
                <w:sz w:val="18"/>
                <w:szCs w:val="18"/>
              </w:rPr>
            </w:pPr>
            <w:r>
              <w:rPr>
                <w:rFonts w:ascii="宋体" w:hAnsi="宋体" w:cs="宋体" w:eastAsia="宋体" w:hint="default"/>
                <w:spacing w:val="-4"/>
                <w:sz w:val="18"/>
                <w:szCs w:val="18"/>
              </w:rPr>
              <w:t>如果缺陷发生的可能性高，会严重降低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工作效率或效果、或严重加大效果的不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确定性、或使之严重偏离预期目标为重</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0" w:type="dxa"/>
            <w:vMerge/>
            <w:tcBorders>
              <w:left w:val="single" w:sz="9" w:space="0" w:color="D4D4D4"/>
              <w:right w:val="single" w:sz="14" w:space="0" w:color="FFFFFF"/>
            </w:tcBorders>
          </w:tcPr>
          <w:p>
            <w:pPr/>
          </w:p>
        </w:tc>
        <w:tc>
          <w:tcPr>
            <w:tcW w:w="3040" w:type="dxa"/>
            <w:vMerge/>
            <w:tcBorders>
              <w:left w:val="single" w:sz="14" w:space="0" w:color="FFFFFF"/>
              <w:right w:val="single" w:sz="4" w:space="0" w:color="000000"/>
            </w:tcBorders>
          </w:tcPr>
          <w:p>
            <w:pPr/>
          </w:p>
        </w:tc>
      </w:tr>
      <w:tr>
        <w:trPr>
          <w:trHeight w:val="2052" w:hRule="exact"/>
        </w:trPr>
        <w:tc>
          <w:tcPr>
            <w:tcW w:w="3189" w:type="dxa"/>
            <w:tcBorders>
              <w:top w:val="nil" w:sz="6" w:space="0" w:color="auto"/>
              <w:left w:val="single" w:sz="4" w:space="0" w:color="000000"/>
              <w:bottom w:val="single" w:sz="4" w:space="0" w:color="000000"/>
              <w:right w:val="single" w:sz="4" w:space="0" w:color="000000"/>
            </w:tcBorders>
            <w:shd w:val="clear" w:color="auto" w:fill="D4D4D4"/>
          </w:tcPr>
          <w:p>
            <w:pPr/>
          </w:p>
        </w:tc>
        <w:tc>
          <w:tcPr>
            <w:tcW w:w="3340" w:type="dxa"/>
            <w:vMerge/>
            <w:tcBorders>
              <w:left w:val="single" w:sz="9" w:space="0" w:color="D4D4D4"/>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bl>
    <w:p>
      <w:pPr>
        <w:spacing w:after="0"/>
        <w:sectPr>
          <w:pgSz w:w="11910" w:h="16840"/>
          <w:pgMar w:header="745" w:footer="1022" w:top="1060" w:bottom="122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3322"/>
        <w:gridCol w:w="3053"/>
      </w:tblGrid>
      <w:tr>
        <w:trPr>
          <w:trHeight w:val="1337"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47"/>
              <w:jc w:val="left"/>
              <w:rPr>
                <w:rFonts w:ascii="宋体" w:hAnsi="宋体" w:cs="宋体" w:eastAsia="宋体" w:hint="default"/>
                <w:sz w:val="18"/>
                <w:szCs w:val="18"/>
              </w:rPr>
            </w:pPr>
            <w:r>
              <w:rPr>
                <w:rFonts w:ascii="宋体" w:hAnsi="宋体" w:cs="宋体" w:eastAsia="宋体" w:hint="default"/>
                <w:sz w:val="18"/>
                <w:szCs w:val="18"/>
              </w:rPr>
              <w:t>合理保证编制的财务报表达到真实、完整 的目标。 三、财务报告一般缺陷是指除上述重大缺</w:t>
            </w:r>
          </w:p>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陷、重要缺陷之外的其他控制缺陷。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大缺陷。</w:t>
            </w:r>
          </w:p>
        </w:tc>
      </w:tr>
      <w:tr>
        <w:trPr>
          <w:trHeight w:val="5474"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一、重大缺陷：财务报告失控金额大于等 于资产总额的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，或者财务报告失控金额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大于等于主营业务收入的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二、重要缺陷：财务报告失控金额大于等 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w:t>
            </w: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报告失控金额大于等于主营业务收入的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三、一般缺陷：财务报告失控金额小于资 产总额的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，或者财务报告失控金额小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于主营业务收入的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9"/>
              <w:jc w:val="left"/>
              <w:rPr>
                <w:rFonts w:ascii="宋体" w:hAnsi="宋体" w:cs="宋体" w:eastAsia="宋体" w:hint="default"/>
                <w:sz w:val="18"/>
                <w:szCs w:val="18"/>
              </w:rPr>
            </w:pPr>
            <w:r>
              <w:rPr>
                <w:rFonts w:ascii="宋体" w:hAnsi="宋体" w:cs="宋体" w:eastAsia="宋体" w:hint="default"/>
                <w:spacing w:val="-4"/>
                <w:sz w:val="18"/>
                <w:szCs w:val="18"/>
              </w:rPr>
              <w:t>一、重大缺陷：财务报告失控金额大于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等于资产总额的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，或者财务报告失 控金额大于等于主营业务收入的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或者受到国家政府部门处罚，且已正式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对外披露并对本公司定期报告披露造 成负面影响；</w:t>
            </w:r>
          </w:p>
          <w:p>
            <w:pPr>
              <w:pStyle w:val="TableParagraph"/>
              <w:spacing w:line="312" w:lineRule="auto" w:before="65"/>
              <w:ind w:left="26" w:right="-29"/>
              <w:jc w:val="left"/>
              <w:rPr>
                <w:rFonts w:ascii="宋体" w:hAnsi="宋体" w:cs="宋体" w:eastAsia="宋体" w:hint="default"/>
                <w:sz w:val="18"/>
                <w:szCs w:val="18"/>
              </w:rPr>
            </w:pPr>
            <w:r>
              <w:rPr>
                <w:rFonts w:ascii="宋体" w:hAnsi="宋体" w:cs="宋体" w:eastAsia="宋体" w:hint="default"/>
                <w:spacing w:val="-4"/>
                <w:sz w:val="18"/>
                <w:szCs w:val="18"/>
              </w:rPr>
              <w:t>二、重要缺陷：财务报告失控金额大于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等于资产总额的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7"/>
                <w:sz w:val="18"/>
                <w:szCs w:val="18"/>
              </w:rPr>
              <w:t> </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，或者</w:t>
            </w:r>
            <w:r>
              <w:rPr>
                <w:rFonts w:ascii="宋体" w:hAnsi="宋体" w:cs="宋体" w:eastAsia="宋体" w:hint="default"/>
                <w:sz w:val="18"/>
                <w:szCs w:val="18"/>
              </w:rPr>
              <w:t> 财务报告失控金额大于等于主营业务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且小于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，或者受到省、 </w:t>
            </w:r>
            <w:r>
              <w:rPr>
                <w:rFonts w:ascii="宋体" w:hAnsi="宋体" w:cs="宋体" w:eastAsia="宋体" w:hint="default"/>
                <w:spacing w:val="-4"/>
                <w:sz w:val="18"/>
                <w:szCs w:val="18"/>
              </w:rPr>
              <w:t>直辖市及以上政府部门处罚，但未对公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司定期报告披露造成负面影响；</w:t>
            </w:r>
          </w:p>
          <w:p>
            <w:pPr>
              <w:pStyle w:val="TableParagraph"/>
              <w:spacing w:line="309" w:lineRule="auto" w:before="63"/>
              <w:ind w:left="26" w:right="-44"/>
              <w:jc w:val="both"/>
              <w:rPr>
                <w:rFonts w:ascii="宋体" w:hAnsi="宋体" w:cs="宋体" w:eastAsia="宋体" w:hint="default"/>
                <w:sz w:val="18"/>
                <w:szCs w:val="18"/>
              </w:rPr>
            </w:pPr>
            <w:r>
              <w:rPr>
                <w:rFonts w:ascii="宋体" w:hAnsi="宋体" w:cs="宋体" w:eastAsia="宋体" w:hint="default"/>
                <w:spacing w:val="-4"/>
                <w:sz w:val="18"/>
                <w:szCs w:val="18"/>
              </w:rPr>
              <w:t>三、一般缺陷：财务报告失控金额小于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，或者财务报告失控 金额小于主营业务收入的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，或者 </w:t>
            </w:r>
            <w:r>
              <w:rPr>
                <w:rFonts w:ascii="宋体" w:hAnsi="宋体" w:cs="宋体" w:eastAsia="宋体" w:hint="default"/>
                <w:spacing w:val="-4"/>
                <w:sz w:val="18"/>
                <w:szCs w:val="18"/>
              </w:rPr>
              <w:t>受到省、直辖市以下政府部门处罚，但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未对公司定期报告披露造成负面影响。</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tabs>
          <w:tab w:pos="4331" w:val="left" w:leader="none"/>
        </w:tabs>
        <w:spacing w:line="240" w:lineRule="auto"/>
        <w:ind w:left="3044" w:right="0"/>
        <w:jc w:val="left"/>
        <w:rPr>
          <w:b w:val="0"/>
          <w:bCs w:val="0"/>
        </w:rPr>
      </w:pPr>
      <w:bookmarkStart w:name="第十节  公司债券相关情况" w:id="150"/>
      <w:bookmarkEnd w:id="150"/>
      <w:r>
        <w:rPr>
          <w:b w:val="0"/>
          <w:bCs w:val="0"/>
        </w:rPr>
      </w:r>
      <w:bookmarkStart w:name="_bookmark8" w:id="151"/>
      <w:bookmarkEnd w:id="151"/>
      <w:r>
        <w:rPr>
          <w:b w:val="0"/>
          <w:bCs w:val="0"/>
        </w:rPr>
      </w:r>
      <w:r>
        <w:rPr>
          <w:w w:val="95"/>
        </w:rPr>
        <w:t>第十节</w:t>
        <w:tab/>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113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1"/>
        <w:tabs>
          <w:tab w:pos="1683" w:val="left" w:leader="none"/>
        </w:tabs>
        <w:spacing w:line="240" w:lineRule="auto"/>
        <w:ind w:left="75" w:right="0"/>
        <w:jc w:val="center"/>
        <w:rPr>
          <w:b w:val="0"/>
          <w:bCs w:val="0"/>
        </w:rPr>
      </w:pPr>
      <w:bookmarkStart w:name="第十一节  财务报告" w:id="152"/>
      <w:bookmarkEnd w:id="152"/>
      <w:r>
        <w:rPr>
          <w:b w:val="0"/>
          <w:bCs w:val="0"/>
        </w:rPr>
      </w:r>
      <w:bookmarkStart w:name="_bookmark9" w:id="153"/>
      <w:bookmarkEnd w:id="153"/>
      <w:r>
        <w:rPr>
          <w:b w:val="0"/>
          <w:bCs w:val="0"/>
        </w:rPr>
      </w:r>
      <w:r>
        <w:rPr>
          <w:w w:val="95"/>
        </w:rPr>
        <w:t>第十一节</w:t>
        <w:tab/>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left="232"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[2018]2867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王兴华、黄晓曲</w:t>
            </w:r>
          </w:p>
        </w:tc>
      </w:tr>
    </w:tbl>
    <w:p>
      <w:pPr>
        <w:spacing w:before="49"/>
        <w:ind w:left="77" w:right="0"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11"/>
        <w:rPr>
          <w:rFonts w:ascii="宋体" w:hAnsi="宋体" w:cs="宋体" w:eastAsia="宋体" w:hint="default"/>
          <w:sz w:val="19"/>
          <w:szCs w:val="19"/>
        </w:rPr>
      </w:pPr>
    </w:p>
    <w:p>
      <w:pPr>
        <w:pStyle w:val="BodyText"/>
        <w:spacing w:line="240" w:lineRule="auto" w:before="36"/>
        <w:ind w:left="75" w:right="6060"/>
        <w:jc w:val="center"/>
      </w:pPr>
      <w:r>
        <w:rPr/>
        <w:t>中远海运科技股份有限公司全体股东：</w:t>
      </w:r>
    </w:p>
    <w:p>
      <w:pPr>
        <w:spacing w:line="240" w:lineRule="auto" w:before="11"/>
        <w:rPr>
          <w:rFonts w:ascii="宋体" w:hAnsi="宋体" w:cs="宋体" w:eastAsia="宋体" w:hint="default"/>
          <w:sz w:val="18"/>
          <w:szCs w:val="18"/>
        </w:rPr>
      </w:pPr>
    </w:p>
    <w:p>
      <w:pPr>
        <w:pStyle w:val="Heading3"/>
        <w:spacing w:line="240" w:lineRule="auto"/>
        <w:ind w:left="715" w:right="0"/>
        <w:jc w:val="left"/>
        <w:rPr>
          <w:b w:val="0"/>
          <w:bCs w:val="0"/>
        </w:rPr>
      </w:pPr>
      <w:r>
        <w:rPr/>
        <w:t>一、审计意见</w:t>
      </w:r>
      <w:r>
        <w:rPr>
          <w:b w:val="0"/>
          <w:bCs w:val="0"/>
        </w:rPr>
      </w:r>
    </w:p>
    <w:p>
      <w:pPr>
        <w:spacing w:line="240" w:lineRule="auto" w:before="4"/>
        <w:rPr>
          <w:rFonts w:ascii="宋体" w:hAnsi="宋体" w:cs="宋体" w:eastAsia="宋体" w:hint="default"/>
          <w:b/>
          <w:bCs/>
          <w:sz w:val="20"/>
          <w:szCs w:val="20"/>
        </w:rPr>
      </w:pPr>
    </w:p>
    <w:p>
      <w:pPr>
        <w:pStyle w:val="BodyText"/>
        <w:spacing w:line="273" w:lineRule="auto" w:before="0"/>
        <w:ind w:left="232" w:right="148" w:firstLine="420"/>
        <w:jc w:val="both"/>
        <w:rPr>
          <w:rFonts w:ascii="宋体" w:hAnsi="宋体" w:cs="宋体" w:eastAsia="宋体" w:hint="default"/>
        </w:rPr>
      </w:pPr>
      <w:r>
        <w:rPr>
          <w:spacing w:val="-2"/>
        </w:rPr>
        <w:t>我们审计了后附的中远海运科技股份有限公司（以下简称“中远海科”）财务报表，包括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w w:val="100"/>
        </w:rPr>
        <w:t> </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2017</w:t>
      </w:r>
      <w:r>
        <w:rPr>
          <w:spacing w:val="-2"/>
        </w:rPr>
        <w:t>年度的合并及母公司利润表、合并及母公司现金流量表、合并及母</w:t>
      </w:r>
      <w:r>
        <w:rPr>
          <w:spacing w:val="-41"/>
        </w:rPr>
        <w:t> </w:t>
      </w:r>
      <w:r>
        <w:rPr>
          <w:spacing w:val="-41"/>
        </w:rPr>
      </w:r>
      <w:r>
        <w:rPr/>
        <w:t>公司股东权益变动表，以及财务报表附注。</w:t>
      </w:r>
      <w:r>
        <w:rPr>
          <w:rFonts w:ascii="宋体" w:hAnsi="宋体" w:cs="宋体" w:eastAsia="宋体" w:hint="default"/>
        </w:rPr>
        <w:t> </w:t>
      </w:r>
    </w:p>
    <w:p>
      <w:pPr>
        <w:pStyle w:val="BodyText"/>
        <w:spacing w:line="273" w:lineRule="auto"/>
        <w:ind w:left="232" w:right="148" w:firstLine="420"/>
        <w:jc w:val="both"/>
      </w:pPr>
      <w:r>
        <w:rPr>
          <w:spacing w:val="-2"/>
        </w:rPr>
        <w:t>我们认为，后附的财务报表在所有重大方面按照企业会计准则的规定编制，公允反映了中远海科</w:t>
      </w:r>
      <w:r>
        <w:rPr>
          <w:rFonts w:ascii="宋体" w:hAnsi="宋体" w:cs="宋体" w:eastAsia="宋体" w:hint="default"/>
          <w:spacing w:val="-2"/>
        </w:rPr>
        <w:t>2017</w:t>
      </w:r>
      <w:r>
        <w:rPr>
          <w:rFonts w:ascii="宋体" w:hAnsi="宋体" w:cs="宋体" w:eastAsia="宋体" w:hint="default"/>
          <w:w w:val="100"/>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2017</w:t>
      </w:r>
      <w:r>
        <w:rPr/>
        <w:t>年度的合并及母公司经营成果和现金流量。</w:t>
      </w:r>
    </w:p>
    <w:p>
      <w:pPr>
        <w:pStyle w:val="Heading3"/>
        <w:spacing w:line="240" w:lineRule="auto" w:before="100"/>
        <w:ind w:left="652" w:right="0"/>
        <w:jc w:val="left"/>
        <w:rPr>
          <w:b w:val="0"/>
          <w:bCs w:val="0"/>
        </w:rPr>
      </w:pPr>
      <w:r>
        <w:rPr/>
        <w:t>二、形成审计意见的基础</w:t>
      </w:r>
      <w:r>
        <w:rPr>
          <w:b w:val="0"/>
          <w:bCs w:val="0"/>
        </w:rPr>
      </w:r>
    </w:p>
    <w:p>
      <w:pPr>
        <w:pStyle w:val="BodyText"/>
        <w:spacing w:line="273" w:lineRule="auto" w:before="145"/>
        <w:ind w:left="232" w:right="148" w:firstLine="419"/>
        <w:jc w:val="both"/>
      </w:pPr>
      <w:r>
        <w:rPr>
          <w:spacing w:val="-2"/>
        </w:rPr>
        <w:t>我们按照中国注册会计师审计准则的规定执行了审计工作。审计报告的“注册会计师对财务报表审计</w:t>
      </w:r>
      <w:r>
        <w:rPr>
          <w:spacing w:val="-3"/>
          <w:w w:val="100"/>
        </w:rPr>
        <w:t> </w:t>
      </w:r>
      <w:r>
        <w:rPr>
          <w:spacing w:val="-2"/>
        </w:rPr>
        <w:t>的责任”部分进一步阐述了我们在这些准则下的责任。按照中国注册会计师职业道德守则，我们独立于中</w:t>
      </w:r>
      <w:r>
        <w:rPr>
          <w:spacing w:val="-44"/>
        </w:rPr>
        <w:t> </w:t>
      </w:r>
      <w:r>
        <w:rPr>
          <w:spacing w:val="-44"/>
        </w:rPr>
      </w:r>
      <w:r>
        <w:rPr>
          <w:spacing w:val="-2"/>
        </w:rPr>
        <w:t>远海科，并履行了职业道德方面的其他责任。我们相信，我们获取的审计证据是充分、适当的，为发表审</w:t>
      </w:r>
      <w:r>
        <w:rPr>
          <w:spacing w:val="-43"/>
        </w:rPr>
        <w:t> </w:t>
      </w:r>
      <w:r>
        <w:rPr>
          <w:spacing w:val="-43"/>
        </w:rPr>
      </w:r>
      <w:r>
        <w:rPr/>
        <w:t>计意见提供了基础。</w:t>
      </w:r>
    </w:p>
    <w:p>
      <w:pPr>
        <w:spacing w:line="240" w:lineRule="auto" w:before="11"/>
        <w:rPr>
          <w:rFonts w:ascii="宋体" w:hAnsi="宋体" w:cs="宋体" w:eastAsia="宋体" w:hint="default"/>
          <w:sz w:val="16"/>
          <w:szCs w:val="16"/>
        </w:rPr>
      </w:pPr>
    </w:p>
    <w:p>
      <w:pPr>
        <w:pStyle w:val="Heading3"/>
        <w:spacing w:line="240" w:lineRule="auto"/>
        <w:ind w:left="715" w:right="0"/>
        <w:jc w:val="left"/>
        <w:rPr>
          <w:b w:val="0"/>
          <w:bCs w:val="0"/>
        </w:rPr>
      </w:pPr>
      <w:r>
        <w:rPr/>
        <w:t>三、关键审计事项</w:t>
      </w:r>
      <w:r>
        <w:rPr>
          <w:b w:val="0"/>
          <w:bCs w:val="0"/>
        </w:rPr>
      </w:r>
    </w:p>
    <w:p>
      <w:pPr>
        <w:spacing w:line="240" w:lineRule="auto" w:before="4"/>
        <w:rPr>
          <w:rFonts w:ascii="宋体" w:hAnsi="宋体" w:cs="宋体" w:eastAsia="宋体" w:hint="default"/>
          <w:b/>
          <w:bCs/>
          <w:sz w:val="20"/>
          <w:szCs w:val="20"/>
        </w:rPr>
      </w:pPr>
    </w:p>
    <w:p>
      <w:pPr>
        <w:pStyle w:val="BodyText"/>
        <w:spacing w:line="273" w:lineRule="auto" w:before="0"/>
        <w:ind w:left="232" w:right="148" w:firstLine="420"/>
        <w:jc w:val="both"/>
        <w:rPr>
          <w:rFonts w:ascii="宋体" w:hAnsi="宋体" w:cs="宋体" w:eastAsia="宋体" w:hint="default"/>
        </w:rPr>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r>
        <w:rPr>
          <w:rFonts w:ascii="宋体" w:hAnsi="宋体" w:cs="宋体" w:eastAsia="宋体" w:hint="default"/>
        </w:rPr>
        <w:t> </w:t>
      </w:r>
    </w:p>
    <w:p>
      <w:pPr>
        <w:pStyle w:val="BodyText"/>
        <w:spacing w:line="273" w:lineRule="auto"/>
        <w:ind w:left="232" w:right="148" w:firstLine="420"/>
        <w:jc w:val="both"/>
        <w:rPr>
          <w:rFonts w:ascii="宋体" w:hAnsi="宋体" w:cs="宋体" w:eastAsia="宋体" w:hint="default"/>
          <w:sz w:val="18"/>
          <w:szCs w:val="18"/>
        </w:rPr>
      </w:pPr>
      <w:r>
        <w:rPr>
          <w:spacing w:val="-2"/>
        </w:rPr>
        <w:t>关键审计事项是我们根据职业判断，认为对本期财务报表审计最为重要的事项。这些事项的应对以对</w:t>
      </w:r>
      <w:r>
        <w:rPr>
          <w:w w:val="100"/>
        </w:rPr>
        <w:t> </w:t>
      </w:r>
      <w:r>
        <w:rPr/>
        <w:t>财务报表整体进行审计并形成审计意见为背景，我们不对这些事项单独发表意见。</w:t>
      </w:r>
      <w:r>
        <w:rPr>
          <w:rFonts w:ascii="宋体" w:hAnsi="宋体" w:cs="宋体" w:eastAsia="宋体" w:hint="default"/>
          <w:sz w:val="18"/>
          <w:szCs w:val="18"/>
        </w:rPr>
        <w:t> </w:t>
      </w:r>
    </w:p>
    <w:p>
      <w:pPr>
        <w:spacing w:line="240" w:lineRule="auto" w:before="9"/>
        <w:rPr>
          <w:rFonts w:ascii="宋体" w:hAnsi="宋体" w:cs="宋体" w:eastAsia="宋体" w:hint="default"/>
          <w:sz w:val="10"/>
          <w:szCs w:val="10"/>
        </w:rPr>
      </w:pPr>
    </w:p>
    <w:p>
      <w:pPr>
        <w:spacing w:line="2217" w:lineRule="exact"/>
        <w:ind w:left="100"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70.05pt;height:110.9pt;mso-position-horizontal-relative:char;mso-position-vertical-relative:line" coordorigin="0,0" coordsize="9401,2218">
            <v:group style="position:absolute;left:31;top:38;width:4661;height:2" coordorigin="31,38" coordsize="4661,2">
              <v:shape style="position:absolute;left:31;top:38;width:4661;height:2" coordorigin="31,38" coordsize="4661,0" path="m31,38l4692,38e" filled="false" stroked="true" strokeweight="2.88pt" strokecolor="#c0c0c0">
                <v:path arrowok="t"/>
              </v:shape>
            </v:group>
            <v:group style="position:absolute;left:31;top:67;width:101;height:394" coordorigin="31,67" coordsize="101,394">
              <v:shape style="position:absolute;left:31;top:67;width:101;height:394" coordorigin="31,67" coordsize="101,394" path="m31,461l132,461,132,67,31,67,31,461xe" filled="true" fillcolor="#c0c0c0" stroked="false">
                <v:path arrowok="t"/>
                <v:fill type="solid"/>
              </v:shape>
            </v:group>
            <v:group style="position:absolute;left:4591;top:67;width:101;height:394" coordorigin="4591,67" coordsize="101,394">
              <v:shape style="position:absolute;left:4591;top:67;width:101;height:394" coordorigin="4591,67" coordsize="101,394" path="m4591,461l4692,461,4692,67,4591,67,4591,461xe" filled="true" fillcolor="#c0c0c0" stroked="false">
                <v:path arrowok="t"/>
                <v:fill type="solid"/>
              </v:shape>
            </v:group>
            <v:group style="position:absolute;left:31;top:461;width:4661;height:58" coordorigin="31,461" coordsize="4661,58">
              <v:shape style="position:absolute;left:31;top:461;width:4661;height:58" coordorigin="31,461" coordsize="4661,58" path="m31,518l4692,518,4692,461,31,461,31,518xe" filled="true" fillcolor="#c0c0c0" stroked="false">
                <v:path arrowok="t"/>
                <v:fill type="solid"/>
              </v:shape>
            </v:group>
            <v:group style="position:absolute;left:132;top:67;width:4460;height:394" coordorigin="132,67" coordsize="4460,394">
              <v:shape style="position:absolute;left:132;top:67;width:4460;height:394" coordorigin="132,67" coordsize="4460,394" path="m132,461l4591,461,4591,67,132,67,132,461xe" filled="true" fillcolor="#c0c0c0" stroked="false">
                <v:path arrowok="t"/>
                <v:fill type="solid"/>
              </v:shape>
            </v:group>
            <v:group style="position:absolute;left:4704;top:38;width:4668;height:2" coordorigin="4704,38" coordsize="4668,2">
              <v:shape style="position:absolute;left:4704;top:38;width:4668;height:2" coordorigin="4704,38" coordsize="4668,0" path="m4704,38l9372,38e" filled="false" stroked="true" strokeweight="2.88pt" strokecolor="#c0c0c0">
                <v:path arrowok="t"/>
              </v:shape>
            </v:group>
            <v:group style="position:absolute;left:4704;top:67;width:104;height:394" coordorigin="4704,67" coordsize="104,394">
              <v:shape style="position:absolute;left:4704;top:67;width:104;height:394" coordorigin="4704,67" coordsize="104,394" path="m4704,461l4807,461,4807,67,4704,67,4704,461xe" filled="true" fillcolor="#c0c0c0" stroked="false">
                <v:path arrowok="t"/>
                <v:fill type="solid"/>
              </v:shape>
            </v:group>
            <v:group style="position:absolute;left:9269;top:67;width:104;height:394" coordorigin="9269,67" coordsize="104,394">
              <v:shape style="position:absolute;left:9269;top:67;width:104;height:394" coordorigin="9269,67" coordsize="104,394" path="m9269,461l9372,461,9372,67,9269,67,9269,461xe" filled="true" fillcolor="#c0c0c0" stroked="false">
                <v:path arrowok="t"/>
                <v:fill type="solid"/>
              </v:shape>
            </v:group>
            <v:group style="position:absolute;left:4704;top:461;width:4668;height:58" coordorigin="4704,461" coordsize="4668,58">
              <v:shape style="position:absolute;left:4704;top:461;width:4668;height:58" coordorigin="4704,461" coordsize="4668,58" path="m4704,518l9372,518,9372,461,4704,461,4704,518xe" filled="true" fillcolor="#c0c0c0" stroked="false">
                <v:path arrowok="t"/>
                <v:fill type="solid"/>
              </v:shape>
            </v:group>
            <v:group style="position:absolute;left:4807;top:67;width:4462;height:394" coordorigin="4807,67" coordsize="4462,394">
              <v:shape style="position:absolute;left:4807;top:67;width:4462;height:394" coordorigin="4807,67" coordsize="4462,394" path="m4807,461l9269,461,9269,67,4807,67,4807,461xe" filled="true" fillcolor="#c0c0c0" stroked="false">
                <v:path arrowok="t"/>
                <v:fill type="solid"/>
              </v:shape>
              <v:shape style="position:absolute;left:10;top:0;width:29;height:67" type="#_x0000_t75" stroked="false">
                <v:imagedata r:id="rId15" o:title=""/>
              </v:shape>
              <v:shape style="position:absolute;left:0;top:0;width:4721;height:67" type="#_x0000_t75" stroked="false">
                <v:imagedata r:id="rId16" o:title=""/>
              </v:shape>
              <v:shape style="position:absolute;left:4687;top:0;width:4680;height:10" type="#_x0000_t75" stroked="false">
                <v:imagedata r:id="rId17" o:title=""/>
              </v:shape>
            </v:group>
            <v:group style="position:absolute;left:9367;top:5;width:3;height:2" coordorigin="9367,5" coordsize="3,2">
              <v:shape style="position:absolute;left:9367;top:5;width:3;height:2" coordorigin="9367,5" coordsize="3,0" path="m9367,5l9370,5e" filled="false" stroked="true" strokeweight=".48pt" strokecolor="#000000">
                <v:path arrowok="t"/>
              </v:shape>
            </v:group>
            <v:group style="position:absolute;left:4702;top:38;width:4668;height:2" coordorigin="4702,38" coordsize="4668,2">
              <v:shape style="position:absolute;left:4702;top:38;width:4668;height:2" coordorigin="4702,38" coordsize="4668,0" path="m4702,38l9370,38e" filled="false" stroked="true" strokeweight="2.88pt" strokecolor="#c0c0c0">
                <v:path arrowok="t"/>
              </v:shape>
              <v:shape style="position:absolute;left:9360;top:0;width:29;height:67" type="#_x0000_t75" stroked="false">
                <v:imagedata r:id="rId18" o:title=""/>
              </v:shape>
            </v:group>
            <v:group style="position:absolute;left:9370;top:5;width:10;height:2" coordorigin="9370,5" coordsize="10,2">
              <v:shape style="position:absolute;left:9370;top:5;width:10;height:2" coordorigin="9370,5" coordsize="10,0" path="m9370,5l9379,5e" filled="false" stroked="true" strokeweight=".48pt" strokecolor="#7e7e7e">
                <v:path arrowok="t"/>
              </v:shape>
            </v:group>
            <v:group style="position:absolute;left:24;top:458;width:4673;height:58" coordorigin="24,458" coordsize="4673,58">
              <v:shape style="position:absolute;left:24;top:458;width:4673;height:58" coordorigin="24,458" coordsize="4673,58" path="m24,516l4697,516,4697,458,24,458,24,516xe" filled="true" fillcolor="#c0c0c0" stroked="false">
                <v:path arrowok="t"/>
                <v:fill type="solid"/>
              </v:shape>
            </v:group>
            <v:group style="position:absolute;left:19;top:512;width:10;height:2" coordorigin="19,512" coordsize="10,2">
              <v:shape style="position:absolute;left:19;top:512;width:10;height:2" coordorigin="19,512" coordsize="10,0" path="m19,512l29,512e" filled="false" stroked="true" strokeweight=".36pt" strokecolor="#000000">
                <v:path arrowok="t"/>
              </v:shape>
            </v:group>
            <v:group style="position:absolute;left:4697;top:458;width:4678;height:58" coordorigin="4697,458" coordsize="4678,58">
              <v:shape style="position:absolute;left:4697;top:458;width:4678;height:58" coordorigin="4697,458" coordsize="4678,58" path="m4697,516l9374,516,9374,458,4697,458,4697,516xe" filled="true" fillcolor="#c0c0c0" stroked="false">
                <v:path arrowok="t"/>
                <v:fill type="solid"/>
              </v:shape>
            </v:group>
            <v:group style="position:absolute;left:4692;top:512;width:10;height:2" coordorigin="4692,512" coordsize="10,2">
              <v:shape style="position:absolute;left:4692;top:512;width:10;height:2" coordorigin="4692,512" coordsize="10,0" path="m4692,512l4702,512e" filled="false" stroked="true" strokeweight=".36pt" strokecolor="#000000">
                <v:path arrowok="t"/>
              </v:shape>
            </v:group>
            <v:group style="position:absolute;left:9370;top:512;width:10;height:2" coordorigin="9370,512" coordsize="10,2">
              <v:shape style="position:absolute;left:9370;top:512;width:10;height:2" coordorigin="9370,512" coordsize="10,0" path="m9370,512l9379,512e" filled="false" stroked="true" strokeweight=".36pt" strokecolor="#000000">
                <v:path arrowok="t"/>
              </v:shape>
            </v:group>
            <v:group style="position:absolute;left:31;top:554;width:9341;height:2" coordorigin="31,554" coordsize="9341,2">
              <v:shape style="position:absolute;left:31;top:554;width:9341;height:2" coordorigin="31,554" coordsize="9341,0" path="m31,554l9372,554e" filled="false" stroked="true" strokeweight="2.88pt" strokecolor="#f2f2f2">
                <v:path arrowok="t"/>
              </v:shape>
            </v:group>
            <v:group style="position:absolute;left:31;top:583;width:101;height:437" coordorigin="31,583" coordsize="101,437">
              <v:shape style="position:absolute;left:31;top:583;width:101;height:437" coordorigin="31,583" coordsize="101,437" path="m31,1020l132,1020,132,583,31,583,31,1020xe" filled="true" fillcolor="#f2f2f2" stroked="false">
                <v:path arrowok="t"/>
                <v:fill type="solid"/>
              </v:shape>
            </v:group>
            <v:group style="position:absolute;left:9269;top:583;width:104;height:437" coordorigin="9269,583" coordsize="104,437">
              <v:shape style="position:absolute;left:9269;top:583;width:104;height:437" coordorigin="9269,583" coordsize="104,437" path="m9269,1020l9372,1020,9372,583,9269,583,9269,1020xe" filled="true" fillcolor="#f2f2f2" stroked="false">
                <v:path arrowok="t"/>
                <v:fill type="solid"/>
              </v:shape>
            </v:group>
            <v:group style="position:absolute;left:31;top:1020;width:9341;height:58" coordorigin="31,1020" coordsize="9341,58">
              <v:shape style="position:absolute;left:31;top:1020;width:9341;height:58" coordorigin="31,1020" coordsize="9341,58" path="m31,1078l9372,1078,9372,1020,31,1020,31,1078xe" filled="true" fillcolor="#f2f2f2" stroked="false">
                <v:path arrowok="t"/>
                <v:fill type="solid"/>
              </v:shape>
            </v:group>
            <v:group style="position:absolute;left:132;top:583;width:9137;height:437" coordorigin="132,583" coordsize="9137,437">
              <v:shape style="position:absolute;left:132;top:583;width:9137;height:437" coordorigin="132,583" coordsize="9137,437" path="m132,1020l9269,1020,9269,583,132,583,132,1020xe" filled="true" fillcolor="#f2f2f2" stroked="false">
                <v:path arrowok="t"/>
                <v:fill type="solid"/>
              </v:shape>
            </v:group>
            <v:group style="position:absolute;left:19;top:516;width:10;height:20" coordorigin="19,516" coordsize="10,20">
              <v:shape style="position:absolute;left:19;top:516;width:10;height:20" coordorigin="19,516" coordsize="10,20" path="m19,535l29,535,29,516,19,516,19,535xe" filled="true" fillcolor="#7e7e7e" stroked="false">
                <v:path arrowok="t"/>
                <v:fill type="solid"/>
              </v:shape>
            </v:group>
            <v:group style="position:absolute;left:19;top:535;width:10;height:20" coordorigin="19,535" coordsize="10,20">
              <v:shape style="position:absolute;left:19;top:535;width:10;height:20" coordorigin="19,535" coordsize="10,20" path="m19,554l29,554,29,535,19,535,19,554xe" filled="true" fillcolor="#7e7e7e" stroked="false">
                <v:path arrowok="t"/>
                <v:fill type="solid"/>
              </v:shape>
            </v:group>
            <v:group style="position:absolute;left:19;top:554;width:10;height:20" coordorigin="19,554" coordsize="10,20">
              <v:shape style="position:absolute;left:19;top:554;width:10;height:20" coordorigin="19,554" coordsize="10,20" path="m19,574l29,574,29,554,19,554,19,574xe" filled="true" fillcolor="#7e7e7e" stroked="false">
                <v:path arrowok="t"/>
                <v:fill type="solid"/>
              </v:shape>
            </v:group>
            <v:group style="position:absolute;left:19;top:578;width:10;height:2" coordorigin="19,578" coordsize="10,2">
              <v:shape style="position:absolute;left:19;top:578;width:10;height:2" coordorigin="19,578" coordsize="10,0" path="m19,578l29,578e" filled="false" stroked="true" strokeweight=".48pt" strokecolor="#7e7e7e">
                <v:path arrowok="t"/>
              </v:shape>
              <v:shape style="position:absolute;left:19;top:67;width:4682;height:516" type="#_x0000_t75" stroked="false">
                <v:imagedata r:id="rId19" o:title=""/>
              </v:shape>
            </v:group>
            <v:group style="position:absolute;left:29;top:554;width:4664;height:2" coordorigin="29,554" coordsize="4664,2">
              <v:shape style="position:absolute;left:29;top:554;width:4664;height:2" coordorigin="29,554" coordsize="4664,0" path="m29,554l4692,554e" filled="false" stroked="true" strokeweight="2.88pt" strokecolor="#f2f2f2">
                <v:path arrowok="t"/>
              </v:shape>
            </v:group>
            <v:group style="position:absolute;left:4692;top:554;width:10;height:2" coordorigin="4692,554" coordsize="10,2">
              <v:shape style="position:absolute;left:4692;top:554;width:10;height:2" coordorigin="4692,554" coordsize="10,0" path="m4692,554l4702,554e" filled="false" stroked="true" strokeweight="2.88pt" strokecolor="#f2f2f2">
                <v:path arrowok="t"/>
              </v:shape>
            </v:group>
            <v:group style="position:absolute;left:4692;top:521;width:10;height:2" coordorigin="4692,521" coordsize="10,2">
              <v:shape style="position:absolute;left:4692;top:521;width:10;height:2" coordorigin="4692,521" coordsize="10,0" path="m4692,521l4702,521e" filled="false" stroked="true" strokeweight=".48pt" strokecolor="#bebebe">
                <v:path arrowok="t"/>
              </v:shape>
              <v:shape style="position:absolute;left:4692;top:0;width:4687;height:526" type="#_x0000_t75" stroked="false">
                <v:imagedata r:id="rId20" o:title=""/>
              </v:shape>
            </v:group>
            <v:group style="position:absolute;left:9367;top:521;width:3;height:2" coordorigin="9367,521" coordsize="3,2">
              <v:shape style="position:absolute;left:9367;top:521;width:3;height:2" coordorigin="9367,521" coordsize="3,0" path="m9367,521l9370,521e" filled="false" stroked="true" strokeweight=".48pt" strokecolor="#000000">
                <v:path arrowok="t"/>
              </v:shape>
            </v:group>
            <v:group style="position:absolute;left:4702;top:526;width:4668;height:58" coordorigin="4702,526" coordsize="4668,58">
              <v:shape style="position:absolute;left:4702;top:526;width:4668;height:58" coordorigin="4702,526" coordsize="4668,58" path="m4702,583l9370,583,9370,526,4702,526,4702,583xe" filled="true" fillcolor="#f2f2f2" stroked="false">
                <v:path arrowok="t"/>
                <v:fill type="solid"/>
              </v:shape>
            </v:group>
            <v:group style="position:absolute;left:9370;top:516;width:10;height:20" coordorigin="9370,516" coordsize="10,20">
              <v:shape style="position:absolute;left:9370;top:516;width:10;height:20" coordorigin="9370,516" coordsize="10,20" path="m9370,535l9379,535,9379,516,9370,516,9370,535xe" filled="true" fillcolor="#7e7e7e" stroked="false">
                <v:path arrowok="t"/>
                <v:fill type="solid"/>
              </v:shape>
            </v:group>
            <v:group style="position:absolute;left:9370;top:535;width:10;height:20" coordorigin="9370,535" coordsize="10,20">
              <v:shape style="position:absolute;left:9370;top:535;width:10;height:20" coordorigin="9370,535" coordsize="10,20" path="m9370,554l9379,554,9379,535,9370,535,9370,554xe" filled="true" fillcolor="#7e7e7e" stroked="false">
                <v:path arrowok="t"/>
                <v:fill type="solid"/>
              </v:shape>
            </v:group>
            <v:group style="position:absolute;left:9370;top:554;width:10;height:20" coordorigin="9370,554" coordsize="10,20">
              <v:shape style="position:absolute;left:9370;top:554;width:10;height:20" coordorigin="9370,554" coordsize="10,20" path="m9370,574l9379,574,9379,554,9370,554,9370,574xe" filled="true" fillcolor="#7e7e7e" stroked="false">
                <v:path arrowok="t"/>
                <v:fill type="solid"/>
              </v:shape>
            </v:group>
            <v:group style="position:absolute;left:9370;top:578;width:10;height:2" coordorigin="9370,578" coordsize="10,2">
              <v:shape style="position:absolute;left:9370;top:578;width:10;height:2" coordorigin="9370,578" coordsize="10,0" path="m9370,578l9379,578e" filled="false" stroked="true" strokeweight=".48pt" strokecolor="#7e7e7e">
                <v:path arrowok="t"/>
              </v:shape>
            </v:group>
            <v:group style="position:absolute;left:24;top:1020;width:9351;height:58" coordorigin="24,1020" coordsize="9351,58">
              <v:shape style="position:absolute;left:24;top:1020;width:9351;height:58" coordorigin="24,1020" coordsize="9351,58" path="m24,1078l9374,1078,9374,1020,24,1020,24,1078xe" filled="true" fillcolor="#f2f2f2" stroked="false">
                <v:path arrowok="t"/>
                <v:fill type="solid"/>
              </v:shape>
            </v:group>
            <v:group style="position:absolute;left:19;top:1082;width:10;height:2" coordorigin="19,1082" coordsize="10,2">
              <v:shape style="position:absolute;left:19;top:1082;width:10;height:2" coordorigin="19,1082" coordsize="10,0" path="m19,1082l29,1082e" filled="false" stroked="true" strokeweight=".48pt" strokecolor="#7e7e7e">
                <v:path arrowok="t"/>
              </v:shape>
              <v:shape style="position:absolute;left:19;top:583;width:4673;height:504" type="#_x0000_t75" stroked="false">
                <v:imagedata r:id="rId21" o:title=""/>
              </v:shape>
            </v:group>
            <v:group style="position:absolute;left:4692;top:1082;width:10;height:2" coordorigin="4692,1082" coordsize="10,2">
              <v:shape style="position:absolute;left:4692;top:1082;width:10;height:2" coordorigin="4692,1082" coordsize="10,0" path="m4692,1082l4702,1082e" filled="false" stroked="true" strokeweight=".48pt" strokecolor="#bebebe">
                <v:path arrowok="t"/>
              </v:shape>
              <v:shape style="position:absolute;left:4692;top:516;width:4687;height:571" type="#_x0000_t75" stroked="false">
                <v:imagedata r:id="rId22" o:title=""/>
              </v:shape>
              <v:shape style="position:absolute;left:9362;top:1078;width:12;height:10" type="#_x0000_t75" stroked="false">
                <v:imagedata r:id="rId23" o:title=""/>
              </v:shape>
            </v:group>
            <v:group style="position:absolute;left:9370;top:1082;width:10;height:2" coordorigin="9370,1082" coordsize="10,2">
              <v:shape style="position:absolute;left:9370;top:1082;width:10;height:2" coordorigin="9370,1082" coordsize="10,0" path="m9370,1082l9379,1082e" filled="false" stroked="true" strokeweight=".48pt" strokecolor="#7e7e7e">
                <v:path arrowok="t"/>
              </v:shape>
              <v:shape style="position:absolute;left:10;top:1087;width:29;height:1130" type="#_x0000_t75" stroked="false">
                <v:imagedata r:id="rId24" o:title=""/>
              </v:shape>
            </v:group>
            <v:group style="position:absolute;left:19;top:2213;width:10;height:2" coordorigin="19,2213" coordsize="10,2">
              <v:shape style="position:absolute;left:19;top:2213;width:10;height:2" coordorigin="19,2213" coordsize="10,0" path="m19,2213l29,2213e" filled="false" stroked="true" strokeweight=".48pt" strokecolor="#3e3e3e">
                <v:path arrowok="t"/>
              </v:shape>
            </v:group>
            <v:group style="position:absolute;left:4692;top:1087;width:10;height:20" coordorigin="4692,1087" coordsize="10,20">
              <v:shape style="position:absolute;left:4692;top:1087;width:10;height:20" coordorigin="4692,1087" coordsize="10,20" path="m4692,1106l4702,1106,4702,1087,4692,1087,4692,1106xe" filled="true" fillcolor="#7e7e7e" stroked="false">
                <v:path arrowok="t"/>
                <v:fill type="solid"/>
              </v:shape>
            </v:group>
            <v:group style="position:absolute;left:4692;top:1106;width:10;height:20" coordorigin="4692,1106" coordsize="10,20">
              <v:shape style="position:absolute;left:4692;top:1106;width:10;height:20" coordorigin="4692,1106" coordsize="10,20" path="m4692,1126l4702,1126,4702,1106,4692,1106,4692,1126xe" filled="true" fillcolor="#7e7e7e" stroked="false">
                <v:path arrowok="t"/>
                <v:fill type="solid"/>
              </v:shape>
            </v:group>
            <v:group style="position:absolute;left:4692;top:1126;width:10;height:20" coordorigin="4692,1126" coordsize="10,20">
              <v:shape style="position:absolute;left:4692;top:1126;width:10;height:20" coordorigin="4692,1126" coordsize="10,20" path="m4692,1145l4702,1145,4702,1126,4692,1126,4692,1145xe" filled="true" fillcolor="#7e7e7e" stroked="false">
                <v:path arrowok="t"/>
                <v:fill type="solid"/>
              </v:shape>
            </v:group>
            <v:group style="position:absolute;left:4692;top:1145;width:10;height:20" coordorigin="4692,1145" coordsize="10,20">
              <v:shape style="position:absolute;left:4692;top:1145;width:10;height:20" coordorigin="4692,1145" coordsize="10,20" path="m4692,1164l4702,1164,4702,1145,4692,1145,4692,1164xe" filled="true" fillcolor="#7e7e7e" stroked="false">
                <v:path arrowok="t"/>
                <v:fill type="solid"/>
              </v:shape>
            </v:group>
            <v:group style="position:absolute;left:4692;top:1164;width:10;height:20" coordorigin="4692,1164" coordsize="10,20">
              <v:shape style="position:absolute;left:4692;top:1164;width:10;height:20" coordorigin="4692,1164" coordsize="10,20" path="m4692,1183l4702,1183,4702,1164,4692,1164,4692,1183xe" filled="true" fillcolor="#7e7e7e" stroked="false">
                <v:path arrowok="t"/>
                <v:fill type="solid"/>
              </v:shape>
            </v:group>
            <v:group style="position:absolute;left:4692;top:1183;width:10;height:20" coordorigin="4692,1183" coordsize="10,20">
              <v:shape style="position:absolute;left:4692;top:1183;width:10;height:20" coordorigin="4692,1183" coordsize="10,20" path="m4692,1202l4702,1202,4702,1183,4692,1183,4692,1202xe" filled="true" fillcolor="#7e7e7e" stroked="false">
                <v:path arrowok="t"/>
                <v:fill type="solid"/>
              </v:shape>
            </v:group>
            <v:group style="position:absolute;left:4692;top:1202;width:10;height:20" coordorigin="4692,1202" coordsize="10,20">
              <v:shape style="position:absolute;left:4692;top:1202;width:10;height:20" coordorigin="4692,1202" coordsize="10,20" path="m4692,1222l4702,1222,4702,1202,4692,1202,4692,1222xe" filled="true" fillcolor="#7e7e7e" stroked="false">
                <v:path arrowok="t"/>
                <v:fill type="solid"/>
              </v:shape>
            </v:group>
            <v:group style="position:absolute;left:4692;top:1222;width:10;height:20" coordorigin="4692,1222" coordsize="10,20">
              <v:shape style="position:absolute;left:4692;top:1222;width:10;height:20" coordorigin="4692,1222" coordsize="10,20" path="m4692,1241l4702,1241,4702,1222,4692,1222,4692,1241xe" filled="true" fillcolor="#7e7e7e" stroked="false">
                <v:path arrowok="t"/>
                <v:fill type="solid"/>
              </v:shape>
            </v:group>
            <v:group style="position:absolute;left:4692;top:1241;width:10;height:20" coordorigin="4692,1241" coordsize="10,20">
              <v:shape style="position:absolute;left:4692;top:1241;width:10;height:20" coordorigin="4692,1241" coordsize="10,20" path="m4692,1260l4702,1260,4702,1241,4692,1241,4692,1260xe" filled="true" fillcolor="#7e7e7e" stroked="false">
                <v:path arrowok="t"/>
                <v:fill type="solid"/>
              </v:shape>
            </v:group>
            <v:group style="position:absolute;left:4692;top:1260;width:10;height:20" coordorigin="4692,1260" coordsize="10,20">
              <v:shape style="position:absolute;left:4692;top:1260;width:10;height:20" coordorigin="4692,1260" coordsize="10,20" path="m4692,1279l4702,1279,4702,1260,4692,1260,4692,1279xe" filled="true" fillcolor="#7e7e7e" stroked="false">
                <v:path arrowok="t"/>
                <v:fill type="solid"/>
              </v:shape>
            </v:group>
            <v:group style="position:absolute;left:4692;top:1279;width:10;height:20" coordorigin="4692,1279" coordsize="10,20">
              <v:shape style="position:absolute;left:4692;top:1279;width:10;height:20" coordorigin="4692,1279" coordsize="10,20" path="m4692,1298l4702,1298,4702,1279,4692,1279,4692,1298xe" filled="true" fillcolor="#7e7e7e" stroked="false">
                <v:path arrowok="t"/>
                <v:fill type="solid"/>
              </v:shape>
            </v:group>
            <v:group style="position:absolute;left:4692;top:1298;width:10;height:20" coordorigin="4692,1298" coordsize="10,20">
              <v:shape style="position:absolute;left:4692;top:1298;width:10;height:20" coordorigin="4692,1298" coordsize="10,20" path="m4692,1318l4702,1318,4702,1298,4692,1298,4692,1318xe" filled="true" fillcolor="#7e7e7e" stroked="false">
                <v:path arrowok="t"/>
                <v:fill type="solid"/>
              </v:shape>
            </v:group>
            <v:group style="position:absolute;left:4692;top:1318;width:10;height:20" coordorigin="4692,1318" coordsize="10,20">
              <v:shape style="position:absolute;left:4692;top:1318;width:10;height:20" coordorigin="4692,1318" coordsize="10,20" path="m4692,1337l4702,1337,4702,1318,4692,1318,4692,1337xe" filled="true" fillcolor="#7e7e7e" stroked="false">
                <v:path arrowok="t"/>
                <v:fill type="solid"/>
              </v:shape>
            </v:group>
            <v:group style="position:absolute;left:4692;top:1337;width:10;height:20" coordorigin="4692,1337" coordsize="10,20">
              <v:shape style="position:absolute;left:4692;top:1337;width:10;height:20" coordorigin="4692,1337" coordsize="10,20" path="m4692,1356l4702,1356,4702,1337,4692,1337,4692,1356xe" filled="true" fillcolor="#7e7e7e" stroked="false">
                <v:path arrowok="t"/>
                <v:fill type="solid"/>
              </v:shape>
            </v:group>
            <v:group style="position:absolute;left:4692;top:1356;width:10;height:20" coordorigin="4692,1356" coordsize="10,20">
              <v:shape style="position:absolute;left:4692;top:1356;width:10;height:20" coordorigin="4692,1356" coordsize="10,20" path="m4692,1375l4702,1375,4702,1356,4692,1356,4692,1375xe" filled="true" fillcolor="#7e7e7e" stroked="false">
                <v:path arrowok="t"/>
                <v:fill type="solid"/>
              </v:shape>
            </v:group>
            <v:group style="position:absolute;left:4692;top:1375;width:10;height:20" coordorigin="4692,1375" coordsize="10,20">
              <v:shape style="position:absolute;left:4692;top:1375;width:10;height:20" coordorigin="4692,1375" coordsize="10,20" path="m4692,1394l4702,1394,4702,1375,4692,1375,4692,1394xe" filled="true" fillcolor="#7e7e7e" stroked="false">
                <v:path arrowok="t"/>
                <v:fill type="solid"/>
              </v:shape>
            </v:group>
            <v:group style="position:absolute;left:4692;top:1394;width:10;height:20" coordorigin="4692,1394" coordsize="10,20">
              <v:shape style="position:absolute;left:4692;top:1394;width:10;height:20" coordorigin="4692,1394" coordsize="10,20" path="m4692,1414l4702,1414,4702,1394,4692,1394,4692,1414xe" filled="true" fillcolor="#7e7e7e" stroked="false">
                <v:path arrowok="t"/>
                <v:fill type="solid"/>
              </v:shape>
            </v:group>
            <v:group style="position:absolute;left:4692;top:1414;width:10;height:20" coordorigin="4692,1414" coordsize="10,20">
              <v:shape style="position:absolute;left:4692;top:1414;width:10;height:20" coordorigin="4692,1414" coordsize="10,20" path="m4692,1433l4702,1433,4702,1414,4692,1414,4692,1433xe" filled="true" fillcolor="#7e7e7e" stroked="false">
                <v:path arrowok="t"/>
                <v:fill type="solid"/>
              </v:shape>
            </v:group>
            <v:group style="position:absolute;left:4692;top:1433;width:10;height:20" coordorigin="4692,1433" coordsize="10,20">
              <v:shape style="position:absolute;left:4692;top:1433;width:10;height:20" coordorigin="4692,1433" coordsize="10,20" path="m4692,1452l4702,1452,4702,1433,4692,1433,4692,1452xe" filled="true" fillcolor="#7e7e7e" stroked="false">
                <v:path arrowok="t"/>
                <v:fill type="solid"/>
              </v:shape>
            </v:group>
            <v:group style="position:absolute;left:4692;top:1452;width:10;height:20" coordorigin="4692,1452" coordsize="10,20">
              <v:shape style="position:absolute;left:4692;top:1452;width:10;height:20" coordorigin="4692,1452" coordsize="10,20" path="m4692,1471l4702,1471,4702,1452,4692,1452,4692,1471xe" filled="true" fillcolor="#7e7e7e" stroked="false">
                <v:path arrowok="t"/>
                <v:fill type="solid"/>
              </v:shape>
            </v:group>
            <v:group style="position:absolute;left:4692;top:1471;width:10;height:20" coordorigin="4692,1471" coordsize="10,20">
              <v:shape style="position:absolute;left:4692;top:1471;width:10;height:20" coordorigin="4692,1471" coordsize="10,20" path="m4692,1490l4702,1490,4702,1471,4692,1471,4692,1490xe" filled="true" fillcolor="#7e7e7e" stroked="false">
                <v:path arrowok="t"/>
                <v:fill type="solid"/>
              </v:shape>
            </v:group>
            <v:group style="position:absolute;left:4692;top:1490;width:10;height:20" coordorigin="4692,1490" coordsize="10,20">
              <v:shape style="position:absolute;left:4692;top:1490;width:10;height:20" coordorigin="4692,1490" coordsize="10,20" path="m4692,1510l4702,1510,4702,1490,4692,1490,4692,1510xe" filled="true" fillcolor="#7e7e7e" stroked="false">
                <v:path arrowok="t"/>
                <v:fill type="solid"/>
              </v:shape>
            </v:group>
            <v:group style="position:absolute;left:4692;top:1510;width:10;height:20" coordorigin="4692,1510" coordsize="10,20">
              <v:shape style="position:absolute;left:4692;top:1510;width:10;height:20" coordorigin="4692,1510" coordsize="10,20" path="m4692,1529l4702,1529,4702,1510,4692,1510,4692,1529xe" filled="true" fillcolor="#7e7e7e" stroked="false">
                <v:path arrowok="t"/>
                <v:fill type="solid"/>
              </v:shape>
            </v:group>
            <v:group style="position:absolute;left:4692;top:1529;width:10;height:20" coordorigin="4692,1529" coordsize="10,20">
              <v:shape style="position:absolute;left:4692;top:1529;width:10;height:20" coordorigin="4692,1529" coordsize="10,20" path="m4692,1548l4702,1548,4702,1529,4692,1529,4692,1548xe" filled="true" fillcolor="#7e7e7e" stroked="false">
                <v:path arrowok="t"/>
                <v:fill type="solid"/>
              </v:shape>
            </v:group>
            <v:group style="position:absolute;left:4692;top:1548;width:10;height:20" coordorigin="4692,1548" coordsize="10,20">
              <v:shape style="position:absolute;left:4692;top:1548;width:10;height:20" coordorigin="4692,1548" coordsize="10,20" path="m4692,1567l4702,1567,4702,1548,4692,1548,4692,1567xe" filled="true" fillcolor="#7e7e7e" stroked="false">
                <v:path arrowok="t"/>
                <v:fill type="solid"/>
              </v:shape>
            </v:group>
            <v:group style="position:absolute;left:4692;top:1567;width:10;height:20" coordorigin="4692,1567" coordsize="10,20">
              <v:shape style="position:absolute;left:4692;top:1567;width:10;height:20" coordorigin="4692,1567" coordsize="10,20" path="m4692,1586l4702,1586,4702,1567,4692,1567,4692,1586xe" filled="true" fillcolor="#7e7e7e" stroked="false">
                <v:path arrowok="t"/>
                <v:fill type="solid"/>
              </v:shape>
            </v:group>
            <v:group style="position:absolute;left:4692;top:1586;width:10;height:20" coordorigin="4692,1586" coordsize="10,20">
              <v:shape style="position:absolute;left:4692;top:1586;width:10;height:20" coordorigin="4692,1586" coordsize="10,20" path="m4692,1606l4702,1606,4702,1586,4692,1586,4692,1606xe" filled="true" fillcolor="#7e7e7e" stroked="false">
                <v:path arrowok="t"/>
                <v:fill type="solid"/>
              </v:shape>
            </v:group>
            <v:group style="position:absolute;left:4692;top:1606;width:10;height:20" coordorigin="4692,1606" coordsize="10,20">
              <v:shape style="position:absolute;left:4692;top:1606;width:10;height:20" coordorigin="4692,1606" coordsize="10,20" path="m4692,1625l4702,1625,4702,1606,4692,1606,4692,1625xe" filled="true" fillcolor="#7e7e7e" stroked="false">
                <v:path arrowok="t"/>
                <v:fill type="solid"/>
              </v:shape>
            </v:group>
            <v:group style="position:absolute;left:4692;top:1625;width:10;height:20" coordorigin="4692,1625" coordsize="10,20">
              <v:shape style="position:absolute;left:4692;top:1625;width:10;height:20" coordorigin="4692,1625" coordsize="10,20" path="m4692,1644l4702,1644,4702,1625,4692,1625,4692,1644xe" filled="true" fillcolor="#7e7e7e" stroked="false">
                <v:path arrowok="t"/>
                <v:fill type="solid"/>
              </v:shape>
            </v:group>
            <v:group style="position:absolute;left:4692;top:1644;width:10;height:20" coordorigin="4692,1644" coordsize="10,20">
              <v:shape style="position:absolute;left:4692;top:1644;width:10;height:20" coordorigin="4692,1644" coordsize="10,20" path="m4692,1663l4702,1663,4702,1644,4692,1644,4692,1663xe" filled="true" fillcolor="#7e7e7e" stroked="false">
                <v:path arrowok="t"/>
                <v:fill type="solid"/>
              </v:shape>
            </v:group>
            <v:group style="position:absolute;left:4692;top:1663;width:10;height:20" coordorigin="4692,1663" coordsize="10,20">
              <v:shape style="position:absolute;left:4692;top:1663;width:10;height:20" coordorigin="4692,1663" coordsize="10,20" path="m4692,1682l4702,1682,4702,1663,4692,1663,4692,1682xe" filled="true" fillcolor="#7e7e7e" stroked="false">
                <v:path arrowok="t"/>
                <v:fill type="solid"/>
              </v:shape>
            </v:group>
            <v:group style="position:absolute;left:4692;top:1682;width:10;height:20" coordorigin="4692,1682" coordsize="10,20">
              <v:shape style="position:absolute;left:4692;top:1682;width:10;height:20" coordorigin="4692,1682" coordsize="10,20" path="m4692,1702l4702,1702,4702,1682,4692,1682,4692,1702xe" filled="true" fillcolor="#7e7e7e" stroked="false">
                <v:path arrowok="t"/>
                <v:fill type="solid"/>
              </v:shape>
            </v:group>
            <v:group style="position:absolute;left:4692;top:1702;width:10;height:20" coordorigin="4692,1702" coordsize="10,20">
              <v:shape style="position:absolute;left:4692;top:1702;width:10;height:20" coordorigin="4692,1702" coordsize="10,20" path="m4692,1721l4702,1721,4702,1702,4692,1702,4692,1721xe" filled="true" fillcolor="#7e7e7e" stroked="false">
                <v:path arrowok="t"/>
                <v:fill type="solid"/>
              </v:shape>
            </v:group>
            <v:group style="position:absolute;left:4692;top:1721;width:10;height:20" coordorigin="4692,1721" coordsize="10,20">
              <v:shape style="position:absolute;left:4692;top:1721;width:10;height:20" coordorigin="4692,1721" coordsize="10,20" path="m4692,1740l4702,1740,4702,1721,4692,1721,4692,1740xe" filled="true" fillcolor="#7e7e7e" stroked="false">
                <v:path arrowok="t"/>
                <v:fill type="solid"/>
              </v:shape>
            </v:group>
            <v:group style="position:absolute;left:4692;top:1740;width:10;height:20" coordorigin="4692,1740" coordsize="10,20">
              <v:shape style="position:absolute;left:4692;top:1740;width:10;height:20" coordorigin="4692,1740" coordsize="10,20" path="m4692,1759l4702,1759,4702,1740,4692,1740,4692,1759xe" filled="true" fillcolor="#7e7e7e" stroked="false">
                <v:path arrowok="t"/>
                <v:fill type="solid"/>
              </v:shape>
            </v:group>
            <v:group style="position:absolute;left:4692;top:1759;width:10;height:20" coordorigin="4692,1759" coordsize="10,20">
              <v:shape style="position:absolute;left:4692;top:1759;width:10;height:20" coordorigin="4692,1759" coordsize="10,20" path="m4692,1778l4702,1778,4702,1759,4692,1759,4692,1778xe" filled="true" fillcolor="#7e7e7e" stroked="false">
                <v:path arrowok="t"/>
                <v:fill type="solid"/>
              </v:shape>
            </v:group>
            <v:group style="position:absolute;left:4692;top:1778;width:10;height:20" coordorigin="4692,1778" coordsize="10,20">
              <v:shape style="position:absolute;left:4692;top:1778;width:10;height:20" coordorigin="4692,1778" coordsize="10,20" path="m4692,1798l4702,1798,4702,1778,4692,1778,4692,1798xe" filled="true" fillcolor="#7e7e7e" stroked="false">
                <v:path arrowok="t"/>
                <v:fill type="solid"/>
              </v:shape>
            </v:group>
            <v:group style="position:absolute;left:4692;top:1798;width:10;height:20" coordorigin="4692,1798" coordsize="10,20">
              <v:shape style="position:absolute;left:4692;top:1798;width:10;height:20" coordorigin="4692,1798" coordsize="10,20" path="m4692,1817l4702,1817,4702,1798,4692,1798,4692,1817xe" filled="true" fillcolor="#7e7e7e" stroked="false">
                <v:path arrowok="t"/>
                <v:fill type="solid"/>
              </v:shape>
            </v:group>
            <v:group style="position:absolute;left:4692;top:1817;width:10;height:20" coordorigin="4692,1817" coordsize="10,20">
              <v:shape style="position:absolute;left:4692;top:1817;width:10;height:20" coordorigin="4692,1817" coordsize="10,20" path="m4692,1836l4702,1836,4702,1817,4692,1817,4692,1836xe" filled="true" fillcolor="#7e7e7e" stroked="false">
                <v:path arrowok="t"/>
                <v:fill type="solid"/>
              </v:shape>
            </v:group>
            <v:group style="position:absolute;left:4692;top:1836;width:10;height:20" coordorigin="4692,1836" coordsize="10,20">
              <v:shape style="position:absolute;left:4692;top:1836;width:10;height:20" coordorigin="4692,1836" coordsize="10,20" path="m4692,1855l4702,1855,4702,1836,4692,1836,4692,1855xe" filled="true" fillcolor="#7e7e7e" stroked="false">
                <v:path arrowok="t"/>
                <v:fill type="solid"/>
              </v:shape>
            </v:group>
            <v:group style="position:absolute;left:4692;top:1855;width:10;height:20" coordorigin="4692,1855" coordsize="10,20">
              <v:shape style="position:absolute;left:4692;top:1855;width:10;height:20" coordorigin="4692,1855" coordsize="10,20" path="m4692,1874l4702,1874,4702,1855,4692,1855,4692,1874xe" filled="true" fillcolor="#7e7e7e" stroked="false">
                <v:path arrowok="t"/>
                <v:fill type="solid"/>
              </v:shape>
            </v:group>
            <v:group style="position:absolute;left:4692;top:1874;width:10;height:20" coordorigin="4692,1874" coordsize="10,20">
              <v:shape style="position:absolute;left:4692;top:1874;width:10;height:20" coordorigin="4692,1874" coordsize="10,20" path="m4692,1894l4702,1894,4702,1874,4692,1874,4692,1894xe" filled="true" fillcolor="#7e7e7e" stroked="false">
                <v:path arrowok="t"/>
                <v:fill type="solid"/>
              </v:shape>
            </v:group>
            <v:group style="position:absolute;left:4692;top:1894;width:10;height:20" coordorigin="4692,1894" coordsize="10,20">
              <v:shape style="position:absolute;left:4692;top:1894;width:10;height:20" coordorigin="4692,1894" coordsize="10,20" path="m4692,1913l4702,1913,4702,1894,4692,1894,4692,1913xe" filled="true" fillcolor="#7e7e7e" stroked="false">
                <v:path arrowok="t"/>
                <v:fill type="solid"/>
              </v:shape>
            </v:group>
            <v:group style="position:absolute;left:4692;top:1913;width:10;height:20" coordorigin="4692,1913" coordsize="10,20">
              <v:shape style="position:absolute;left:4692;top:1913;width:10;height:20" coordorigin="4692,1913" coordsize="10,20" path="m4692,1932l4702,1932,4702,1913,4692,1913,4692,1932xe" filled="true" fillcolor="#7e7e7e" stroked="false">
                <v:path arrowok="t"/>
                <v:fill type="solid"/>
              </v:shape>
            </v:group>
            <v:group style="position:absolute;left:4692;top:1932;width:10;height:20" coordorigin="4692,1932" coordsize="10,20">
              <v:shape style="position:absolute;left:4692;top:1932;width:10;height:20" coordorigin="4692,1932" coordsize="10,20" path="m4692,1951l4702,1951,4702,1932,4692,1932,4692,1951xe" filled="true" fillcolor="#7e7e7e" stroked="false">
                <v:path arrowok="t"/>
                <v:fill type="solid"/>
              </v:shape>
            </v:group>
            <v:group style="position:absolute;left:4692;top:1951;width:10;height:20" coordorigin="4692,1951" coordsize="10,20">
              <v:shape style="position:absolute;left:4692;top:1951;width:10;height:20" coordorigin="4692,1951" coordsize="10,20" path="m4692,1970l4702,1970,4702,1951,4692,1951,4692,1970xe" filled="true" fillcolor="#7e7e7e" stroked="false">
                <v:path arrowok="t"/>
                <v:fill type="solid"/>
              </v:shape>
            </v:group>
            <v:group style="position:absolute;left:4692;top:1970;width:10;height:20" coordorigin="4692,1970" coordsize="10,20">
              <v:shape style="position:absolute;left:4692;top:1970;width:10;height:20" coordorigin="4692,1970" coordsize="10,20" path="m4692,1990l4702,1990,4702,1970,4692,1970,4692,1990xe" filled="true" fillcolor="#7e7e7e" stroked="false">
                <v:path arrowok="t"/>
                <v:fill type="solid"/>
              </v:shape>
            </v:group>
            <v:group style="position:absolute;left:4692;top:1990;width:10;height:20" coordorigin="4692,1990" coordsize="10,20">
              <v:shape style="position:absolute;left:4692;top:1990;width:10;height:20" coordorigin="4692,1990" coordsize="10,20" path="m4692,2009l4702,2009,4702,1990,4692,1990,4692,2009xe" filled="true" fillcolor="#7e7e7e" stroked="false">
                <v:path arrowok="t"/>
                <v:fill type="solid"/>
              </v:shape>
            </v:group>
            <v:group style="position:absolute;left:4692;top:2009;width:10;height:20" coordorigin="4692,2009" coordsize="10,20">
              <v:shape style="position:absolute;left:4692;top:2009;width:10;height:20" coordorigin="4692,2009" coordsize="10,20" path="m4692,2028l4702,2028,4702,2009,4692,2009,4692,2028xe" filled="true" fillcolor="#7e7e7e" stroked="false">
                <v:path arrowok="t"/>
                <v:fill type="solid"/>
              </v:shape>
            </v:group>
            <v:group style="position:absolute;left:4692;top:2028;width:10;height:20" coordorigin="4692,2028" coordsize="10,20">
              <v:shape style="position:absolute;left:4692;top:2028;width:10;height:20" coordorigin="4692,2028" coordsize="10,20" path="m4692,2047l4702,2047,4702,2028,4692,2028,4692,2047xe" filled="true" fillcolor="#7e7e7e" stroked="false">
                <v:path arrowok="t"/>
                <v:fill type="solid"/>
              </v:shape>
            </v:group>
            <v:group style="position:absolute;left:4692;top:2047;width:10;height:20" coordorigin="4692,2047" coordsize="10,20">
              <v:shape style="position:absolute;left:4692;top:2047;width:10;height:20" coordorigin="4692,2047" coordsize="10,20" path="m4692,2066l4702,2066,4702,2047,4692,2047,4692,2066xe" filled="true" fillcolor="#7e7e7e" stroked="false">
                <v:path arrowok="t"/>
                <v:fill type="solid"/>
              </v:shape>
            </v:group>
            <v:group style="position:absolute;left:4692;top:2066;width:10;height:20" coordorigin="4692,2066" coordsize="10,20">
              <v:shape style="position:absolute;left:4692;top:2066;width:10;height:20" coordorigin="4692,2066" coordsize="10,20" path="m4692,2086l4702,2086,4702,2066,4692,2066,4692,2086xe" filled="true" fillcolor="#7e7e7e" stroked="false">
                <v:path arrowok="t"/>
                <v:fill type="solid"/>
              </v:shape>
            </v:group>
            <v:group style="position:absolute;left:4692;top:2086;width:10;height:20" coordorigin="4692,2086" coordsize="10,20">
              <v:shape style="position:absolute;left:4692;top:2086;width:10;height:20" coordorigin="4692,2086" coordsize="10,20" path="m4692,2105l4702,2105,4702,2086,4692,2086,4692,2105xe" filled="true" fillcolor="#7e7e7e" stroked="false">
                <v:path arrowok="t"/>
                <v:fill type="solid"/>
              </v:shape>
            </v:group>
            <v:group style="position:absolute;left:4692;top:2105;width:10;height:20" coordorigin="4692,2105" coordsize="10,20">
              <v:shape style="position:absolute;left:4692;top:2105;width:10;height:20" coordorigin="4692,2105" coordsize="10,20" path="m4692,2124l4702,2124,4702,2105,4692,2105,4692,2124xe" filled="true" fillcolor="#7e7e7e" stroked="false">
                <v:path arrowok="t"/>
                <v:fill type="solid"/>
              </v:shape>
            </v:group>
            <v:group style="position:absolute;left:4692;top:2124;width:10;height:20" coordorigin="4692,2124" coordsize="10,20">
              <v:shape style="position:absolute;left:4692;top:2124;width:10;height:20" coordorigin="4692,2124" coordsize="10,20" path="m4692,2143l4702,2143,4702,2124,4692,2124,4692,2143xe" filled="true" fillcolor="#7e7e7e" stroked="false">
                <v:path arrowok="t"/>
                <v:fill type="solid"/>
              </v:shape>
            </v:group>
            <v:group style="position:absolute;left:4692;top:2143;width:10;height:20" coordorigin="4692,2143" coordsize="10,20">
              <v:shape style="position:absolute;left:4692;top:2143;width:10;height:20" coordorigin="4692,2143" coordsize="10,20" path="m4692,2162l4702,2162,4702,2143,4692,2143,4692,2162xe" filled="true" fillcolor="#7e7e7e" stroked="false">
                <v:path arrowok="t"/>
                <v:fill type="solid"/>
              </v:shape>
              <v:shape style="position:absolute;left:19;top:1087;width:4682;height:1130" type="#_x0000_t75" stroked="false">
                <v:imagedata r:id="rId25" o:title=""/>
              </v:shape>
              <v:shape style="position:absolute;left:4682;top:2162;width:4685;height:55" type="#_x0000_t75" stroked="false">
                <v:imagedata r:id="rId26" o:title=""/>
              </v:shape>
              <v:shape style="position:absolute;left:9360;top:1078;width:29;height:1140" type="#_x0000_t75" stroked="false">
                <v:imagedata r:id="rId27" o:title=""/>
              </v:shape>
              <v:shape style="position:absolute;left:9360;top:2162;width:29;height:55" type="#_x0000_t75" stroked="false">
                <v:imagedata r:id="rId28" o:title=""/>
              </v:shape>
              <v:shape style="position:absolute;left:9365;top:2208;width:19;height:10" type="#_x0000_t75" stroked="false">
                <v:imagedata r:id="rId29" o:title=""/>
              </v:shape>
              <v:shape style="position:absolute;left:1728;top:159;width:1371;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xbxContent>
                </v:textbox>
                <w10:wrap type="none"/>
              </v:shape>
              <v:shape style="position:absolute;left:5666;top:159;width:2847;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b/>
                          <w:bCs/>
                          <w:w w:val="99"/>
                          <w:sz w:val="21"/>
                          <w:szCs w:val="21"/>
                        </w:rPr>
                        <w:t> </w:t>
                      </w:r>
                      <w:r>
                        <w:rPr>
                          <w:rFonts w:ascii="宋体" w:hAnsi="宋体" w:cs="宋体" w:eastAsia="宋体" w:hint="default"/>
                          <w:sz w:val="21"/>
                          <w:szCs w:val="21"/>
                        </w:rPr>
                      </w:r>
                    </w:p>
                  </w:txbxContent>
                </v:textbox>
                <w10:wrap type="none"/>
              </v:shape>
              <v:shape style="position:absolute;left:132;top:747;width:9143;height:1419"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事项一：非重大资产重组事项</w:t>
                      </w:r>
                      <w:r>
                        <w:rPr>
                          <w:rFonts w:ascii="宋体" w:hAnsi="宋体" w:cs="宋体" w:eastAsia="宋体" w:hint="default"/>
                          <w:sz w:val="21"/>
                          <w:szCs w:val="21"/>
                        </w:rPr>
                      </w:r>
                    </w:p>
                    <w:p>
                      <w:pPr>
                        <w:spacing w:line="240" w:lineRule="auto" w:before="1"/>
                        <w:rPr>
                          <w:rFonts w:ascii="宋体" w:hAnsi="宋体" w:cs="宋体" w:eastAsia="宋体" w:hint="default"/>
                          <w:sz w:val="16"/>
                          <w:szCs w:val="16"/>
                        </w:rPr>
                      </w:pPr>
                    </w:p>
                    <w:p>
                      <w:pPr>
                        <w:tabs>
                          <w:tab w:pos="5095" w:val="left" w:leader="none"/>
                        </w:tabs>
                        <w:spacing w:before="0"/>
                        <w:ind w:left="420" w:right="0" w:firstLine="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z w:val="21"/>
                          <w:szCs w:val="21"/>
                        </w:rPr>
                        <w:t>日，中远海科股东大会审议</w:t>
                        <w:tab/>
                        <w:t>针对上述非重大资产重组事项，我们实施的</w:t>
                      </w:r>
                    </w:p>
                    <w:p>
                      <w:pPr>
                        <w:tabs>
                          <w:tab w:pos="4675" w:val="left" w:leader="none"/>
                        </w:tabs>
                        <w:spacing w:before="87"/>
                        <w:ind w:left="0" w:right="0" w:firstLine="0"/>
                        <w:jc w:val="left"/>
                        <w:rPr>
                          <w:rFonts w:ascii="宋体" w:hAnsi="宋体" w:cs="宋体" w:eastAsia="宋体" w:hint="default"/>
                          <w:sz w:val="21"/>
                          <w:szCs w:val="21"/>
                        </w:rPr>
                      </w:pPr>
                      <w:r>
                        <w:rPr>
                          <w:rFonts w:ascii="宋体" w:hAnsi="宋体" w:cs="宋体" w:eastAsia="宋体" w:hint="default"/>
                          <w:sz w:val="21"/>
                          <w:szCs w:val="21"/>
                        </w:rPr>
                        <w:t>通过了非重大资产重组议案。截至</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r>
                        <w:rPr>
                          <w:rFonts w:ascii="宋体" w:hAnsi="宋体" w:cs="宋体" w:eastAsia="宋体" w:hint="default"/>
                          <w:spacing w:val="-41"/>
                          <w:sz w:val="21"/>
                          <w:szCs w:val="21"/>
                        </w:rPr>
                        <w:t> </w:t>
                      </w:r>
                      <w:r>
                        <w:rPr>
                          <w:rFonts w:ascii="宋体" w:hAnsi="宋体" w:cs="宋体" w:eastAsia="宋体" w:hint="default"/>
                          <w:sz w:val="21"/>
                          <w:szCs w:val="21"/>
                        </w:rPr>
                        <w:t>月</w:t>
                        <w:tab/>
                        <w:t>审计程序包括但不限于：获取并检查股权转让协</w:t>
                      </w:r>
                    </w:p>
                    <w:p>
                      <w:pPr>
                        <w:tabs>
                          <w:tab w:pos="4675" w:val="left" w:leader="none"/>
                        </w:tabs>
                        <w:spacing w:before="85"/>
                        <w:ind w:left="0" w:right="0" w:firstLine="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63"/>
                          <w:sz w:val="21"/>
                          <w:szCs w:val="21"/>
                        </w:rPr>
                        <w:t> </w:t>
                      </w:r>
                      <w:r>
                        <w:rPr>
                          <w:rFonts w:ascii="宋体" w:hAnsi="宋体" w:cs="宋体" w:eastAsia="宋体" w:hint="default"/>
                          <w:sz w:val="21"/>
                          <w:szCs w:val="21"/>
                        </w:rPr>
                        <w:t>日，该资产重组事项导致中远海科合并范围的</w:t>
                        <w:tab/>
                        <w:t>议、评估报告及交割日审计报告等资料；复核重</w:t>
                      </w:r>
                    </w:p>
                  </w:txbxContent>
                </v:textbox>
                <w10:wrap type="none"/>
              </v:shape>
            </v:group>
          </v:group>
        </w:pict>
      </w:r>
      <w:r>
        <w:rPr>
          <w:rFonts w:ascii="宋体" w:hAnsi="宋体" w:cs="宋体" w:eastAsia="宋体" w:hint="default"/>
          <w:position w:val="-43"/>
          <w:sz w:val="20"/>
          <w:szCs w:val="20"/>
        </w:rPr>
      </w:r>
    </w:p>
    <w:p>
      <w:pPr>
        <w:spacing w:after="0" w:line="2217" w:lineRule="exact"/>
        <w:rPr>
          <w:rFonts w:ascii="宋体" w:hAnsi="宋体" w:cs="宋体" w:eastAsia="宋体" w:hint="default"/>
          <w:sz w:val="20"/>
          <w:szCs w:val="20"/>
        </w:rPr>
        <w:sectPr>
          <w:pgSz w:w="11910" w:h="16850"/>
          <w:pgMar w:header="745" w:footer="1022" w:top="1060" w:bottom="1220" w:left="900" w:right="980"/>
        </w:sectPr>
      </w:pPr>
    </w:p>
    <w:p>
      <w:pPr>
        <w:spacing w:line="240" w:lineRule="auto" w:before="9"/>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4673"/>
        <w:gridCol w:w="4678"/>
      </w:tblGrid>
      <w:tr>
        <w:trPr>
          <w:trHeight w:val="506" w:hRule="exact"/>
        </w:trPr>
        <w:tc>
          <w:tcPr>
            <w:tcW w:w="4673" w:type="dxa"/>
            <w:tcBorders>
              <w:top w:val="nil" w:sz="6" w:space="0" w:color="auto"/>
              <w:left w:val="single" w:sz="4" w:space="0" w:color="7E7E7E"/>
              <w:bottom w:val="nil" w:sz="6" w:space="0" w:color="auto"/>
              <w:right w:val="single" w:sz="4" w:space="0" w:color="7E7E7E"/>
            </w:tcBorders>
            <w:shd w:val="clear" w:color="auto" w:fill="C0C0C0"/>
          </w:tcPr>
          <w:p>
            <w:pPr>
              <w:pStyle w:val="TableParagraph"/>
              <w:spacing w:line="240" w:lineRule="auto" w:before="86"/>
              <w:ind w:left="105"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8" w:type="dxa"/>
            <w:tcBorders>
              <w:top w:val="nil" w:sz="6" w:space="0" w:color="auto"/>
              <w:left w:val="single" w:sz="4" w:space="0" w:color="7E7E7E"/>
              <w:bottom w:val="nil" w:sz="6" w:space="0" w:color="auto"/>
              <w:right w:val="single" w:sz="4" w:space="0" w:color="7E7E7E"/>
            </w:tcBorders>
            <w:shd w:val="clear" w:color="auto" w:fill="C0C0C0"/>
          </w:tcPr>
          <w:p>
            <w:pPr>
              <w:pStyle w:val="TableParagraph"/>
              <w:spacing w:line="240" w:lineRule="auto" w:before="86"/>
              <w:ind w:left="964"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275" w:hRule="exact"/>
        </w:trPr>
        <w:tc>
          <w:tcPr>
            <w:tcW w:w="4673" w:type="dxa"/>
            <w:tcBorders>
              <w:top w:val="nil" w:sz="6" w:space="0" w:color="auto"/>
              <w:left w:val="nil" w:sz="6" w:space="0" w:color="auto"/>
              <w:bottom w:val="nil" w:sz="6" w:space="0" w:color="auto"/>
              <w:right w:val="single" w:sz="4" w:space="0" w:color="7E7E7E"/>
            </w:tcBorders>
          </w:tcPr>
          <w:p>
            <w:pPr>
              <w:pStyle w:val="TableParagraph"/>
              <w:spacing w:line="314" w:lineRule="auto" w:before="52"/>
              <w:ind w:left="108" w:right="-8"/>
              <w:jc w:val="left"/>
              <w:rPr>
                <w:rFonts w:ascii="宋体" w:hAnsi="宋体" w:cs="宋体" w:eastAsia="宋体" w:hint="default"/>
                <w:sz w:val="21"/>
                <w:szCs w:val="21"/>
              </w:rPr>
            </w:pPr>
            <w:r>
              <w:rPr>
                <w:rFonts w:ascii="宋体" w:hAnsi="宋体" w:cs="宋体" w:eastAsia="宋体" w:hint="default"/>
                <w:spacing w:val="-4"/>
                <w:sz w:val="21"/>
                <w:szCs w:val="21"/>
              </w:rPr>
              <w:t>变化详见财务报表附注“七、合并范围的变动”。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根据企业会计准则的规定，中远海科对本次重组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10"/>
                <w:sz w:val="21"/>
                <w:szCs w:val="21"/>
              </w:rPr>
              <w:t>置入的公司采用同一控制下合并的会计核算方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式。因同一控制下企业合并对本期及上期合并财</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务报表的影响详见合并财务报表及财务报表附注</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“七、合并范围的变动”的相关披露。</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8" w:type="dxa"/>
            <w:tcBorders>
              <w:top w:val="nil" w:sz="6" w:space="0" w:color="auto"/>
              <w:left w:val="single" w:sz="4" w:space="0" w:color="7E7E7E"/>
              <w:bottom w:val="nil" w:sz="6" w:space="0" w:color="auto"/>
              <w:right w:val="nil" w:sz="6" w:space="0" w:color="auto"/>
            </w:tcBorders>
          </w:tcPr>
          <w:p>
            <w:pPr>
              <w:pStyle w:val="TableParagraph"/>
              <w:spacing w:line="314" w:lineRule="auto" w:before="52"/>
              <w:ind w:left="105" w:right="97"/>
              <w:jc w:val="both"/>
              <w:rPr>
                <w:rFonts w:ascii="宋体" w:hAnsi="宋体" w:cs="宋体" w:eastAsia="宋体" w:hint="default"/>
                <w:sz w:val="21"/>
                <w:szCs w:val="21"/>
              </w:rPr>
            </w:pPr>
            <w:r>
              <w:rPr>
                <w:rFonts w:ascii="宋体" w:hAnsi="宋体" w:cs="宋体" w:eastAsia="宋体" w:hint="default"/>
                <w:sz w:val="21"/>
                <w:szCs w:val="21"/>
              </w:rPr>
              <w:t>组标的公司合并日确认的准确性；测算并复核因</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同一控制下企业置入标的公司对本期及上期合并</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财务报表影响金额的准确性、会计处理的规范性</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以及披露的充分性。</w:t>
            </w:r>
            <w:r>
              <w:rPr>
                <w:rFonts w:ascii="宋体" w:hAnsi="宋体" w:cs="宋体" w:eastAsia="宋体" w:hint="default"/>
                <w:sz w:val="21"/>
                <w:szCs w:val="21"/>
              </w:rPr>
              <w:t> </w:t>
            </w:r>
          </w:p>
          <w:p>
            <w:pPr>
              <w:pStyle w:val="TableParagraph"/>
              <w:spacing w:line="240" w:lineRule="auto" w:before="120"/>
              <w:ind w:left="105" w:right="0"/>
              <w:jc w:val="both"/>
              <w:rPr>
                <w:rFonts w:ascii="宋体" w:hAnsi="宋体" w:cs="宋体" w:eastAsia="宋体" w:hint="default"/>
                <w:sz w:val="21"/>
                <w:szCs w:val="21"/>
              </w:rPr>
            </w:pPr>
            <w:r>
              <w:rPr>
                <w:rFonts w:ascii="宋体"/>
                <w:b/>
                <w:w w:val="99"/>
                <w:sz w:val="21"/>
              </w:rPr>
              <w:t> </w:t>
            </w:r>
            <w:r>
              <w:rPr>
                <w:rFonts w:ascii="宋体"/>
                <w:sz w:val="21"/>
              </w:rPr>
            </w:r>
          </w:p>
        </w:tc>
      </w:tr>
    </w:tbl>
    <w:p>
      <w:pPr>
        <w:spacing w:line="240" w:lineRule="auto" w:before="2"/>
        <w:rPr>
          <w:rFonts w:ascii="宋体" w:hAnsi="宋体" w:cs="宋体" w:eastAsia="宋体" w:hint="default"/>
          <w:sz w:val="5"/>
          <w:szCs w:val="5"/>
        </w:rPr>
      </w:pPr>
    </w:p>
    <w:tbl>
      <w:tblPr>
        <w:tblW w:w="0" w:type="auto"/>
        <w:jc w:val="left"/>
        <w:tblInd w:w="120" w:type="dxa"/>
        <w:tblLayout w:type="fixed"/>
        <w:tblCellMar>
          <w:top w:w="0" w:type="dxa"/>
          <w:left w:w="0" w:type="dxa"/>
          <w:bottom w:w="0" w:type="dxa"/>
          <w:right w:w="0" w:type="dxa"/>
        </w:tblCellMar>
        <w:tblLook w:val="01E0"/>
      </w:tblPr>
      <w:tblGrid>
        <w:gridCol w:w="4673"/>
        <w:gridCol w:w="4678"/>
      </w:tblGrid>
      <w:tr>
        <w:trPr>
          <w:trHeight w:val="550" w:hRule="exact"/>
        </w:trPr>
        <w:tc>
          <w:tcPr>
            <w:tcW w:w="9350" w:type="dxa"/>
            <w:gridSpan w:val="2"/>
            <w:tcBorders>
              <w:top w:val="nil" w:sz="6" w:space="0" w:color="auto"/>
              <w:left w:val="single" w:sz="4" w:space="0" w:color="7E7E7E"/>
              <w:bottom w:val="nil" w:sz="6" w:space="0" w:color="auto"/>
              <w:right w:val="single" w:sz="4" w:space="0" w:color="7E7E7E"/>
            </w:tcBorders>
            <w:shd w:val="clear" w:color="auto" w:fill="F2F2F2"/>
          </w:tcPr>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b/>
                <w:bCs/>
                <w:sz w:val="21"/>
                <w:szCs w:val="21"/>
              </w:rPr>
              <w:t>事项二：收入确认事项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829" w:hRule="exact"/>
        </w:trPr>
        <w:tc>
          <w:tcPr>
            <w:tcW w:w="4673" w:type="dxa"/>
            <w:tcBorders>
              <w:top w:val="nil" w:sz="6" w:space="0" w:color="auto"/>
              <w:left w:val="nil" w:sz="6" w:space="0" w:color="auto"/>
              <w:bottom w:val="nil" w:sz="6" w:space="0" w:color="auto"/>
              <w:right w:val="single" w:sz="4" w:space="0" w:color="7E7E7E"/>
            </w:tcBorders>
          </w:tcPr>
          <w:p>
            <w:pPr>
              <w:pStyle w:val="TableParagraph"/>
              <w:spacing w:line="314" w:lineRule="auto" w:before="90"/>
              <w:ind w:left="107" w:right="96" w:firstLine="42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年度中远海科收入类型及账面金额如财</w:t>
            </w:r>
            <w:r>
              <w:rPr>
                <w:rFonts w:ascii="宋体" w:hAnsi="宋体" w:cs="宋体" w:eastAsia="宋体" w:hint="default"/>
                <w:spacing w:val="-3"/>
                <w:w w:val="100"/>
                <w:sz w:val="21"/>
                <w:szCs w:val="21"/>
              </w:rPr>
              <w:t> </w:t>
            </w:r>
            <w:r>
              <w:rPr>
                <w:rFonts w:ascii="宋体" w:hAnsi="宋体" w:cs="宋体" w:eastAsia="宋体" w:hint="default"/>
                <w:sz w:val="21"/>
                <w:szCs w:val="21"/>
              </w:rPr>
              <w:t>务报表附注六、</w:t>
            </w:r>
            <w:r>
              <w:rPr>
                <w:rFonts w:ascii="宋体" w:hAnsi="宋体" w:cs="宋体" w:eastAsia="宋体" w:hint="default"/>
                <w:sz w:val="21"/>
                <w:szCs w:val="21"/>
              </w:rPr>
              <w:t>30</w:t>
            </w:r>
            <w:r>
              <w:rPr>
                <w:rFonts w:ascii="宋体" w:hAnsi="宋体" w:cs="宋体" w:eastAsia="宋体" w:hint="default"/>
                <w:spacing w:val="-61"/>
                <w:sz w:val="21"/>
                <w:szCs w:val="21"/>
              </w:rPr>
              <w:t> </w:t>
            </w:r>
            <w:r>
              <w:rPr>
                <w:rFonts w:ascii="宋体" w:hAnsi="宋体" w:cs="宋体" w:eastAsia="宋体" w:hint="default"/>
                <w:sz w:val="21"/>
                <w:szCs w:val="21"/>
              </w:rPr>
              <w:t>营业收入、营业成本披露，其</w:t>
            </w:r>
            <w:r>
              <w:rPr>
                <w:rFonts w:ascii="宋体" w:hAnsi="宋体" w:cs="宋体" w:eastAsia="宋体" w:hint="default"/>
                <w:spacing w:val="-3"/>
                <w:w w:val="100"/>
                <w:sz w:val="21"/>
                <w:szCs w:val="21"/>
              </w:rPr>
              <w:t> </w:t>
            </w:r>
            <w:r>
              <w:rPr>
                <w:rFonts w:ascii="宋体" w:hAnsi="宋体" w:cs="宋体" w:eastAsia="宋体" w:hint="default"/>
                <w:sz w:val="21"/>
                <w:szCs w:val="21"/>
              </w:rPr>
              <w:t>中智能交通系统工程项目为公司主要业务。根据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企业会计准则及公司会计政策的规定，工程项目</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适用《会计准则第 </w:t>
            </w:r>
            <w:r>
              <w:rPr>
                <w:rFonts w:ascii="宋体" w:hAnsi="宋体" w:cs="宋体" w:eastAsia="宋体" w:hint="default"/>
                <w:sz w:val="21"/>
                <w:szCs w:val="21"/>
              </w:rPr>
              <w:t>15</w:t>
            </w:r>
            <w:r>
              <w:rPr>
                <w:rFonts w:ascii="宋体" w:hAnsi="宋体" w:cs="宋体" w:eastAsia="宋体" w:hint="default"/>
                <w:spacing w:val="-62"/>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建造合同》的规定。在</w:t>
            </w:r>
            <w:r>
              <w:rPr>
                <w:rFonts w:ascii="宋体" w:hAnsi="宋体" w:cs="宋体" w:eastAsia="宋体" w:hint="default"/>
                <w:w w:val="100"/>
                <w:sz w:val="21"/>
                <w:szCs w:val="21"/>
              </w:rPr>
              <w:t> </w:t>
            </w:r>
            <w:r>
              <w:rPr>
                <w:rFonts w:ascii="宋体" w:hAnsi="宋体" w:cs="宋体" w:eastAsia="宋体" w:hint="default"/>
                <w:sz w:val="21"/>
                <w:szCs w:val="21"/>
              </w:rPr>
              <w:t>资产负债表日按照完工百分比法确认工程项目的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收入和成本。其中完工百分比的确定基础方法采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用已经完成的合同工作量占合同预计总工作量的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9"/>
                <w:sz w:val="21"/>
                <w:szCs w:val="21"/>
              </w:rPr>
              <w:t>比例，相关会计政策详见财务报表附注“三、（二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十三）</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3"/>
                <w:sz w:val="21"/>
                <w:szCs w:val="21"/>
              </w:rPr>
              <w:t>收入”。</w:t>
            </w:r>
            <w:r>
              <w:rPr>
                <w:rFonts w:ascii="宋体" w:hAnsi="宋体" w:cs="宋体" w:eastAsia="宋体" w:hint="default"/>
                <w:sz w:val="21"/>
                <w:szCs w:val="21"/>
              </w:rPr>
              <w:t> </w:t>
            </w:r>
          </w:p>
        </w:tc>
        <w:tc>
          <w:tcPr>
            <w:tcW w:w="4678" w:type="dxa"/>
            <w:tcBorders>
              <w:top w:val="nil" w:sz="6" w:space="0" w:color="auto"/>
              <w:left w:val="single" w:sz="4" w:space="0" w:color="7E7E7E"/>
              <w:bottom w:val="nil" w:sz="6" w:space="0" w:color="auto"/>
              <w:right w:val="nil" w:sz="6" w:space="0" w:color="auto"/>
            </w:tcBorders>
          </w:tcPr>
          <w:p>
            <w:pPr>
              <w:pStyle w:val="TableParagraph"/>
              <w:spacing w:line="314" w:lineRule="auto" w:before="90"/>
              <w:ind w:left="105" w:right="-3" w:firstLine="420"/>
              <w:jc w:val="left"/>
              <w:rPr>
                <w:rFonts w:ascii="宋体" w:hAnsi="宋体" w:cs="宋体" w:eastAsia="宋体" w:hint="default"/>
                <w:sz w:val="21"/>
                <w:szCs w:val="21"/>
              </w:rPr>
            </w:pPr>
            <w:r>
              <w:rPr>
                <w:rFonts w:ascii="宋体" w:hAnsi="宋体" w:cs="宋体" w:eastAsia="宋体" w:hint="default"/>
                <w:sz w:val="21"/>
                <w:szCs w:val="21"/>
              </w:rPr>
              <w:t>针对上述收入确认事项，我们实施的审计程</w:t>
            </w:r>
            <w:r>
              <w:rPr>
                <w:rFonts w:ascii="宋体" w:hAnsi="宋体" w:cs="宋体" w:eastAsia="宋体" w:hint="default"/>
                <w:w w:val="100"/>
                <w:sz w:val="21"/>
                <w:szCs w:val="21"/>
              </w:rPr>
              <w:t> </w:t>
            </w:r>
            <w:r>
              <w:rPr>
                <w:rFonts w:ascii="宋体" w:hAnsi="宋体" w:cs="宋体" w:eastAsia="宋体" w:hint="default"/>
                <w:spacing w:val="-4"/>
                <w:sz w:val="21"/>
                <w:szCs w:val="21"/>
              </w:rPr>
              <w:t>序包括但不限于：了解公司工程业务的内控流程，</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1"/>
                <w:sz w:val="21"/>
                <w:szCs w:val="21"/>
              </w:rPr>
              <w:t>评价内部控制制度设计的合理性及执行的有效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性；在执行内控审计工作的基础上，抽取工程项</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目成本相关文件进行检查，与账务记载信息进行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核对；抽取工程项目实地监盘，审查工程现场进</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度资料；抽取工程进度相关文件进行检查，判断</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工程项目实际已完工作量的依据是否充分准确；</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检查工程项目累计已结转的成本与该项目实际工</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程施工成本是否存在偏差；工程项目变更时，检</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查合同收入总额和预算成本变更是否及时；执行</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分析性程序及细节测试，复核工程收入、成本核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算的完整性、真实性以及披露的准确性。</w:t>
            </w:r>
            <w:r>
              <w:rPr>
                <w:rFonts w:ascii="宋体" w:hAnsi="宋体" w:cs="宋体" w:eastAsia="宋体" w:hint="default"/>
                <w:sz w:val="21"/>
                <w:szCs w:val="21"/>
              </w:rPr>
              <w:t> </w:t>
            </w:r>
          </w:p>
        </w:tc>
      </w:tr>
    </w:tbl>
    <w:p>
      <w:pPr>
        <w:spacing w:line="240" w:lineRule="auto" w:before="1"/>
        <w:rPr>
          <w:rFonts w:ascii="宋体" w:hAnsi="宋体" w:cs="宋体" w:eastAsia="宋体" w:hint="default"/>
          <w:sz w:val="18"/>
          <w:szCs w:val="18"/>
        </w:rPr>
      </w:pPr>
    </w:p>
    <w:p>
      <w:pPr>
        <w:pStyle w:val="Heading3"/>
        <w:spacing w:line="240" w:lineRule="auto" w:before="26"/>
        <w:ind w:left="715" w:right="0"/>
        <w:jc w:val="left"/>
        <w:rPr>
          <w:b w:val="0"/>
          <w:bCs w:val="0"/>
        </w:rPr>
      </w:pPr>
      <w:r>
        <w:rPr/>
        <w:pict>
          <v:group style="position:absolute;margin-left:50.040001pt;margin-top:-424.124359pt;width:469.45pt;height:415.45pt;mso-position-horizontal-relative:page;mso-position-vertical-relative:paragraph;z-index:-1139368" coordorigin="1001,-8482" coordsize="9389,8309">
            <v:shape style="position:absolute;left:1010;top:-8482;width:29;height:67" type="#_x0000_t75" stroked="false">
              <v:imagedata r:id="rId15" o:title=""/>
            </v:shape>
            <v:shape style="position:absolute;left:1001;top:-8482;width:4721;height:67" type="#_x0000_t75" stroked="false">
              <v:imagedata r:id="rId30" o:title=""/>
            </v:shape>
            <v:shape style="position:absolute;left:5688;top:-8482;width:4680;height:10" type="#_x0000_t75" stroked="false">
              <v:imagedata r:id="rId31" o:title=""/>
            </v:shape>
            <v:shape style="position:absolute;left:10361;top:-8482;width:29;height:67" type="#_x0000_t75" stroked="false">
              <v:imagedata r:id="rId18" o:title=""/>
            </v:shape>
            <v:shape style="position:absolute;left:1020;top:-8415;width:4682;height:458" type="#_x0000_t75" stroked="false">
              <v:imagedata r:id="rId32" o:title=""/>
            </v:shape>
            <v:shape style="position:absolute;left:5693;top:-8482;width:4687;height:526" type="#_x0000_t75" stroked="false">
              <v:imagedata r:id="rId33" o:title=""/>
            </v:shape>
            <v:shape style="position:absolute;left:10363;top:-7966;width:12;height:10" type="#_x0000_t75" stroked="false">
              <v:imagedata r:id="rId34" o:title=""/>
            </v:shape>
            <v:shape style="position:absolute;left:1010;top:-7957;width:29;height:2326" type="#_x0000_t75" stroked="false">
              <v:imagedata r:id="rId35" o:title=""/>
            </v:shape>
            <v:shape style="position:absolute;left:1020;top:-7957;width:4682;height:2326" type="#_x0000_t75" stroked="false">
              <v:imagedata r:id="rId36" o:title=""/>
            </v:shape>
            <v:shape style="position:absolute;left:5683;top:-5691;width:4685;height:60" type="#_x0000_t75" stroked="false">
              <v:imagedata r:id="rId37" o:title=""/>
            </v:shape>
            <v:shape style="position:absolute;left:10361;top:-7966;width:29;height:2335" type="#_x0000_t75" stroked="false">
              <v:imagedata r:id="rId38" o:title=""/>
            </v:shape>
            <v:shape style="position:absolute;left:10361;top:-5691;width:29;height:60" type="#_x0000_t75" stroked="false">
              <v:imagedata r:id="rId39" o:title=""/>
            </v:shape>
            <v:shape style="position:absolute;left:1020;top:-5641;width:9360;height:79" type="#_x0000_t75" stroked="false">
              <v:imagedata r:id="rId40" o:title=""/>
            </v:shape>
            <v:shape style="position:absolute;left:10361;top:-5629;width:24;height:67" type="#_x0000_t75" stroked="false">
              <v:imagedata r:id="rId41" o:title=""/>
            </v:shape>
            <v:shape style="position:absolute;left:5693;top:-5629;width:4687;height:569" type="#_x0000_t75" stroked="false">
              <v:imagedata r:id="rId42" o:title=""/>
            </v:shape>
            <v:shape style="position:absolute;left:10363;top:-5070;width:12;height:10" type="#_x0000_t75" stroked="false">
              <v:imagedata r:id="rId23" o:title=""/>
            </v:shape>
            <v:shape style="position:absolute;left:1020;top:-5562;width:4673;height:502" type="#_x0000_t75" stroked="false">
              <v:imagedata r:id="rId43" o:title=""/>
            </v:shape>
            <v:shape style="position:absolute;left:1010;top:-5060;width:29;height:4886" type="#_x0000_t75" stroked="false">
              <v:imagedata r:id="rId44" o:title=""/>
            </v:shape>
            <v:group style="position:absolute;left:1020;top:-178;width:10;height:2" coordorigin="1020,-178" coordsize="10,2">
              <v:shape style="position:absolute;left:1020;top:-178;width:10;height:2" coordorigin="1020,-178" coordsize="10,0" path="m1020,-178l1030,-178e" filled="false" stroked="true" strokeweight=".48pt" strokecolor="#3e3e3e">
                <v:path arrowok="t"/>
              </v:shape>
              <v:shape style="position:absolute;left:1020;top:-5060;width:4682;height:4886" type="#_x0000_t75" stroked="false">
                <v:imagedata r:id="rId45" o:title=""/>
              </v:shape>
              <v:shape style="position:absolute;left:5683;top:-241;width:4685;height:67" type="#_x0000_t75" stroked="false">
                <v:imagedata r:id="rId46" o:title=""/>
              </v:shape>
              <v:shape style="position:absolute;left:10361;top:-5070;width:29;height:4896" type="#_x0000_t75" stroked="false">
                <v:imagedata r:id="rId47" o:title=""/>
              </v:shape>
              <v:shape style="position:absolute;left:10361;top:-241;width:29;height:67" type="#_x0000_t75" stroked="false">
                <v:imagedata r:id="rId48" o:title=""/>
              </v:shape>
              <v:shape style="position:absolute;left:10366;top:-183;width:19;height:10" type="#_x0000_t75" stroked="false">
                <v:imagedata r:id="rId49" o:title=""/>
              </v:shape>
            </v:group>
            <w10:wrap type="none"/>
          </v:group>
        </w:pict>
      </w:r>
      <w:r>
        <w:rPr/>
        <w:t>四、其他信息</w:t>
      </w:r>
      <w:r>
        <w:rPr>
          <w:b w:val="0"/>
          <w:bCs w:val="0"/>
        </w:rPr>
      </w:r>
    </w:p>
    <w:p>
      <w:pPr>
        <w:spacing w:line="240" w:lineRule="auto" w:before="4"/>
        <w:rPr>
          <w:rFonts w:ascii="宋体" w:hAnsi="宋体" w:cs="宋体" w:eastAsia="宋体" w:hint="default"/>
          <w:b/>
          <w:bCs/>
          <w:sz w:val="20"/>
          <w:szCs w:val="20"/>
        </w:rPr>
      </w:pPr>
    </w:p>
    <w:p>
      <w:pPr>
        <w:pStyle w:val="BodyText"/>
        <w:spacing w:line="273" w:lineRule="auto" w:before="0"/>
        <w:ind w:left="232" w:right="0" w:firstLine="420"/>
        <w:jc w:val="left"/>
        <w:rPr>
          <w:rFonts w:ascii="宋体" w:hAnsi="宋体" w:cs="宋体" w:eastAsia="宋体" w:hint="default"/>
        </w:rPr>
      </w:pPr>
      <w:r>
        <w:rPr>
          <w:spacing w:val="-7"/>
        </w:rPr>
        <w:t>中远海科管理层（以下简称管理层）对其他信息负责。其他信息包括</w:t>
      </w:r>
      <w:r>
        <w:rPr>
          <w:rFonts w:ascii="宋体" w:hAnsi="宋体" w:cs="宋体" w:eastAsia="宋体" w:hint="default"/>
          <w:spacing w:val="-7"/>
        </w:rPr>
        <w:t>2017</w:t>
      </w:r>
      <w:r>
        <w:rPr>
          <w:spacing w:val="-7"/>
        </w:rPr>
        <w:t>年度财务报告中涵盖的信息，</w:t>
      </w:r>
      <w:r>
        <w:rPr>
          <w:spacing w:val="-3"/>
          <w:w w:val="100"/>
        </w:rPr>
        <w:t> </w:t>
      </w:r>
      <w:r>
        <w:rPr/>
        <w:t>但不包括财务报表和我们的审计报告。</w:t>
      </w:r>
      <w:r>
        <w:rPr>
          <w:rFonts w:ascii="宋体" w:hAnsi="宋体" w:cs="宋体" w:eastAsia="宋体" w:hint="default"/>
        </w:rPr>
        <w:t> </w:t>
      </w:r>
    </w:p>
    <w:p>
      <w:pPr>
        <w:pStyle w:val="BodyText"/>
        <w:spacing w:line="432" w:lineRule="exact" w:before="27"/>
        <w:ind w:left="652" w:right="0"/>
        <w:jc w:val="left"/>
      </w:pPr>
      <w:r>
        <w:rPr/>
        <w:t>我们对财务报表发表的审计意见不涵盖其他信息，我们也不对其他信息发表任何形式的鉴证结论。</w:t>
      </w:r>
      <w:r>
        <w:rPr>
          <w:rFonts w:ascii="宋体" w:hAnsi="宋体" w:cs="宋体" w:eastAsia="宋体" w:hint="default"/>
          <w:w w:val="100"/>
        </w:rPr>
        <w:t> </w:t>
      </w:r>
      <w:r>
        <w:rPr>
          <w:spacing w:val="-2"/>
        </w:rPr>
        <w:t>结合我们对财务报表的审计，我们的责任是阅读其他信息，在此过程中，考虑其他信息是否与财务报</w:t>
      </w:r>
      <w:r>
        <w:rPr/>
      </w:r>
    </w:p>
    <w:p>
      <w:pPr>
        <w:pStyle w:val="BodyText"/>
        <w:spacing w:line="255" w:lineRule="exact" w:before="0"/>
        <w:ind w:left="232" w:right="0"/>
        <w:jc w:val="left"/>
        <w:rPr>
          <w:rFonts w:ascii="宋体" w:hAnsi="宋体" w:cs="宋体" w:eastAsia="宋体" w:hint="default"/>
        </w:rPr>
      </w:pPr>
      <w:r>
        <w:rPr/>
        <w:t>表或我们在审计过程中了解到的情况存在重大不一致或者似乎存在重大错报。</w:t>
      </w:r>
      <w:r>
        <w:rPr>
          <w:rFonts w:ascii="宋体" w:hAnsi="宋体" w:cs="宋体" w:eastAsia="宋体" w:hint="default"/>
        </w:rPr>
        <w:t> </w:t>
      </w:r>
    </w:p>
    <w:p>
      <w:pPr>
        <w:pStyle w:val="BodyText"/>
        <w:spacing w:line="273" w:lineRule="auto" w:before="157"/>
        <w:ind w:left="232" w:right="0" w:firstLine="420"/>
        <w:jc w:val="left"/>
      </w:pPr>
      <w:r>
        <w:rPr>
          <w:spacing w:val="-2"/>
        </w:rPr>
        <w:t>基于我们已执行的工作，如果我们确定其他信息存在重大错报，我们应当报告该事实。在这方面，我</w:t>
      </w:r>
      <w:r>
        <w:rPr>
          <w:w w:val="100"/>
        </w:rPr>
        <w:t> </w:t>
      </w:r>
      <w:r>
        <w:rPr/>
        <w:t>们无任何事项需要报告。</w:t>
      </w:r>
    </w:p>
    <w:p>
      <w:pPr>
        <w:spacing w:line="240" w:lineRule="auto" w:before="11"/>
        <w:rPr>
          <w:rFonts w:ascii="宋体" w:hAnsi="宋体" w:cs="宋体" w:eastAsia="宋体" w:hint="default"/>
          <w:sz w:val="16"/>
          <w:szCs w:val="16"/>
        </w:rPr>
      </w:pPr>
    </w:p>
    <w:p>
      <w:pPr>
        <w:pStyle w:val="Heading3"/>
        <w:spacing w:line="240" w:lineRule="auto"/>
        <w:ind w:left="715" w:right="0"/>
        <w:jc w:val="left"/>
        <w:rPr>
          <w:b w:val="0"/>
          <w:bCs w:val="0"/>
        </w:rPr>
      </w:pPr>
      <w:r>
        <w:rPr/>
        <w:t>五、管理层和治理层对财务报表的责任</w:t>
      </w:r>
      <w:r>
        <w:rPr>
          <w:b w:val="0"/>
          <w:bCs w:val="0"/>
        </w:rPr>
      </w:r>
    </w:p>
    <w:p>
      <w:pPr>
        <w:spacing w:line="240" w:lineRule="auto" w:before="4"/>
        <w:rPr>
          <w:rFonts w:ascii="宋体" w:hAnsi="宋体" w:cs="宋体" w:eastAsia="宋体" w:hint="default"/>
          <w:b/>
          <w:bCs/>
          <w:sz w:val="20"/>
          <w:szCs w:val="20"/>
        </w:rPr>
      </w:pPr>
    </w:p>
    <w:p>
      <w:pPr>
        <w:pStyle w:val="BodyText"/>
        <w:spacing w:line="273" w:lineRule="auto" w:before="0"/>
        <w:ind w:left="232" w:right="0" w:firstLine="420"/>
        <w:jc w:val="left"/>
        <w:rPr>
          <w:rFonts w:ascii="宋体" w:hAnsi="宋体" w:cs="宋体" w:eastAsia="宋体" w:hint="default"/>
        </w:rPr>
      </w:pPr>
      <w:r>
        <w:rPr>
          <w:spacing w:val="-2"/>
        </w:rPr>
        <w:t>管理层负责按照企业会计准则的规定编制财务报表，使其实现公允反映，并设计、执行和维护必要的</w:t>
      </w:r>
      <w:r>
        <w:rPr>
          <w:w w:val="100"/>
        </w:rPr>
        <w:t> </w:t>
      </w:r>
      <w:r>
        <w:rPr/>
        <w:t>内部控制，以使财务报表不存在由于舞弊或错误导致的重大错报。</w:t>
      </w:r>
      <w:r>
        <w:rPr>
          <w:rFonts w:ascii="宋体" w:hAnsi="宋体" w:cs="宋体" w:eastAsia="宋体" w:hint="default"/>
        </w:rPr>
        <w:t> </w:t>
      </w:r>
    </w:p>
    <w:p>
      <w:pPr>
        <w:pStyle w:val="BodyText"/>
        <w:spacing w:line="273" w:lineRule="auto"/>
        <w:ind w:left="232" w:right="0" w:firstLine="420"/>
        <w:jc w:val="left"/>
        <w:rPr>
          <w:rFonts w:ascii="宋体" w:hAnsi="宋体" w:cs="宋体" w:eastAsia="宋体" w:hint="default"/>
        </w:rPr>
      </w:pPr>
      <w:r>
        <w:rPr>
          <w:spacing w:val="-9"/>
          <w:w w:val="100"/>
        </w:rPr>
        <w:t>在编制财务报表时，管理层负责评估中远海科的持续经营能力，披露与持续经营相关的事项（如适用），</w:t>
      </w:r>
      <w:r>
        <w:rPr>
          <w:w w:val="100"/>
        </w:rPr>
        <w:t> </w:t>
      </w:r>
      <w:r>
        <w:rPr/>
        <w:t>并运用持续经营假设，除非计划清算、终止运营或别无其他现实的选择。</w:t>
      </w:r>
      <w:r>
        <w:rPr>
          <w:rFonts w:ascii="宋体" w:hAnsi="宋体" w:cs="宋体" w:eastAsia="宋体" w:hint="default"/>
        </w:rPr>
        <w:t> </w:t>
      </w:r>
    </w:p>
    <w:p>
      <w:pPr>
        <w:spacing w:after="0" w:line="273" w:lineRule="auto"/>
        <w:jc w:val="left"/>
        <w:rPr>
          <w:rFonts w:ascii="宋体" w:hAnsi="宋体" w:cs="宋体" w:eastAsia="宋体" w:hint="default"/>
        </w:rPr>
        <w:sectPr>
          <w:pgSz w:w="11910" w:h="16850"/>
          <w:pgMar w:header="745" w:footer="1022" w:top="1060" w:bottom="1220" w:left="900" w:right="920"/>
        </w:sectPr>
      </w:pPr>
    </w:p>
    <w:p>
      <w:pPr>
        <w:spacing w:line="240" w:lineRule="auto" w:before="8"/>
        <w:rPr>
          <w:rFonts w:ascii="宋体" w:hAnsi="宋体" w:cs="宋体" w:eastAsia="宋体" w:hint="default"/>
          <w:sz w:val="24"/>
          <w:szCs w:val="24"/>
        </w:rPr>
      </w:pPr>
    </w:p>
    <w:p>
      <w:pPr>
        <w:pStyle w:val="BodyText"/>
        <w:spacing w:line="240" w:lineRule="auto" w:before="36"/>
        <w:ind w:left="572" w:right="0"/>
        <w:jc w:val="left"/>
      </w:pPr>
      <w:r>
        <w:rPr/>
        <w:t>治理层负责监督中远海科的财务报告过程。</w:t>
      </w:r>
    </w:p>
    <w:p>
      <w:pPr>
        <w:spacing w:line="240" w:lineRule="auto" w:before="1"/>
        <w:rPr>
          <w:rFonts w:ascii="宋体" w:hAnsi="宋体" w:cs="宋体" w:eastAsia="宋体" w:hint="default"/>
          <w:sz w:val="19"/>
          <w:szCs w:val="19"/>
        </w:rPr>
      </w:pPr>
    </w:p>
    <w:p>
      <w:pPr>
        <w:pStyle w:val="Heading3"/>
        <w:spacing w:line="240" w:lineRule="auto"/>
        <w:ind w:left="635" w:right="0"/>
        <w:jc w:val="left"/>
        <w:rPr>
          <w:b w:val="0"/>
          <w:bCs w:val="0"/>
        </w:rPr>
      </w:pPr>
      <w:r>
        <w:rPr/>
        <w:t>六、注册会计师对财务报表审计的责任</w:t>
      </w:r>
      <w:r>
        <w:rPr>
          <w:b w:val="0"/>
          <w:bCs w:val="0"/>
        </w:rPr>
      </w:r>
    </w:p>
    <w:p>
      <w:pPr>
        <w:spacing w:line="240" w:lineRule="auto" w:before="4"/>
        <w:rPr>
          <w:rFonts w:ascii="宋体" w:hAnsi="宋体" w:cs="宋体" w:eastAsia="宋体" w:hint="default"/>
          <w:b/>
          <w:bCs/>
          <w:sz w:val="20"/>
          <w:szCs w:val="20"/>
        </w:rPr>
      </w:pPr>
    </w:p>
    <w:p>
      <w:pPr>
        <w:pStyle w:val="BodyText"/>
        <w:spacing w:line="273" w:lineRule="auto" w:before="0"/>
        <w:ind w:right="148" w:firstLine="420"/>
        <w:jc w:val="both"/>
        <w:rPr>
          <w:rFonts w:ascii="宋体" w:hAnsi="宋体" w:cs="宋体" w:eastAsia="宋体" w:hint="default"/>
        </w:rPr>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42"/>
        </w:rPr>
        <w:t> </w:t>
      </w:r>
      <w:r>
        <w:rPr>
          <w:spacing w:val="-42"/>
        </w:rPr>
      </w:r>
      <w:r>
        <w:rPr>
          <w:spacing w:val="-2"/>
        </w:rPr>
        <w:t>存在时总能发现。错报可能由于舞弊或错误导致，如果合理预期错报单独或汇总起来可能影响财务报表使</w:t>
      </w:r>
      <w:r>
        <w:rPr>
          <w:spacing w:val="-42"/>
        </w:rPr>
        <w:t> </w:t>
      </w:r>
      <w:r>
        <w:rPr>
          <w:spacing w:val="-42"/>
        </w:rPr>
      </w:r>
      <w:r>
        <w:rPr/>
        <w:t>用者依据财务报表作出的经济决策，则通常认为错报是重大的。</w:t>
      </w:r>
      <w:r>
        <w:rPr>
          <w:rFonts w:ascii="宋体" w:hAnsi="宋体" w:cs="宋体" w:eastAsia="宋体" w:hint="default"/>
        </w:rPr>
        <w:t> </w:t>
      </w:r>
    </w:p>
    <w:p>
      <w:pPr>
        <w:pStyle w:val="BodyText"/>
        <w:spacing w:line="273" w:lineRule="auto"/>
        <w:ind w:right="151" w:firstLine="420"/>
        <w:jc w:val="both"/>
        <w:rPr>
          <w:rFonts w:ascii="宋体" w:hAnsi="宋体" w:cs="宋体" w:eastAsia="宋体" w:hint="default"/>
        </w:rPr>
      </w:pPr>
      <w:r>
        <w:rPr>
          <w:spacing w:val="-3"/>
        </w:rPr>
        <w:t>在按照审计准则执行审计工作的过程中，我们运用了职业判断，并保持职业怀疑。同时，我们也执行</w:t>
      </w:r>
      <w:r>
        <w:rPr>
          <w:spacing w:val="-3"/>
          <w:w w:val="100"/>
        </w:rPr>
        <w:t> </w:t>
      </w:r>
      <w:r>
        <w:rPr/>
        <w:t>以下工作：</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22"/>
        </w:rPr>
        <w:t> </w:t>
      </w:r>
      <w:r>
        <w:rPr>
          <w:spacing w:val="-22"/>
        </w:rPr>
      </w:r>
      <w:r>
        <w:rPr>
          <w:spacing w:val="-2"/>
        </w:rPr>
        <w:t>虚假陈述或凌驾于内部控制之上，未能发现由于舞弊导致的重大错报的风险高于未能发现由于错误导致的</w:t>
      </w:r>
      <w:r>
        <w:rPr>
          <w:spacing w:val="-43"/>
        </w:rPr>
        <w:t> </w:t>
      </w:r>
      <w:r>
        <w:rPr>
          <w:spacing w:val="-43"/>
        </w:rPr>
      </w:r>
      <w:r>
        <w:rPr/>
        <w:t>重大错报的风险。</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t>（</w:t>
      </w:r>
      <w:r>
        <w:rPr>
          <w:rFonts w:ascii="宋体" w:hAnsi="宋体" w:cs="宋体" w:eastAsia="宋体" w:hint="default"/>
        </w:rPr>
        <w:t>2</w:t>
      </w:r>
      <w:r>
        <w:rPr/>
        <w:t>）了解与审计相关的内部控制，以设计恰当的审计程序，但目的并非对内部控制的有效性发表意</w:t>
      </w:r>
      <w:r>
        <w:rPr>
          <w:w w:val="100"/>
        </w:rPr>
        <w:t> </w:t>
      </w:r>
      <w:r>
        <w:rPr/>
        <w:t>见。</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273" w:lineRule="auto" w:before="157"/>
        <w:ind w:right="148" w:firstLine="420"/>
        <w:jc w:val="both"/>
        <w:rPr>
          <w:rFonts w:ascii="宋体" w:hAnsi="宋体" w:cs="宋体" w:eastAsia="宋体" w:hint="default"/>
        </w:rPr>
      </w:pPr>
      <w:r>
        <w:rPr/>
        <w:t>（</w:t>
      </w:r>
      <w:r>
        <w:rPr>
          <w:rFonts w:ascii="宋体" w:hAnsi="宋体" w:cs="宋体" w:eastAsia="宋体" w:hint="default"/>
        </w:rPr>
        <w:t>4</w:t>
      </w:r>
      <w:r>
        <w:rPr/>
        <w:t>）对管理层使用持续经营假设的恰当性得出结论。同时，根据获取的审计证据，就可能导致对中</w:t>
      </w:r>
      <w:r>
        <w:rPr>
          <w:w w:val="100"/>
        </w:rPr>
        <w:t> </w:t>
      </w:r>
      <w:r>
        <w:rPr>
          <w:spacing w:val="-2"/>
        </w:rPr>
        <w:t>远海科持续经营能力产生重大疑虑的事项或情况是否存在重大不确定性得出结论。如果我们得出结论认为</w:t>
      </w:r>
      <w:r>
        <w:rPr>
          <w:spacing w:val="-42"/>
        </w:rPr>
        <w:t> </w:t>
      </w:r>
      <w:r>
        <w:rPr>
          <w:spacing w:val="-42"/>
        </w:rPr>
      </w:r>
      <w:r>
        <w:rPr>
          <w:spacing w:val="-2"/>
        </w:rPr>
        <w:t>存在重大不确定性，审计准则要求我们在审计报告中提请报表使用者注意财务报表中的相关披露；如果披</w:t>
      </w:r>
      <w:r>
        <w:rPr>
          <w:spacing w:val="-43"/>
        </w:rPr>
        <w:t> </w:t>
      </w:r>
      <w:r>
        <w:rPr>
          <w:spacing w:val="-43"/>
        </w:rPr>
      </w:r>
      <w:r>
        <w:rPr>
          <w:spacing w:val="-2"/>
        </w:rPr>
        <w:t>露不充分，我们应当发表非无保留意见。我们的结论基于截至审计报告日可获得的信息。然而，未来的事</w:t>
      </w:r>
      <w:r>
        <w:rPr>
          <w:spacing w:val="-47"/>
        </w:rPr>
        <w:t> </w:t>
      </w:r>
      <w:r>
        <w:rPr>
          <w:spacing w:val="-47"/>
        </w:rPr>
      </w:r>
      <w:r>
        <w:rPr/>
        <w:t>项或情况可能导致中远海科不能持续经营。</w:t>
      </w:r>
      <w:r>
        <w:rPr>
          <w:rFonts w:ascii="宋体" w:hAnsi="宋体" w:cs="宋体" w:eastAsia="宋体" w:hint="default"/>
        </w:rPr>
        <w:t> </w:t>
      </w:r>
    </w:p>
    <w:p>
      <w:pPr>
        <w:pStyle w:val="BodyText"/>
        <w:spacing w:line="273" w:lineRule="auto"/>
        <w:ind w:right="148" w:firstLine="420"/>
        <w:jc w:val="both"/>
      </w:pPr>
      <w:r>
        <w:rPr/>
        <w:t>（</w:t>
      </w:r>
      <w:r>
        <w:rPr>
          <w:rFonts w:ascii="宋体" w:hAnsi="宋体" w:cs="宋体" w:eastAsia="宋体" w:hint="default"/>
        </w:rPr>
        <w:t>5</w:t>
      </w:r>
      <w:r>
        <w:rPr/>
        <w:t>）评价财务报表的总体列报、结构和内容（包括披露），并评价财务报表是否公允反映相关交易</w:t>
      </w:r>
      <w:r>
        <w:rPr>
          <w:w w:val="100"/>
        </w:rPr>
        <w:t> </w:t>
      </w:r>
      <w:r>
        <w:rPr/>
        <w:t>和事项。</w:t>
      </w:r>
    </w:p>
    <w:p>
      <w:pPr>
        <w:pStyle w:val="BodyText"/>
        <w:spacing w:line="273" w:lineRule="auto"/>
        <w:ind w:right="149" w:firstLine="420"/>
        <w:jc w:val="both"/>
      </w:pPr>
      <w:r>
        <w:rPr/>
        <w:t>（</w:t>
      </w:r>
      <w:r>
        <w:rPr>
          <w:rFonts w:ascii="宋体" w:hAnsi="宋体" w:cs="宋体" w:eastAsia="宋体" w:hint="default"/>
        </w:rPr>
        <w:t>6</w:t>
      </w:r>
      <w:r>
        <w:rPr/>
        <w:t>）就中远海科中实体或业务活动的财务信息获取充分、适当的审计证据，以对财务报表发表审计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273" w:lineRule="auto"/>
        <w:ind w:right="149" w:firstLine="420"/>
        <w:jc w:val="both"/>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273" w:lineRule="auto"/>
        <w:ind w:left="151" w:right="149" w:firstLine="420"/>
        <w:jc w:val="both"/>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响我们独立性的所有关系和其他事项，以及相关的防范措施（如适用）。</w:t>
      </w:r>
    </w:p>
    <w:p>
      <w:pPr>
        <w:pStyle w:val="BodyText"/>
        <w:spacing w:line="273" w:lineRule="auto"/>
        <w:ind w:left="151" w:right="149" w:firstLine="420"/>
        <w:jc w:val="both"/>
        <w:rPr>
          <w:rFonts w:ascii="宋体" w:hAnsi="宋体" w:cs="宋体" w:eastAsia="宋体" w:hint="default"/>
        </w:rPr>
      </w:pPr>
      <w:r>
        <w:rPr>
          <w:spacing w:val="-2"/>
        </w:rPr>
        <w:t>从与治理层沟通过的事项中，我们确定哪些事项对本期合并财务报表审计最为重要，因而构成关键审</w:t>
      </w:r>
      <w:r>
        <w:rPr>
          <w:spacing w:val="-3"/>
          <w:w w:val="100"/>
        </w:rPr>
        <w:t> </w:t>
      </w:r>
      <w:r>
        <w:rPr>
          <w:spacing w:val="-2"/>
        </w:rPr>
        <w:t>计事项。我们在审计报告中描述这些事项，除非法律法规禁止公开披露这些事项，或在极少数情形下，如</w:t>
      </w:r>
      <w:r>
        <w:rPr>
          <w:spacing w:val="-47"/>
        </w:rPr>
        <w:t> </w:t>
      </w:r>
      <w:r>
        <w:rPr>
          <w:spacing w:val="-47"/>
        </w:rPr>
      </w:r>
      <w:r>
        <w:rPr>
          <w:spacing w:val="-2"/>
        </w:rPr>
        <w:t>果合理预期在审计报告中沟通某事项造成的负面后果超过在公众利益方面产生的益处，我们确定不应在审</w:t>
      </w:r>
      <w:r>
        <w:rPr>
          <w:spacing w:val="-42"/>
        </w:rPr>
        <w:t> </w:t>
      </w:r>
      <w:r>
        <w:rPr>
          <w:spacing w:val="-42"/>
        </w:rPr>
      </w:r>
      <w:r>
        <w:rPr/>
        <w:t>计报告中沟通该事项。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376" w:lineRule="auto" w:before="0"/>
        <w:ind w:left="1306" w:right="2574" w:hanging="735"/>
        <w:jc w:val="left"/>
        <w:rPr>
          <w:rFonts w:ascii="宋体" w:hAnsi="宋体" w:cs="宋体" w:eastAsia="宋体" w:hint="default"/>
        </w:rPr>
      </w:pPr>
      <w:r>
        <w:rPr/>
        <w:t>天职国际会计师事务所（特殊普通合伙）</w:t>
      </w:r>
      <w:r>
        <w:rPr>
          <w:spacing w:val="101"/>
        </w:rPr>
        <w:t> </w:t>
      </w:r>
      <w:r>
        <w:rPr>
          <w:rFonts w:ascii="宋体" w:hAnsi="宋体" w:cs="宋体" w:eastAsia="宋体" w:hint="default"/>
          <w:spacing w:val="101"/>
        </w:rPr>
      </w:r>
      <w:r>
        <w:rPr/>
        <w:t>中国注册会计师：王兴华</w:t>
      </w:r>
      <w:r>
        <w:rPr>
          <w:rFonts w:ascii="宋体" w:hAnsi="宋体" w:cs="宋体" w:eastAsia="宋体" w:hint="default"/>
          <w:w w:val="100"/>
        </w:rPr>
        <w:t> </w:t>
      </w:r>
      <w:r>
        <w:rPr/>
        <w:t>中国·北京                   </w:t>
      </w:r>
      <w:r>
        <w:rPr>
          <w:spacing w:val="97"/>
        </w:rPr>
        <w:t> </w:t>
      </w:r>
      <w:r>
        <w:rPr>
          <w:rFonts w:ascii="宋体" w:hAnsi="宋体" w:cs="宋体" w:eastAsia="宋体" w:hint="default"/>
          <w:spacing w:val="97"/>
        </w:rPr>
      </w:r>
      <w:r>
        <w:rPr/>
        <w:t>中国注册会计师：黄晓曲</w:t>
      </w:r>
      <w:r>
        <w:rPr>
          <w:rFonts w:ascii="宋体" w:hAnsi="宋体" w:cs="宋体" w:eastAsia="宋体" w:hint="default"/>
        </w:rPr>
        <w:t> </w:t>
      </w:r>
    </w:p>
    <w:p>
      <w:pPr>
        <w:pStyle w:val="BodyText"/>
        <w:spacing w:line="240" w:lineRule="auto" w:before="37"/>
        <w:ind w:left="886" w:right="0"/>
        <w:jc w:val="left"/>
      </w:pPr>
      <w:r>
        <w:rPr/>
        <w:t>二〇一八年三月二十八日</w:t>
      </w:r>
    </w:p>
    <w:p>
      <w:pPr>
        <w:spacing w:after="0" w:line="240" w:lineRule="auto"/>
        <w:jc w:val="left"/>
        <w:sectPr>
          <w:pgSz w:w="11910" w:h="16850"/>
          <w:pgMar w:header="745" w:footer="1022" w:top="1060" w:bottom="1220" w:left="980" w:right="980"/>
        </w:sectPr>
      </w:pPr>
    </w:p>
    <w:p>
      <w:pPr>
        <w:spacing w:line="240" w:lineRule="auto" w:before="6"/>
        <w:rPr>
          <w:rFonts w:ascii="宋体" w:hAnsi="宋体" w:cs="宋体" w:eastAsia="宋体" w:hint="default"/>
          <w:sz w:val="23"/>
          <w:szCs w:val="23"/>
        </w:rPr>
      </w:pPr>
    </w:p>
    <w:p>
      <w:pPr>
        <w:pStyle w:val="Heading3"/>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45" w:footer="1022" w:top="1060" w:bottom="1220" w:left="980" w:right="98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编制单位：中远海运科技股份有限公司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60" w:bottom="1220" w:left="980" w:right="980"/>
          <w:cols w:num="3" w:equalWidth="0">
            <w:col w:w="3213" w:space="862"/>
            <w:col w:w="1641" w:space="3202"/>
            <w:col w:w="1032"/>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1,081,359,478.10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934,799,334.58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2,332,250.00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141,015,682.02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176,401,978.95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122,419,562.92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86,827,434.18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5,907,339.01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6,817,430.60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1,856,684.98</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27,689,552.29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19,669,039.41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359,652,596.22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200,522,906.51</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3,208,229.45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921,730.71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1,743,584,690.01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1,427,816,539.92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50"/>
          <w:pgMar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1,798,927.44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2,485,981.26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74,808,710.83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76,743,418.99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89,783,869.46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97,650,549.29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465,062.55</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3,310,290.58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4,493,749.75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4,715,594.81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158,110.60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4,073,352.39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1,877,779.85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178,955,808.06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183,409,589.74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1,922,540,498.07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1,611,226,129.66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9,947,338.71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1,332,511.10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204,954,537.34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199,860,653.14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619,531,495.83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383,037,843.60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34,879,420.75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34,142,290.99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23,347,325.26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20,385,898.00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2,223,950.09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173,415,799.74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11,616,956.85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1,091,075,917.63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657,380,103.77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18,752,400.00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23,519,400.00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33,412.08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33,412.08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18,785,812.08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23,552,812.08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1,109,861,729.71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680,932,915.85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303,240,000.00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43,917,101.16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204,993,955.54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54,085,470.03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47,394,239.21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404,156,546.27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365,961,588.50</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805,399,117.46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921,589,783.25</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7,279,650.90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8,703,430.56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812,678,768.36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930,293,213.81</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1,922,540,498.07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1,611,226,129.66</w:t>
            </w:r>
          </w:p>
        </w:tc>
      </w:tr>
    </w:tbl>
    <w:p>
      <w:pPr>
        <w:spacing w:line="240" w:lineRule="auto" w:before="11"/>
        <w:rPr>
          <w:rFonts w:ascii="Times New Roman" w:hAnsi="Times New Roman" w:cs="Times New Roman" w:eastAsia="Times New Roman" w:hint="default"/>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法定代表人：蔡惠星主管会计工作负责人：戴静会计机构负责人：吴琦</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4"/>
        <w:gridCol w:w="3302"/>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879,941,609.01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737,406,061.08</w:t>
            </w:r>
            <w:r>
              <w:rPr>
                <w:rFonts w:ascii="Times New Roman"/>
                <w:sz w:val="18"/>
              </w:rPr>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2,332,250.00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88,959,030.56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129,563,556.16</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118,940,626.59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81,547,434.19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4,268,627.76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3,910,950.00</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25,161,308.71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16,572,831.12</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329,544,046.54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174,719,841.40</w:t>
            </w:r>
            <w:r>
              <w:rPr>
                <w:rFonts w:ascii="Times New Roman"/>
                <w:sz w:val="18"/>
              </w:rPr>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1,449,147,499.17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1,143,720,673.95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4"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160,119,315.75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6,176,802.05</w:t>
            </w:r>
            <w:r>
              <w:rPr>
                <w:rFonts w:ascii="Times New Roman"/>
                <w:sz w:val="18"/>
              </w:rPr>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74,808,710.83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76,743,418.99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86,770,879.87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94,531,646.35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465,062.55</w:t>
            </w: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3,156,631.58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4,072,663.65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4,530,291.98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2,812,860.00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332,663,752.56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181,524,531.04</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1,781,811,251.73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1,325,245,204.99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9,947,338.71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1,332,511.10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162,913,272.87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178,441,995.65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597,107,942.34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342,957,844.09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7,909,774.41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6,125,995.87</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15,732,616.96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13,322,994.03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169,652,453.64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9,594,232.76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4,780,000.00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963,263,398.93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556,555,573.50</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18,752,400.00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23,294,400.00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18,752,400.00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23,294,400.00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982,015,798.93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579,849,973.50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303,240,000.00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303,240,000.00</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82,415,840.70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88,863,127.56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54,085,470.03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47,394,239.21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360,054,142.07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305,897,864.72</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799,795,452.80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745,395,231.49</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1,781,811,251.73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1,325,245,204.99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917,006,880.25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867,640,827.74</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917,006,880.25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867,640,827.74</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840,268,307.75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797,041,658.44</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730,636,471.84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690,527,185.41</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00.139984pt;width:158.9pt;height:20.65pt;mso-position-horizontal-relative:page;mso-position-vertical-relative:page;z-index:-1139344" coordorigin="4219,8003" coordsize="3178,413">
            <v:group style="position:absolute;left:4230;top:8014;width:2;height:392" coordorigin="4230,8014" coordsize="2,392">
              <v:shape style="position:absolute;left:4230;top:8014;width:2;height:392" coordorigin="4230,8014" coordsize="0,392" path="m4230,8014l4230,8405e" filled="false" stroked="true" strokeweight="1.08pt" strokecolor="#ffffff">
                <v:path arrowok="t"/>
              </v:shape>
            </v:group>
            <v:group style="position:absolute;left:4241;top:8014;width:3156;height:392" coordorigin="4241,8014" coordsize="3156,392">
              <v:shape style="position:absolute;left:4241;top:8014;width:3156;height:392" coordorigin="4241,8014" coordsize="3156,392" path="m4241,8405l7397,8405,7397,8014,4241,8014,4241,8405xe" filled="true" fillcolor="#ffffff" stroked="false">
                <v:path arrowok="t"/>
                <v:fill type="solid"/>
              </v:shape>
            </v:group>
            <w10:wrap type="none"/>
          </v:group>
        </w:pict>
      </w:r>
      <w:r>
        <w:rPr/>
        <w:pict>
          <v:group style="position:absolute;margin-left:210.960007pt;margin-top:536.339966pt;width:158.9pt;height:20.65pt;mso-position-horizontal-relative:page;mso-position-vertical-relative:page;z-index:-1139320" coordorigin="4219,10727" coordsize="3178,413">
            <v:group style="position:absolute;left:4230;top:10738;width:2;height:392" coordorigin="4230,10738" coordsize="2,392">
              <v:shape style="position:absolute;left:4230;top:10738;width:2;height:392" coordorigin="4230,10738" coordsize="0,392" path="m4230,10738l4230,11129e" filled="false" stroked="true" strokeweight="1.08pt" strokecolor="#ffffff">
                <v:path arrowok="t"/>
              </v:shape>
            </v:group>
            <v:group style="position:absolute;left:4241;top:10738;width:3156;height:392" coordorigin="4241,10738" coordsize="3156,392">
              <v:shape style="position:absolute;left:4241;top:10738;width:3156;height:392" coordorigin="4241,10738" coordsize="3156,392" path="m4241,11129l7397,11129,7397,10738,4241,10738,4241,1112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7"/>
        <w:gridCol w:w="1117"/>
        <w:gridCol w:w="2105"/>
        <w:gridCol w:w="3276"/>
      </w:tblGrid>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6,732,355.63</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12,411,283.46</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28,183,846.37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25,616,027.46</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83,062,706.52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87,015,132.32</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left="2086" w:right="0"/>
              <w:jc w:val="left"/>
              <w:rPr>
                <w:rFonts w:ascii="Times New Roman" w:hAnsi="Times New Roman" w:cs="Times New Roman" w:eastAsia="Times New Roman" w:hint="default"/>
                <w:sz w:val="18"/>
                <w:szCs w:val="18"/>
              </w:rPr>
            </w:pPr>
            <w:r>
              <w:rPr>
                <w:rFonts w:ascii="Times New Roman"/>
                <w:sz w:val="18"/>
              </w:rPr>
              <w:t>-13,198,291.19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-19,671,499.73</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4,851,218.58</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1,143,529.52</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1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-687,053.82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-4,298,260.34</w:t>
            </w:r>
            <w:r>
              <w:rPr>
                <w:rFonts w:ascii="Times New Roman"/>
                <w:sz w:val="18"/>
              </w:rPr>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sz w:val="18"/>
                <w:szCs w:val="18"/>
              </w:rPr>
              <w:t>资产处置收益（损失以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r>
              <w:rPr>
                <w:rFonts w:ascii="宋体" w:hAnsi="宋体" w:cs="宋体" w:eastAsia="宋体" w:hint="default"/>
                <w:sz w:val="18"/>
                <w:szCs w:val="18"/>
              </w:rPr>
              <w:t> 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1,468,029.89</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-22,695.86</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12,514,901.29</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90,034,449.86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66,278,213.10</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3,485,496.44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8,384,864.29</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290,812.42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282,539.37</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4D4D4"/>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1" w:right="0"/>
              <w:jc w:val="left"/>
              <w:rPr>
                <w:rFonts w:ascii="Times New Roman" w:hAnsi="Times New Roman" w:cs="Times New Roman" w:eastAsia="Times New Roman" w:hint="default"/>
                <w:sz w:val="18"/>
                <w:szCs w:val="18"/>
              </w:rPr>
            </w:pPr>
            <w:r>
              <w:rPr>
                <w:rFonts w:ascii="Times New Roman"/>
                <w:sz w:val="18"/>
              </w:rPr>
              <w:t>93,229,133.88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74,380,538.02</w:t>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12,701,924.95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11,227,546.31</w:t>
            </w:r>
            <w:r>
              <w:rPr>
                <w:rFonts w:ascii="Times New Roman"/>
                <w:sz w:val="18"/>
              </w:rPr>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80,527,208.93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63,152,991.71</w:t>
            </w: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80,527,208.93</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75,950,988.59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59,977,304.30</w:t>
            </w:r>
          </w:p>
        </w:tc>
      </w:tr>
      <w:tr>
        <w:trPr>
          <w:trHeight w:val="401"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4,576,220.34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3,175,687.41</w:t>
            </w:r>
            <w:r>
              <w:rPr>
                <w:rFonts w:ascii="Times New Roman"/>
                <w:sz w:val="18"/>
              </w:rPr>
            </w:r>
          </w:p>
        </w:tc>
      </w:tr>
      <w:tr>
        <w:trPr>
          <w:trHeight w:val="403"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6"/>
        <w:gridCol w:w="3222"/>
        <w:gridCol w:w="3276"/>
      </w:tblGrid>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4D4D4"/>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80,527,208.93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63,152,991.71</w:t>
            </w:r>
          </w:p>
        </w:tc>
      </w:tr>
      <w:tr>
        <w:trPr>
          <w:trHeight w:val="7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5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75,950,988.59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59,977,304.30</w:t>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4,576,220.34</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3,175,687.41</w:t>
            </w:r>
            <w:r>
              <w:rPr>
                <w:rFonts w:ascii="Times New Roman"/>
                <w:sz w:val="18"/>
              </w:rPr>
            </w:r>
          </w:p>
        </w:tc>
      </w:tr>
      <w:tr>
        <w:trPr>
          <w:trHeight w:val="4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0.2505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0.1978</w:t>
            </w:r>
            <w:r>
              <w:rPr>
                <w:rFonts w:ascii="Times New Roman"/>
                <w:sz w:val="18"/>
              </w:rPr>
            </w:r>
          </w:p>
        </w:tc>
      </w:tr>
      <w:tr>
        <w:trPr>
          <w:trHeight w:val="403" w:hRule="exact"/>
        </w:trPr>
        <w:tc>
          <w:tcPr>
            <w:tcW w:w="305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0.2505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0.1978</w:t>
            </w:r>
            <w:r>
              <w:rPr>
                <w:rFonts w:ascii="Times New Roman"/>
                <w:sz w:val="18"/>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12,765,928.71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元，上期被合并方实现的净利润为：</w:t>
      </w:r>
    </w:p>
    <w:p>
      <w:pPr>
        <w:spacing w:before="6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787,823.95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27"/>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法定代表人：蔡惠星主管会计工作负责人：戴静会计机构负责人：吴琦</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938"/>
        <w:gridCol w:w="3311"/>
        <w:gridCol w:w="3302"/>
      </w:tblGrid>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630,204,673.63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602,215,501.08</w:t>
            </w:r>
          </w:p>
        </w:tc>
      </w:tr>
    </w:tbl>
    <w:p>
      <w:pPr>
        <w:spacing w:after="0" w:line="240" w:lineRule="auto"/>
        <w:jc w:val="lef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507,697,940.33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475,302,786.22</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5,397,722.79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11,297,724.92</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9,260,040.39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4,432,310.06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62,102,420.58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67,159,451.70</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-9,854,050.56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-17,112,669.67</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3,082,102.21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943,819.65</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8,312,946.18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-2,198,260.34</w:t>
            </w:r>
            <w:r>
              <w:rPr>
                <w:rFonts w:ascii="Times New Roman"/>
                <w:sz w:val="18"/>
              </w:rPr>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-687,053.82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-4,298,260.34</w:t>
            </w:r>
            <w:r>
              <w:rPr>
                <w:rFonts w:ascii="Times New Roman"/>
                <w:sz w:val="18"/>
              </w:rPr>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-83,884.39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-22,879.72</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11,822,000.00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72,569,559.68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57,970,938.14</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3,255,608.74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6,876,850.76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75,825,168.42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64,847,788.90</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8,912,860.25</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8,321,839.66</w:t>
            </w:r>
            <w:r>
              <w:rPr>
                <w:rFonts w:ascii="Times New Roman"/>
                <w:sz w:val="18"/>
              </w:rPr>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66,912,308.17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56,525,949.24</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66,912,308.17</w:t>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5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674"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8"/>
              <w:ind w:left="12"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66,912,308.17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56,525,949.24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0.2207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0.1864</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0.2207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0.1864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1,280,394,906.40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1,310,672,704.31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817,195.65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809,289.10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119,542,880.09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149,315,265.68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1,400,754,982.14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1,460,797,259.09</w:t>
            </w:r>
          </w:p>
        </w:tc>
      </w:tr>
    </w:tbl>
    <w:p>
      <w:pPr>
        <w:spacing w:after="0" w:line="240" w:lineRule="auto"/>
        <w:jc w:val="righ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807,142,606.60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718,364,657.03</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217,253,613.01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200,771,983.48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48,640,350.75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46,050,807.76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185,231,077.54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135,424,943.35</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1,258,267,647.90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1,100,612,391.62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142,487,334.24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360,184,867.47</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1,856,684.98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1,796,276.93</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36,998.29</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3,652,961.91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36,998.29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21,010,793.83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29,801,089.33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21,010,793.83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29,801,089.33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-17,357,831.92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-29,764,091.04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14,288,750.09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48,623,851.85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14,288,750.09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48,623,851.85</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-12,238,750.09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-48,623,851.85</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-36,348.47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6,224.66</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112,854,403.76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281,803,149.24</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917,481,988.80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635,678,839.56</w:t>
            </w:r>
            <w:r>
              <w:rPr>
                <w:rFonts w:ascii="Times New Roman"/>
                <w:sz w:val="18"/>
              </w:rPr>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1,030,336,392.56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917,481,988.80</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993,883,050.09</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1,000,677,242.01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108,736,396.77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141,299,318.22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1,102,619,446.86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1,141,976,560.23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663,326,982.21</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551,560,304.55</w:t>
            </w:r>
            <w:r>
              <w:rPr>
                <w:rFonts w:ascii="Times New Roman"/>
                <w:sz w:val="18"/>
              </w:rPr>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124,960,853.18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118,633,689.91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34,223,496.47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31,771,300.76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155,953,939.12</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101,944,824.15</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978,465,270.98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803,910,119.37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124,154,175.88</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338,066,440.86</w:t>
            </w:r>
            <w:r>
              <w:rPr>
                <w:rFonts w:ascii="Times New Roman"/>
                <w:sz w:val="18"/>
              </w:rPr>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9,000,000.00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4"/>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2"/>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221,585.76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9,221,585.76</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2,131,400.00</w:t>
            </w:r>
            <w:r>
              <w:rPr>
                <w:rFonts w:ascii="Times New Roman"/>
                <w:sz w:val="18"/>
              </w:rPr>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20,840,805.00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28,300,642.34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20,840,805.00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28,300,642.34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-11,619,219.24</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-26,169,242.34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02"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2,050,000.00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6,064,800.00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4D4D4"/>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6,064,800.00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-4,014,800.00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-15,162,000.00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-36,348.47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6,224.66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108,483,808.17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296,741,423.18</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720,721,085.30</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423,979,662.12</w:t>
            </w:r>
            <w:r>
              <w:rPr>
                <w:rFonts w:ascii="Times New Roman"/>
                <w:sz w:val="18"/>
              </w:rPr>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829,204,893.47</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720,721,085.30</w:t>
            </w:r>
            <w:r>
              <w:rPr>
                <w:rFonts w:ascii="Times New Roman"/>
                <w:sz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footerReference w:type="default" r:id="rId50"/>
          <w:pgSz w:w="11910" w:h="16850"/>
          <w:pgMar w:footer="1022" w:header="745"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60"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67"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0"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3"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60"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0"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204,993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,955.54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47,394,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239.21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365,961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,588.50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8,703,4</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30.56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930,293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,213.81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4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204,993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,955.54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47,394,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239.21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365,961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,588.50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8,703,4</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30.56</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930,293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,213.81</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38,194,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957.77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-1,423,7</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79.66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-117,61</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4,445.4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75,950,</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988.59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center"/>
              <w:rPr>
                <w:rFonts w:ascii="Times New Roman" w:hAnsi="Times New Roman" w:cs="Times New Roman" w:eastAsia="Times New Roman" w:hint="default"/>
                <w:sz w:val="18"/>
                <w:szCs w:val="18"/>
              </w:rPr>
            </w:pPr>
            <w:r>
              <w:rPr>
                <w:rFonts w:ascii="Times New Roman"/>
                <w:sz w:val="18"/>
              </w:rPr>
              <w:t>4,576,2</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20.34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80,527,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208.93</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1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-161,07</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6,854.3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63"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10" w:space="0" w:color="D4D4D4"/>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68"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30.82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-37,756,</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030.82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00.00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-37,064,</w:t>
            </w:r>
          </w:p>
          <w:p>
            <w:pPr>
              <w:pStyle w:val="TableParagraph"/>
              <w:spacing w:line="240" w:lineRule="auto" w:before="102"/>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vMerge/>
            <w:tcBorders>
              <w:left w:val="single" w:sz="10" w:space="0" w:color="D4D4D4"/>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10" w:space="0" w:color="D4D4D4"/>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0" w:space="0" w:color="D4D4D4"/>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6,691,2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-6,691,2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1"/>
          <w:pgSz w:w="11910" w:h="16850"/>
          <w:pgMar w:footer="1022" w:header="745" w:top="1060" w:bottom="122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5" w:right="0"/>
              <w:jc w:val="left"/>
              <w:rPr>
                <w:rFonts w:ascii="Times New Roman" w:hAnsi="Times New Roman" w:cs="Times New Roman" w:eastAsia="Times New Roman" w:hint="default"/>
                <w:sz w:val="18"/>
                <w:szCs w:val="18"/>
              </w:rPr>
            </w:pPr>
            <w:r>
              <w:rPr>
                <w:rFonts w:ascii="Times New Roman"/>
                <w:sz w:val="18"/>
              </w:rPr>
              <w:t>30.82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30.82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-31,064,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-37,064,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800.00</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101.16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470.03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404,156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,546.27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7,279,6</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50.90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812,678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,768.36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0"/>
        <w:gridCol w:w="533"/>
        <w:gridCol w:w="662"/>
        <w:gridCol w:w="665"/>
        <w:gridCol w:w="667"/>
        <w:gridCol w:w="665"/>
        <w:gridCol w:w="662"/>
        <w:gridCol w:w="665"/>
        <w:gridCol w:w="679"/>
        <w:gridCol w:w="653"/>
        <w:gridCol w:w="658"/>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4D4D4"/>
          </w:tcPr>
          <w:p>
            <w:pPr/>
          </w:p>
        </w:tc>
        <w:tc>
          <w:tcPr>
            <w:tcW w:w="8142"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4D4D4"/>
          </w:tcPr>
          <w:p>
            <w:pPr/>
          </w:p>
        </w:tc>
        <w:tc>
          <w:tcPr>
            <w:tcW w:w="6832"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4D4D4"/>
          </w:tcPr>
          <w:p>
            <w:pPr/>
          </w:p>
        </w:tc>
        <w:tc>
          <w:tcPr>
            <w:tcW w:w="658"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0"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6832" w:type="dxa"/>
            <w:gridSpan w:val="11"/>
            <w:vMerge/>
            <w:tcBorders>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1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4D4D4"/>
          </w:tcPr>
          <w:p>
            <w:pPr/>
          </w:p>
        </w:tc>
        <w:tc>
          <w:tcPr>
            <w:tcW w:w="15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7"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9" w:type="dxa"/>
            <w:tcBorders>
              <w:top w:val="single" w:sz="4" w:space="0" w:color="000000"/>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Style w:val="TableParagraph"/>
              <w:spacing w:line="314" w:lineRule="auto" w:before="55"/>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4D4D4"/>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1594" w:type="dxa"/>
            <w:gridSpan w:val="3"/>
            <w:vMerge/>
            <w:tcBorders>
              <w:left w:val="single" w:sz="4" w:space="0" w:color="000000"/>
              <w:bottom w:val="single" w:sz="4" w:space="0" w:color="000000"/>
              <w:right w:val="single" w:sz="4" w:space="0" w:color="000000"/>
            </w:tcBorders>
            <w:shd w:val="clear" w:color="auto" w:fill="D4D4D4"/>
          </w:tcPr>
          <w:p>
            <w:pP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69" w:hRule="exact"/>
        </w:trPr>
        <w:tc>
          <w:tcPr>
            <w:tcW w:w="1415" w:type="dxa"/>
            <w:vMerge/>
            <w:tcBorders>
              <w:left w:val="single" w:sz="4" w:space="0" w:color="000000"/>
              <w:right w:val="single" w:sz="4" w:space="0" w:color="000000"/>
            </w:tcBorders>
            <w:shd w:val="clear" w:color="auto" w:fill="D4D4D4"/>
          </w:tcPr>
          <w:p>
            <w:pPr/>
          </w:p>
        </w:tc>
        <w:tc>
          <w:tcPr>
            <w:tcW w:w="57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8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7"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2"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9" w:type="dxa"/>
            <w:vMerge/>
            <w:tcBorders>
              <w:left w:val="single" w:sz="4" w:space="0" w:color="000000"/>
              <w:right w:val="single" w:sz="4" w:space="0" w:color="000000"/>
            </w:tcBorders>
            <w:shd w:val="clear" w:color="auto" w:fill="D4D4D4"/>
          </w:tcPr>
          <w:p>
            <w:pPr/>
          </w:p>
        </w:tc>
        <w:tc>
          <w:tcPr>
            <w:tcW w:w="653" w:type="dxa"/>
            <w:vMerge/>
            <w:tcBorders>
              <w:left w:val="single" w:sz="4" w:space="0" w:color="000000"/>
              <w:bottom w:val="nil" w:sz="6" w:space="0" w:color="auto"/>
              <w:right w:val="single" w:sz="4" w:space="0" w:color="000000"/>
            </w:tcBorders>
            <w:shd w:val="clear" w:color="auto" w:fill="D4D4D4"/>
          </w:tcPr>
          <w:p>
            <w:pPr/>
          </w:p>
        </w:tc>
        <w:tc>
          <w:tcPr>
            <w:tcW w:w="658" w:type="dxa"/>
            <w:vMerge/>
            <w:tcBorders>
              <w:left w:val="single" w:sz="4" w:space="0" w:color="000000"/>
              <w:right w:val="single" w:sz="4" w:space="0" w:color="000000"/>
            </w:tcBorders>
            <w:shd w:val="clear" w:color="auto" w:fill="D4D4D4"/>
          </w:tcPr>
          <w:p>
            <w:pPr/>
          </w:p>
        </w:tc>
      </w:tr>
      <w:tr>
        <w:trPr>
          <w:trHeight w:val="156" w:hRule="exact"/>
        </w:trPr>
        <w:tc>
          <w:tcPr>
            <w:tcW w:w="1415" w:type="dxa"/>
            <w:vMerge/>
            <w:tcBorders>
              <w:left w:val="single" w:sz="4" w:space="0" w:color="000000"/>
              <w:right w:val="single" w:sz="4" w:space="0" w:color="000000"/>
            </w:tcBorders>
            <w:shd w:val="clear" w:color="auto" w:fill="D4D4D4"/>
          </w:tcPr>
          <w:p>
            <w:pPr/>
          </w:p>
        </w:tc>
        <w:tc>
          <w:tcPr>
            <w:tcW w:w="57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3"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7"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2"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9" w:type="dxa"/>
            <w:vMerge/>
            <w:tcBorders>
              <w:left w:val="single" w:sz="4" w:space="0" w:color="000000"/>
              <w:bottom w:val="nil" w:sz="6" w:space="0" w:color="auto"/>
              <w:right w:val="single" w:sz="4" w:space="0" w:color="000000"/>
            </w:tcBorders>
            <w:shd w:val="clear" w:color="auto" w:fill="D4D4D4"/>
          </w:tcPr>
          <w:p>
            <w:pPr/>
          </w:p>
        </w:tc>
        <w:tc>
          <w:tcPr>
            <w:tcW w:w="653" w:type="dxa"/>
            <w:vMerge w:val="restart"/>
            <w:tcBorders>
              <w:top w:val="nil" w:sz="6" w:space="0" w:color="auto"/>
              <w:left w:val="single" w:sz="4" w:space="0" w:color="000000"/>
              <w:right w:val="single" w:sz="4" w:space="0" w:color="000000"/>
            </w:tcBorders>
            <w:shd w:val="clear" w:color="auto" w:fill="D4D4D4"/>
          </w:tcPr>
          <w:p>
            <w:pPr/>
          </w:p>
        </w:tc>
        <w:tc>
          <w:tcPr>
            <w:tcW w:w="658" w:type="dxa"/>
            <w:vMerge/>
            <w:tcBorders>
              <w:left w:val="single" w:sz="4" w:space="0" w:color="000000"/>
              <w:bottom w:val="nil" w:sz="6" w:space="0" w:color="auto"/>
              <w:right w:val="single" w:sz="4" w:space="0" w:color="000000"/>
            </w:tcBorders>
            <w:shd w:val="clear" w:color="auto" w:fill="D4D4D4"/>
          </w:tcPr>
          <w:p>
            <w:pPr/>
          </w:p>
        </w:tc>
      </w:tr>
      <w:tr>
        <w:trPr>
          <w:trHeight w:val="227" w:hRule="exact"/>
        </w:trPr>
        <w:tc>
          <w:tcPr>
            <w:tcW w:w="1415" w:type="dxa"/>
            <w:vMerge/>
            <w:tcBorders>
              <w:left w:val="single" w:sz="4" w:space="0" w:color="000000"/>
              <w:bottom w:val="single" w:sz="4" w:space="0" w:color="000000"/>
              <w:right w:val="single" w:sz="4" w:space="0" w:color="000000"/>
            </w:tcBorders>
            <w:shd w:val="clear" w:color="auto" w:fill="D4D4D4"/>
          </w:tcPr>
          <w:p>
            <w:pPr/>
          </w:p>
        </w:tc>
        <w:tc>
          <w:tcPr>
            <w:tcW w:w="57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7"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9" w:type="dxa"/>
            <w:tcBorders>
              <w:top w:val="nil" w:sz="6" w:space="0" w:color="auto"/>
              <w:left w:val="single" w:sz="4" w:space="0" w:color="000000"/>
              <w:bottom w:val="single" w:sz="4" w:space="0" w:color="000000"/>
              <w:right w:val="single" w:sz="4" w:space="0" w:color="000000"/>
            </w:tcBorders>
            <w:shd w:val="clear" w:color="auto" w:fill="D4D4D4"/>
          </w:tcPr>
          <w:p>
            <w:pPr/>
          </w:p>
        </w:tc>
        <w:tc>
          <w:tcPr>
            <w:tcW w:w="653" w:type="dxa"/>
            <w:vMerge/>
            <w:tcBorders>
              <w:left w:val="single" w:sz="4" w:space="0" w:color="000000"/>
              <w:bottom w:val="single" w:sz="4" w:space="0" w:color="000000"/>
              <w:right w:val="single" w:sz="4" w:space="0" w:color="000000"/>
            </w:tcBorders>
            <w:shd w:val="clear" w:color="auto" w:fill="D4D4D4"/>
          </w:tcPr>
          <w:p>
            <w:pPr/>
          </w:p>
        </w:tc>
        <w:tc>
          <w:tcPr>
            <w:tcW w:w="658"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4D4D4"/>
          </w:tcPr>
          <w:p>
            <w:pPr/>
          </w:p>
        </w:tc>
        <w:tc>
          <w:tcPr>
            <w:tcW w:w="572" w:type="dxa"/>
            <w:vMerge w:val="restart"/>
            <w:tcBorders>
              <w:top w:val="single" w:sz="4" w:space="0" w:color="000000"/>
              <w:left w:val="single" w:sz="9" w:space="0" w:color="D4D4D4"/>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86,051,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962.24</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41,741,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644.29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277,765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,249.05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6,927,7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43.15</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715,726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,598.73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4D4D4"/>
          </w:tcPr>
          <w:p>
            <w:pPr/>
          </w:p>
        </w:tc>
        <w:tc>
          <w:tcPr>
            <w:tcW w:w="57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117,042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,184.79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49,033,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630.07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166,075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,814.86</w:t>
            </w:r>
          </w:p>
        </w:tc>
      </w:tr>
    </w:tbl>
    <w:p>
      <w:pPr>
        <w:spacing w:after="0" w:line="240" w:lineRule="auto"/>
        <w:jc w:val="lef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203,094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,147.03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41,741,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644.29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326,798</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,879.12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6,927,7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43.15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881,802</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,413.59</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1,899,8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08.51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39,162,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709.38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1,775,6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87.41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48,490,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800.22</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59,977,</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304.30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3,175,6</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87.41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63,152,</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991.71</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94.92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-20,814,</w:t>
            </w:r>
          </w:p>
          <w:p>
            <w:pPr>
              <w:pStyle w:val="TableParagraph"/>
              <w:spacing w:line="240" w:lineRule="auto" w:before="102"/>
              <w:ind w:left="126" w:right="0"/>
              <w:jc w:val="center"/>
              <w:rPr>
                <w:rFonts w:ascii="Times New Roman" w:hAnsi="Times New Roman" w:cs="Times New Roman" w:eastAsia="Times New Roman" w:hint="default"/>
                <w:sz w:val="18"/>
                <w:szCs w:val="18"/>
              </w:rPr>
            </w:pPr>
            <w:r>
              <w:rPr>
                <w:rFonts w:ascii="Times New Roman"/>
                <w:sz w:val="18"/>
              </w:rPr>
              <w:t>594.92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-16,562,</w:t>
            </w:r>
          </w:p>
          <w:p>
            <w:pPr>
              <w:pStyle w:val="TableParagraph"/>
              <w:spacing w:line="240" w:lineRule="auto" w:before="102"/>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94.92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94.92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-16,562,</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1,899,8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08.51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1,899,8</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08.51</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303,24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204,993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,955.54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47,394,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239.21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365,961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,588.50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8,703,4</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30.56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930,293</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,213.81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799"/>
        <w:gridCol w:w="797"/>
        <w:gridCol w:w="677"/>
        <w:gridCol w:w="780"/>
      </w:tblGrid>
      <w:tr>
        <w:trPr>
          <w:trHeight w:val="398"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88,863,12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7.56</w:t>
            </w:r>
          </w:p>
        </w:tc>
        <w:tc>
          <w:tcPr>
            <w:tcW w:w="797" w:type="dxa"/>
            <w:vMerge w:val="restart"/>
            <w:tcBorders>
              <w:top w:val="single" w:sz="22" w:space="0" w:color="D4D4D4"/>
              <w:left w:val="single" w:sz="4" w:space="0" w:color="000000"/>
              <w:right w:val="single" w:sz="4" w:space="0" w:color="000000"/>
            </w:tcBorders>
          </w:tcPr>
          <w:p>
            <w:pPr/>
          </w:p>
        </w:tc>
        <w:tc>
          <w:tcPr>
            <w:tcW w:w="797" w:type="dxa"/>
            <w:vMerge w:val="restart"/>
            <w:tcBorders>
              <w:top w:val="single" w:sz="22"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47,394,23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9.21</w:t>
            </w:r>
          </w:p>
        </w:tc>
        <w:tc>
          <w:tcPr>
            <w:tcW w:w="677" w:type="dxa"/>
            <w:vMerge w:val="restart"/>
            <w:tcBorders>
              <w:top w:val="single" w:sz="22" w:space="0" w:color="D4D4D4"/>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305,897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,864.72</w:t>
            </w:r>
          </w:p>
        </w:tc>
        <w:tc>
          <w:tcPr>
            <w:tcW w:w="780" w:type="dxa"/>
            <w:vMerge w:val="restart"/>
            <w:tcBorders>
              <w:top w:val="single" w:sz="22" w:space="0" w:color="D4D4D4"/>
              <w:left w:val="single" w:sz="4" w:space="0" w:color="000000"/>
              <w:right w:val="single" w:sz="4" w:space="0" w:color="000000"/>
            </w:tcBorders>
          </w:tcPr>
          <w:p>
            <w:pPr>
              <w:pStyle w:val="TableParagraph"/>
              <w:spacing w:line="240" w:lineRule="auto" w:before="68"/>
              <w:ind w:left="28" w:right="0"/>
              <w:jc w:val="left"/>
              <w:rPr>
                <w:rFonts w:ascii="Times New Roman" w:hAnsi="Times New Roman" w:cs="Times New Roman" w:eastAsia="Times New Roman" w:hint="default"/>
                <w:sz w:val="18"/>
                <w:szCs w:val="18"/>
              </w:rPr>
            </w:pPr>
            <w:r>
              <w:rPr>
                <w:rFonts w:ascii="Times New Roman"/>
                <w:sz w:val="18"/>
              </w:rPr>
              <w:t>745,395,2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31.49</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88,863,12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7.56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47,394,23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9.21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305,897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,864.72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745,395,2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31.49</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54,156,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277.35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54,400,22</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1.31</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308.17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66,912,30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8.17</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-6,447,28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6.86</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-6,447,28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8"/>
                <w:szCs w:val="18"/>
              </w:rPr>
            </w:pPr>
            <w:r>
              <w:rPr>
                <w:rFonts w:ascii="Times New Roman"/>
                <w:sz w:val="18"/>
              </w:rPr>
              <w:t>-6,447,28</w:t>
            </w:r>
          </w:p>
        </w:tc>
      </w:tr>
    </w:tbl>
    <w:p>
      <w:pPr>
        <w:spacing w:after="0" w:line="240" w:lineRule="auto"/>
        <w:jc w:val="lef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6.86</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-12,756,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030.82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-6,064,80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6,691,230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-6,691,2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30.82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-6,064,8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-6,064,80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82,415,84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54,085,47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360,054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,142.07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799,795,4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52.80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29"/>
        <w:gridCol w:w="702"/>
        <w:gridCol w:w="665"/>
        <w:gridCol w:w="667"/>
        <w:gridCol w:w="665"/>
        <w:gridCol w:w="797"/>
        <w:gridCol w:w="797"/>
        <w:gridCol w:w="797"/>
        <w:gridCol w:w="799"/>
        <w:gridCol w:w="797"/>
        <w:gridCol w:w="677"/>
        <w:gridCol w:w="780"/>
      </w:tblGrid>
      <w:tr>
        <w:trPr>
          <w:trHeight w:val="396"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7"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2"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2"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7" w:type="dxa"/>
            <w:vMerge/>
            <w:tcBorders>
              <w:left w:val="single" w:sz="4" w:space="0" w:color="000000"/>
              <w:right w:val="single" w:sz="4" w:space="0" w:color="000000"/>
            </w:tcBorders>
            <w:shd w:val="clear" w:color="auto" w:fill="D4D4D4"/>
          </w:tcPr>
          <w:p>
            <w:pPr/>
          </w:p>
        </w:tc>
        <w:tc>
          <w:tcPr>
            <w:tcW w:w="799"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7" w:type="dxa"/>
            <w:vMerge/>
            <w:tcBorders>
              <w:left w:val="single" w:sz="4" w:space="0" w:color="000000"/>
              <w:right w:val="single" w:sz="4" w:space="0" w:color="000000"/>
            </w:tcBorders>
            <w:shd w:val="clear" w:color="auto" w:fill="D4D4D4"/>
          </w:tcPr>
          <w:p>
            <w:pPr/>
          </w:p>
        </w:tc>
        <w:tc>
          <w:tcPr>
            <w:tcW w:w="780" w:type="dxa"/>
            <w:vMerge/>
            <w:tcBorders>
              <w:left w:val="single" w:sz="4" w:space="0" w:color="000000"/>
              <w:right w:val="single" w:sz="4" w:space="0" w:color="000000"/>
            </w:tcBorders>
            <w:shd w:val="clear" w:color="auto" w:fill="D4D4D4"/>
          </w:tcPr>
          <w:p>
            <w:pPr/>
          </w:p>
        </w:tc>
      </w:tr>
      <w:tr>
        <w:trPr>
          <w:trHeight w:val="204"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2"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7"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7" w:type="dxa"/>
            <w:vMerge/>
            <w:tcBorders>
              <w:left w:val="single" w:sz="4" w:space="0" w:color="000000"/>
              <w:bottom w:val="single" w:sz="4" w:space="0" w:color="000000"/>
              <w:right w:val="single" w:sz="4" w:space="0" w:color="000000"/>
            </w:tcBorders>
            <w:shd w:val="clear" w:color="auto" w:fill="D4D4D4"/>
          </w:tcPr>
          <w:p>
            <w:pPr/>
          </w:p>
        </w:tc>
        <w:tc>
          <w:tcPr>
            <w:tcW w:w="799"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7" w:type="dxa"/>
            <w:vMerge/>
            <w:tcBorders>
              <w:left w:val="single" w:sz="4" w:space="0" w:color="000000"/>
              <w:bottom w:val="single" w:sz="4" w:space="0" w:color="000000"/>
              <w:right w:val="single" w:sz="4" w:space="0" w:color="000000"/>
            </w:tcBorders>
            <w:shd w:val="clear" w:color="auto" w:fill="D4D4D4"/>
          </w:tcPr>
          <w:p>
            <w:pPr/>
          </w:p>
        </w:tc>
        <w:tc>
          <w:tcPr>
            <w:tcW w:w="780" w:type="dxa"/>
            <w:vMerge/>
            <w:tcBorders>
              <w:left w:val="single" w:sz="4" w:space="0" w:color="000000"/>
              <w:bottom w:val="single" w:sz="4" w:space="0" w:color="000000"/>
              <w:right w:val="single" w:sz="4" w:space="0" w:color="000000"/>
            </w:tcBorders>
            <w:shd w:val="clear" w:color="auto" w:fill="D4D4D4"/>
          </w:tcPr>
          <w:p>
            <w:pPr/>
          </w:p>
        </w:tc>
      </w:tr>
      <w:tr>
        <w:trPr>
          <w:trHeight w:val="163"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86,963,31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9.05</w:t>
            </w:r>
          </w:p>
        </w:tc>
        <w:tc>
          <w:tcPr>
            <w:tcW w:w="797" w:type="dxa"/>
            <w:vMerge w:val="restart"/>
            <w:tcBorders>
              <w:top w:val="single" w:sz="21" w:space="0" w:color="D4D4D4"/>
              <w:left w:val="single" w:sz="4" w:space="0" w:color="000000"/>
              <w:right w:val="single" w:sz="4" w:space="0" w:color="000000"/>
            </w:tcBorders>
          </w:tcPr>
          <w:p>
            <w:pPr/>
          </w:p>
        </w:tc>
        <w:tc>
          <w:tcPr>
            <w:tcW w:w="797" w:type="dxa"/>
            <w:vMerge w:val="restart"/>
            <w:tcBorders>
              <w:top w:val="single" w:sz="21" w:space="0" w:color="D4D4D4"/>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41,741,64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4.29</w:t>
            </w:r>
          </w:p>
        </w:tc>
        <w:tc>
          <w:tcPr>
            <w:tcW w:w="677" w:type="dxa"/>
            <w:vMerge w:val="restart"/>
            <w:tcBorders>
              <w:top w:val="single" w:sz="21" w:space="0" w:color="D4D4D4"/>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270,186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,510.40</w:t>
            </w:r>
          </w:p>
        </w:tc>
        <w:tc>
          <w:tcPr>
            <w:tcW w:w="780" w:type="dxa"/>
            <w:vMerge w:val="restart"/>
            <w:tcBorders>
              <w:top w:val="single" w:sz="21" w:space="0" w:color="D4D4D4"/>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702,131,4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73.74</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4"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4"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2" w:type="dxa"/>
            <w:vMerge w:val="restart"/>
            <w:tcBorders>
              <w:top w:val="single" w:sz="4" w:space="0" w:color="000000"/>
              <w:left w:val="single" w:sz="10" w:space="0" w:color="D4D4D4"/>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86,963,31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9.05</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41,741,64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4.29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270,186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,510.40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702,131,4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73.74</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2"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50"/>
          <w:pgMar w:header="745" w:footer="1022" w:top="10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1,899,808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5,652,594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35,711,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354.32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43,263,75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7.75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949.24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56,525,94</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9.24</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5,652,594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-20,814,</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594.92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5,652,594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-5,652,5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94.92</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-15,162,</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-15,162,0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1,899,808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1,899,808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303,240,</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88,863,12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47,394,23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305,897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,864.72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745,395,2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31.49</w:t>
            </w:r>
          </w:p>
        </w:tc>
      </w:tr>
    </w:tbl>
    <w:p>
      <w:pPr>
        <w:spacing w:after="0" w:line="240" w:lineRule="auto"/>
        <w:jc w:val="left"/>
        <w:rPr>
          <w:rFonts w:ascii="Times New Roman" w:hAnsi="Times New Roman" w:cs="Times New Roman" w:eastAsia="Times New Roman" w:hint="default"/>
          <w:sz w:val="18"/>
          <w:szCs w:val="18"/>
        </w:rPr>
        <w:sectPr>
          <w:pgSz w:w="11910" w:h="16850"/>
          <w:pgMar w:header="745" w:footer="1022" w:top="1060" w:bottom="1220" w:left="980" w:right="980"/>
        </w:sectPr>
      </w:pPr>
    </w:p>
    <w:p>
      <w:pPr>
        <w:spacing w:line="240" w:lineRule="auto" w:before="8"/>
        <w:rPr>
          <w:rFonts w:ascii="Times New Roman" w:hAnsi="Times New Roman" w:cs="Times New Roman" w:eastAsia="Times New Roman" w:hint="default"/>
          <w:sz w:val="26"/>
          <w:szCs w:val="26"/>
        </w:rPr>
      </w:pPr>
    </w:p>
    <w:p>
      <w:pPr>
        <w:pStyle w:val="Heading3"/>
        <w:spacing w:line="240" w:lineRule="auto" w:before="26"/>
        <w:ind w:right="103"/>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03" w:firstLine="420"/>
        <w:jc w:val="left"/>
        <w:rPr>
          <w:rFonts w:ascii="宋体" w:hAnsi="宋体" w:cs="宋体" w:eastAsia="宋体" w:hint="default"/>
        </w:rPr>
      </w:pPr>
      <w:bookmarkStart w:name="三、公司基本情况" w:id="164"/>
      <w:bookmarkEnd w:id="164"/>
      <w:r>
        <w:rPr/>
      </w:r>
      <w:r>
        <w:rPr>
          <w:spacing w:val="-2"/>
        </w:rPr>
        <w:t>中远海运科技股份有限公司（以下简称“本公司</w:t>
      </w:r>
      <w:r>
        <w:rPr>
          <w:rFonts w:ascii="宋体" w:hAnsi="宋体" w:cs="宋体" w:eastAsia="宋体" w:hint="default"/>
          <w:spacing w:val="-2"/>
        </w:rPr>
        <w:t>”</w:t>
      </w:r>
      <w:r>
        <w:rPr>
          <w:spacing w:val="-2"/>
        </w:rPr>
        <w:t>或“公司</w:t>
      </w:r>
      <w:r>
        <w:rPr>
          <w:rFonts w:ascii="宋体" w:hAnsi="宋体" w:cs="宋体" w:eastAsia="宋体" w:hint="default"/>
          <w:spacing w:val="-2"/>
        </w:rPr>
        <w:t>”</w:t>
      </w:r>
      <w:r>
        <w:rPr>
          <w:spacing w:val="-2"/>
        </w:rPr>
        <w:t>），曾用名为中海网络科技股份有限公</w:t>
      </w:r>
      <w:r>
        <w:rPr>
          <w:spacing w:val="-3"/>
          <w:w w:val="100"/>
        </w:rPr>
        <w:t> </w:t>
      </w:r>
      <w:r>
        <w:rPr/>
        <w:t>司，前身为上海交技发展股份有限公司，是经国家经贸委国经贸企改（</w:t>
      </w:r>
      <w:r>
        <w:rPr>
          <w:rFonts w:ascii="宋体" w:hAnsi="宋体" w:cs="宋体" w:eastAsia="宋体" w:hint="default"/>
        </w:rPr>
        <w:t>2000</w:t>
      </w:r>
      <w:r>
        <w:rPr/>
        <w:t>）</w:t>
      </w:r>
      <w:r>
        <w:rPr>
          <w:rFonts w:ascii="宋体" w:hAnsi="宋体" w:cs="宋体" w:eastAsia="宋体" w:hint="default"/>
        </w:rPr>
        <w:t>1251</w:t>
      </w:r>
      <w:r>
        <w:rPr/>
        <w:t>号批准</w:t>
      </w:r>
      <w:r>
        <w:rPr>
          <w:rFonts w:ascii="宋体" w:hAnsi="宋体" w:cs="宋体" w:eastAsia="宋体" w:hint="default"/>
        </w:rPr>
        <w:t>,</w:t>
      </w:r>
      <w:r>
        <w:rPr/>
        <w:t>由上海船舶运</w:t>
      </w:r>
      <w:r>
        <w:rPr>
          <w:spacing w:val="-27"/>
        </w:rPr>
        <w:t> </w:t>
      </w:r>
      <w:r>
        <w:rPr/>
        <w:t>输科学研究所、上海创业投资有限公司、上海运丰交通技术工程有限公司、上海东信投资管理有限公司、</w:t>
      </w:r>
      <w:r>
        <w:rPr>
          <w:spacing w:val="-24"/>
        </w:rPr>
        <w:t> </w:t>
      </w:r>
      <w:r>
        <w:rPr>
          <w:spacing w:val="-24"/>
        </w:rPr>
      </w:r>
      <w:r>
        <w:rPr/>
        <w:t>上海中敏新技术有限责任公司共同发起设立，注册资本</w:t>
      </w:r>
      <w:r>
        <w:rPr>
          <w:rFonts w:ascii="宋体" w:hAnsi="宋体" w:cs="宋体" w:eastAsia="宋体" w:hint="default"/>
        </w:rPr>
        <w:t>3,800</w:t>
      </w:r>
      <w:r>
        <w:rPr/>
        <w:t>万元。上海立信长江会计师事务所有限公司</w:t>
      </w:r>
      <w:r>
        <w:rPr>
          <w:spacing w:val="-26"/>
        </w:rPr>
        <w:t> </w:t>
      </w:r>
      <w:r>
        <w:rPr>
          <w:spacing w:val="-26"/>
        </w:rPr>
      </w:r>
      <w:r>
        <w:rPr/>
        <w:t>于</w:t>
      </w:r>
      <w:r>
        <w:rPr>
          <w:rFonts w:ascii="宋体" w:hAnsi="宋体" w:cs="宋体" w:eastAsia="宋体" w:hint="default"/>
        </w:rPr>
        <w:t>2001</w:t>
      </w:r>
      <w:r>
        <w:rPr/>
        <w:t>年</w:t>
      </w:r>
      <w:r>
        <w:rPr>
          <w:rFonts w:ascii="宋体" w:hAnsi="宋体" w:cs="宋体" w:eastAsia="宋体" w:hint="default"/>
        </w:rPr>
        <w:t>1</w:t>
      </w:r>
      <w:r>
        <w:rPr/>
        <w:t>月</w:t>
      </w:r>
      <w:r>
        <w:rPr>
          <w:rFonts w:ascii="宋体" w:hAnsi="宋体" w:cs="宋体" w:eastAsia="宋体" w:hint="default"/>
        </w:rPr>
        <w:t>15</w:t>
      </w:r>
      <w:r>
        <w:rPr/>
        <w:t>日出具了信长会师报字（</w:t>
      </w:r>
      <w:r>
        <w:rPr>
          <w:rFonts w:ascii="宋体" w:hAnsi="宋体" w:cs="宋体" w:eastAsia="宋体" w:hint="default"/>
        </w:rPr>
        <w:t>2001</w:t>
      </w:r>
      <w:r>
        <w:rPr/>
        <w:t>）第</w:t>
      </w:r>
      <w:r>
        <w:rPr>
          <w:rFonts w:ascii="宋体" w:hAnsi="宋体" w:cs="宋体" w:eastAsia="宋体" w:hint="default"/>
        </w:rPr>
        <w:t>20010</w:t>
      </w:r>
      <w:r>
        <w:rPr/>
        <w:t>号验资报告。</w:t>
      </w:r>
      <w:r>
        <w:rPr>
          <w:rFonts w:ascii="宋体" w:hAnsi="宋体" w:cs="宋体" w:eastAsia="宋体" w:hint="default"/>
        </w:rPr>
        <w:t> </w:t>
      </w:r>
    </w:p>
    <w:p>
      <w:pPr>
        <w:pStyle w:val="BodyText"/>
        <w:spacing w:line="273" w:lineRule="auto"/>
        <w:ind w:right="210" w:firstLine="420"/>
        <w:jc w:val="both"/>
        <w:rPr>
          <w:rFonts w:ascii="宋体" w:hAnsi="宋体" w:cs="宋体" w:eastAsia="宋体" w:hint="default"/>
        </w:rPr>
      </w:pP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w:t>
      </w:r>
      <w:r>
        <w:rPr/>
        <w:t>日，公司经中国证券监督管理委员会证监许可</w:t>
      </w:r>
      <w:r>
        <w:rPr>
          <w:rFonts w:ascii="宋体" w:hAnsi="宋体" w:cs="宋体" w:eastAsia="宋体" w:hint="default"/>
        </w:rPr>
        <w:t>[2010]406</w:t>
      </w:r>
      <w:r>
        <w:rPr/>
        <w:t>号文《关于核准上海交技发展股</w:t>
      </w:r>
      <w:r>
        <w:rPr>
          <w:w w:val="100"/>
        </w:rPr>
        <w:t> </w:t>
      </w:r>
      <w:r>
        <w:rPr/>
        <w:t>份有限公司首次公开发行股票的批复》批准，向社会公开发行人民币普通股</w:t>
      </w:r>
      <w:r>
        <w:rPr>
          <w:rFonts w:ascii="宋体" w:hAnsi="宋体" w:cs="宋体" w:eastAsia="宋体" w:hint="default"/>
        </w:rPr>
        <w:t>1,330</w:t>
      </w:r>
      <w:r>
        <w:rPr/>
        <w:t>万股，发行后公司股本</w:t>
      </w:r>
      <w:r>
        <w:rPr>
          <w:spacing w:val="-26"/>
        </w:rPr>
        <w:t> </w:t>
      </w:r>
      <w:r>
        <w:rPr>
          <w:spacing w:val="-26"/>
        </w:rPr>
      </w:r>
      <w:r>
        <w:rPr/>
        <w:t>总额为人民币</w:t>
      </w:r>
      <w:r>
        <w:rPr>
          <w:rFonts w:ascii="宋体" w:hAnsi="宋体" w:cs="宋体" w:eastAsia="宋体" w:hint="default"/>
        </w:rPr>
        <w:t>5,320</w:t>
      </w:r>
      <w:r>
        <w:rPr/>
        <w:t>万元。</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6</w:t>
      </w:r>
      <w:r>
        <w:rPr/>
        <w:t>日公司在深圳证券交易所挂牌上市，证券简称为“交技发展</w:t>
      </w:r>
      <w:r>
        <w:rPr>
          <w:rFonts w:ascii="宋体" w:hAnsi="宋体" w:cs="宋体" w:eastAsia="宋体" w:hint="default"/>
        </w:rPr>
        <w:t>”</w:t>
      </w:r>
      <w:r>
        <w:rPr/>
        <w:t>，证</w:t>
      </w:r>
      <w:r>
        <w:rPr>
          <w:spacing w:val="-26"/>
        </w:rPr>
        <w:t> </w:t>
      </w:r>
      <w:r>
        <w:rPr/>
        <w:t>券代码为“</w:t>
      </w:r>
      <w:r>
        <w:rPr>
          <w:rFonts w:ascii="宋体" w:hAnsi="宋体" w:cs="宋体" w:eastAsia="宋体" w:hint="default"/>
        </w:rPr>
        <w:t>002401</w:t>
      </w:r>
      <w:r>
        <w:rPr/>
        <w:t>”。所属行业软件和信息技术服务业。</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29</w:t>
      </w:r>
      <w:r>
        <w:rPr/>
        <w:t>日，公司</w:t>
      </w:r>
      <w:r>
        <w:rPr>
          <w:rFonts w:ascii="宋体" w:hAnsi="宋体" w:cs="宋体" w:eastAsia="宋体" w:hint="default"/>
        </w:rPr>
        <w:t>2011</w:t>
      </w:r>
      <w:r>
        <w:rPr/>
        <w:t>年第二次（临时）股东大会审议通过了《关于公司名称变更为中海网络科</w:t>
      </w:r>
      <w:r>
        <w:rPr>
          <w:w w:val="100"/>
        </w:rPr>
        <w:t> </w:t>
      </w:r>
      <w:r>
        <w:rPr>
          <w:spacing w:val="-2"/>
        </w:rPr>
        <w:t>技股份有限公司的议案》，将原公司名称“上海交技发展股份有限公司”变更为“中海网络科技股份有限</w:t>
      </w:r>
      <w:r>
        <w:rPr>
          <w:spacing w:val="-43"/>
        </w:rPr>
        <w:t> </w:t>
      </w:r>
      <w:r>
        <w:rPr>
          <w:spacing w:val="-43"/>
        </w:rPr>
      </w:r>
      <w:r>
        <w:rPr/>
        <w:t>公司”。证券简称变更为“中海科技”。</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rFonts w:ascii="宋体" w:hAnsi="宋体" w:cs="宋体" w:eastAsia="宋体" w:hint="default"/>
        </w:rPr>
        <w:t>2011</w:t>
      </w:r>
      <w:r>
        <w:rPr/>
        <w:t>年</w:t>
      </w:r>
      <w:r>
        <w:rPr>
          <w:rFonts w:ascii="宋体" w:hAnsi="宋体" w:cs="宋体" w:eastAsia="宋体" w:hint="default"/>
        </w:rPr>
        <w:t>8</w:t>
      </w:r>
      <w:r>
        <w:rPr/>
        <w:t>月</w:t>
      </w:r>
      <w:r>
        <w:rPr>
          <w:rFonts w:ascii="宋体" w:hAnsi="宋体" w:cs="宋体" w:eastAsia="宋体" w:hint="default"/>
        </w:rPr>
        <w:t>18</w:t>
      </w:r>
      <w:r>
        <w:rPr/>
        <w:t>日，根据公司第四届董事会第七次会议决议及</w:t>
      </w:r>
      <w:r>
        <w:rPr>
          <w:rFonts w:ascii="宋体" w:hAnsi="宋体" w:cs="宋体" w:eastAsia="宋体" w:hint="default"/>
        </w:rPr>
        <w:t>2011</w:t>
      </w:r>
      <w:r>
        <w:rPr/>
        <w:t>年第三次临时股东大会审议通过的资</w:t>
      </w:r>
      <w:r>
        <w:rPr>
          <w:w w:val="100"/>
        </w:rPr>
        <w:t> </w:t>
      </w:r>
      <w:r>
        <w:rPr>
          <w:spacing w:val="-2"/>
        </w:rPr>
        <w:t>本公积转增股本方案，公司</w:t>
      </w:r>
      <w:r>
        <w:rPr>
          <w:rFonts w:ascii="宋体" w:hAnsi="宋体" w:cs="宋体" w:eastAsia="宋体" w:hint="default"/>
          <w:spacing w:val="-2"/>
        </w:rPr>
        <w:t>2011</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日以总股本</w:t>
      </w:r>
      <w:r>
        <w:rPr>
          <w:rFonts w:ascii="宋体" w:hAnsi="宋体" w:cs="宋体" w:eastAsia="宋体" w:hint="default"/>
          <w:spacing w:val="-2"/>
        </w:rPr>
        <w:t>5,320</w:t>
      </w:r>
      <w:r>
        <w:rPr>
          <w:spacing w:val="-2"/>
        </w:rPr>
        <w:t>万股为基数，以资本公积向全体股东每</w:t>
      </w:r>
      <w:r>
        <w:rPr>
          <w:rFonts w:ascii="宋体" w:hAnsi="宋体" w:cs="宋体" w:eastAsia="宋体" w:hint="default"/>
          <w:spacing w:val="-2"/>
        </w:rPr>
        <w:t>10</w:t>
      </w:r>
      <w:r>
        <w:rPr>
          <w:spacing w:val="-2"/>
        </w:rPr>
        <w:t>股转增</w:t>
      </w:r>
      <w:r>
        <w:rPr>
          <w:spacing w:val="-37"/>
        </w:rPr>
        <w:t> </w:t>
      </w:r>
      <w:r>
        <w:rPr>
          <w:spacing w:val="-37"/>
        </w:rPr>
      </w:r>
      <w:r>
        <w:rPr>
          <w:rFonts w:ascii="宋体" w:hAnsi="宋体" w:cs="宋体" w:eastAsia="宋体" w:hint="default"/>
        </w:rPr>
        <w:t>10</w:t>
      </w:r>
      <w:r>
        <w:rPr/>
        <w:t>股，共计转增</w:t>
      </w:r>
      <w:r>
        <w:rPr>
          <w:rFonts w:ascii="宋体" w:hAnsi="宋体" w:cs="宋体" w:eastAsia="宋体" w:hint="default"/>
        </w:rPr>
        <w:t>5,320</w:t>
      </w:r>
      <w:r>
        <w:rPr/>
        <w:t>万股。截至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日，公司累计发行股本总数</w:t>
      </w:r>
      <w:r>
        <w:rPr>
          <w:rFonts w:ascii="宋体" w:hAnsi="宋体" w:cs="宋体" w:eastAsia="宋体" w:hint="default"/>
        </w:rPr>
        <w:t>10,640</w:t>
      </w:r>
      <w:r>
        <w:rPr/>
        <w:t>万股，其中上海船舶运</w:t>
      </w:r>
      <w:r>
        <w:rPr>
          <w:spacing w:val="-29"/>
        </w:rPr>
        <w:t> </w:t>
      </w:r>
      <w:r>
        <w:rPr>
          <w:spacing w:val="-29"/>
        </w:rPr>
      </w:r>
      <w:r>
        <w:rPr/>
        <w:t>输科学研究所持有</w:t>
      </w:r>
      <w:r>
        <w:rPr>
          <w:rFonts w:ascii="宋体" w:hAnsi="宋体" w:cs="宋体" w:eastAsia="宋体" w:hint="default"/>
        </w:rPr>
        <w:t>5,937.7292</w:t>
      </w:r>
      <w:r>
        <w:rPr/>
        <w:t>万股，持股比例为</w:t>
      </w:r>
      <w:r>
        <w:rPr>
          <w:rFonts w:ascii="宋体" w:hAnsi="宋体" w:cs="宋体" w:eastAsia="宋体" w:hint="default"/>
        </w:rPr>
        <w:t>55.81%</w:t>
      </w:r>
      <w:r>
        <w:rPr/>
        <w:t>。</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28</w:t>
      </w:r>
      <w:r>
        <w:rPr/>
        <w:t>日，根据公司第四届董事会第十二次会议决议及</w:t>
      </w:r>
      <w:r>
        <w:rPr>
          <w:rFonts w:ascii="宋体" w:hAnsi="宋体" w:cs="宋体" w:eastAsia="宋体" w:hint="default"/>
        </w:rPr>
        <w:t>2011</w:t>
      </w:r>
      <w:r>
        <w:rPr/>
        <w:t>年度股东大会审议通过的</w:t>
      </w:r>
      <w:r>
        <w:rPr>
          <w:rFonts w:ascii="宋体" w:hAnsi="宋体" w:cs="宋体" w:eastAsia="宋体" w:hint="default"/>
        </w:rPr>
        <w:t>2011</w:t>
      </w:r>
      <w:r>
        <w:rPr/>
        <w:t>年度</w:t>
      </w:r>
      <w:r>
        <w:rPr>
          <w:w w:val="100"/>
        </w:rPr>
        <w:t> </w:t>
      </w:r>
      <w:r>
        <w:rPr/>
        <w:t>权益分配方案，公司</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日以总股本</w:t>
      </w:r>
      <w:r>
        <w:rPr>
          <w:rFonts w:ascii="宋体" w:hAnsi="宋体" w:cs="宋体" w:eastAsia="宋体" w:hint="default"/>
        </w:rPr>
        <w:t>10,640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9</w:t>
      </w:r>
      <w:r>
        <w:rPr/>
        <w:t>股，</w:t>
      </w:r>
      <w:r>
        <w:rPr>
          <w:spacing w:val="-28"/>
        </w:rPr>
        <w:t> </w:t>
      </w:r>
      <w:r>
        <w:rPr/>
        <w:t>共计转增</w:t>
      </w:r>
      <w:r>
        <w:rPr>
          <w:rFonts w:ascii="宋体" w:hAnsi="宋体" w:cs="宋体" w:eastAsia="宋体" w:hint="default"/>
        </w:rPr>
        <w:t>9,576</w:t>
      </w:r>
      <w:r>
        <w:rPr/>
        <w:t>万股。截至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日，公司累计发行股本总数</w:t>
      </w:r>
      <w:r>
        <w:rPr>
          <w:rFonts w:ascii="宋体" w:hAnsi="宋体" w:cs="宋体" w:eastAsia="宋体" w:hint="default"/>
        </w:rPr>
        <w:t>20,216</w:t>
      </w:r>
      <w:r>
        <w:rPr/>
        <w:t>万股，其中上海船舶运输科学</w:t>
      </w:r>
      <w:r>
        <w:rPr>
          <w:spacing w:val="-30"/>
        </w:rPr>
        <w:t> </w:t>
      </w:r>
      <w:r>
        <w:rPr>
          <w:spacing w:val="-30"/>
        </w:rPr>
      </w:r>
      <w:r>
        <w:rPr/>
        <w:t>研究所持有</w:t>
      </w:r>
      <w:r>
        <w:rPr>
          <w:rFonts w:ascii="宋体" w:hAnsi="宋体" w:cs="宋体" w:eastAsia="宋体" w:hint="default"/>
        </w:rPr>
        <w:t>11,281.6855</w:t>
      </w:r>
      <w:r>
        <w:rPr/>
        <w:t>万股，持股比例为</w:t>
      </w:r>
      <w:r>
        <w:rPr>
          <w:rFonts w:ascii="宋体" w:hAnsi="宋体" w:cs="宋体" w:eastAsia="宋体" w:hint="default"/>
        </w:rPr>
        <w:t>55.81%</w:t>
      </w:r>
      <w:r>
        <w:rPr/>
        <w:t>。</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18</w:t>
      </w:r>
      <w:r>
        <w:rPr/>
        <w:t>日，根据公司第四届董事会第三十一次会议决议及</w:t>
      </w:r>
      <w:r>
        <w:rPr>
          <w:rFonts w:ascii="宋体" w:hAnsi="宋体" w:cs="宋体" w:eastAsia="宋体" w:hint="default"/>
        </w:rPr>
        <w:t>2013</w:t>
      </w:r>
      <w:r>
        <w:rPr/>
        <w:t>年度股东大会审议通过的</w:t>
      </w:r>
      <w:r>
        <w:rPr>
          <w:rFonts w:ascii="宋体" w:hAnsi="宋体" w:cs="宋体" w:eastAsia="宋体" w:hint="default"/>
        </w:rPr>
        <w:t>2013</w:t>
      </w:r>
      <w:r>
        <w:rPr/>
        <w:t>年</w:t>
      </w:r>
      <w:r>
        <w:rPr>
          <w:w w:val="100"/>
        </w:rPr>
        <w:t> </w:t>
      </w:r>
      <w:r>
        <w:rPr/>
        <w:t>度权益分配方案，公司</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9</w:t>
      </w:r>
      <w:r>
        <w:rPr/>
        <w:t>日以总股</w:t>
      </w:r>
      <w:r>
        <w:rPr>
          <w:rFonts w:ascii="宋体" w:hAnsi="宋体" w:cs="宋体" w:eastAsia="宋体" w:hint="default"/>
        </w:rPr>
        <w:t>20,216</w:t>
      </w:r>
      <w:r>
        <w:rPr/>
        <w:t>万股为基数，以资本公积向全体股东每</w:t>
      </w:r>
      <w:r>
        <w:rPr>
          <w:rFonts w:ascii="宋体" w:hAnsi="宋体" w:cs="宋体" w:eastAsia="宋体" w:hint="default"/>
        </w:rPr>
        <w:t>10</w:t>
      </w:r>
      <w:r>
        <w:rPr/>
        <w:t>股转增</w:t>
      </w:r>
      <w:r>
        <w:rPr>
          <w:rFonts w:ascii="宋体" w:hAnsi="宋体" w:cs="宋体" w:eastAsia="宋体" w:hint="default"/>
        </w:rPr>
        <w:t>5</w:t>
      </w:r>
      <w:r>
        <w:rPr/>
        <w:t>股，</w:t>
      </w:r>
      <w:r>
        <w:rPr>
          <w:spacing w:val="-28"/>
        </w:rPr>
        <w:t> </w:t>
      </w:r>
      <w:r>
        <w:rPr>
          <w:spacing w:val="-2"/>
        </w:rPr>
        <w:t>共计转增</w:t>
      </w:r>
      <w:r>
        <w:rPr>
          <w:rFonts w:ascii="宋体" w:hAnsi="宋体" w:cs="宋体" w:eastAsia="宋体" w:hint="default"/>
          <w:spacing w:val="-2"/>
        </w:rPr>
        <w:t>10,108</w:t>
      </w:r>
      <w:r>
        <w:rPr>
          <w:spacing w:val="-2"/>
        </w:rPr>
        <w:t>万股。截至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日，公司累计发行股本总数</w:t>
      </w:r>
      <w:r>
        <w:rPr>
          <w:rFonts w:ascii="宋体" w:hAnsi="宋体" w:cs="宋体" w:eastAsia="宋体" w:hint="default"/>
          <w:spacing w:val="-2"/>
        </w:rPr>
        <w:t>30,324</w:t>
      </w:r>
      <w:r>
        <w:rPr>
          <w:spacing w:val="-2"/>
        </w:rPr>
        <w:t>万股，其中上海船舶运输科学</w:t>
      </w:r>
      <w:r>
        <w:rPr>
          <w:spacing w:val="-24"/>
        </w:rPr>
        <w:t> </w:t>
      </w:r>
      <w:r>
        <w:rPr>
          <w:spacing w:val="-24"/>
        </w:rPr>
      </w:r>
      <w:r>
        <w:rPr/>
        <w:t>研究所持有</w:t>
      </w:r>
      <w:r>
        <w:rPr>
          <w:rFonts w:ascii="宋体" w:hAnsi="宋体" w:cs="宋体" w:eastAsia="宋体" w:hint="default"/>
        </w:rPr>
        <w:t>16,922.5282</w:t>
      </w:r>
      <w:r>
        <w:rPr/>
        <w:t>万股，持股比例为</w:t>
      </w:r>
      <w:r>
        <w:rPr>
          <w:rFonts w:ascii="宋体" w:hAnsi="宋体" w:cs="宋体" w:eastAsia="宋体" w:hint="default"/>
        </w:rPr>
        <w:t>55.81%</w:t>
      </w:r>
      <w:r>
        <w:rPr/>
        <w:t>。</w:t>
      </w:r>
      <w:r>
        <w:rPr>
          <w:rFonts w:ascii="宋体" w:hAnsi="宋体" w:cs="宋体" w:eastAsia="宋体" w:hint="default"/>
        </w:rPr>
        <w:t> </w:t>
      </w:r>
    </w:p>
    <w:p>
      <w:pPr>
        <w:pStyle w:val="BodyText"/>
        <w:spacing w:line="273" w:lineRule="auto"/>
        <w:ind w:right="207" w:firstLine="420"/>
        <w:jc w:val="both"/>
        <w:rPr>
          <w:rFonts w:ascii="宋体" w:hAnsi="宋体" w:cs="宋体" w:eastAsia="宋体" w:hint="default"/>
        </w:rPr>
      </w:pP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21</w:t>
      </w:r>
      <w:r>
        <w:rPr>
          <w:spacing w:val="2"/>
        </w:rPr>
        <w:t>日至</w:t>
      </w:r>
      <w:r>
        <w:rPr>
          <w:rFonts w:ascii="宋体" w:hAnsi="宋体" w:cs="宋体" w:eastAsia="宋体" w:hint="default"/>
          <w:spacing w:val="2"/>
        </w:rPr>
        <w:t>2015</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26</w:t>
      </w:r>
      <w:r>
        <w:rPr>
          <w:spacing w:val="2"/>
        </w:rPr>
        <w:t>日公司母公司上海船舶运输科学研究所通过证券交易系统以集中竞价</w:t>
      </w:r>
      <w:r>
        <w:rPr>
          <w:spacing w:val="2"/>
          <w:w w:val="100"/>
        </w:rPr>
        <w:t> </w:t>
      </w:r>
      <w:r>
        <w:rPr/>
        <w:t>方式合计减持公司无限售条件流通股</w:t>
      </w:r>
      <w:r>
        <w:rPr>
          <w:rFonts w:ascii="宋体" w:hAnsi="宋体" w:cs="宋体" w:eastAsia="宋体" w:hint="default"/>
        </w:rPr>
        <w:t>694.8015</w:t>
      </w:r>
      <w:r>
        <w:rPr/>
        <w:t>万股股份，减持</w:t>
      </w:r>
      <w:r>
        <w:rPr>
          <w:rFonts w:ascii="宋体" w:hAnsi="宋体" w:cs="宋体" w:eastAsia="宋体" w:hint="default"/>
        </w:rPr>
        <w:t>2.29%</w:t>
      </w:r>
      <w:r>
        <w:rPr/>
        <w:t>，本次减持后，上海船舶运输科学研</w:t>
      </w:r>
      <w:r>
        <w:rPr>
          <w:spacing w:val="-28"/>
        </w:rPr>
        <w:t> </w:t>
      </w:r>
      <w:r>
        <w:rPr>
          <w:spacing w:val="-28"/>
        </w:rPr>
      </w:r>
      <w:r>
        <w:rPr/>
        <w:t>究所持有本公司股份</w:t>
      </w:r>
      <w:r>
        <w:rPr>
          <w:rFonts w:ascii="宋体" w:hAnsi="宋体" w:cs="宋体" w:eastAsia="宋体" w:hint="default"/>
        </w:rPr>
        <w:t>16,227.7267</w:t>
      </w:r>
      <w:r>
        <w:rPr/>
        <w:t>万股股份，持股比例</w:t>
      </w:r>
      <w:r>
        <w:rPr>
          <w:rFonts w:ascii="宋体" w:hAnsi="宋体" w:cs="宋体" w:eastAsia="宋体" w:hint="default"/>
        </w:rPr>
        <w:t>53.51%,</w:t>
      </w:r>
      <w:r>
        <w:rPr/>
        <w:t>仍为本公司的控股股东。</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28</w:t>
      </w:r>
      <w:r>
        <w:rPr/>
        <w:t>日公司母公司上海船舶运输科学研究所以定向资产管理方式通过深圳证券交易所交易系</w:t>
      </w:r>
      <w:r>
        <w:rPr>
          <w:w w:val="100"/>
        </w:rPr>
        <w:t> </w:t>
      </w:r>
      <w:r>
        <w:rPr/>
        <w:t>统增持本公司</w:t>
      </w:r>
      <w:r>
        <w:rPr>
          <w:rFonts w:ascii="宋体" w:hAnsi="宋体" w:cs="宋体" w:eastAsia="宋体" w:hint="default"/>
        </w:rPr>
        <w:t>60.60</w:t>
      </w:r>
      <w:r>
        <w:rPr/>
        <w:t>万股股份，本次增持后，上海船舶运输科学研究所持有本公司股份</w:t>
      </w:r>
      <w:r>
        <w:rPr>
          <w:rFonts w:ascii="宋体" w:hAnsi="宋体" w:cs="宋体" w:eastAsia="宋体" w:hint="default"/>
        </w:rPr>
        <w:t>16,288.3267</w:t>
      </w:r>
      <w:r>
        <w:rPr/>
        <w:t>万股，</w:t>
      </w:r>
      <w:r>
        <w:rPr>
          <w:spacing w:val="-29"/>
        </w:rPr>
        <w:t> </w:t>
      </w:r>
      <w:r>
        <w:rPr>
          <w:spacing w:val="-29"/>
        </w:rPr>
      </w:r>
      <w:r>
        <w:rPr/>
        <w:t>持股比例</w:t>
      </w:r>
      <w:r>
        <w:rPr>
          <w:rFonts w:ascii="宋体" w:hAnsi="宋体" w:cs="宋体" w:eastAsia="宋体" w:hint="default"/>
        </w:rPr>
        <w:t>53.71%</w:t>
      </w:r>
      <w:r>
        <w:rPr/>
        <w:t>。</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12</w:t>
      </w:r>
      <w:r>
        <w:rPr>
          <w:spacing w:val="2"/>
        </w:rPr>
        <w:t>日上海船舶运输科学研究所以定向资产管理方式增持公司流通股</w:t>
      </w:r>
      <w:r>
        <w:rPr>
          <w:rFonts w:ascii="宋体" w:hAnsi="宋体" w:cs="宋体" w:eastAsia="宋体" w:hint="default"/>
          <w:spacing w:val="2"/>
        </w:rPr>
        <w:t>90</w:t>
      </w:r>
      <w:r>
        <w:rPr>
          <w:spacing w:val="2"/>
        </w:rPr>
        <w:t>万股</w:t>
      </w:r>
      <w:r>
        <w:rPr>
          <w:rFonts w:ascii="宋体" w:hAnsi="宋体" w:cs="宋体" w:eastAsia="宋体" w:hint="default"/>
          <w:spacing w:val="2"/>
        </w:rPr>
        <w:t>;</w:t>
      </w:r>
      <w:r>
        <w:rPr>
          <w:spacing w:val="2"/>
        </w:rPr>
        <w:t>增持后上海船</w:t>
      </w:r>
      <w:r>
        <w:rPr>
          <w:w w:val="100"/>
        </w:rPr>
        <w:t> </w:t>
      </w:r>
      <w:r>
        <w:rPr/>
        <w:t>舶运输科学研究所持有股份</w:t>
      </w:r>
      <w:r>
        <w:rPr>
          <w:rFonts w:ascii="宋体" w:hAnsi="宋体" w:cs="宋体" w:eastAsia="宋体" w:hint="default"/>
        </w:rPr>
        <w:t>16,378.3267</w:t>
      </w:r>
      <w:r>
        <w:rPr/>
        <w:t>万股，占总股本的</w:t>
      </w:r>
      <w:r>
        <w:rPr>
          <w:rFonts w:ascii="宋体" w:hAnsi="宋体" w:cs="宋体" w:eastAsia="宋体" w:hint="default"/>
        </w:rPr>
        <w:t>54.01%</w:t>
      </w:r>
      <w:r>
        <w:rPr/>
        <w:t>。</w:t>
      </w:r>
      <w:r>
        <w:rPr>
          <w:rFonts w:ascii="宋体" w:hAnsi="宋体" w:cs="宋体" w:eastAsia="宋体" w:hint="default"/>
        </w:rPr>
        <w:t> </w:t>
      </w:r>
    </w:p>
    <w:p>
      <w:pPr>
        <w:pStyle w:val="BodyText"/>
        <w:spacing w:line="271" w:lineRule="auto"/>
        <w:ind w:right="210" w:firstLine="420"/>
        <w:jc w:val="both"/>
        <w:rPr>
          <w:rFonts w:ascii="宋体" w:hAnsi="宋体" w:cs="宋体" w:eastAsia="宋体" w:hint="default"/>
        </w:rPr>
      </w:pPr>
      <w:r>
        <w:rPr>
          <w:spacing w:val="-2"/>
        </w:rPr>
        <w:t>根据国务院国有资产监督管理委员会的有关工作安排，</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w:t>
      </w:r>
      <w:r>
        <w:rPr>
          <w:spacing w:val="-2"/>
        </w:rPr>
        <w:t>上海船舶运输科学研究所将持有的</w:t>
      </w:r>
      <w:r>
        <w:rPr>
          <w:spacing w:val="-3"/>
          <w:w w:val="100"/>
        </w:rPr>
        <w:t> </w:t>
      </w:r>
      <w:r>
        <w:rPr>
          <w:spacing w:val="-2"/>
        </w:rPr>
        <w:t>公司</w:t>
      </w:r>
      <w:r>
        <w:rPr>
          <w:rFonts w:ascii="宋体" w:hAnsi="宋体" w:cs="宋体" w:eastAsia="宋体" w:hint="default"/>
          <w:spacing w:val="-2"/>
        </w:rPr>
        <w:t>4%</w:t>
      </w:r>
      <w:r>
        <w:rPr>
          <w:spacing w:val="-2"/>
        </w:rPr>
        <w:t>股权计</w:t>
      </w:r>
      <w:r>
        <w:rPr>
          <w:rFonts w:ascii="宋体" w:hAnsi="宋体" w:cs="宋体" w:eastAsia="宋体" w:hint="default"/>
          <w:spacing w:val="-2"/>
        </w:rPr>
        <w:t>1,212.96</w:t>
      </w:r>
      <w:r>
        <w:rPr>
          <w:spacing w:val="-2"/>
        </w:rPr>
        <w:t>万股无偿转让给北京诚通金控投资有限公司。过户手续已于</w:t>
      </w:r>
      <w:r>
        <w:rPr>
          <w:rFonts w:ascii="宋体" w:hAnsi="宋体" w:cs="宋体" w:eastAsia="宋体" w:hint="default"/>
          <w:spacing w:val="-2"/>
        </w:rPr>
        <w:t>2016</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4</w:t>
      </w:r>
      <w:r>
        <w:rPr>
          <w:spacing w:val="-2"/>
        </w:rPr>
        <w:t>日在中国证</w:t>
      </w:r>
      <w:r>
        <w:rPr>
          <w:spacing w:val="-30"/>
        </w:rPr>
        <w:t> </w:t>
      </w:r>
      <w:r>
        <w:rPr>
          <w:spacing w:val="-30"/>
        </w:rPr>
      </w:r>
      <w:r>
        <w:rPr>
          <w:spacing w:val="2"/>
        </w:rPr>
        <w:t>券登记结算有限责任公司办理完毕。本次股权无偿划转完成后，上海船舶运输科学研究所持有公司股份</w:t>
      </w:r>
      <w:r>
        <w:rPr>
          <w:spacing w:val="-28"/>
        </w:rPr>
        <w:t> </w:t>
      </w:r>
      <w:r>
        <w:rPr>
          <w:spacing w:val="-28"/>
        </w:rPr>
      </w:r>
      <w:r>
        <w:rPr>
          <w:rFonts w:ascii="宋体" w:hAnsi="宋体" w:cs="宋体" w:eastAsia="宋体" w:hint="default"/>
          <w:spacing w:val="-2"/>
        </w:rPr>
        <w:t>15,165.3667</w:t>
      </w:r>
      <w:r>
        <w:rPr>
          <w:spacing w:val="-2"/>
        </w:rPr>
        <w:t>万股，占公司总股本的</w:t>
      </w:r>
      <w:r>
        <w:rPr>
          <w:rFonts w:ascii="宋体" w:hAnsi="宋体" w:cs="宋体" w:eastAsia="宋体" w:hint="default"/>
          <w:spacing w:val="-2"/>
        </w:rPr>
        <w:t>50.01%,</w:t>
      </w:r>
      <w:r>
        <w:rPr>
          <w:spacing w:val="-2"/>
        </w:rPr>
        <w:t>北京诚通金控投资有限公司持有公司股份</w:t>
      </w:r>
      <w:r>
        <w:rPr>
          <w:rFonts w:ascii="宋体" w:hAnsi="宋体" w:cs="宋体" w:eastAsia="宋体" w:hint="default"/>
          <w:spacing w:val="-2"/>
        </w:rPr>
        <w:t>1,212.96</w:t>
      </w:r>
      <w:r>
        <w:rPr>
          <w:spacing w:val="-2"/>
        </w:rPr>
        <w:t>万股，占公</w:t>
      </w:r>
      <w:r>
        <w:rPr>
          <w:spacing w:val="-24"/>
        </w:rPr>
        <w:t> </w:t>
      </w:r>
      <w:r>
        <w:rPr>
          <w:spacing w:val="-24"/>
        </w:rPr>
      </w:r>
      <w:r>
        <w:rPr/>
        <w:t>司总股本的</w:t>
      </w:r>
      <w:r>
        <w:rPr>
          <w:rFonts w:ascii="宋体" w:hAnsi="宋体" w:cs="宋体" w:eastAsia="宋体" w:hint="default"/>
        </w:rPr>
        <w:t>4%</w:t>
      </w:r>
      <w:r>
        <w:rPr/>
        <w:t>。</w:t>
      </w:r>
      <w:r>
        <w:rPr>
          <w:rFonts w:ascii="宋体" w:hAnsi="宋体" w:cs="宋体" w:eastAsia="宋体" w:hint="default"/>
        </w:rPr>
        <w:t> </w:t>
      </w:r>
    </w:p>
    <w:p>
      <w:pPr>
        <w:pStyle w:val="BodyText"/>
        <w:spacing w:line="240" w:lineRule="auto" w:before="129"/>
        <w:ind w:left="573" w:right="103"/>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日，公司召开</w:t>
      </w:r>
      <w:r>
        <w:rPr>
          <w:rFonts w:ascii="宋体" w:hAnsi="宋体" w:cs="宋体" w:eastAsia="宋体" w:hint="default"/>
        </w:rPr>
        <w:t>2016</w:t>
      </w:r>
      <w:r>
        <w:rPr/>
        <w:t>年度股东大会审议通过了《关于公司名称变更为中远海运科技股份有</w:t>
      </w:r>
    </w:p>
    <w:p>
      <w:pPr>
        <w:spacing w:after="0" w:line="240" w:lineRule="auto"/>
        <w:jc w:val="left"/>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103"/>
        <w:jc w:val="left"/>
        <w:rPr>
          <w:rFonts w:ascii="宋体" w:hAnsi="宋体" w:cs="宋体" w:eastAsia="宋体" w:hint="default"/>
        </w:rPr>
      </w:pPr>
      <w:r>
        <w:rPr/>
        <w:t>限公司的议案》</w:t>
      </w:r>
      <w:r>
        <w:rPr>
          <w:rFonts w:ascii="宋体" w:hAnsi="宋体" w:cs="宋体" w:eastAsia="宋体" w:hint="default"/>
        </w:rPr>
        <w:t>,</w:t>
      </w:r>
      <w:r>
        <w:rPr/>
        <w:t>将原公司名称“中海网络科技股份有限公司”变更为“中远海运科技股份有限公司”。</w:t>
      </w:r>
      <w:r>
        <w:rPr>
          <w:spacing w:val="-25"/>
        </w:rPr>
        <w:t> </w:t>
      </w:r>
      <w:r>
        <w:rPr>
          <w:spacing w:val="-25"/>
        </w:rPr>
      </w:r>
      <w:r>
        <w:rPr/>
        <w:t>证券简称变更为“中远海科”。</w:t>
      </w:r>
      <w:r>
        <w:rPr>
          <w:rFonts w:ascii="宋体" w:hAnsi="宋体" w:cs="宋体" w:eastAsia="宋体" w:hint="default"/>
        </w:rPr>
        <w:t> </w:t>
      </w:r>
    </w:p>
    <w:p>
      <w:pPr>
        <w:pStyle w:val="BodyText"/>
        <w:spacing w:line="273" w:lineRule="auto"/>
        <w:ind w:left="153" w:right="210" w:firstLine="419"/>
        <w:jc w:val="both"/>
        <w:rPr>
          <w:rFonts w:ascii="宋体" w:hAnsi="宋体" w:cs="宋体" w:eastAsia="宋体" w:hint="default"/>
        </w:rPr>
      </w:pPr>
      <w:r>
        <w:rPr>
          <w:spacing w:val="-2"/>
        </w:rPr>
        <w:t>上海船舶运输科学研究所的母公司为中国海运集团有限公司，中国海运集团有限公司的母公司为中国</w:t>
      </w:r>
      <w:r>
        <w:rPr>
          <w:spacing w:val="-3"/>
          <w:w w:val="100"/>
        </w:rPr>
        <w:t> </w:t>
      </w:r>
      <w:r>
        <w:rPr/>
        <w:t>远洋海运集团有限公司。</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本公司合并财务报表合并范围为中远海运科技股份有限公司、贵州新思维科技有限责任公司、中远网</w:t>
      </w:r>
      <w:r>
        <w:rPr>
          <w:w w:val="100"/>
        </w:rPr>
        <w:t> </w:t>
      </w:r>
      <w:r>
        <w:rPr>
          <w:spacing w:val="-2"/>
        </w:rPr>
        <w:t>络</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有限公司、中远网络物流信息科技有限公司、北京数字中远网络技术服务有限公司、中远网络航</w:t>
      </w:r>
      <w:r>
        <w:rPr>
          <w:spacing w:val="-45"/>
        </w:rPr>
        <w:t> </w:t>
      </w:r>
      <w:r>
        <w:rPr>
          <w:spacing w:val="-45"/>
        </w:rPr>
      </w:r>
      <w:r>
        <w:rPr/>
        <w:t>海科技有限公司。</w:t>
      </w:r>
      <w:r>
        <w:rPr>
          <w:rFonts w:ascii="宋体" w:hAnsi="宋体" w:cs="宋体" w:eastAsia="宋体" w:hint="default"/>
        </w:rPr>
        <w:t> </w:t>
      </w:r>
    </w:p>
    <w:p>
      <w:pPr>
        <w:pStyle w:val="BodyText"/>
        <w:spacing w:line="273" w:lineRule="auto"/>
        <w:ind w:left="153" w:right="208" w:firstLine="419"/>
        <w:jc w:val="both"/>
        <w:rPr>
          <w:rFonts w:ascii="宋体" w:hAnsi="宋体" w:cs="宋体" w:eastAsia="宋体" w:hint="default"/>
        </w:rPr>
      </w:pPr>
      <w:r>
        <w:rPr>
          <w:spacing w:val="-2"/>
        </w:rPr>
        <w:t>公司经营范围：智能交通系统，交通及航运信息化，工业自动化，安全防范工程领域的软、硬件产品</w:t>
      </w:r>
      <w:r>
        <w:rPr>
          <w:w w:val="100"/>
        </w:rPr>
        <w:t> </w:t>
      </w:r>
      <w:r>
        <w:rPr>
          <w:spacing w:val="-2"/>
        </w:rPr>
        <w:t>科研、开发、销售、系统集成，承揽相关工程项目的设计、施工和工程承包，网络技术开发、互联网信息</w:t>
      </w:r>
      <w:r>
        <w:rPr>
          <w:spacing w:val="-47"/>
        </w:rPr>
        <w:t> </w:t>
      </w:r>
      <w:r>
        <w:rPr>
          <w:spacing w:val="-47"/>
        </w:rPr>
      </w:r>
      <w:r>
        <w:rPr>
          <w:spacing w:val="-2"/>
        </w:rPr>
        <w:t>服务，自营技术产品的进出口业务以及技术咨询、技术开发、技术转让和技术服务。【依法须经批准的项</w:t>
      </w:r>
      <w:r>
        <w:rPr>
          <w:spacing w:val="-43"/>
        </w:rPr>
        <w:t> </w:t>
      </w:r>
      <w:r>
        <w:rPr>
          <w:spacing w:val="-43"/>
        </w:rPr>
      </w:r>
      <w:r>
        <w:rPr/>
        <w:t>目，经相关部门批准后方可开展经营活动】</w:t>
      </w:r>
      <w:r>
        <w:rPr>
          <w:rFonts w:ascii="宋体" w:hAnsi="宋体" w:cs="宋体" w:eastAsia="宋体" w:hint="default"/>
        </w:rPr>
        <w:t> </w:t>
      </w:r>
    </w:p>
    <w:p>
      <w:pPr>
        <w:pStyle w:val="BodyText"/>
        <w:spacing w:line="376" w:lineRule="auto"/>
        <w:ind w:left="573" w:right="3154" w:hanging="1"/>
        <w:jc w:val="left"/>
        <w:rPr>
          <w:rFonts w:ascii="宋体" w:hAnsi="宋体" w:cs="宋体" w:eastAsia="宋体" w:hint="default"/>
        </w:rPr>
      </w:pPr>
      <w:r>
        <w:rPr/>
        <w:t>注册资本人民币</w:t>
      </w:r>
      <w:r>
        <w:rPr>
          <w:rFonts w:ascii="宋体" w:hAnsi="宋体" w:cs="宋体" w:eastAsia="宋体" w:hint="default"/>
        </w:rPr>
        <w:t>30,324.00</w:t>
      </w:r>
      <w:r>
        <w:rPr/>
        <w:t>万元。</w:t>
      </w:r>
      <w:r>
        <w:rPr>
          <w:rFonts w:ascii="宋体" w:hAnsi="宋体" w:cs="宋体" w:eastAsia="宋体" w:hint="default"/>
          <w:w w:val="100"/>
        </w:rPr>
        <w:t> </w:t>
      </w:r>
      <w:r>
        <w:rPr/>
        <w:t>本公司营业期限自</w:t>
      </w:r>
      <w:r>
        <w:rPr>
          <w:rFonts w:ascii="宋体" w:hAnsi="宋体" w:cs="宋体" w:eastAsia="宋体" w:hint="default"/>
        </w:rPr>
        <w:t>1993</w:t>
      </w:r>
      <w:r>
        <w:rPr/>
        <w:t>年</w:t>
      </w:r>
      <w:r>
        <w:rPr>
          <w:rFonts w:ascii="宋体" w:hAnsi="宋体" w:cs="宋体" w:eastAsia="宋体" w:hint="default"/>
        </w:rPr>
        <w:t>5</w:t>
      </w:r>
      <w:r>
        <w:rPr/>
        <w:t>月</w:t>
      </w:r>
      <w:r>
        <w:rPr>
          <w:rFonts w:ascii="宋体" w:hAnsi="宋体" w:cs="宋体" w:eastAsia="宋体" w:hint="default"/>
        </w:rPr>
        <w:t>19</w:t>
      </w:r>
      <w:r>
        <w:rPr/>
        <w:t>日至不约定期限。</w:t>
      </w:r>
      <w:r>
        <w:rPr>
          <w:rFonts w:ascii="宋体" w:hAnsi="宋体" w:cs="宋体" w:eastAsia="宋体" w:hint="default"/>
          <w:w w:val="100"/>
        </w:rPr>
        <w:t> </w:t>
      </w:r>
      <w:r>
        <w:rPr/>
        <w:t>公司注册地址：中国（上海）自由贸易试验区民生路</w:t>
      </w:r>
      <w:r>
        <w:rPr>
          <w:rFonts w:ascii="宋体" w:hAnsi="宋体" w:cs="宋体" w:eastAsia="宋体" w:hint="default"/>
        </w:rPr>
        <w:t>600</w:t>
      </w:r>
      <w:r>
        <w:rPr/>
        <w:t>号。</w:t>
      </w:r>
      <w:r>
        <w:rPr>
          <w:rFonts w:ascii="宋体" w:hAnsi="宋体" w:cs="宋体" w:eastAsia="宋体" w:hint="default"/>
          <w:w w:val="100"/>
        </w:rPr>
        <w:t> </w:t>
      </w:r>
      <w:r>
        <w:rPr/>
        <w:t>统一社会信用代码：</w:t>
      </w:r>
      <w:r>
        <w:rPr>
          <w:rFonts w:ascii="宋体" w:hAnsi="宋体" w:cs="宋体" w:eastAsia="宋体" w:hint="default"/>
        </w:rPr>
        <w:t>91310000132226263L</w:t>
      </w:r>
      <w:r>
        <w:rPr/>
        <w:t>。</w:t>
      </w:r>
      <w:r>
        <w:rPr>
          <w:rFonts w:ascii="宋体" w:hAnsi="宋体" w:cs="宋体" w:eastAsia="宋体" w:hint="default"/>
          <w:w w:val="100"/>
        </w:rPr>
        <w:t> </w:t>
      </w:r>
      <w:r>
        <w:rPr/>
        <w:t>公司法定代表人：蔡惠星。</w:t>
      </w:r>
      <w:r>
        <w:rPr>
          <w:rFonts w:ascii="宋体" w:hAnsi="宋体" w:cs="宋体" w:eastAsia="宋体" w:hint="default"/>
          <w:w w:val="100"/>
        </w:rPr>
        <w:t> </w:t>
      </w:r>
      <w:r>
        <w:rPr/>
        <w:t>本财务报表业经公司董事会于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28</w:t>
      </w:r>
      <w:r>
        <w:rPr/>
        <w:t>日批准通过。</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3"/>
        <w:spacing w:line="240" w:lineRule="auto"/>
        <w:ind w:right="103"/>
        <w:jc w:val="left"/>
        <w:rPr>
          <w:b w:val="0"/>
          <w:bCs w:val="0"/>
        </w:rPr>
      </w:pPr>
      <w:bookmarkStart w:name="四、财务报表的编制基础" w:id="165"/>
      <w:bookmarkEnd w:id="165"/>
      <w:r>
        <w:rPr>
          <w:b w:val="0"/>
          <w:bCs w:val="0"/>
        </w:rPr>
      </w:r>
      <w:r>
        <w:rPr/>
        <w:t>四、财务报表的编制基础</w:t>
      </w:r>
      <w:r>
        <w:rPr>
          <w:b w:val="0"/>
          <w:bCs w:val="0"/>
        </w:rPr>
      </w:r>
    </w:p>
    <w:p>
      <w:pPr>
        <w:pStyle w:val="BodyText"/>
        <w:spacing w:line="430" w:lineRule="atLeast" w:before="170"/>
        <w:ind w:left="572" w:right="103"/>
        <w:jc w:val="left"/>
      </w:pPr>
      <w:r>
        <w:rPr/>
        <w:t>（一）编制基础</w:t>
      </w:r>
      <w:r>
        <w:rPr>
          <w:rFonts w:ascii="宋体" w:hAnsi="宋体" w:cs="宋体" w:eastAsia="宋体" w:hint="default"/>
          <w:w w:val="100"/>
        </w:rPr>
        <w:t> </w:t>
      </w:r>
      <w:r>
        <w:rPr/>
        <w:t>本财务报表以公司持续经营假设为基础，根据实际发生的交易事项，按照企业会计准则的有关规定，</w:t>
      </w:r>
    </w:p>
    <w:p>
      <w:pPr>
        <w:pStyle w:val="BodyText"/>
        <w:spacing w:line="240" w:lineRule="auto" w:before="37"/>
        <w:ind w:right="103"/>
        <w:jc w:val="left"/>
        <w:rPr>
          <w:rFonts w:ascii="宋体" w:hAnsi="宋体" w:cs="宋体" w:eastAsia="宋体" w:hint="default"/>
        </w:rPr>
      </w:pPr>
      <w:r>
        <w:rPr/>
        <w:t>并基于以下所述重要会计政策、会计估计进行编制。</w:t>
      </w:r>
      <w:r>
        <w:rPr>
          <w:rFonts w:ascii="宋体" w:hAnsi="宋体" w:cs="宋体" w:eastAsia="宋体" w:hint="default"/>
        </w:rPr>
        <w:t> </w:t>
      </w:r>
    </w:p>
    <w:p>
      <w:pPr>
        <w:pStyle w:val="BodyText"/>
        <w:spacing w:line="376" w:lineRule="auto" w:before="157"/>
        <w:ind w:left="572" w:right="3154"/>
        <w:jc w:val="left"/>
      </w:pPr>
      <w:r>
        <w:rPr/>
        <w:t>（二）持续经营</w:t>
      </w:r>
      <w:r>
        <w:rPr>
          <w:rFonts w:ascii="宋体" w:hAnsi="宋体" w:cs="宋体" w:eastAsia="宋体" w:hint="default"/>
          <w:w w:val="100"/>
        </w:rPr>
        <w:t> </w:t>
      </w:r>
      <w:r>
        <w:rPr>
          <w:spacing w:val="-2"/>
        </w:rPr>
        <w:t>公司自报告期末起</w:t>
      </w:r>
      <w:r>
        <w:rPr>
          <w:rFonts w:ascii="宋体" w:hAnsi="宋体" w:cs="宋体" w:eastAsia="宋体" w:hint="default"/>
          <w:spacing w:val="-2"/>
        </w:rPr>
        <w:t>12</w:t>
      </w:r>
      <w:r>
        <w:rPr>
          <w:spacing w:val="-2"/>
        </w:rPr>
        <w:t>个月内的持续经营能力不存在重大疑虑。</w:t>
      </w:r>
    </w:p>
    <w:p>
      <w:pPr>
        <w:spacing w:line="240" w:lineRule="auto" w:before="9"/>
        <w:rPr>
          <w:rFonts w:ascii="宋体" w:hAnsi="宋体" w:cs="宋体" w:eastAsia="宋体" w:hint="default"/>
          <w:sz w:val="14"/>
          <w:szCs w:val="14"/>
        </w:rPr>
      </w:pPr>
    </w:p>
    <w:p>
      <w:pPr>
        <w:pStyle w:val="Heading3"/>
        <w:spacing w:line="240" w:lineRule="auto"/>
        <w:ind w:right="103"/>
        <w:jc w:val="left"/>
        <w:rPr>
          <w:b w:val="0"/>
          <w:bCs w:val="0"/>
        </w:rPr>
      </w:pPr>
      <w:bookmarkStart w:name="五、重要会计政策及会计估计" w:id="166"/>
      <w:bookmarkEnd w:id="166"/>
      <w:r>
        <w:rPr>
          <w:b w:val="0"/>
          <w:bCs w:val="0"/>
        </w:rPr>
      </w:r>
      <w:r>
        <w:rPr/>
        <w:t>五、重要会计政策及会计估计</w:t>
      </w:r>
      <w:r>
        <w:rPr>
          <w:b w:val="0"/>
          <w:bCs w:val="0"/>
        </w:rPr>
      </w:r>
    </w:p>
    <w:p>
      <w:pPr>
        <w:pStyle w:val="BodyText"/>
        <w:spacing w:line="430" w:lineRule="atLeast" w:before="168"/>
        <w:ind w:left="572" w:right="103"/>
        <w:jc w:val="left"/>
      </w:pPr>
      <w:r>
        <w:rPr/>
        <w:t>（一）遵循企业会计准则的声明</w:t>
      </w:r>
      <w:r>
        <w:rPr>
          <w:rFonts w:ascii="宋体" w:hAnsi="宋体" w:cs="宋体" w:eastAsia="宋体" w:hint="default"/>
          <w:w w:val="100"/>
        </w:rPr>
        <w:t> </w:t>
      </w:r>
      <w:r>
        <w:rPr>
          <w:spacing w:val="-2"/>
        </w:rPr>
        <w:t>本公司基于上述编制基础编制的财务报表符合财政部已颁布的最新企业会计准则及其应用指南、解释</w:t>
      </w:r>
    </w:p>
    <w:p>
      <w:pPr>
        <w:pStyle w:val="BodyText"/>
        <w:spacing w:line="273" w:lineRule="auto" w:before="37"/>
        <w:ind w:right="103" w:hanging="1"/>
        <w:jc w:val="left"/>
        <w:rPr>
          <w:rFonts w:ascii="宋体" w:hAnsi="宋体" w:cs="宋体" w:eastAsia="宋体" w:hint="default"/>
        </w:rPr>
      </w:pPr>
      <w:r>
        <w:rPr>
          <w:spacing w:val="-2"/>
        </w:rPr>
        <w:t>以及其他相关规定</w:t>
      </w:r>
      <w:r>
        <w:rPr>
          <w:rFonts w:ascii="宋体" w:hAnsi="宋体" w:cs="宋体" w:eastAsia="宋体" w:hint="default"/>
          <w:spacing w:val="-2"/>
        </w:rPr>
        <w:t>(</w:t>
      </w:r>
      <w:r>
        <w:rPr>
          <w:spacing w:val="-2"/>
        </w:rPr>
        <w:t>统称“企业会计准则”</w:t>
      </w:r>
      <w:r>
        <w:rPr>
          <w:rFonts w:ascii="宋体" w:hAnsi="宋体" w:cs="宋体" w:eastAsia="宋体" w:hint="default"/>
          <w:spacing w:val="-2"/>
        </w:rPr>
        <w:t>)</w:t>
      </w:r>
      <w:r>
        <w:rPr>
          <w:spacing w:val="-2"/>
        </w:rPr>
        <w:t>的要求，真实完整地反映了公司的财务状况、经营成果和现金</w:t>
      </w:r>
      <w:r>
        <w:rPr>
          <w:spacing w:val="-50"/>
        </w:rPr>
        <w:t> </w:t>
      </w:r>
      <w:r>
        <w:rPr>
          <w:spacing w:val="-50"/>
        </w:rPr>
      </w:r>
      <w:r>
        <w:rPr/>
        <w:t>流量等有关信息。</w:t>
      </w:r>
      <w:r>
        <w:rPr>
          <w:rFonts w:ascii="宋体" w:hAnsi="宋体" w:cs="宋体" w:eastAsia="宋体" w:hint="default"/>
        </w:rPr>
        <w:t> </w:t>
      </w:r>
    </w:p>
    <w:p>
      <w:pPr>
        <w:pStyle w:val="BodyText"/>
        <w:spacing w:line="240" w:lineRule="auto"/>
        <w:ind w:left="573" w:right="103"/>
        <w:jc w:val="left"/>
      </w:pPr>
      <w:r>
        <w:rPr/>
        <w:t>此外，本财务报表参照了《公开发行证券的公司信息披露编报规则第 </w:t>
      </w:r>
      <w:r>
        <w:rPr>
          <w:rFonts w:ascii="宋体" w:hAnsi="宋体" w:cs="宋体" w:eastAsia="宋体" w:hint="default"/>
        </w:rPr>
        <w:t>15</w:t>
      </w:r>
      <w:r>
        <w:rPr>
          <w:rFonts w:ascii="宋体" w:hAnsi="宋体" w:cs="宋体" w:eastAsia="宋体" w:hint="default"/>
          <w:spacing w:val="81"/>
        </w:rPr>
        <w:t> </w:t>
      </w:r>
      <w:r>
        <w:rPr/>
        <w:t>号</w:t>
      </w:r>
      <w:r>
        <w:rPr>
          <w:rFonts w:ascii="宋体" w:hAnsi="宋体" w:cs="宋体" w:eastAsia="宋体" w:hint="default"/>
        </w:rPr>
        <w:t>-</w:t>
      </w:r>
      <w:r>
        <w:rPr/>
        <w:t>财务报告的一般规定》</w:t>
      </w:r>
    </w:p>
    <w:p>
      <w:pPr>
        <w:pStyle w:val="BodyText"/>
        <w:spacing w:line="240" w:lineRule="auto" w:before="37"/>
        <w:ind w:right="103"/>
        <w:jc w:val="left"/>
        <w:rPr>
          <w:rFonts w:ascii="宋体" w:hAnsi="宋体" w:cs="宋体" w:eastAsia="宋体" w:hint="default"/>
        </w:rPr>
      </w:pPr>
      <w:r>
        <w:rPr>
          <w:rFonts w:ascii="宋体" w:hAnsi="宋体" w:cs="宋体" w:eastAsia="宋体" w:hint="default"/>
        </w:rPr>
        <w:t>(2014 </w:t>
      </w:r>
      <w:r>
        <w:rPr/>
        <w:t>年修订</w:t>
      </w:r>
      <w:r>
        <w:rPr>
          <w:rFonts w:ascii="宋体" w:hAnsi="宋体" w:cs="宋体" w:eastAsia="宋体" w:hint="default"/>
        </w:rPr>
        <w:t>)(</w:t>
      </w:r>
      <w:r>
        <w:rPr/>
        <w:t>以下简称“第 </w:t>
      </w:r>
      <w:r>
        <w:rPr>
          <w:rFonts w:ascii="宋体" w:hAnsi="宋体" w:cs="宋体" w:eastAsia="宋体" w:hint="default"/>
        </w:rPr>
        <w:t>15 </w:t>
      </w:r>
      <w:r>
        <w:rPr/>
        <w:t>号文</w:t>
      </w:r>
      <w:r>
        <w:rPr>
          <w:rFonts w:ascii="宋体" w:hAnsi="宋体" w:cs="宋体" w:eastAsia="宋体" w:hint="default"/>
        </w:rPr>
        <w:t>(2014</w:t>
      </w:r>
      <w:r>
        <w:rPr>
          <w:rFonts w:ascii="宋体" w:hAnsi="宋体" w:cs="宋体" w:eastAsia="宋体" w:hint="default"/>
          <w:spacing w:val="-7"/>
        </w:rPr>
        <w:t> </w:t>
      </w:r>
      <w:r>
        <w:rPr/>
        <w:t>年修订</w:t>
      </w:r>
      <w:r>
        <w:rPr>
          <w:rFonts w:ascii="宋体" w:hAnsi="宋体" w:cs="宋体" w:eastAsia="宋体" w:hint="default"/>
        </w:rPr>
        <w:t>)”)</w:t>
      </w:r>
      <w:r>
        <w:rPr/>
        <w:t>的列报和披露要求。</w:t>
      </w:r>
      <w:r>
        <w:rPr>
          <w:rFonts w:ascii="宋体" w:hAnsi="宋体" w:cs="宋体" w:eastAsia="宋体" w:hint="default"/>
        </w:rPr>
        <w:t> </w:t>
      </w:r>
    </w:p>
    <w:p>
      <w:pPr>
        <w:pStyle w:val="BodyText"/>
        <w:spacing w:line="376" w:lineRule="auto" w:before="157"/>
        <w:ind w:left="573" w:right="4794"/>
        <w:jc w:val="left"/>
        <w:rPr>
          <w:rFonts w:ascii="宋体" w:hAnsi="宋体" w:cs="宋体" w:eastAsia="宋体" w:hint="default"/>
        </w:rPr>
      </w:pPr>
      <w:r>
        <w:rPr/>
        <w:t>（二）会计期间</w:t>
      </w:r>
      <w:r>
        <w:rPr>
          <w:rFonts w:ascii="宋体" w:hAnsi="宋体" w:cs="宋体" w:eastAsia="宋体" w:hint="default"/>
          <w:w w:val="100"/>
        </w:rPr>
        <w:t> </w:t>
      </w:r>
      <w:r>
        <w:rPr/>
        <w:t>本公司的会计年度从公历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 </w:t>
      </w:r>
    </w:p>
    <w:p>
      <w:pPr>
        <w:pStyle w:val="BodyText"/>
        <w:spacing w:line="376" w:lineRule="auto" w:before="37"/>
        <w:ind w:left="573" w:right="4794"/>
        <w:jc w:val="left"/>
        <w:rPr>
          <w:rFonts w:ascii="宋体" w:hAnsi="宋体" w:cs="宋体" w:eastAsia="宋体" w:hint="default"/>
        </w:rPr>
      </w:pPr>
      <w:r>
        <w:rPr/>
        <w:t>（三）记账本位币</w:t>
      </w:r>
      <w:r>
        <w:rPr>
          <w:rFonts w:ascii="宋体" w:hAnsi="宋体" w:cs="宋体" w:eastAsia="宋体" w:hint="default"/>
          <w:w w:val="100"/>
        </w:rPr>
        <w:t> </w:t>
      </w:r>
      <w:r>
        <w:rPr/>
        <w:t>本公司采用人民币作为记账本位币。</w:t>
      </w:r>
      <w:r>
        <w:rPr>
          <w:rFonts w:ascii="宋体" w:hAnsi="宋体" w:cs="宋体" w:eastAsia="宋体" w:hint="default"/>
        </w:rPr>
        <w:t> </w:t>
      </w:r>
    </w:p>
    <w:p>
      <w:pPr>
        <w:spacing w:after="0" w:line="376" w:lineRule="auto"/>
        <w:jc w:val="left"/>
        <w:rPr>
          <w:rFonts w:ascii="宋体" w:hAnsi="宋体" w:cs="宋体" w:eastAsia="宋体" w:hint="default"/>
        </w:rPr>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40" w:lineRule="auto" w:before="36"/>
        <w:ind w:left="572" w:right="0"/>
        <w:jc w:val="left"/>
        <w:rPr>
          <w:rFonts w:ascii="宋体" w:hAnsi="宋体" w:cs="宋体" w:eastAsia="宋体" w:hint="default"/>
        </w:rPr>
      </w:pPr>
      <w:r>
        <w:rPr/>
        <w:t>（四）计量属性在本期发生变化的报表项目及其本期采用的计量属性</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本公司在对会计报表项目进行计量时，一般采用历史成本，在保证所确定的会计要素金额能够可靠计</w:t>
      </w:r>
      <w:r>
        <w:rPr>
          <w:w w:val="100"/>
        </w:rPr>
        <w:t> </w:t>
      </w:r>
      <w:r>
        <w:rPr/>
        <w:t>量时，根据《企业会计准则》的具体规定，采用重置成本、可变现净值、现值和公允价值。</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本公司本期无计量属性发生变化的报表项目。</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（五）企业合并</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同一控制下企业合并的会计处理方法</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本公司在一次交易取得或通过多次交易分步实现同一控制下企业合并，企业合并中取得的资产和负债，</w:t>
      </w:r>
      <w:r>
        <w:rPr>
          <w:w w:val="100"/>
        </w:rPr>
        <w:t> </w:t>
      </w:r>
      <w:r>
        <w:rPr/>
        <w:t>按照合并日被合并方在最终控制方合并财务报表中的的账面价值计量。本公司取得的净资产账面价值与支</w:t>
      </w:r>
      <w:r>
        <w:rPr>
          <w:w w:val="100"/>
        </w:rPr>
        <w:t> </w:t>
      </w:r>
      <w:r>
        <w:rPr/>
        <w:t>付的合并对价账面价值（或发行股份面值总额）的差额，调整资本公积；资本公积不足冲减的，调整留存</w:t>
      </w:r>
      <w:r>
        <w:rPr>
          <w:w w:val="100"/>
        </w:rPr>
        <w:t> </w:t>
      </w:r>
      <w:r>
        <w:rPr/>
        <w:t>收益。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非同一控制下企业合并的会计处理方法</w:t>
      </w:r>
      <w:r>
        <w:rPr>
          <w:rFonts w:ascii="宋体" w:hAnsi="宋体" w:cs="宋体" w:eastAsia="宋体" w:hint="default"/>
        </w:rPr>
        <w:t> </w:t>
      </w:r>
    </w:p>
    <w:p>
      <w:pPr>
        <w:pStyle w:val="BodyText"/>
        <w:spacing w:line="273" w:lineRule="auto" w:before="157"/>
        <w:ind w:right="308" w:firstLine="420"/>
        <w:jc w:val="both"/>
        <w:rPr>
          <w:rFonts w:ascii="宋体" w:hAnsi="宋体" w:cs="宋体" w:eastAsia="宋体" w:hint="default"/>
        </w:rPr>
      </w:pPr>
      <w:r>
        <w:rPr>
          <w:spacing w:val="-2"/>
        </w:rPr>
        <w:t>本公司在购买日对合并成本大于合并中取得的被购买方可辨认净资产公允价值份额的差额，确认为商</w:t>
      </w:r>
      <w:r>
        <w:rPr>
          <w:w w:val="100"/>
        </w:rPr>
        <w:t> </w:t>
      </w:r>
      <w:r>
        <w:rPr>
          <w:spacing w:val="-2"/>
        </w:rPr>
        <w:t>誉；如果合并成本小于合并中取得的被购买方可辨认净资产公允价值份额，首先对取得的被购买方各项可</w:t>
      </w:r>
      <w:r>
        <w:rPr>
          <w:spacing w:val="-42"/>
        </w:rPr>
        <w:t> </w:t>
      </w:r>
      <w:r>
        <w:rPr>
          <w:spacing w:val="-42"/>
        </w:rPr>
      </w:r>
      <w:r>
        <w:rPr>
          <w:spacing w:val="-2"/>
        </w:rPr>
        <w:t>辨认资产、负债及或有负债的公允价值以及合并成本的计量进行复核，经复核后合并成本仍小于合并中取</w:t>
      </w:r>
      <w:r>
        <w:rPr>
          <w:spacing w:val="-44"/>
        </w:rPr>
        <w:t> </w:t>
      </w:r>
      <w:r>
        <w:rPr>
          <w:spacing w:val="-44"/>
        </w:rPr>
      </w:r>
      <w:r>
        <w:rPr/>
        <w:t>得的被购买方可辨认净资产公允价值份额的，其差额计入当期损益。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通过多次交易分步实现非同一控制下企业合并，应按以下顺序处理：</w:t>
      </w:r>
      <w:r>
        <w:rPr>
          <w:rFonts w:ascii="宋体" w:hAnsi="宋体" w:cs="宋体" w:eastAsia="宋体" w:hint="default"/>
        </w:rPr>
        <w:t> </w:t>
      </w:r>
    </w:p>
    <w:p>
      <w:pPr>
        <w:pStyle w:val="BodyText"/>
        <w:spacing w:line="273" w:lineRule="auto" w:before="157"/>
        <w:ind w:right="308" w:firstLine="420"/>
        <w:jc w:val="both"/>
        <w:rPr>
          <w:rFonts w:ascii="宋体" w:hAnsi="宋体" w:cs="宋体" w:eastAsia="宋体" w:hint="default"/>
        </w:rPr>
      </w:pPr>
      <w:r>
        <w:rPr/>
        <w:t>（</w:t>
      </w:r>
      <w:r>
        <w:rPr>
          <w:rFonts w:ascii="宋体" w:hAnsi="宋体" w:cs="宋体" w:eastAsia="宋体" w:hint="default"/>
        </w:rPr>
        <w:t>1</w:t>
      </w:r>
      <w:r>
        <w:rPr/>
        <w:t>）调整长期股权投资初始投资成本。购买日之前持有股权采用权益法核算的，按照该股权在购买</w:t>
      </w:r>
      <w:r>
        <w:rPr>
          <w:w w:val="100"/>
        </w:rPr>
        <w:t> </w:t>
      </w:r>
      <w:r>
        <w:rPr>
          <w:spacing w:val="-2"/>
        </w:rPr>
        <w:t>日的公允价值进行重新计量，公允价值与其账面价值的差额计入当期投资收益；购买日之前持有的被购买</w:t>
      </w:r>
      <w:r>
        <w:rPr>
          <w:spacing w:val="-42"/>
        </w:rPr>
        <w:t> </w:t>
      </w:r>
      <w:r>
        <w:rPr>
          <w:spacing w:val="-42"/>
        </w:rPr>
      </w:r>
      <w:r>
        <w:rPr>
          <w:spacing w:val="-2"/>
        </w:rPr>
        <w:t>方的股权涉及权益法核算下的其他综合收益、其他所有者权益变动的，转为购买日所属当期收益，由于被</w:t>
      </w:r>
      <w:r>
        <w:rPr>
          <w:spacing w:val="-43"/>
        </w:rPr>
        <w:t> </w:t>
      </w:r>
      <w:r>
        <w:rPr>
          <w:spacing w:val="-43"/>
        </w:rPr>
      </w:r>
      <w:r>
        <w:rPr/>
        <w:t>投资方重新计量设定受益计划净负债或净资产变动而产生的其他综合收益除外。</w:t>
      </w:r>
      <w:r>
        <w:rPr>
          <w:rFonts w:ascii="宋体" w:hAnsi="宋体" w:cs="宋体" w:eastAsia="宋体" w:hint="default"/>
        </w:rPr>
        <w:t> </w:t>
      </w:r>
    </w:p>
    <w:p>
      <w:pPr>
        <w:pStyle w:val="BodyText"/>
        <w:spacing w:line="273" w:lineRule="auto"/>
        <w:ind w:right="308" w:firstLine="420"/>
        <w:jc w:val="both"/>
        <w:rPr>
          <w:rFonts w:ascii="宋体" w:hAnsi="宋体" w:cs="宋体" w:eastAsia="宋体" w:hint="default"/>
        </w:rPr>
      </w:pPr>
      <w:r>
        <w:rPr/>
        <w:t>（</w:t>
      </w:r>
      <w:r>
        <w:rPr>
          <w:rFonts w:ascii="宋体" w:hAnsi="宋体" w:cs="宋体" w:eastAsia="宋体" w:hint="default"/>
        </w:rPr>
        <w:t>2</w:t>
      </w:r>
      <w:r>
        <w:rPr/>
        <w:t>）确认商誉（或计入当期损益的金额）。将第一步调整后长期股权投资初始投资成本与购买日应</w:t>
      </w:r>
      <w:r>
        <w:rPr>
          <w:w w:val="100"/>
        </w:rPr>
        <w:t> </w:t>
      </w:r>
      <w:r>
        <w:rPr>
          <w:spacing w:val="-2"/>
        </w:rPr>
        <w:t>享有子公司可辨认净资产公允价值份额比较，前者大于后者，差额确认为商誉；前者小于后者，差额计入</w:t>
      </w:r>
      <w:r>
        <w:rPr>
          <w:spacing w:val="-47"/>
        </w:rPr>
        <w:t> </w:t>
      </w:r>
      <w:r>
        <w:rPr>
          <w:spacing w:val="-47"/>
        </w:rPr>
      </w:r>
      <w:r>
        <w:rPr/>
        <w:t>当期损益。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通过多次交易分步处置股权至丧失对子公司控制权的情形</w:t>
      </w:r>
      <w:r>
        <w:rPr>
          <w:rFonts w:ascii="宋体" w:hAnsi="宋体" w:cs="宋体" w:eastAsia="宋体" w:hint="default"/>
        </w:rPr>
        <w:t> </w:t>
      </w:r>
    </w:p>
    <w:p>
      <w:pPr>
        <w:pStyle w:val="BodyText"/>
        <w:spacing w:line="430" w:lineRule="atLeast" w:before="2"/>
        <w:ind w:left="572" w:right="0"/>
        <w:jc w:val="left"/>
      </w:pPr>
      <w:r>
        <w:rPr/>
        <w:t>（</w:t>
      </w:r>
      <w:r>
        <w:rPr>
          <w:rFonts w:ascii="宋体" w:hAnsi="宋体" w:cs="宋体" w:eastAsia="宋体" w:hint="default"/>
        </w:rPr>
        <w:t>1</w:t>
      </w:r>
      <w:r>
        <w:rPr/>
        <w:t>）判断分步处置股权至丧失对子公司控制权过程中的各项交易是否属于“一揽子交易”的原则</w:t>
      </w:r>
      <w:r>
        <w:rPr>
          <w:rFonts w:ascii="宋体" w:hAnsi="宋体" w:cs="宋体" w:eastAsia="宋体" w:hint="default"/>
          <w:w w:val="100"/>
        </w:rPr>
        <w:t> </w:t>
      </w:r>
      <w:r>
        <w:rPr>
          <w:spacing w:val="-2"/>
        </w:rPr>
        <w:t>处置对子公司股权投资的各项交易的条款、条件以及经济影响符合以下一种或多种情况，通常表明应</w:t>
      </w:r>
    </w:p>
    <w:p>
      <w:pPr>
        <w:pStyle w:val="BodyText"/>
        <w:spacing w:line="240" w:lineRule="auto" w:before="37"/>
        <w:ind w:right="0"/>
        <w:jc w:val="both"/>
        <w:rPr>
          <w:rFonts w:ascii="宋体" w:hAnsi="宋体" w:cs="宋体" w:eastAsia="宋体" w:hint="default"/>
        </w:rPr>
      </w:pPr>
      <w:r>
        <w:rPr/>
        <w:t>将多次交易事项作为一揽子交易进行会计处理：</w:t>
      </w:r>
      <w:r>
        <w:rPr>
          <w:rFonts w:ascii="宋体" w:hAnsi="宋体" w:cs="宋体" w:eastAsia="宋体" w:hint="default"/>
        </w:rPr>
        <w:t> </w:t>
      </w:r>
    </w:p>
    <w:p>
      <w:pPr>
        <w:pStyle w:val="BodyText"/>
        <w:spacing w:line="240" w:lineRule="auto" w:before="157"/>
        <w:ind w:left="571" w:right="0"/>
        <w:jc w:val="left"/>
        <w:rPr>
          <w:rFonts w:ascii="宋体" w:hAnsi="宋体" w:cs="宋体" w:eastAsia="宋体" w:hint="default"/>
        </w:rPr>
      </w:pPr>
      <w:r>
        <w:rPr/>
        <w:t>①这些交易是同时或者在考虑了彼此影响的情况下订立的；</w:t>
      </w:r>
      <w:r>
        <w:rPr>
          <w:rFonts w:ascii="宋体" w:hAnsi="宋体" w:cs="宋体" w:eastAsia="宋体" w:hint="default"/>
        </w:rPr>
        <w:t> </w:t>
      </w:r>
    </w:p>
    <w:p>
      <w:pPr>
        <w:pStyle w:val="BodyText"/>
        <w:spacing w:line="240" w:lineRule="auto" w:before="157"/>
        <w:ind w:left="571" w:right="0"/>
        <w:jc w:val="left"/>
        <w:rPr>
          <w:rFonts w:ascii="宋体" w:hAnsi="宋体" w:cs="宋体" w:eastAsia="宋体" w:hint="default"/>
        </w:rPr>
      </w:pPr>
      <w:r>
        <w:rPr/>
        <w:t>②这些交易整体才能达成一项完整的商业结果；</w:t>
      </w:r>
      <w:r>
        <w:rPr>
          <w:rFonts w:ascii="宋体" w:hAnsi="宋体" w:cs="宋体" w:eastAsia="宋体" w:hint="default"/>
        </w:rPr>
        <w:t> </w:t>
      </w:r>
    </w:p>
    <w:p>
      <w:pPr>
        <w:pStyle w:val="BodyText"/>
        <w:spacing w:line="240" w:lineRule="auto" w:before="157"/>
        <w:ind w:left="571" w:right="0"/>
        <w:jc w:val="left"/>
        <w:rPr>
          <w:rFonts w:ascii="宋体" w:hAnsi="宋体" w:cs="宋体" w:eastAsia="宋体" w:hint="default"/>
        </w:rPr>
      </w:pPr>
      <w:r>
        <w:rPr/>
        <w:t>③一项交易的发生取决于其他至少一项交易的发生；</w:t>
      </w:r>
      <w:r>
        <w:rPr>
          <w:rFonts w:ascii="宋体" w:hAnsi="宋体" w:cs="宋体" w:eastAsia="宋体" w:hint="default"/>
        </w:rPr>
        <w:t> </w:t>
      </w:r>
    </w:p>
    <w:p>
      <w:pPr>
        <w:pStyle w:val="BodyText"/>
        <w:spacing w:line="240" w:lineRule="auto" w:before="157"/>
        <w:ind w:left="571" w:right="0"/>
        <w:jc w:val="left"/>
        <w:rPr>
          <w:rFonts w:ascii="宋体" w:hAnsi="宋体" w:cs="宋体" w:eastAsia="宋体" w:hint="default"/>
        </w:rPr>
      </w:pPr>
      <w:r>
        <w:rPr/>
        <w:t>④项交易单独看是不经济的，但是和其他交易一并考虑时是经济的。</w:t>
      </w:r>
      <w:r>
        <w:rPr>
          <w:rFonts w:ascii="宋体" w:hAnsi="宋体" w:cs="宋体" w:eastAsia="宋体" w:hint="default"/>
        </w:rPr>
        <w:t> </w:t>
      </w:r>
    </w:p>
    <w:p>
      <w:pPr>
        <w:pStyle w:val="BodyText"/>
        <w:spacing w:line="430" w:lineRule="atLeast" w:before="2"/>
        <w:ind w:left="571" w:right="0"/>
        <w:jc w:val="left"/>
      </w:pPr>
      <w:r>
        <w:rPr/>
        <w:t>（</w:t>
      </w:r>
      <w:r>
        <w:rPr>
          <w:rFonts w:ascii="宋体" w:hAnsi="宋体" w:cs="宋体" w:eastAsia="宋体" w:hint="default"/>
        </w:rPr>
        <w:t>2</w:t>
      </w:r>
      <w:r>
        <w:rPr/>
        <w:t>）分步处置股权至丧失对子公司控制权过程中的各项交易属于“一揽子交易”的会计处理方法</w:t>
      </w:r>
      <w:r>
        <w:rPr>
          <w:rFonts w:ascii="宋体" w:hAnsi="宋体" w:cs="宋体" w:eastAsia="宋体" w:hint="default"/>
          <w:w w:val="100"/>
        </w:rPr>
        <w:t> </w:t>
      </w:r>
      <w:r>
        <w:rPr>
          <w:spacing w:val="-2"/>
        </w:rPr>
        <w:t>处置对子公司股权投资直至丧失控制权的各项交易属于一揽子交易的，应当将各项交易作为一项处置</w:t>
      </w:r>
    </w:p>
    <w:p>
      <w:pPr>
        <w:pStyle w:val="BodyText"/>
        <w:spacing w:line="273" w:lineRule="auto" w:before="37"/>
        <w:ind w:left="151" w:right="307"/>
        <w:jc w:val="both"/>
        <w:rPr>
          <w:rFonts w:ascii="宋体" w:hAnsi="宋体" w:cs="宋体" w:eastAsia="宋体" w:hint="default"/>
        </w:rPr>
      </w:pPr>
      <w:r>
        <w:rPr>
          <w:spacing w:val="-2"/>
        </w:rPr>
        <w:t>子公司并丧失控制权的交易进行会计处理；但是，在丧失控制权之前每一次处置价款与处置投资对应的享</w:t>
      </w:r>
      <w:r>
        <w:rPr>
          <w:spacing w:val="-42"/>
        </w:rPr>
        <w:t> </w:t>
      </w:r>
      <w:r>
        <w:rPr>
          <w:spacing w:val="-42"/>
        </w:rPr>
      </w:r>
      <w:r>
        <w:rPr>
          <w:spacing w:val="-2"/>
        </w:rPr>
        <w:t>有该子公司净资产份额的差额，在合并财务报表中应当确认为其他综合收益，在丧失控制权时一并转入丧</w:t>
      </w:r>
      <w:r>
        <w:rPr>
          <w:spacing w:val="-44"/>
        </w:rPr>
        <w:t> </w:t>
      </w:r>
      <w:r>
        <w:rPr>
          <w:spacing w:val="-44"/>
        </w:rPr>
      </w:r>
      <w:r>
        <w:rPr/>
        <w:t>失控制权当期的损益。</w:t>
      </w:r>
      <w:r>
        <w:rPr>
          <w:rFonts w:ascii="宋体" w:hAnsi="宋体" w:cs="宋体" w:eastAsia="宋体" w:hint="default"/>
        </w:rPr>
        <w:t> </w:t>
      </w:r>
    </w:p>
    <w:p>
      <w:pPr>
        <w:pStyle w:val="BodyText"/>
        <w:spacing w:line="240" w:lineRule="auto"/>
        <w:ind w:left="571" w:right="0"/>
        <w:jc w:val="left"/>
      </w:pPr>
      <w:r>
        <w:rPr/>
        <w:t>在合并财务报表中，对于剩余股权，应当按照其在丧失控制权日的公允价值进行重新计量。处置股权</w:t>
      </w:r>
    </w:p>
    <w:p>
      <w:pPr>
        <w:spacing w:after="0" w:line="240" w:lineRule="auto"/>
        <w:jc w:val="left"/>
        <w:sectPr>
          <w:footerReference w:type="default" r:id="rId52"/>
          <w:pgSz w:w="11910" w:h="16850"/>
          <w:pgMar w:footer="1022" w:header="745" w:top="1060" w:bottom="1220" w:left="980" w:right="820"/>
          <w:pgNumType w:start="109"/>
        </w:sectPr>
      </w:pPr>
    </w:p>
    <w:p>
      <w:pPr>
        <w:spacing w:line="240" w:lineRule="auto" w:before="8"/>
        <w:rPr>
          <w:rFonts w:ascii="宋体" w:hAnsi="宋体" w:cs="宋体" w:eastAsia="宋体" w:hint="default"/>
          <w:sz w:val="24"/>
          <w:szCs w:val="24"/>
        </w:rPr>
      </w:pPr>
    </w:p>
    <w:p>
      <w:pPr>
        <w:pStyle w:val="BodyText"/>
        <w:spacing w:line="273" w:lineRule="auto" w:before="36"/>
        <w:ind w:right="207"/>
        <w:jc w:val="both"/>
        <w:rPr>
          <w:rFonts w:ascii="宋体" w:hAnsi="宋体" w:cs="宋体" w:eastAsia="宋体" w:hint="default"/>
        </w:rPr>
      </w:pPr>
      <w:r>
        <w:rPr>
          <w:spacing w:val="-2"/>
        </w:rPr>
        <w:t>取得的对价与剩余股权公允价值之和，减去按原持股比例计算应享有原子公司自购买日开始持续计算的净</w:t>
      </w:r>
      <w:r>
        <w:rPr>
          <w:spacing w:val="-43"/>
        </w:rPr>
        <w:t> </w:t>
      </w:r>
      <w:r>
        <w:rPr>
          <w:spacing w:val="-43"/>
        </w:rPr>
      </w:r>
      <w:r>
        <w:rPr>
          <w:spacing w:val="-2"/>
        </w:rPr>
        <w:t>资产的份额之间的差额，计入丧失控制权当期的投资收益。与原子公司股权投资相关的其他综合收益，应</w:t>
      </w:r>
      <w:r>
        <w:rPr>
          <w:spacing w:val="-43"/>
        </w:rPr>
        <w:t> </w:t>
      </w:r>
      <w:r>
        <w:rPr>
          <w:spacing w:val="-43"/>
        </w:rPr>
      </w:r>
      <w:r>
        <w:rPr/>
        <w:t>当在丧失控制权时转为当期投资收益。</w:t>
      </w:r>
      <w:r>
        <w:rPr>
          <w:rFonts w:ascii="宋体" w:hAnsi="宋体" w:cs="宋体" w:eastAsia="宋体" w:hint="default"/>
        </w:rPr>
        <w:t> </w:t>
      </w:r>
    </w:p>
    <w:p>
      <w:pPr>
        <w:pStyle w:val="BodyText"/>
        <w:spacing w:line="432" w:lineRule="exact" w:before="27"/>
        <w:ind w:left="572" w:right="103"/>
        <w:jc w:val="left"/>
      </w:pPr>
      <w:r>
        <w:rPr/>
        <w:t>（</w:t>
      </w:r>
      <w:r>
        <w:rPr>
          <w:rFonts w:ascii="宋体" w:hAnsi="宋体" w:cs="宋体" w:eastAsia="宋体" w:hint="default"/>
        </w:rPr>
        <w:t>3</w:t>
      </w:r>
      <w:r>
        <w:rPr/>
        <w:t>）分步处置股权至丧失对子公司控制权过程中的各项交易不属于“一揽子交易”的会计处理方法</w:t>
      </w:r>
      <w:r>
        <w:rPr>
          <w:rFonts w:ascii="宋体" w:hAnsi="宋体" w:cs="宋体" w:eastAsia="宋体" w:hint="default"/>
          <w:w w:val="100"/>
        </w:rPr>
        <w:t> </w:t>
      </w:r>
      <w:r>
        <w:rPr>
          <w:spacing w:val="-2"/>
        </w:rPr>
        <w:t>处置对子公司的投资未丧失控制权的，合并财务报表中处置价款与处置投资对应的享有该子公司净资</w:t>
      </w:r>
    </w:p>
    <w:p>
      <w:pPr>
        <w:pStyle w:val="BodyText"/>
        <w:spacing w:line="255" w:lineRule="exact" w:before="0"/>
        <w:ind w:right="0"/>
        <w:jc w:val="both"/>
        <w:rPr>
          <w:rFonts w:ascii="宋体" w:hAnsi="宋体" w:cs="宋体" w:eastAsia="宋体" w:hint="default"/>
        </w:rPr>
      </w:pPr>
      <w:r>
        <w:rPr/>
        <w:t>产份额的差额计入资本公积（资本溢价或股本溢价），资本溢价不足冲减的，应当调整留存收益。</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spacing w:val="-2"/>
        </w:rPr>
        <w:t>处置对子公司的投资丧失控制权的，在合并财务报表中，对于剩余股权，应当按照其在丧失控制权日</w:t>
      </w:r>
      <w:r>
        <w:rPr>
          <w:w w:val="100"/>
        </w:rPr>
        <w:t> </w:t>
      </w:r>
      <w:r>
        <w:rPr>
          <w:spacing w:val="-2"/>
        </w:rPr>
        <w:t>的公允价值进行重新计量。处置股权取得的对价与剩余股权公允价值之和，减去按原持股比例计算应享有</w:t>
      </w:r>
      <w:r>
        <w:rPr>
          <w:spacing w:val="-45"/>
        </w:rPr>
        <w:t> </w:t>
      </w:r>
      <w:r>
        <w:rPr>
          <w:spacing w:val="-45"/>
        </w:rPr>
      </w:r>
      <w:r>
        <w:rPr>
          <w:spacing w:val="-2"/>
        </w:rPr>
        <w:t>原有子公司自购买日开始持续计算的净资产的份额之间的差额，计入丧失控制权当期的投资收益。与原有</w:t>
      </w:r>
      <w:r>
        <w:rPr>
          <w:spacing w:val="-42"/>
        </w:rPr>
        <w:t> </w:t>
      </w:r>
      <w:r>
        <w:rPr>
          <w:spacing w:val="-42"/>
        </w:rPr>
      </w:r>
      <w:r>
        <w:rPr/>
        <w:t>子公司股权投资相关的其他综合收益，应当在丧失控制权时转为当期投资收益。</w:t>
      </w:r>
      <w:r>
        <w:rPr>
          <w:rFonts w:ascii="宋体" w:hAnsi="宋体" w:cs="宋体" w:eastAsia="宋体" w:hint="default"/>
        </w:rPr>
        <w:t> </w:t>
      </w:r>
    </w:p>
    <w:p>
      <w:pPr>
        <w:pStyle w:val="BodyText"/>
        <w:spacing w:line="432" w:lineRule="exact" w:before="27"/>
        <w:ind w:left="572" w:right="103"/>
        <w:jc w:val="left"/>
      </w:pPr>
      <w:r>
        <w:rPr/>
        <w:t>（六）合并财务报表的编制方法</w:t>
      </w:r>
      <w:r>
        <w:rPr>
          <w:rFonts w:ascii="宋体" w:hAnsi="宋体" w:cs="宋体" w:eastAsia="宋体" w:hint="default"/>
          <w:w w:val="100"/>
        </w:rPr>
        <w:t> </w:t>
      </w:r>
      <w:r>
        <w:rPr>
          <w:spacing w:val="-2"/>
        </w:rPr>
        <w:t>合并财务报表以母公司及其子公司的财务报表为基础，根据其他有关资料，由本公司按照《企业会计</w:t>
      </w:r>
    </w:p>
    <w:p>
      <w:pPr>
        <w:pStyle w:val="BodyText"/>
        <w:spacing w:line="255" w:lineRule="exact" w:before="0"/>
        <w:ind w:right="0"/>
        <w:jc w:val="both"/>
        <w:rPr>
          <w:rFonts w:ascii="宋体" w:hAnsi="宋体" w:cs="宋体" w:eastAsia="宋体" w:hint="default"/>
        </w:rPr>
      </w:pPr>
      <w:r>
        <w:rPr/>
        <w:t>准则第</w:t>
      </w:r>
      <w:r>
        <w:rPr>
          <w:rFonts w:ascii="宋体" w:hAnsi="宋体" w:cs="宋体" w:eastAsia="宋体" w:hint="default"/>
        </w:rPr>
        <w:t>33</w:t>
      </w:r>
      <w:r>
        <w:rPr/>
        <w:t>号</w:t>
      </w:r>
      <w:r>
        <w:rPr>
          <w:rFonts w:ascii="宋体" w:hAnsi="宋体" w:cs="宋体" w:eastAsia="宋体" w:hint="default"/>
        </w:rPr>
        <w:t>——</w:t>
      </w:r>
      <w:r>
        <w:rPr/>
        <w:t>合并财务报表》编制。</w:t>
      </w:r>
      <w:r>
        <w:rPr>
          <w:rFonts w:ascii="宋体" w:hAnsi="宋体" w:cs="宋体" w:eastAsia="宋体" w:hint="default"/>
        </w:rPr>
        <w:t> </w:t>
      </w:r>
    </w:p>
    <w:p>
      <w:pPr>
        <w:pStyle w:val="BodyText"/>
        <w:spacing w:line="376" w:lineRule="auto" w:before="157"/>
        <w:ind w:left="572" w:right="6774"/>
        <w:jc w:val="left"/>
        <w:rPr>
          <w:rFonts w:ascii="宋体" w:hAnsi="宋体" w:cs="宋体" w:eastAsia="宋体" w:hint="default"/>
        </w:rPr>
      </w:pPr>
      <w:r>
        <w:rPr/>
        <w:t>（七）合营安排</w:t>
      </w:r>
      <w:r>
        <w:rPr>
          <w:rFonts w:ascii="宋体" w:hAnsi="宋体" w:cs="宋体" w:eastAsia="宋体" w:hint="default"/>
          <w:w w:val="100"/>
        </w:rPr>
        <w:t> </w:t>
      </w:r>
      <w:r>
        <w:rPr>
          <w:rFonts w:ascii="宋体" w:hAnsi="宋体" w:cs="宋体" w:eastAsia="宋体" w:hint="default"/>
        </w:rPr>
        <w:t>1.</w:t>
      </w:r>
      <w:r>
        <w:rPr/>
        <w:t>合营安排的认定和分类</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spacing w:val="-2"/>
        </w:rPr>
        <w:t>合营安排，是指一项由两个或两个以上的参与方共同控制的安排。合营安排具有下列特征：</w:t>
      </w:r>
      <w:r>
        <w:rPr>
          <w:rFonts w:ascii="宋体" w:hAnsi="宋体" w:cs="宋体" w:eastAsia="宋体" w:hint="default"/>
          <w:spacing w:val="-2"/>
        </w:rPr>
        <w:t>1)</w:t>
      </w:r>
      <w:r>
        <w:rPr>
          <w:spacing w:val="-2"/>
        </w:rPr>
        <w:t>各参与</w:t>
      </w:r>
      <w:r>
        <w:rPr>
          <w:spacing w:val="-3"/>
          <w:w w:val="100"/>
        </w:rPr>
        <w:t> </w:t>
      </w:r>
      <w:r>
        <w:rPr>
          <w:spacing w:val="-2"/>
        </w:rPr>
        <w:t>方均受到该安排的约束；</w:t>
      </w:r>
      <w:r>
        <w:rPr>
          <w:rFonts w:ascii="宋体" w:hAnsi="宋体" w:cs="宋体" w:eastAsia="宋体" w:hint="default"/>
          <w:spacing w:val="-2"/>
        </w:rPr>
        <w:t>2)</w:t>
      </w:r>
      <w:r>
        <w:rPr>
          <w:spacing w:val="-2"/>
        </w:rPr>
        <w:t>两个或两个以上的参与方对该安排实施共同控制。任何一个参与方都不能够单</w:t>
      </w:r>
      <w:r>
        <w:rPr>
          <w:spacing w:val="-48"/>
        </w:rPr>
        <w:t> </w:t>
      </w:r>
      <w:r>
        <w:rPr>
          <w:spacing w:val="-48"/>
        </w:rPr>
      </w:r>
      <w:r>
        <w:rPr>
          <w:spacing w:val="-2"/>
        </w:rPr>
        <w:t>独控制该安排，对该安排具有共同控制的任何一个参与方均能够阻止其他参与方或参与方组合单独控制该</w:t>
      </w:r>
      <w:r>
        <w:rPr>
          <w:spacing w:val="-42"/>
        </w:rPr>
        <w:t> </w:t>
      </w:r>
      <w:r>
        <w:rPr>
          <w:spacing w:val="-42"/>
        </w:rPr>
      </w:r>
      <w:r>
        <w:rPr/>
        <w:t>安排。</w:t>
      </w:r>
      <w:r>
        <w:rPr>
          <w:rFonts w:ascii="宋体" w:hAnsi="宋体" w:cs="宋体" w:eastAsia="宋体" w:hint="default"/>
        </w:rPr>
        <w:t> </w:t>
      </w:r>
    </w:p>
    <w:p>
      <w:pPr>
        <w:pStyle w:val="BodyText"/>
        <w:spacing w:line="273" w:lineRule="auto"/>
        <w:ind w:right="206" w:firstLine="420"/>
        <w:jc w:val="both"/>
        <w:rPr>
          <w:rFonts w:ascii="宋体" w:hAnsi="宋体" w:cs="宋体" w:eastAsia="宋体" w:hint="default"/>
        </w:rPr>
      </w:pPr>
      <w:r>
        <w:rPr>
          <w:spacing w:val="-2"/>
        </w:rPr>
        <w:t>共同控制，是指按照相关约定对某项安排所共有的控制，并且该安排的相关活动必须经过分享控制权</w:t>
      </w:r>
      <w:r>
        <w:rPr>
          <w:w w:val="100"/>
        </w:rPr>
        <w:t> </w:t>
      </w:r>
      <w:r>
        <w:rPr/>
        <w:t>的参与方一致同意后才能决策。</w:t>
      </w:r>
      <w:r>
        <w:rPr>
          <w:rFonts w:ascii="宋体" w:hAnsi="宋体" w:cs="宋体" w:eastAsia="宋体" w:hint="default"/>
        </w:rPr>
        <w:t> </w:t>
      </w:r>
    </w:p>
    <w:p>
      <w:pPr>
        <w:pStyle w:val="BodyText"/>
        <w:spacing w:line="273" w:lineRule="auto"/>
        <w:ind w:right="210" w:firstLine="420"/>
        <w:jc w:val="both"/>
        <w:rPr>
          <w:rFonts w:ascii="宋体" w:hAnsi="宋体" w:cs="宋体" w:eastAsia="宋体" w:hint="default"/>
        </w:rPr>
      </w:pPr>
      <w:r>
        <w:rPr>
          <w:spacing w:val="-2"/>
        </w:rPr>
        <w:t>合营安排分为共同经营和合营企业。共同经营，是指合营方享有该安排相关资产且承担该安排相关负</w:t>
      </w:r>
      <w:r>
        <w:rPr>
          <w:spacing w:val="-3"/>
          <w:w w:val="100"/>
        </w:rPr>
        <w:t> </w:t>
      </w:r>
      <w:r>
        <w:rPr/>
        <w:t>债的合营安排。合营企业，是指合营方仅对该安排的净资产享有权利的合营安排。</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合营安排的会计处理</w:t>
      </w:r>
      <w:r>
        <w:rPr>
          <w:rFonts w:ascii="宋体" w:hAnsi="宋体" w:cs="宋体" w:eastAsia="宋体" w:hint="default"/>
        </w:rPr>
        <w:t> </w:t>
      </w:r>
    </w:p>
    <w:p>
      <w:pPr>
        <w:pStyle w:val="BodyText"/>
        <w:spacing w:line="273" w:lineRule="auto" w:before="157"/>
        <w:ind w:right="107" w:firstLine="420"/>
        <w:jc w:val="both"/>
        <w:rPr>
          <w:rFonts w:ascii="宋体" w:hAnsi="宋体" w:cs="宋体" w:eastAsia="宋体" w:hint="default"/>
        </w:rPr>
      </w:pPr>
      <w:r>
        <w:rPr>
          <w:spacing w:val="-2"/>
        </w:rPr>
        <w:t>共同经营参与方应当确认其与共同经营中利益份额相关的下列项目，并按照相关企业会计准则的规定</w:t>
      </w:r>
      <w:r>
        <w:rPr>
          <w:spacing w:val="-3"/>
          <w:w w:val="100"/>
        </w:rPr>
        <w:t> </w:t>
      </w:r>
      <w:r>
        <w:rPr>
          <w:spacing w:val="-7"/>
        </w:rPr>
        <w:t>进行会计处理：</w:t>
      </w:r>
      <w:r>
        <w:rPr>
          <w:rFonts w:ascii="宋体" w:hAnsi="宋体" w:cs="宋体" w:eastAsia="宋体" w:hint="default"/>
          <w:spacing w:val="-7"/>
        </w:rPr>
        <w:t>1)</w:t>
      </w:r>
      <w:r>
        <w:rPr>
          <w:spacing w:val="-7"/>
        </w:rPr>
        <w:t>确认单独所持有的资产，以及按其份额确认共同持有的资产；</w:t>
      </w:r>
      <w:r>
        <w:rPr>
          <w:rFonts w:ascii="宋体" w:hAnsi="宋体" w:cs="宋体" w:eastAsia="宋体" w:hint="default"/>
          <w:spacing w:val="-7"/>
        </w:rPr>
        <w:t>2)</w:t>
      </w:r>
      <w:r>
        <w:rPr>
          <w:spacing w:val="-7"/>
        </w:rPr>
        <w:t>确认单独所承担的负债，</w:t>
      </w:r>
      <w:r>
        <w:rPr>
          <w:spacing w:val="-5"/>
        </w:rPr>
        <w:t> </w:t>
      </w:r>
      <w:r>
        <w:rPr>
          <w:spacing w:val="-5"/>
        </w:rPr>
      </w:r>
      <w:r>
        <w:rPr>
          <w:spacing w:val="-2"/>
        </w:rPr>
        <w:t>以及按其份额确认共同承担的负债；</w:t>
      </w:r>
      <w:r>
        <w:rPr>
          <w:rFonts w:ascii="宋体" w:hAnsi="宋体" w:cs="宋体" w:eastAsia="宋体" w:hint="default"/>
          <w:spacing w:val="-2"/>
        </w:rPr>
        <w:t>3)</w:t>
      </w:r>
      <w:r>
        <w:rPr>
          <w:spacing w:val="-2"/>
        </w:rPr>
        <w:t>确认出售其享有的共同经营产出份额所产生的收入；</w:t>
      </w:r>
      <w:r>
        <w:rPr>
          <w:rFonts w:ascii="宋体" w:hAnsi="宋体" w:cs="宋体" w:eastAsia="宋体" w:hint="default"/>
          <w:spacing w:val="-2"/>
        </w:rPr>
        <w:t>4)</w:t>
      </w:r>
      <w:r>
        <w:rPr>
          <w:spacing w:val="-2"/>
        </w:rPr>
        <w:t>按其份额确</w:t>
      </w:r>
      <w:r>
        <w:rPr>
          <w:spacing w:val="-41"/>
        </w:rPr>
        <w:t> </w:t>
      </w:r>
      <w:r>
        <w:rPr>
          <w:spacing w:val="-41"/>
        </w:rPr>
      </w:r>
      <w:r>
        <w:rPr>
          <w:spacing w:val="-7"/>
          <w:w w:val="100"/>
        </w:rPr>
        <w:t>认共同经营因出售产出所产生的收入；</w:t>
      </w:r>
      <w:r>
        <w:rPr>
          <w:rFonts w:ascii="宋体" w:hAnsi="宋体" w:cs="宋体" w:eastAsia="宋体" w:hint="default"/>
          <w:spacing w:val="-7"/>
          <w:w w:val="100"/>
        </w:rPr>
        <w:t>5)</w:t>
      </w:r>
      <w:r>
        <w:rPr>
          <w:spacing w:val="-7"/>
          <w:w w:val="100"/>
        </w:rPr>
        <w:t>确认单独所发生的费用，以及按其份额确认共同经营发生的费用。</w:t>
      </w:r>
      <w:r>
        <w:rPr>
          <w:rFonts w:ascii="宋体" w:hAnsi="宋体" w:cs="宋体" w:eastAsia="宋体" w:hint="default"/>
          <w:w w:val="100"/>
        </w:rPr>
        <w:t> </w:t>
      </w:r>
    </w:p>
    <w:p>
      <w:pPr>
        <w:pStyle w:val="BodyText"/>
        <w:spacing w:line="273" w:lineRule="auto"/>
        <w:ind w:right="208" w:firstLine="420"/>
        <w:jc w:val="both"/>
        <w:rPr>
          <w:rFonts w:ascii="宋体" w:hAnsi="宋体" w:cs="宋体" w:eastAsia="宋体" w:hint="default"/>
        </w:rPr>
      </w:pPr>
      <w:r>
        <w:rPr/>
        <w:t>合营企业参与方应当按照《企业会计准则第</w:t>
      </w:r>
      <w:r>
        <w:rPr>
          <w:rFonts w:ascii="宋体" w:hAnsi="宋体" w:cs="宋体" w:eastAsia="宋体" w:hint="default"/>
        </w:rPr>
        <w:t>2</w:t>
      </w:r>
      <w:r>
        <w:rPr/>
        <w:t>号</w:t>
      </w:r>
      <w:r>
        <w:rPr>
          <w:rFonts w:ascii="宋体" w:hAnsi="宋体" w:cs="宋体" w:eastAsia="宋体" w:hint="default"/>
        </w:rPr>
        <w:t>——</w:t>
      </w:r>
      <w:r>
        <w:rPr/>
        <w:t>长期股权投资》的规定对合营企业的投资进行会</w:t>
      </w:r>
      <w:r>
        <w:rPr>
          <w:w w:val="100"/>
        </w:rPr>
        <w:t> </w:t>
      </w:r>
      <w:r>
        <w:rPr/>
        <w:t>计处理。</w:t>
      </w:r>
      <w:r>
        <w:rPr>
          <w:rFonts w:ascii="宋体" w:hAnsi="宋体" w:cs="宋体" w:eastAsia="宋体" w:hint="default"/>
        </w:rPr>
        <w:t> </w:t>
      </w:r>
    </w:p>
    <w:p>
      <w:pPr>
        <w:pStyle w:val="BodyText"/>
        <w:spacing w:line="432" w:lineRule="exact" w:before="27"/>
        <w:ind w:left="572" w:right="103"/>
        <w:jc w:val="left"/>
      </w:pPr>
      <w:r>
        <w:rPr/>
        <w:t>（八）现金流量表之现金及现金等价物的确定标准</w:t>
      </w:r>
      <w:r>
        <w:rPr>
          <w:rFonts w:ascii="宋体" w:hAnsi="宋体" w:cs="宋体" w:eastAsia="宋体" w:hint="default"/>
          <w:w w:val="100"/>
        </w:rPr>
        <w:t> </w:t>
      </w:r>
      <w:r>
        <w:rPr>
          <w:spacing w:val="-2"/>
        </w:rPr>
        <w:t>现金流量表的现金指企业库存现金及可以随时用于支付的存款。现金等价物指持有的期限短（一般是</w:t>
      </w:r>
    </w:p>
    <w:p>
      <w:pPr>
        <w:pStyle w:val="BodyText"/>
        <w:spacing w:line="255" w:lineRule="exact" w:before="0"/>
        <w:ind w:right="0"/>
        <w:jc w:val="both"/>
        <w:rPr>
          <w:rFonts w:ascii="宋体" w:hAnsi="宋体" w:cs="宋体" w:eastAsia="宋体" w:hint="default"/>
        </w:rPr>
      </w:pPr>
      <w:r>
        <w:rPr/>
        <w:t>指从购买日起三个月内到期）、流动性强、易于转换为已知金额现金、价值变动风险很小的投资。</w:t>
      </w:r>
      <w:r>
        <w:rPr>
          <w:rFonts w:ascii="宋体" w:hAnsi="宋体" w:cs="宋体" w:eastAsia="宋体" w:hint="default"/>
        </w:rPr>
        <w:t> </w:t>
      </w:r>
    </w:p>
    <w:p>
      <w:pPr>
        <w:pStyle w:val="BodyText"/>
        <w:spacing w:line="376" w:lineRule="auto" w:before="157"/>
        <w:ind w:left="572" w:right="6054"/>
        <w:jc w:val="left"/>
        <w:rPr>
          <w:rFonts w:ascii="宋体" w:hAnsi="宋体" w:cs="宋体" w:eastAsia="宋体" w:hint="default"/>
        </w:rPr>
      </w:pPr>
      <w:r>
        <w:rPr/>
        <w:t>（九）外币业务和外币报表折算</w:t>
      </w:r>
      <w:r>
        <w:rPr>
          <w:rFonts w:ascii="宋体" w:hAnsi="宋体" w:cs="宋体" w:eastAsia="宋体" w:hint="default"/>
          <w:w w:val="100"/>
        </w:rPr>
        <w:t> </w:t>
      </w:r>
      <w:r>
        <w:rPr>
          <w:rFonts w:ascii="宋体" w:hAnsi="宋体" w:cs="宋体" w:eastAsia="宋体" w:hint="default"/>
        </w:rPr>
        <w:t>1.</w:t>
      </w:r>
      <w:r>
        <w:rPr/>
        <w:t>外币业务折算</w:t>
      </w:r>
      <w:r>
        <w:rPr>
          <w:rFonts w:ascii="宋体" w:hAnsi="宋体" w:cs="宋体" w:eastAsia="宋体" w:hint="default"/>
        </w:rPr>
        <w:t> </w:t>
      </w:r>
    </w:p>
    <w:p>
      <w:pPr>
        <w:pStyle w:val="BodyText"/>
        <w:spacing w:line="273" w:lineRule="auto" w:before="37"/>
        <w:ind w:right="208" w:firstLine="420"/>
        <w:jc w:val="both"/>
      </w:pPr>
      <w:r>
        <w:rPr>
          <w:spacing w:val="-2"/>
        </w:rPr>
        <w:t>外币交易在初始确认时，采用交易发生日的即期汇率折算为人民币金额。资产负债表日，外币货币性</w:t>
      </w:r>
      <w:r>
        <w:rPr>
          <w:w w:val="100"/>
        </w:rPr>
        <w:t> </w:t>
      </w:r>
      <w:r>
        <w:rPr>
          <w:spacing w:val="-2"/>
        </w:rPr>
        <w:t>项目采用资产负债表日即期汇率折算，因汇率不同而产生的汇兑差额，除与购建符合资本化条件资产有关</w:t>
      </w:r>
    </w:p>
    <w:p>
      <w:pPr>
        <w:spacing w:after="0" w:line="273" w:lineRule="auto"/>
        <w:jc w:val="both"/>
        <w:sectPr>
          <w:footerReference w:type="default" r:id="rId53"/>
          <w:pgSz w:w="11910" w:h="16850"/>
          <w:pgMar w:footer="1022" w:header="745" w:top="1060" w:bottom="1220" w:left="980" w:right="920"/>
          <w:pgNumType w:start="110"/>
        </w:sectPr>
      </w:pPr>
    </w:p>
    <w:p>
      <w:pPr>
        <w:spacing w:line="240" w:lineRule="auto" w:before="8"/>
        <w:rPr>
          <w:rFonts w:ascii="宋体" w:hAnsi="宋体" w:cs="宋体" w:eastAsia="宋体" w:hint="default"/>
          <w:sz w:val="24"/>
          <w:szCs w:val="24"/>
        </w:rPr>
      </w:pPr>
    </w:p>
    <w:p>
      <w:pPr>
        <w:pStyle w:val="BodyText"/>
        <w:spacing w:line="273" w:lineRule="auto" w:before="36"/>
        <w:ind w:right="308"/>
        <w:jc w:val="both"/>
        <w:rPr>
          <w:rFonts w:ascii="宋体" w:hAnsi="宋体" w:cs="宋体" w:eastAsia="宋体" w:hint="default"/>
        </w:rPr>
      </w:pPr>
      <w:r>
        <w:rPr>
          <w:spacing w:val="-2"/>
        </w:rPr>
        <w:t>的外币专门借款本金及利息的汇兑差额外，计入当期损益；以历史成本计量的外币非货币性项目仍采用交</w:t>
      </w:r>
      <w:r>
        <w:rPr>
          <w:spacing w:val="-42"/>
        </w:rPr>
        <w:t> </w:t>
      </w:r>
      <w:r>
        <w:rPr>
          <w:spacing w:val="-42"/>
        </w:rPr>
      </w:r>
      <w:r>
        <w:rPr>
          <w:spacing w:val="-2"/>
        </w:rPr>
        <w:t>易发生日的即期汇率折算，不改变其人民币金额；以公允价值计量的外币非货币性项目，采用公允价值确</w:t>
      </w:r>
      <w:r>
        <w:rPr>
          <w:spacing w:val="-47"/>
        </w:rPr>
        <w:t> </w:t>
      </w:r>
      <w:r>
        <w:rPr>
          <w:spacing w:val="-47"/>
        </w:rPr>
      </w:r>
      <w:r>
        <w:rPr/>
        <w:t>定日的即期汇率折算，差额计入当期损益或其他综合收益。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外币财务报表折算</w:t>
      </w:r>
      <w:r>
        <w:rPr>
          <w:rFonts w:ascii="宋体" w:hAnsi="宋体" w:cs="宋体" w:eastAsia="宋体" w:hint="default"/>
        </w:rPr>
        <w:t> </w:t>
      </w:r>
    </w:p>
    <w:p>
      <w:pPr>
        <w:pStyle w:val="BodyText"/>
        <w:spacing w:line="273" w:lineRule="auto" w:before="157"/>
        <w:ind w:right="308" w:firstLine="420"/>
        <w:jc w:val="both"/>
        <w:rPr>
          <w:rFonts w:ascii="宋体" w:hAnsi="宋体" w:cs="宋体" w:eastAsia="宋体" w:hint="default"/>
        </w:rPr>
      </w:pPr>
      <w:r>
        <w:rPr>
          <w:spacing w:val="-2"/>
        </w:rPr>
        <w:t>资产负债表中的资产和负债项目，采用资产负债表日的即期汇率折算；所有者权益项目除“未分配利</w:t>
      </w:r>
      <w:r>
        <w:rPr>
          <w:w w:val="100"/>
        </w:rPr>
        <w:t> </w:t>
      </w:r>
      <w:r>
        <w:rPr>
          <w:spacing w:val="-2"/>
        </w:rPr>
        <w:t>润”项目外，其他项目采用交易发生日的即期汇率折算；利润表中的收入和费用项目，采用交易发生日即</w:t>
      </w:r>
      <w:r>
        <w:rPr>
          <w:spacing w:val="-47"/>
        </w:rPr>
        <w:t> </w:t>
      </w:r>
      <w:r>
        <w:rPr>
          <w:spacing w:val="-47"/>
        </w:rPr>
      </w:r>
      <w:r>
        <w:rPr/>
        <w:t>期汇率的近似汇率折算。按照上述折算产生的外币财务报表折算差额，确认为其他综合收益。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（十）金融工具</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金融资产和金融负债的分类</w:t>
      </w:r>
      <w:r>
        <w:rPr>
          <w:rFonts w:ascii="宋体" w:hAnsi="宋体" w:cs="宋体" w:eastAsia="宋体" w:hint="default"/>
        </w:rPr>
        <w:t> </w:t>
      </w:r>
    </w:p>
    <w:p>
      <w:pPr>
        <w:pStyle w:val="BodyText"/>
        <w:spacing w:line="273" w:lineRule="auto" w:before="157"/>
        <w:ind w:left="153" w:right="308" w:firstLine="419"/>
        <w:jc w:val="both"/>
        <w:rPr>
          <w:rFonts w:ascii="宋体" w:hAnsi="宋体" w:cs="宋体" w:eastAsia="宋体" w:hint="default"/>
        </w:rPr>
      </w:pPr>
      <w:r>
        <w:rPr>
          <w:spacing w:val="-2"/>
        </w:rPr>
        <w:t>金融资产在初始确认时划分为以下四类：以公允价值计量且其变动计入当期损益的金融资产（包括交</w:t>
      </w:r>
      <w:r>
        <w:rPr>
          <w:w w:val="100"/>
        </w:rPr>
        <w:t> </w:t>
      </w:r>
      <w:r>
        <w:rPr>
          <w:spacing w:val="-2"/>
        </w:rPr>
        <w:t>易性金融资产和指定为以公允价值计量且其变动计入当期损益的金融资产）、持有至到期投资、贷款和应</w:t>
      </w:r>
      <w:r>
        <w:rPr>
          <w:spacing w:val="-43"/>
        </w:rPr>
        <w:t> </w:t>
      </w:r>
      <w:r>
        <w:rPr>
          <w:spacing w:val="-43"/>
        </w:rPr>
      </w:r>
      <w:r>
        <w:rPr/>
        <w:t>收款项、可供出售金融资产。</w:t>
      </w:r>
      <w:r>
        <w:rPr>
          <w:rFonts w:ascii="宋体" w:hAnsi="宋体" w:cs="宋体" w:eastAsia="宋体" w:hint="default"/>
        </w:rPr>
        <w:t> </w:t>
      </w:r>
    </w:p>
    <w:p>
      <w:pPr>
        <w:pStyle w:val="BodyText"/>
        <w:spacing w:line="273" w:lineRule="auto"/>
        <w:ind w:left="153" w:right="308" w:firstLine="420"/>
        <w:jc w:val="both"/>
        <w:rPr>
          <w:rFonts w:ascii="宋体" w:hAnsi="宋体" w:cs="宋体" w:eastAsia="宋体" w:hint="default"/>
        </w:rPr>
      </w:pPr>
      <w:r>
        <w:rPr>
          <w:spacing w:val="-2"/>
        </w:rPr>
        <w:t>金融负债在初始确认时划分为以下两类：以公允价值计量且其变动计入当期损益的金融负债（包括交</w:t>
      </w:r>
      <w:r>
        <w:rPr>
          <w:w w:val="100"/>
        </w:rPr>
        <w:t> </w:t>
      </w:r>
      <w:r>
        <w:rPr/>
        <w:t>易性金融负债和指定为以公允价值计量且其变动计入当期损益的金融负债）、其他金融负债。</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金融资产和金融负债的确认依据、计量方法和终止确认条件</w:t>
      </w:r>
      <w:r>
        <w:rPr>
          <w:rFonts w:ascii="宋体" w:hAnsi="宋体" w:cs="宋体" w:eastAsia="宋体" w:hint="default"/>
        </w:rPr>
        <w:t> </w:t>
      </w:r>
    </w:p>
    <w:p>
      <w:pPr>
        <w:pStyle w:val="BodyText"/>
        <w:spacing w:line="273" w:lineRule="auto" w:before="157"/>
        <w:ind w:left="153" w:right="0" w:firstLine="420"/>
        <w:jc w:val="left"/>
        <w:rPr>
          <w:rFonts w:ascii="宋体" w:hAnsi="宋体" w:cs="宋体" w:eastAsia="宋体" w:hint="default"/>
        </w:rPr>
      </w:pPr>
      <w:r>
        <w:rPr>
          <w:spacing w:val="-5"/>
        </w:rPr>
        <w:t>本公司成为金融工具合同的一方时，确认一项金融资产或金融负债。初始确认金融资产或金融负债时，</w:t>
      </w:r>
      <w:r>
        <w:rPr>
          <w:spacing w:val="-3"/>
          <w:w w:val="100"/>
        </w:rPr>
        <w:t> </w:t>
      </w: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2"/>
        </w:rPr>
        <w:t>本公司按照公允价值对金融资产进行后续计量，且不扣除将来处置该金融资产时可能发生的交易费用，</w:t>
      </w:r>
      <w:r>
        <w:rPr>
          <w:w w:val="100"/>
        </w:rPr>
        <w:t> </w:t>
      </w:r>
      <w:r>
        <w:rPr/>
        <w:t>但下列情况除外：</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①持有至到期投资以及贷款和应收款项采用实际利率法，按摊余成本计量；</w:t>
      </w:r>
      <w:r>
        <w:rPr>
          <w:rFonts w:ascii="宋体" w:hAnsi="宋体" w:cs="宋体" w:eastAsia="宋体" w:hint="default"/>
        </w:rPr>
        <w:t> </w:t>
      </w:r>
    </w:p>
    <w:p>
      <w:pPr>
        <w:pStyle w:val="BodyText"/>
        <w:spacing w:line="273" w:lineRule="auto" w:before="157"/>
        <w:ind w:right="310" w:firstLine="420"/>
        <w:jc w:val="both"/>
        <w:rPr>
          <w:rFonts w:ascii="宋体" w:hAnsi="宋体" w:cs="宋体" w:eastAsia="宋体" w:hint="default"/>
        </w:rPr>
      </w:pPr>
      <w:r>
        <w:rPr>
          <w:spacing w:val="-2"/>
        </w:rPr>
        <w:t>②在活跃市场中没有报价且其公允价值不能可靠计量的权益工具投资，以及与该权益工具挂钩并须通</w:t>
      </w:r>
      <w:r>
        <w:rPr>
          <w:spacing w:val="-3"/>
          <w:w w:val="100"/>
        </w:rPr>
        <w:t> </w:t>
      </w:r>
      <w:r>
        <w:rPr/>
        <w:t>过交付该权益工具结算的衍生金融资产，按照成本计量。</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公司采用实际利率法，按摊余成本对金融负债进行后续计量，但下列情况除外：</w:t>
      </w:r>
      <w:r>
        <w:rPr>
          <w:rFonts w:ascii="宋体" w:hAnsi="宋体" w:cs="宋体" w:eastAsia="宋体" w:hint="default"/>
        </w:rPr>
        <w:t> </w:t>
      </w:r>
    </w:p>
    <w:p>
      <w:pPr>
        <w:pStyle w:val="BodyText"/>
        <w:spacing w:line="273" w:lineRule="auto" w:before="157"/>
        <w:ind w:right="308" w:firstLine="420"/>
        <w:jc w:val="both"/>
        <w:rPr>
          <w:rFonts w:ascii="宋体" w:hAnsi="宋体" w:cs="宋体" w:eastAsia="宋体" w:hint="default"/>
        </w:rPr>
      </w:pPr>
      <w:r>
        <w:rPr>
          <w:spacing w:val="-2"/>
        </w:rPr>
        <w:t>①以公允价值计量且其变动计入当期损益的金融负债，按照公允价值计量，且不扣除将来结清金融负</w:t>
      </w:r>
      <w:r>
        <w:rPr>
          <w:w w:val="100"/>
        </w:rPr>
        <w:t> </w:t>
      </w:r>
      <w:r>
        <w:rPr/>
        <w:t>债时可能发生的交易费用；</w:t>
      </w:r>
      <w:r>
        <w:rPr>
          <w:rFonts w:ascii="宋体" w:hAnsi="宋体" w:cs="宋体" w:eastAsia="宋体" w:hint="default"/>
        </w:rPr>
        <w:t> </w:t>
      </w:r>
    </w:p>
    <w:p>
      <w:pPr>
        <w:pStyle w:val="BodyText"/>
        <w:spacing w:line="273" w:lineRule="auto"/>
        <w:ind w:right="308" w:firstLine="420"/>
        <w:jc w:val="both"/>
        <w:rPr>
          <w:rFonts w:ascii="宋体" w:hAnsi="宋体" w:cs="宋体" w:eastAsia="宋体" w:hint="default"/>
        </w:rPr>
      </w:pPr>
      <w:r>
        <w:rPr>
          <w:spacing w:val="-2"/>
        </w:rPr>
        <w:t>②与在活跃市场中没有报价、公允价值不能可靠计量的权益工具挂钩并须通过交付该权益工具结算的</w:t>
      </w:r>
      <w:r>
        <w:rPr>
          <w:w w:val="100"/>
        </w:rPr>
        <w:t> </w:t>
      </w:r>
      <w:r>
        <w:rPr/>
        <w:t>衍生金融负债，按照成本计量；</w:t>
      </w:r>
      <w:r>
        <w:rPr>
          <w:rFonts w:ascii="宋体" w:hAnsi="宋体" w:cs="宋体" w:eastAsia="宋体" w:hint="default"/>
        </w:rPr>
        <w:t> </w:t>
      </w:r>
    </w:p>
    <w:p>
      <w:pPr>
        <w:pStyle w:val="BodyText"/>
        <w:spacing w:line="273" w:lineRule="auto"/>
        <w:ind w:right="308" w:firstLine="420"/>
        <w:jc w:val="both"/>
        <w:rPr>
          <w:rFonts w:ascii="宋体" w:hAnsi="宋体" w:cs="宋体" w:eastAsia="宋体" w:hint="default"/>
        </w:rPr>
      </w:pPr>
      <w:r>
        <w:rPr>
          <w:spacing w:val="-2"/>
        </w:rPr>
        <w:t>③不属于指定为以公允价值计量且其变动计入当期损益的金融负债的财务担保合同，或没有指定为以</w:t>
      </w:r>
      <w:r>
        <w:rPr>
          <w:w w:val="100"/>
        </w:rPr>
        <w:t> </w:t>
      </w:r>
      <w:r>
        <w:rPr>
          <w:spacing w:val="-2"/>
        </w:rPr>
        <w:t>公允价值计量且其变动计入当期损益并将以低于市场利率贷款的贷款承诺，在初始确认后按照下列两项金</w:t>
      </w:r>
      <w:r>
        <w:rPr>
          <w:spacing w:val="-45"/>
        </w:rPr>
        <w:t> </w:t>
      </w:r>
      <w:r>
        <w:rPr>
          <w:spacing w:val="-45"/>
        </w:rPr>
      </w:r>
      <w:r>
        <w:rPr>
          <w:spacing w:val="-2"/>
        </w:rPr>
        <w:t>额之中的较高者进行后续计量：</w:t>
      </w:r>
      <w:r>
        <w:rPr>
          <w:rFonts w:ascii="宋体" w:hAnsi="宋体" w:cs="宋体" w:eastAsia="宋体" w:hint="default"/>
          <w:spacing w:val="-2"/>
        </w:rPr>
        <w:t>1</w:t>
      </w:r>
      <w:r>
        <w:rPr>
          <w:spacing w:val="-2"/>
        </w:rPr>
        <w:t>）按照《企业会计准则第</w:t>
      </w:r>
      <w:r>
        <w:rPr>
          <w:rFonts w:ascii="宋体" w:hAnsi="宋体" w:cs="宋体" w:eastAsia="宋体" w:hint="default"/>
          <w:spacing w:val="-2"/>
        </w:rPr>
        <w:t>13</w:t>
      </w:r>
      <w:r>
        <w:rPr>
          <w:spacing w:val="-2"/>
        </w:rPr>
        <w:t>号</w:t>
      </w:r>
      <w:r>
        <w:rPr>
          <w:rFonts w:ascii="宋体" w:hAnsi="宋体" w:cs="宋体" w:eastAsia="宋体" w:hint="default"/>
          <w:spacing w:val="-2"/>
        </w:rPr>
        <w:t>——</w:t>
      </w:r>
      <w:r>
        <w:rPr>
          <w:spacing w:val="-2"/>
        </w:rPr>
        <w:t>或有事项》确定的金额；</w:t>
      </w:r>
      <w:r>
        <w:rPr>
          <w:rFonts w:ascii="宋体" w:hAnsi="宋体" w:cs="宋体" w:eastAsia="宋体" w:hint="default"/>
          <w:spacing w:val="-2"/>
        </w:rPr>
        <w:t>2</w:t>
      </w:r>
      <w:r>
        <w:rPr>
          <w:spacing w:val="-2"/>
        </w:rPr>
        <w:t>）初始确认</w:t>
      </w:r>
      <w:r>
        <w:rPr>
          <w:spacing w:val="-48"/>
        </w:rPr>
        <w:t> </w:t>
      </w:r>
      <w:r>
        <w:rPr/>
        <w:t>金额扣除按照《企业会计准则第</w:t>
      </w:r>
      <w:r>
        <w:rPr>
          <w:rFonts w:ascii="宋体" w:hAnsi="宋体" w:cs="宋体" w:eastAsia="宋体" w:hint="default"/>
        </w:rPr>
        <w:t>14</w:t>
      </w:r>
      <w:r>
        <w:rPr/>
        <w:t>号</w:t>
      </w:r>
      <w:r>
        <w:rPr>
          <w:rFonts w:ascii="宋体" w:hAnsi="宋体" w:cs="宋体" w:eastAsia="宋体" w:hint="default"/>
        </w:rPr>
        <w:t>——</w:t>
      </w:r>
      <w:r>
        <w:rPr/>
        <w:t>收入》的原则确定的累积摊销额后的余额。</w:t>
      </w:r>
      <w:r>
        <w:rPr>
          <w:rFonts w:ascii="宋体" w:hAnsi="宋体" w:cs="宋体" w:eastAsia="宋体" w:hint="default"/>
        </w:rPr>
        <w:t> </w:t>
      </w:r>
    </w:p>
    <w:p>
      <w:pPr>
        <w:pStyle w:val="BodyText"/>
        <w:spacing w:line="240" w:lineRule="auto"/>
        <w:ind w:left="573" w:right="0"/>
        <w:jc w:val="left"/>
        <w:rPr>
          <w:rFonts w:ascii="宋体" w:hAnsi="宋体" w:cs="宋体" w:eastAsia="宋体" w:hint="default"/>
        </w:rPr>
      </w:pPr>
      <w:r>
        <w:rPr/>
        <w:t>金融资产或金融负债公允价值变动形成的利得或损失，除与套期保值有关外，按照如下方法处理：</w:t>
      </w:r>
      <w:r>
        <w:rPr>
          <w:rFonts w:ascii="宋体" w:hAnsi="宋体" w:cs="宋体" w:eastAsia="宋体" w:hint="default"/>
        </w:rPr>
        <w:t> </w:t>
      </w:r>
    </w:p>
    <w:p>
      <w:pPr>
        <w:pStyle w:val="BodyText"/>
        <w:spacing w:line="273" w:lineRule="auto" w:before="157"/>
        <w:ind w:left="153" w:right="307" w:firstLine="420"/>
        <w:jc w:val="both"/>
        <w:rPr>
          <w:rFonts w:ascii="宋体" w:hAnsi="宋体" w:cs="宋体" w:eastAsia="宋体" w:hint="default"/>
        </w:rPr>
      </w:pPr>
      <w:r>
        <w:rPr>
          <w:spacing w:val="-2"/>
        </w:rPr>
        <w:t>①以公允价值计量且其变动计入当期损益的金融资产或金融负债公允价值变动形成的利得或损失，计</w:t>
      </w:r>
      <w:r>
        <w:rPr>
          <w:w w:val="100"/>
        </w:rPr>
        <w:t> </w:t>
      </w:r>
      <w:r>
        <w:rPr>
          <w:spacing w:val="-2"/>
        </w:rPr>
        <w:t>入公允价值变动损益；在资产持有期间所取得的利息或现金股利，确认为投资收益；处置时，将实际收到</w:t>
      </w:r>
      <w:r>
        <w:rPr>
          <w:spacing w:val="-47"/>
        </w:rPr>
        <w:t> </w:t>
      </w:r>
      <w:r>
        <w:rPr>
          <w:spacing w:val="-47"/>
        </w:rPr>
      </w:r>
      <w:r>
        <w:rPr/>
        <w:t>的金额与初始入账金额之间的差额确认为投资收益，同时调整公允价值变动损益。</w:t>
      </w:r>
      <w:r>
        <w:rPr>
          <w:rFonts w:ascii="宋体" w:hAnsi="宋体" w:cs="宋体" w:eastAsia="宋体" w:hint="default"/>
        </w:rPr>
        <w:t> </w:t>
      </w:r>
    </w:p>
    <w:p>
      <w:pPr>
        <w:pStyle w:val="BodyText"/>
        <w:spacing w:line="240" w:lineRule="auto"/>
        <w:ind w:left="573" w:right="0"/>
        <w:jc w:val="left"/>
      </w:pPr>
      <w:r>
        <w:rPr/>
        <w:t>②可供出售金融资产的公允价值变动计入其他综合收益；持有期间按实际利率法计算的利息，计入投</w:t>
      </w:r>
    </w:p>
    <w:p>
      <w:pPr>
        <w:spacing w:after="0" w:line="240" w:lineRule="auto"/>
        <w:jc w:val="left"/>
        <w:sectPr>
          <w:pgSz w:w="11910" w:h="16850"/>
          <w:pgMar w:header="745" w:footer="1022" w:top="1060" w:bottom="1220" w:left="980" w:right="820"/>
        </w:sectPr>
      </w:pPr>
    </w:p>
    <w:p>
      <w:pPr>
        <w:spacing w:line="240" w:lineRule="auto" w:before="8"/>
        <w:rPr>
          <w:rFonts w:ascii="宋体" w:hAnsi="宋体" w:cs="宋体" w:eastAsia="宋体" w:hint="default"/>
          <w:sz w:val="24"/>
          <w:szCs w:val="24"/>
        </w:rPr>
      </w:pPr>
    </w:p>
    <w:p>
      <w:pPr>
        <w:pStyle w:val="BodyText"/>
        <w:spacing w:line="273" w:lineRule="auto" w:before="36"/>
        <w:ind w:right="209"/>
        <w:jc w:val="both"/>
        <w:rPr>
          <w:rFonts w:ascii="宋体" w:hAnsi="宋体" w:cs="宋体" w:eastAsia="宋体" w:hint="default"/>
        </w:rPr>
      </w:pPr>
      <w:r>
        <w:rPr>
          <w:spacing w:val="-2"/>
        </w:rPr>
        <w:t>资收益；可供出售权益工具投资的现金股利，于被投资单位宣告发放股利时计入投资收益；处置时，将实</w:t>
      </w:r>
      <w:r>
        <w:rPr>
          <w:spacing w:val="-47"/>
        </w:rPr>
        <w:t> </w:t>
      </w:r>
      <w:r>
        <w:rPr>
          <w:spacing w:val="-47"/>
        </w:rPr>
      </w:r>
      <w:r>
        <w:rPr>
          <w:spacing w:val="2"/>
        </w:rPr>
        <w:t>际收到的金额与账面价值扣除原直接计入其他综合收益的公允价值变动累计额之后的差额确认为投资收</w:t>
      </w:r>
      <w:r>
        <w:rPr>
          <w:spacing w:val="-28"/>
        </w:rPr>
        <w:t> </w:t>
      </w:r>
      <w:r>
        <w:rPr>
          <w:spacing w:val="-28"/>
        </w:rPr>
      </w:r>
      <w:r>
        <w:rPr/>
        <w:t>益。</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44"/>
        </w:rPr>
        <w:t> </w:t>
      </w:r>
      <w:r>
        <w:rPr>
          <w:spacing w:val="-44"/>
        </w:rPr>
      </w:r>
      <w:r>
        <w:rPr/>
        <w:t>部分。</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t>金融资产转移的确认依据和计量方法</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spacing w:val="-2"/>
        </w:rPr>
        <w:t>公司已将金融资产所有权上几乎所有的风险和报酬转移给了转入方的，终止确认该金融资产；保留了</w:t>
      </w:r>
      <w:r>
        <w:rPr>
          <w:w w:val="100"/>
        </w:rPr>
        <w:t> </w:t>
      </w:r>
      <w:r>
        <w:rPr>
          <w:spacing w:val="-2"/>
        </w:rPr>
        <w:t>金融资产所有权上几乎所有的风险和报酬的，继续确认所转移的金融资产，并将收到的对价确认为一项金</w:t>
      </w:r>
      <w:r>
        <w:rPr>
          <w:spacing w:val="-43"/>
        </w:rPr>
        <w:t> </w:t>
      </w:r>
      <w:r>
        <w:rPr>
          <w:spacing w:val="-43"/>
        </w:rPr>
      </w:r>
      <w:r>
        <w:rPr/>
        <w:t>融负债。公司既没有转移也没有保留金融资产所有权上几乎所有的风险和报酬的，分别下列情况处理：</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①放弃了对该金融资产控制的，终止确认该金融资产；</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②未放弃对该金融资产控制的，按照继续涉入所转移金融资产的程度确认有关金融资产，并相应确认</w:t>
      </w:r>
      <w:r>
        <w:rPr>
          <w:w w:val="100"/>
        </w:rPr>
        <w:t> </w:t>
      </w:r>
      <w:r>
        <w:rPr/>
        <w:t>有关负债。</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金融资产整体转移满足终止确认条件的，将下列两项金额的差额计入当期损益：</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t>①所转移金融资产的账面价值；</w:t>
      </w:r>
      <w:r>
        <w:rPr>
          <w:rFonts w:ascii="宋体" w:hAnsi="宋体" w:cs="宋体" w:eastAsia="宋体" w:hint="default"/>
        </w:rPr>
        <w:t> </w:t>
      </w:r>
    </w:p>
    <w:p>
      <w:pPr>
        <w:pStyle w:val="BodyText"/>
        <w:spacing w:line="430" w:lineRule="atLeast" w:before="2"/>
        <w:ind w:left="572" w:right="103"/>
        <w:jc w:val="left"/>
      </w:pPr>
      <w:r>
        <w:rPr/>
        <w:t>②因转移而收到的对价，与原直接计入其他综合收益的公允价值变动累计额之和。</w:t>
      </w:r>
      <w:r>
        <w:rPr>
          <w:rFonts w:ascii="宋体" w:hAnsi="宋体" w:cs="宋体" w:eastAsia="宋体" w:hint="default"/>
          <w:w w:val="100"/>
        </w:rPr>
        <w:t> </w:t>
      </w:r>
      <w:r>
        <w:rPr>
          <w:spacing w:val="-2"/>
        </w:rPr>
        <w:t>金融资产部分转移满足终止确认条件的，将所转移金融资产整体的账面价值，在终止确认部分和未终</w:t>
      </w:r>
      <w:r>
        <w:rPr/>
      </w:r>
    </w:p>
    <w:p>
      <w:pPr>
        <w:pStyle w:val="BodyText"/>
        <w:spacing w:line="240" w:lineRule="auto" w:before="37"/>
        <w:ind w:right="0"/>
        <w:jc w:val="both"/>
        <w:rPr>
          <w:rFonts w:ascii="宋体" w:hAnsi="宋体" w:cs="宋体" w:eastAsia="宋体" w:hint="default"/>
        </w:rPr>
      </w:pPr>
      <w:r>
        <w:rPr/>
        <w:t>止确认部分之间，按照各自的相对公允价值进行分摊，并将下列两项金额的差额计入当期损益：</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t>①终止确认部分的账面价值；</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②终止确认部分的对价，与原直接计入其他综合收益的公允价值变动累计额中对应终止确认部分的金</w:t>
      </w:r>
      <w:r>
        <w:rPr>
          <w:w w:val="100"/>
        </w:rPr>
        <w:t> </w:t>
      </w:r>
      <w:r>
        <w:rPr/>
        <w:t>额之和。</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8"/>
        </w:rPr>
        <w:t> </w:t>
      </w:r>
      <w:r>
        <w:rPr/>
        <w:t>主要金融资产和金融负债的公允价值确定方法</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存在活跃市场的金融资产或金融负债，以活跃市场的报价确定其公允价值；不存在活跃市场的金融资</w:t>
      </w:r>
      <w:r>
        <w:rPr>
          <w:w w:val="100"/>
        </w:rPr>
        <w:t> </w:t>
      </w:r>
      <w:r>
        <w:rPr/>
        <w:t>产或金融负债，采用估值技术（包括参考熟悉情况并自愿交易的各方最近进行的市场交易中使用的价格、</w:t>
      </w:r>
      <w:r>
        <w:rPr>
          <w:spacing w:val="-24"/>
        </w:rPr>
        <w:t> </w:t>
      </w:r>
      <w:r>
        <w:rPr>
          <w:spacing w:val="-24"/>
        </w:rPr>
      </w:r>
      <w:r>
        <w:rPr/>
        <w:t>参照实质上相同的其他金融工具的当前公允价值、现金流量折现法和期权定价模型等）确定其公允价值；</w:t>
      </w:r>
      <w:r>
        <w:rPr>
          <w:spacing w:val="-24"/>
        </w:rPr>
        <w:t> </w:t>
      </w:r>
      <w:r>
        <w:rPr>
          <w:spacing w:val="-24"/>
        </w:rPr>
      </w:r>
      <w:r>
        <w:rPr/>
        <w:t>初始取得或源生的金融资产或承担的金融负债，以市场交易价格作为确定其公允价值的基础。</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7"/>
        </w:rPr>
        <w:t> </w:t>
      </w:r>
      <w:r>
        <w:rPr/>
        <w:t>金融资产的减值测试和减值准备计提方法</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资产负债表日对以公允价值计量且其变动计入当期损益的金融资产以外的金融资产的账面价值进行</w:t>
      </w:r>
      <w:r>
        <w:rPr>
          <w:w w:val="100"/>
        </w:rPr>
        <w:t> </w:t>
      </w:r>
      <w:r>
        <w:rPr/>
        <w:t>检查，如有客观证据表明该金融资产发生减值的，计提减值准备。</w:t>
      </w:r>
      <w:r>
        <w:rPr>
          <w:rFonts w:ascii="宋体" w:hAnsi="宋体" w:cs="宋体" w:eastAsia="宋体" w:hint="default"/>
        </w:rPr>
        <w:t> </w:t>
      </w:r>
    </w:p>
    <w:p>
      <w:pPr>
        <w:pStyle w:val="BodyText"/>
        <w:spacing w:line="273" w:lineRule="auto"/>
        <w:ind w:right="108" w:firstLine="420"/>
        <w:jc w:val="both"/>
        <w:rPr>
          <w:rFonts w:ascii="宋体" w:hAnsi="宋体" w:cs="宋体" w:eastAsia="宋体" w:hint="default"/>
        </w:rPr>
      </w:pPr>
      <w:r>
        <w:rPr>
          <w:spacing w:val="-2"/>
        </w:rPr>
        <w:t>对单项金额重大的金融资产单独进行减值测试；对单项金额不重大的金融资产，可以单独进行减值测</w:t>
      </w:r>
      <w:r>
        <w:rPr>
          <w:w w:val="100"/>
        </w:rPr>
        <w:t> </w:t>
      </w:r>
      <w:r>
        <w:rPr>
          <w:spacing w:val="-7"/>
        </w:rPr>
        <w:t>试，或包括在具有类似信用风险特征的金融资产组合中进行减值测试；单独测试未发生减值的金融资产（包</w:t>
      </w:r>
      <w:r>
        <w:rPr>
          <w:spacing w:val="-17"/>
        </w:rPr>
        <w:t> </w:t>
      </w:r>
      <w:r>
        <w:rPr>
          <w:spacing w:val="-17"/>
        </w:rPr>
      </w:r>
      <w:r>
        <w:rPr>
          <w:spacing w:val="-7"/>
          <w:w w:val="100"/>
        </w:rPr>
        <w:t>括单项金额重大和不重大的金融资产），包括在具有类似信用风险特征的金融资产组合中再进行减值测试。</w:t>
      </w:r>
      <w:r>
        <w:rPr>
          <w:rFonts w:ascii="宋体" w:hAnsi="宋体" w:cs="宋体" w:eastAsia="宋体" w:hint="default"/>
          <w:w w:val="100"/>
        </w:rPr>
        <w:t> </w:t>
      </w:r>
    </w:p>
    <w:p>
      <w:pPr>
        <w:pStyle w:val="BodyText"/>
        <w:spacing w:line="273" w:lineRule="auto"/>
        <w:ind w:left="151" w:right="103" w:firstLine="420"/>
        <w:jc w:val="left"/>
        <w:rPr>
          <w:rFonts w:ascii="宋体" w:hAnsi="宋体" w:cs="宋体" w:eastAsia="宋体" w:hint="default"/>
        </w:rPr>
      </w:pPr>
      <w:r>
        <w:rPr>
          <w:spacing w:val="-2"/>
        </w:rPr>
        <w:t>按摊余成本计量的金融资产，期末有客观证据表明其发生了减值的，根据其账面价值与预计未来现金</w:t>
      </w:r>
      <w:r>
        <w:rPr>
          <w:w w:val="100"/>
        </w:rPr>
        <w:t> </w:t>
      </w:r>
      <w:r>
        <w:rPr/>
        <w:t>流量现值之间的差额确认减值损失。在活跃市场中没有报价且其公允价值不能可靠计量的权益工具投资，</w:t>
      </w:r>
      <w:r>
        <w:rPr>
          <w:spacing w:val="-24"/>
        </w:rPr>
        <w:t> </w:t>
      </w:r>
      <w:r>
        <w:rPr>
          <w:spacing w:val="-24"/>
        </w:rPr>
      </w:r>
      <w:r>
        <w:rPr>
          <w:spacing w:val="-2"/>
        </w:rPr>
        <w:t>或与该权益工具挂钩并须通过交付该权益工具结算的衍生金融资产发生减值时，将该权益工具投资或衍生</w:t>
      </w:r>
      <w:r>
        <w:rPr>
          <w:spacing w:val="-43"/>
        </w:rPr>
        <w:t> </w:t>
      </w:r>
      <w:r>
        <w:rPr>
          <w:spacing w:val="-43"/>
        </w:rPr>
      </w:r>
      <w:r>
        <w:rPr/>
        <w:t>金融资产的账面价值，与按照类似金融资产当时市场收益率对未来现金流量折现确定的现值之间的差额，</w:t>
      </w:r>
      <w:r>
        <w:rPr>
          <w:spacing w:val="-24"/>
        </w:rPr>
        <w:t> </w:t>
      </w:r>
      <w:r>
        <w:rPr>
          <w:spacing w:val="-24"/>
        </w:rPr>
      </w:r>
      <w:r>
        <w:rPr/>
        <w:t>确认为减值损失。</w:t>
      </w:r>
      <w:r>
        <w:rPr>
          <w:rFonts w:ascii="宋体" w:hAnsi="宋体" w:cs="宋体" w:eastAsia="宋体" w:hint="default"/>
        </w:rPr>
        <w:t> </w:t>
      </w:r>
    </w:p>
    <w:p>
      <w:pPr>
        <w:spacing w:after="0" w:line="273" w:lineRule="auto"/>
        <w:jc w:val="left"/>
        <w:rPr>
          <w:rFonts w:ascii="宋体" w:hAnsi="宋体" w:cs="宋体" w:eastAsia="宋体" w:hint="default"/>
        </w:rPr>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103" w:firstLine="420"/>
        <w:jc w:val="left"/>
        <w:rPr>
          <w:rFonts w:ascii="宋体" w:hAnsi="宋体" w:cs="宋体" w:eastAsia="宋体" w:hint="default"/>
        </w:rPr>
      </w:pPr>
      <w:r>
        <w:rPr/>
        <w:t>可供出售权益工具投资发生减值的客观证据包括权益工具投资的公允价值发生严重或非暂时性下跌，</w:t>
      </w:r>
      <w:r>
        <w:rPr>
          <w:w w:val="100"/>
        </w:rPr>
        <w:t> </w:t>
      </w:r>
      <w:r>
        <w:rPr>
          <w:spacing w:val="-2"/>
        </w:rPr>
        <w:t>以及被投资单位经营所处的技术、市场、经济或法律环境等发生重大不利变化使公司可能无法收回投资成</w:t>
      </w:r>
      <w:r>
        <w:rPr>
          <w:spacing w:val="-45"/>
        </w:rPr>
        <w:t> </w:t>
      </w:r>
      <w:r>
        <w:rPr>
          <w:spacing w:val="-45"/>
        </w:rPr>
      </w:r>
      <w:r>
        <w:rPr/>
        <w:t>本。</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公司资产负债表日对各项可供出售权益工具投资单独进行检查，若该权益工具投资于资产负债表日的</w:t>
      </w:r>
      <w:r>
        <w:rPr>
          <w:w w:val="100"/>
        </w:rPr>
        <w:t> </w:t>
      </w:r>
      <w:r>
        <w:rPr>
          <w:spacing w:val="-6"/>
        </w:rPr>
        <w:t>公允价值低于其成本超过</w:t>
      </w:r>
      <w:r>
        <w:rPr>
          <w:rFonts w:ascii="宋体" w:hAnsi="宋体" w:cs="宋体" w:eastAsia="宋体" w:hint="default"/>
          <w:spacing w:val="-6"/>
        </w:rPr>
        <w:t>50%</w:t>
      </w:r>
      <w:r>
        <w:rPr>
          <w:spacing w:val="-6"/>
        </w:rPr>
        <w:t>（含</w:t>
      </w:r>
      <w:r>
        <w:rPr>
          <w:rFonts w:ascii="宋体" w:hAnsi="宋体" w:cs="宋体" w:eastAsia="宋体" w:hint="default"/>
          <w:spacing w:val="-6"/>
        </w:rPr>
        <w:t>50%</w:t>
      </w:r>
      <w:r>
        <w:rPr>
          <w:spacing w:val="-6"/>
        </w:rPr>
        <w:t>）或低于其成本持续时间超过一年（含一年）的，则表明其发生减值；</w:t>
      </w:r>
      <w:r>
        <w:rPr>
          <w:spacing w:val="-47"/>
        </w:rPr>
        <w:t> </w:t>
      </w:r>
      <w:r>
        <w:rPr>
          <w:spacing w:val="-47"/>
        </w:rPr>
      </w:r>
      <w:r>
        <w:rPr/>
        <w:t>若该权益工具投资于资产负债表日的公允价值低于其成本超过</w:t>
      </w:r>
      <w:r>
        <w:rPr>
          <w:rFonts w:ascii="宋体" w:hAnsi="宋体" w:cs="宋体" w:eastAsia="宋体" w:hint="default"/>
        </w:rPr>
        <w:t>20%</w:t>
      </w:r>
      <w:r>
        <w:rPr/>
        <w:t>（含</w:t>
      </w:r>
      <w:r>
        <w:rPr>
          <w:rFonts w:ascii="宋体" w:hAnsi="宋体" w:cs="宋体" w:eastAsia="宋体" w:hint="default"/>
        </w:rPr>
        <w:t>20%</w:t>
      </w:r>
      <w:r>
        <w:rPr/>
        <w:t>）但尚未达到</w:t>
      </w:r>
      <w:r>
        <w:rPr>
          <w:rFonts w:ascii="宋体" w:hAnsi="宋体" w:cs="宋体" w:eastAsia="宋体" w:hint="default"/>
        </w:rPr>
        <w:t>50%</w:t>
      </w:r>
      <w:r>
        <w:rPr/>
        <w:t>的，本公司会</w:t>
      </w:r>
      <w:r>
        <w:rPr>
          <w:spacing w:val="-26"/>
        </w:rPr>
        <w:t> </w:t>
      </w:r>
      <w:r>
        <w:rPr>
          <w:spacing w:val="-2"/>
        </w:rPr>
        <w:t>综合考虑其他相关因素诸如价格波动率等，判断该权益工具投资是否发生减值。或在综合考虑各种相关因</w:t>
      </w:r>
      <w:r>
        <w:rPr>
          <w:spacing w:val="-42"/>
        </w:rPr>
        <w:t> </w:t>
      </w:r>
      <w:r>
        <w:rPr>
          <w:spacing w:val="-42"/>
        </w:rPr>
      </w:r>
      <w:r>
        <w:rPr>
          <w:spacing w:val="-2"/>
        </w:rPr>
        <w:t>素后，预期这种下降趋势属于非暂时性的，确认其减值损失，并将原直接计入其他综合收益的公允价值累</w:t>
      </w:r>
      <w:r>
        <w:rPr>
          <w:spacing w:val="-46"/>
        </w:rPr>
        <w:t> </w:t>
      </w:r>
      <w:r>
        <w:rPr>
          <w:spacing w:val="-46"/>
        </w:rPr>
      </w:r>
      <w:r>
        <w:rPr/>
        <w:t>计损失一并转出计入减值损失。</w:t>
      </w:r>
      <w:r>
        <w:rPr>
          <w:rFonts w:ascii="宋体" w:hAnsi="宋体" w:cs="宋体" w:eastAsia="宋体" w:hint="default"/>
        </w:rPr>
        <w:t> </w:t>
      </w:r>
    </w:p>
    <w:p>
      <w:pPr>
        <w:pStyle w:val="BodyText"/>
        <w:spacing w:line="376" w:lineRule="auto"/>
        <w:ind w:left="573" w:right="7563"/>
        <w:jc w:val="left"/>
        <w:rPr>
          <w:rFonts w:ascii="宋体" w:hAnsi="宋体" w:cs="宋体" w:eastAsia="宋体" w:hint="default"/>
        </w:rPr>
      </w:pPr>
      <w:r>
        <w:rPr/>
        <w:t>（十一）应收款项</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应收款项</w:t>
      </w:r>
      <w:r>
        <w:rPr>
          <w:rFonts w:ascii="宋体" w:hAnsi="宋体" w:cs="宋体" w:eastAsia="宋体" w:hint="default"/>
        </w:rPr>
        <w:t> </w:t>
      </w:r>
    </w:p>
    <w:p>
      <w:pPr>
        <w:pStyle w:val="BodyText"/>
        <w:spacing w:line="273" w:lineRule="auto" w:before="37"/>
        <w:ind w:right="206" w:firstLine="420"/>
        <w:jc w:val="both"/>
        <w:rPr>
          <w:rFonts w:ascii="宋体" w:hAnsi="宋体" w:cs="宋体" w:eastAsia="宋体" w:hint="default"/>
        </w:rPr>
      </w:pPr>
      <w:r>
        <w:rPr>
          <w:spacing w:val="-2"/>
        </w:rPr>
        <w:t>公司对外销售商品或提供劳务形成的应收债权，以及公司持有的其他企业的不包括在活跃市场上有报</w:t>
      </w:r>
      <w:r>
        <w:rPr>
          <w:w w:val="100"/>
        </w:rPr>
        <w:t> </w:t>
      </w:r>
      <w:r>
        <w:rPr>
          <w:spacing w:val="-2"/>
        </w:rPr>
        <w:t>价的债务工具的债权，包括应收账款、应收票据、预付款项、其他应收款、长期应收款等，以向购货方应</w:t>
      </w:r>
      <w:r>
        <w:rPr>
          <w:spacing w:val="-44"/>
        </w:rPr>
        <w:t> </w:t>
      </w:r>
      <w:r>
        <w:rPr>
          <w:spacing w:val="-44"/>
        </w:rPr>
      </w:r>
      <w:r>
        <w:rPr/>
        <w:t>收的合同或协议价款作为初始确认金额；具有融资性质的，按其现值进行初始确认。</w:t>
      </w:r>
      <w:r>
        <w:rPr>
          <w:rFonts w:ascii="宋体" w:hAnsi="宋体" w:cs="宋体" w:eastAsia="宋体" w:hint="default"/>
        </w:rPr>
        <w:t> </w:t>
      </w:r>
    </w:p>
    <w:p>
      <w:pPr>
        <w:pStyle w:val="BodyText"/>
        <w:spacing w:line="432" w:lineRule="exact" w:before="27"/>
        <w:ind w:left="573" w:right="103"/>
        <w:jc w:val="left"/>
      </w:pPr>
      <w:r>
        <w:rPr/>
        <w:t>收回或处置时，将取得的价款与该应收款项账面价值之间的差额计入当期损益。</w:t>
      </w:r>
      <w:r>
        <w:rPr>
          <w:rFonts w:ascii="宋体" w:hAnsi="宋体" w:cs="宋体" w:eastAsia="宋体" w:hint="default"/>
          <w:w w:val="100"/>
        </w:rPr>
        <w:t> </w:t>
      </w:r>
      <w:r>
        <w:rPr>
          <w:spacing w:val="-2"/>
        </w:rPr>
        <w:t>采用递延方式分期收款的系统集成服务项目，于建设阶段，按照建造合同准则，当结果能够可靠计量</w:t>
      </w:r>
    </w:p>
    <w:p>
      <w:pPr>
        <w:pStyle w:val="BodyText"/>
        <w:spacing w:line="255" w:lineRule="exact" w:before="0"/>
        <w:ind w:right="103"/>
        <w:jc w:val="left"/>
      </w:pPr>
      <w:r>
        <w:rPr/>
        <w:t>时，项目发生的建设成本、毛利和合同约定的融资利息记入长期应收款。项目竣工时，实际造价与公司确</w:t>
      </w:r>
    </w:p>
    <w:p>
      <w:pPr>
        <w:pStyle w:val="BodyText"/>
        <w:spacing w:line="376" w:lineRule="auto" w:before="37"/>
        <w:ind w:left="573" w:right="3154" w:hanging="421"/>
        <w:jc w:val="left"/>
        <w:rPr>
          <w:rFonts w:ascii="宋体" w:hAnsi="宋体" w:cs="宋体" w:eastAsia="宋体" w:hint="default"/>
        </w:rPr>
      </w:pPr>
      <w:r>
        <w:rPr/>
        <w:t>认的长期应收款之间的差异，调增（或调减）当期长期应收款和损益。</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9"/>
        </w:rPr>
        <w:t> </w:t>
      </w:r>
      <w:r>
        <w:rPr>
          <w:spacing w:val="-3"/>
        </w:rPr>
        <w:t>坏账准备</w:t>
      </w:r>
      <w:r>
        <w:rPr>
          <w:rFonts w:ascii="宋体" w:hAnsi="宋体" w:cs="宋体" w:eastAsia="宋体" w:hint="default"/>
        </w:rPr>
        <w:t> </w:t>
      </w:r>
    </w:p>
    <w:p>
      <w:pPr>
        <w:pStyle w:val="BodyText"/>
        <w:spacing w:line="376" w:lineRule="auto" w:before="37"/>
        <w:ind w:left="573" w:right="103"/>
        <w:jc w:val="left"/>
        <w:rPr>
          <w:rFonts w:ascii="宋体" w:hAnsi="宋体" w:cs="宋体" w:eastAsia="宋体" w:hint="default"/>
        </w:rPr>
      </w:pPr>
      <w:r>
        <w:rPr/>
        <w:t>（</w:t>
      </w:r>
      <w:r>
        <w:rPr>
          <w:rFonts w:ascii="宋体" w:hAnsi="宋体" w:cs="宋体" w:eastAsia="宋体" w:hint="default"/>
        </w:rPr>
        <w:t>1</w:t>
      </w:r>
      <w:r>
        <w:rPr/>
        <w:t>）单项金额重大并单项计提坏账准备的应收款项</w:t>
      </w:r>
      <w:r>
        <w:rPr>
          <w:rFonts w:ascii="宋体" w:hAnsi="宋体" w:cs="宋体" w:eastAsia="宋体" w:hint="default"/>
          <w:w w:val="100"/>
        </w:rPr>
        <w:t> </w:t>
      </w:r>
      <w:r>
        <w:rPr/>
        <w:t>单项金额重大的判断依据：应收款项期末余额前五名的款项。</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spacing w:val="-2"/>
        </w:rPr>
        <w:t>对于期末单项金额重大的应收账款、其他应收款，单独进行减值测试。单项金额重大并单独测试未发</w:t>
      </w:r>
      <w:r>
        <w:rPr>
          <w:w w:val="100"/>
        </w:rPr>
        <w:t> </w:t>
      </w:r>
      <w:r>
        <w:rPr/>
        <w:t>生减值的，包括在具有类似信用风险特征的应收款项组合中再进行减值测试。</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单项金额重大并单项计提坏账准备的计提方法：如果有客观证据表明应收款项发生减值，则将其账面</w:t>
      </w:r>
      <w:r>
        <w:rPr>
          <w:w w:val="100"/>
        </w:rPr>
        <w:t> </w:t>
      </w:r>
      <w:r>
        <w:rPr>
          <w:spacing w:val="-2"/>
        </w:rPr>
        <w:t>价值减记至可收回金额，减记的金额确认为资产减值损失，计入当期损益。可收回金额是通过对其未来现</w:t>
      </w:r>
      <w:r>
        <w:rPr>
          <w:spacing w:val="-43"/>
        </w:rPr>
        <w:t> </w:t>
      </w:r>
      <w:r>
        <w:rPr>
          <w:spacing w:val="-43"/>
        </w:rPr>
      </w:r>
      <w:r>
        <w:rPr>
          <w:spacing w:val="-2"/>
        </w:rPr>
        <w:t>金流量（不包括尚未发生的信用损失）按原实际利率折现确定，并考虑相关担保物的价值（扣除预计处置</w:t>
      </w:r>
      <w:r>
        <w:rPr>
          <w:spacing w:val="-50"/>
        </w:rPr>
        <w:t> </w:t>
      </w:r>
      <w:r>
        <w:rPr>
          <w:spacing w:val="-50"/>
        </w:rPr>
      </w:r>
      <w:r>
        <w:rPr>
          <w:spacing w:val="-2"/>
        </w:rPr>
        <w:t>费用等）。原实际利率是初始确认该应收款项时计算确定的实际利率。短期应收款项的预计未来现金流量</w:t>
      </w:r>
      <w:r>
        <w:rPr>
          <w:spacing w:val="-43"/>
        </w:rPr>
        <w:t> </w:t>
      </w:r>
      <w:r>
        <w:rPr>
          <w:spacing w:val="-43"/>
        </w:rPr>
      </w:r>
      <w:r>
        <w:rPr/>
        <w:t>与其现值相差很小，在确定相关减值损失时，不对其预计未来现金流量进行折现。</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w:t>
      </w:r>
      <w:r>
        <w:rPr>
          <w:rFonts w:ascii="宋体" w:hAnsi="宋体" w:cs="宋体" w:eastAsia="宋体" w:hint="default"/>
        </w:rPr>
        <w:t>2</w:t>
      </w:r>
      <w:r>
        <w:rPr/>
        <w:t>）按组合计提坏账准备应收款项</w:t>
      </w:r>
      <w:r>
        <w:rPr>
          <w:rFonts w:ascii="宋体" w:hAnsi="宋体" w:cs="宋体" w:eastAsia="宋体" w:hint="default"/>
        </w:rPr>
        <w:t> </w:t>
      </w:r>
    </w:p>
    <w:p>
      <w:pPr>
        <w:pStyle w:val="BodyText"/>
        <w:spacing w:line="430" w:lineRule="atLeast" w:before="2"/>
        <w:ind w:left="572" w:right="103"/>
        <w:jc w:val="left"/>
      </w:pPr>
      <w:r>
        <w:rPr/>
        <w:t>①账龄分析法</w:t>
      </w:r>
      <w:r>
        <w:rPr>
          <w:rFonts w:ascii="宋体" w:hAnsi="宋体" w:cs="宋体" w:eastAsia="宋体" w:hint="default"/>
          <w:w w:val="100"/>
        </w:rPr>
        <w:t> </w:t>
      </w:r>
      <w:r>
        <w:rPr>
          <w:spacing w:val="-2"/>
        </w:rPr>
        <w:t>除已单项计提减值准备的应收款项外，公司以账龄作为信用风险特征的应收款项组合实际损失率为基</w:t>
      </w:r>
    </w:p>
    <w:p>
      <w:pPr>
        <w:pStyle w:val="BodyText"/>
        <w:spacing w:line="379" w:lineRule="auto" w:before="37"/>
        <w:ind w:left="572" w:right="4794" w:hanging="420"/>
        <w:jc w:val="left"/>
        <w:rPr>
          <w:rFonts w:ascii="宋体" w:hAnsi="宋体" w:cs="宋体" w:eastAsia="宋体" w:hint="default"/>
          <w:sz w:val="18"/>
          <w:szCs w:val="18"/>
        </w:rPr>
      </w:pPr>
      <w:r>
        <w:rPr/>
        <w:t>础，结合现时情况确定以下坏账准备计提的比例。</w:t>
      </w:r>
      <w:r>
        <w:rPr>
          <w:rFonts w:ascii="宋体" w:hAnsi="宋体" w:cs="宋体" w:eastAsia="宋体" w:hint="default"/>
          <w:w w:val="100"/>
        </w:rPr>
        <w:t> </w:t>
      </w:r>
      <w:r>
        <w:rPr/>
        <w:t>采用账龄分析法计提坏账准备：</w:t>
      </w:r>
      <w:r>
        <w:rPr>
          <w:rFonts w:ascii="宋体" w:hAnsi="宋体" w:cs="宋体" w:eastAsia="宋体" w:hint="default"/>
          <w:sz w:val="18"/>
          <w:szCs w:val="18"/>
        </w:rPr>
        <w:t> </w:t>
      </w:r>
    </w:p>
    <w:p>
      <w:pPr>
        <w:spacing w:line="240" w:lineRule="auto" w:before="6"/>
        <w:rPr>
          <w:rFonts w:ascii="宋体" w:hAnsi="宋体" w:cs="宋体" w:eastAsia="宋体" w:hint="default"/>
          <w:sz w:val="20"/>
          <w:szCs w:val="20"/>
        </w:rPr>
      </w:pPr>
    </w:p>
    <w:tbl>
      <w:tblPr>
        <w:tblW w:w="0" w:type="auto"/>
        <w:jc w:val="left"/>
        <w:tblInd w:w="476" w:type="dxa"/>
        <w:tblLayout w:type="fixed"/>
        <w:tblCellMar>
          <w:top w:w="0" w:type="dxa"/>
          <w:left w:w="0" w:type="dxa"/>
          <w:bottom w:w="0" w:type="dxa"/>
          <w:right w:w="0" w:type="dxa"/>
        </w:tblCellMar>
        <w:tblLook w:val="01E0"/>
      </w:tblPr>
      <w:tblGrid>
        <w:gridCol w:w="2678"/>
        <w:gridCol w:w="3251"/>
        <w:gridCol w:w="2864"/>
      </w:tblGrid>
      <w:tr>
        <w:trPr>
          <w:trHeight w:val="409" w:hRule="exact"/>
        </w:trPr>
        <w:tc>
          <w:tcPr>
            <w:tcW w:w="2678"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51" w:type="dxa"/>
            <w:tcBorders>
              <w:top w:val="nil" w:sz="6" w:space="0" w:color="auto"/>
              <w:left w:val="nil" w:sz="6" w:space="0" w:color="auto"/>
              <w:bottom w:val="single" w:sz="4" w:space="0" w:color="000000"/>
              <w:right w:val="nil" w:sz="6" w:space="0" w:color="auto"/>
            </w:tcBorders>
          </w:tcPr>
          <w:p>
            <w:pPr>
              <w:pStyle w:val="TableParagraph"/>
              <w:spacing w:line="194"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64"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26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76" w:right="0"/>
              <w:jc w:val="center"/>
              <w:rPr>
                <w:rFonts w:ascii="宋体" w:hAnsi="宋体" w:cs="宋体" w:eastAsia="宋体" w:hint="default"/>
                <w:sz w:val="18"/>
                <w:szCs w:val="18"/>
              </w:rPr>
            </w:pPr>
            <w:r>
              <w:rPr>
                <w:rFonts w:ascii="宋体"/>
                <w:sz w:val="18"/>
              </w:rPr>
              <w:t>5 </w:t>
            </w:r>
          </w:p>
        </w:tc>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6" w:right="0"/>
              <w:jc w:val="center"/>
              <w:rPr>
                <w:rFonts w:ascii="宋体" w:hAnsi="宋体" w:cs="宋体" w:eastAsia="宋体" w:hint="default"/>
                <w:sz w:val="18"/>
                <w:szCs w:val="18"/>
              </w:rPr>
            </w:pPr>
            <w:r>
              <w:rPr>
                <w:rFonts w:ascii="宋体"/>
                <w:sz w:val="18"/>
              </w:rPr>
              <w:t>5 </w:t>
            </w:r>
          </w:p>
        </w:tc>
      </w:tr>
      <w:tr>
        <w:trPr>
          <w:trHeight w:val="289" w:hRule="exact"/>
        </w:trPr>
        <w:tc>
          <w:tcPr>
            <w:tcW w:w="267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4" w:right="0"/>
              <w:jc w:val="center"/>
              <w:rPr>
                <w:rFonts w:ascii="宋体" w:hAnsi="宋体" w:cs="宋体" w:eastAsia="宋体" w:hint="default"/>
                <w:sz w:val="18"/>
                <w:szCs w:val="18"/>
              </w:rPr>
            </w:pPr>
            <w:r>
              <w:rPr>
                <w:rFonts w:ascii="宋体"/>
                <w:sz w:val="18"/>
              </w:rPr>
              <w:t>10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 w:right="0"/>
              <w:jc w:val="center"/>
              <w:rPr>
                <w:rFonts w:ascii="宋体" w:hAnsi="宋体" w:cs="宋体" w:eastAsia="宋体" w:hint="default"/>
                <w:sz w:val="18"/>
                <w:szCs w:val="18"/>
              </w:rPr>
            </w:pPr>
            <w:r>
              <w:rPr>
                <w:rFonts w:ascii="宋体"/>
                <w:sz w:val="18"/>
              </w:rPr>
              <w:t>10 </w:t>
            </w:r>
          </w:p>
        </w:tc>
      </w:tr>
    </w:tbl>
    <w:p>
      <w:pPr>
        <w:spacing w:after="0" w:line="240" w:lineRule="auto"/>
        <w:jc w:val="center"/>
        <w:rPr>
          <w:rFonts w:ascii="宋体" w:hAnsi="宋体" w:cs="宋体" w:eastAsia="宋体" w:hint="default"/>
          <w:sz w:val="18"/>
          <w:szCs w:val="18"/>
        </w:rPr>
        <w:sectPr>
          <w:pgSz w:w="11910" w:h="16850"/>
          <w:pgMar w:header="745" w:footer="1022" w:top="1060" w:bottom="1220" w:left="980" w:right="9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tbl>
      <w:tblPr>
        <w:tblW w:w="0" w:type="auto"/>
        <w:jc w:val="left"/>
        <w:tblInd w:w="476" w:type="dxa"/>
        <w:tblLayout w:type="fixed"/>
        <w:tblCellMar>
          <w:top w:w="0" w:type="dxa"/>
          <w:left w:w="0" w:type="dxa"/>
          <w:bottom w:w="0" w:type="dxa"/>
          <w:right w:w="0" w:type="dxa"/>
        </w:tblCellMar>
        <w:tblLook w:val="01E0"/>
      </w:tblPr>
      <w:tblGrid>
        <w:gridCol w:w="2660"/>
        <w:gridCol w:w="3269"/>
        <w:gridCol w:w="2864"/>
      </w:tblGrid>
      <w:tr>
        <w:trPr>
          <w:trHeight w:val="409"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69" w:type="dxa"/>
            <w:tcBorders>
              <w:top w:val="nil" w:sz="6" w:space="0" w:color="auto"/>
              <w:left w:val="nil" w:sz="6" w:space="0" w:color="auto"/>
              <w:bottom w:val="single" w:sz="4" w:space="0" w:color="000000"/>
              <w:right w:val="nil" w:sz="6" w:space="0" w:color="auto"/>
            </w:tcBorders>
          </w:tcPr>
          <w:p>
            <w:pPr>
              <w:pStyle w:val="TableParagraph"/>
              <w:spacing w:line="194" w:lineRule="exact"/>
              <w:ind w:left="923"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64" w:type="dxa"/>
            <w:tcBorders>
              <w:top w:val="nil" w:sz="6" w:space="0" w:color="auto"/>
              <w:left w:val="nil" w:sz="6" w:space="0" w:color="auto"/>
              <w:bottom w:val="single" w:sz="4" w:space="0" w:color="000000"/>
              <w:right w:val="nil" w:sz="6" w:space="0" w:color="auto"/>
            </w:tcBorders>
          </w:tcPr>
          <w:p>
            <w:pPr>
              <w:pStyle w:val="TableParagraph"/>
              <w:spacing w:line="180"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92" w:right="0"/>
              <w:jc w:val="center"/>
              <w:rPr>
                <w:rFonts w:ascii="宋体" w:hAnsi="宋体" w:cs="宋体" w:eastAsia="宋体" w:hint="default"/>
                <w:sz w:val="18"/>
                <w:szCs w:val="18"/>
              </w:rPr>
            </w:pPr>
            <w:r>
              <w:rPr>
                <w:rFonts w:ascii="宋体"/>
                <w:sz w:val="18"/>
              </w:rPr>
              <w:t>30 </w:t>
            </w:r>
          </w:p>
        </w:tc>
        <w:tc>
          <w:tcPr>
            <w:tcW w:w="28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30 </w:t>
            </w:r>
          </w:p>
        </w:tc>
      </w:tr>
      <w:tr>
        <w:trPr>
          <w:trHeight w:val="397"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2" w:right="0"/>
              <w:jc w:val="center"/>
              <w:rPr>
                <w:rFonts w:ascii="宋体" w:hAnsi="宋体" w:cs="宋体" w:eastAsia="宋体" w:hint="default"/>
                <w:sz w:val="18"/>
                <w:szCs w:val="18"/>
              </w:rPr>
            </w:pPr>
            <w:r>
              <w:rPr>
                <w:rFonts w:ascii="宋体"/>
                <w:sz w:val="18"/>
              </w:rPr>
              <w:t>50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4" w:right="0"/>
              <w:jc w:val="center"/>
              <w:rPr>
                <w:rFonts w:ascii="宋体" w:hAnsi="宋体" w:cs="宋体" w:eastAsia="宋体" w:hint="default"/>
                <w:sz w:val="18"/>
                <w:szCs w:val="18"/>
              </w:rPr>
            </w:pPr>
            <w:r>
              <w:rPr>
                <w:rFonts w:ascii="宋体"/>
                <w:sz w:val="18"/>
              </w:rPr>
              <w:t>50 </w:t>
            </w:r>
          </w:p>
        </w:tc>
      </w:tr>
      <w:tr>
        <w:trPr>
          <w:trHeight w:val="396"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年（含</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2" w:right="0"/>
              <w:jc w:val="center"/>
              <w:rPr>
                <w:rFonts w:ascii="宋体" w:hAnsi="宋体" w:cs="宋体" w:eastAsia="宋体" w:hint="default"/>
                <w:sz w:val="18"/>
                <w:szCs w:val="18"/>
              </w:rPr>
            </w:pPr>
            <w:r>
              <w:rPr>
                <w:rFonts w:ascii="宋体"/>
                <w:sz w:val="18"/>
              </w:rPr>
              <w:t>80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 w:right="0"/>
              <w:jc w:val="center"/>
              <w:rPr>
                <w:rFonts w:ascii="宋体" w:hAnsi="宋体" w:cs="宋体" w:eastAsia="宋体" w:hint="default"/>
                <w:sz w:val="18"/>
                <w:szCs w:val="18"/>
              </w:rPr>
            </w:pPr>
            <w:r>
              <w:rPr>
                <w:rFonts w:ascii="宋体"/>
                <w:sz w:val="18"/>
              </w:rPr>
              <w:t>80 </w:t>
            </w:r>
          </w:p>
        </w:tc>
      </w:tr>
      <w:tr>
        <w:trPr>
          <w:trHeight w:val="288"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32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3" w:right="0"/>
              <w:jc w:val="center"/>
              <w:rPr>
                <w:rFonts w:ascii="宋体" w:hAnsi="宋体" w:cs="宋体" w:eastAsia="宋体" w:hint="default"/>
                <w:sz w:val="18"/>
                <w:szCs w:val="18"/>
              </w:rPr>
            </w:pPr>
            <w:r>
              <w:rPr>
                <w:rFonts w:ascii="宋体"/>
                <w:sz w:val="18"/>
              </w:rPr>
              <w:t>100 </w:t>
            </w:r>
          </w:p>
        </w:tc>
        <w:tc>
          <w:tcPr>
            <w:tcW w:w="28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 w:right="0"/>
              <w:jc w:val="center"/>
              <w:rPr>
                <w:rFonts w:ascii="宋体" w:hAnsi="宋体" w:cs="宋体" w:eastAsia="宋体" w:hint="default"/>
                <w:sz w:val="18"/>
                <w:szCs w:val="18"/>
              </w:rPr>
            </w:pPr>
            <w:r>
              <w:rPr>
                <w:rFonts w:ascii="宋体"/>
                <w:sz w:val="18"/>
              </w:rPr>
              <w:t>100 </w:t>
            </w:r>
          </w:p>
        </w:tc>
      </w:tr>
    </w:tbl>
    <w:p>
      <w:pPr>
        <w:spacing w:line="240" w:lineRule="auto" w:before="10"/>
        <w:rPr>
          <w:rFonts w:ascii="宋体" w:hAnsi="宋体" w:cs="宋体" w:eastAsia="宋体" w:hint="default"/>
          <w:sz w:val="4"/>
          <w:szCs w:val="4"/>
        </w:rPr>
      </w:pPr>
    </w:p>
    <w:p>
      <w:pPr>
        <w:pStyle w:val="BodyText"/>
        <w:spacing w:line="240" w:lineRule="auto" w:before="36"/>
        <w:ind w:left="572" w:right="103"/>
        <w:jc w:val="left"/>
        <w:rPr>
          <w:rFonts w:ascii="宋体" w:hAnsi="宋体" w:cs="宋体" w:eastAsia="宋体" w:hint="default"/>
        </w:rPr>
      </w:pPr>
      <w:r>
        <w:rPr/>
        <w:t>②其他方法</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spacing w:val="2"/>
        </w:rPr>
        <w:t>公司将与中国远洋海运集团有限公司及其下属子公司之间的内部关联方款项作为组合风险较低的应</w:t>
      </w:r>
      <w:r>
        <w:rPr>
          <w:w w:val="100"/>
        </w:rPr>
        <w:t> </w:t>
      </w:r>
      <w:r>
        <w:rPr>
          <w:spacing w:val="-2"/>
        </w:rPr>
        <w:t>收款项按其他方法进行减值测试的组合单独列示，一般不予计提坏账准备。但如果有确凿证据表明债务单</w:t>
      </w:r>
      <w:r>
        <w:rPr>
          <w:spacing w:val="-42"/>
        </w:rPr>
        <w:t> </w:t>
      </w:r>
      <w:r>
        <w:rPr>
          <w:spacing w:val="-42"/>
        </w:rPr>
      </w:r>
      <w:r>
        <w:rPr>
          <w:spacing w:val="-2"/>
        </w:rPr>
        <w:t>位已撤销、破产、资不抵债、现金流量严重不足等，并且不准备对应收款项进行债务重组或其它方式收回</w:t>
      </w:r>
      <w:r>
        <w:rPr>
          <w:spacing w:val="-47"/>
        </w:rPr>
        <w:t> </w:t>
      </w:r>
      <w:r>
        <w:rPr>
          <w:spacing w:val="-47"/>
        </w:rPr>
      </w:r>
      <w:r>
        <w:rPr>
          <w:spacing w:val="-2"/>
        </w:rPr>
        <w:t>的，根据预计可能收回的坏账损失，计提相应的坏账准备，对于其中预计全部无法收回的应收款项也可全</w:t>
      </w:r>
      <w:r>
        <w:rPr>
          <w:spacing w:val="-44"/>
        </w:rPr>
        <w:t> </w:t>
      </w:r>
      <w:r>
        <w:rPr>
          <w:spacing w:val="-44"/>
        </w:rPr>
      </w:r>
      <w:r>
        <w:rPr/>
        <w:t>部计提坏账准备。</w:t>
      </w:r>
      <w:r>
        <w:rPr>
          <w:rFonts w:ascii="宋体" w:hAnsi="宋体" w:cs="宋体" w:eastAsia="宋体" w:hint="default"/>
        </w:rPr>
        <w:t> </w:t>
      </w:r>
    </w:p>
    <w:p>
      <w:pPr>
        <w:pStyle w:val="BodyText"/>
        <w:spacing w:line="432" w:lineRule="exact" w:before="27"/>
        <w:ind w:left="572" w:right="103"/>
        <w:jc w:val="left"/>
      </w:pPr>
      <w:r>
        <w:rPr/>
        <w:t>（</w:t>
      </w:r>
      <w:r>
        <w:rPr>
          <w:rFonts w:ascii="宋体" w:hAnsi="宋体" w:cs="宋体" w:eastAsia="宋体" w:hint="default"/>
        </w:rPr>
        <w:t>3</w:t>
      </w:r>
      <w:r>
        <w:rPr/>
        <w:t>）单项金额虽不重大但单项计提坏账准备的应收款项</w:t>
      </w:r>
      <w:r>
        <w:rPr>
          <w:rFonts w:ascii="宋体" w:hAnsi="宋体" w:cs="宋体" w:eastAsia="宋体" w:hint="default"/>
          <w:w w:val="100"/>
        </w:rPr>
        <w:t> </w:t>
      </w:r>
      <w:r>
        <w:rPr>
          <w:spacing w:val="-3"/>
        </w:rPr>
        <w:t>对于期末单项金额非重大的应收账款、其他应收款，单独进行减值测试，单独测试未发生减值的，包</w:t>
      </w:r>
      <w:r>
        <w:rPr/>
      </w:r>
    </w:p>
    <w:p>
      <w:pPr>
        <w:pStyle w:val="BodyText"/>
        <w:spacing w:line="255" w:lineRule="exact" w:before="0"/>
        <w:ind w:right="103"/>
        <w:jc w:val="left"/>
        <w:rPr>
          <w:rFonts w:ascii="宋体" w:hAnsi="宋体" w:cs="宋体" w:eastAsia="宋体" w:hint="default"/>
        </w:rPr>
      </w:pPr>
      <w:r>
        <w:rPr/>
        <w:t>括在具有类似信用风险特征的应收款项组合中再进行减值测试。</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spacing w:val="-2"/>
        </w:rPr>
        <w:t>单项金额不重大并单项计提坏账准备的方法：如果有客观证据表明应收款项发生减值，则将其账面价</w:t>
      </w:r>
      <w:r>
        <w:rPr>
          <w:spacing w:val="-3"/>
          <w:w w:val="100"/>
        </w:rPr>
        <w:t> </w:t>
      </w:r>
      <w:r>
        <w:rPr>
          <w:spacing w:val="-2"/>
        </w:rPr>
        <w:t>值减记至可收回金额，减记的金额确认为资产减值损失，计入当期损益。可收回金额是通过对其未来现金</w:t>
      </w:r>
      <w:r>
        <w:rPr>
          <w:spacing w:val="-44"/>
        </w:rPr>
        <w:t> </w:t>
      </w:r>
      <w:r>
        <w:rPr>
          <w:spacing w:val="-44"/>
        </w:rPr>
      </w:r>
      <w:r>
        <w:rPr>
          <w:spacing w:val="-3"/>
        </w:rPr>
        <w:t>流量（不包括尚未发生的信用损失）按原实际利率折现确定，并考虑相关担保物的价值（扣除预计处置费</w:t>
      </w:r>
      <w:r>
        <w:rPr>
          <w:spacing w:val="-5"/>
        </w:rPr>
        <w:t> </w:t>
      </w:r>
      <w:r>
        <w:rPr>
          <w:spacing w:val="-5"/>
        </w:rPr>
      </w:r>
      <w:r>
        <w:rPr>
          <w:spacing w:val="-2"/>
        </w:rPr>
        <w:t>用等）。原实际利率是初始确认该应收款项时计算确定的实际利率。短期应收款项的预计未来现金流量与</w:t>
      </w:r>
      <w:r>
        <w:rPr>
          <w:spacing w:val="-44"/>
        </w:rPr>
        <w:t> </w:t>
      </w:r>
      <w:r>
        <w:rPr>
          <w:spacing w:val="-44"/>
        </w:rPr>
      </w:r>
      <w:r>
        <w:rPr/>
        <w:t>其现值相差很小，在确定相关减值损失时，不对其预计未来现金流量进行折现。</w:t>
      </w:r>
      <w:r>
        <w:rPr>
          <w:rFonts w:ascii="宋体" w:hAnsi="宋体" w:cs="宋体" w:eastAsia="宋体" w:hint="default"/>
        </w:rPr>
        <w:t> </w:t>
      </w:r>
    </w:p>
    <w:p>
      <w:pPr>
        <w:pStyle w:val="BodyText"/>
        <w:spacing w:line="376" w:lineRule="auto"/>
        <w:ind w:left="572" w:right="7964"/>
        <w:jc w:val="left"/>
        <w:rPr>
          <w:rFonts w:ascii="宋体" w:hAnsi="宋体" w:cs="宋体" w:eastAsia="宋体" w:hint="default"/>
        </w:rPr>
      </w:pPr>
      <w:r>
        <w:rPr/>
        <w:t>（十二）存货</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2"/>
        </w:rPr>
        <w:t> </w:t>
      </w:r>
      <w:r>
        <w:rPr/>
        <w:t>存货的分类</w:t>
      </w:r>
      <w:r>
        <w:rPr>
          <w:rFonts w:ascii="宋体" w:hAnsi="宋体" w:cs="宋体" w:eastAsia="宋体" w:hint="default"/>
        </w:rPr>
        <w:t> </w:t>
      </w:r>
    </w:p>
    <w:p>
      <w:pPr>
        <w:pStyle w:val="BodyText"/>
        <w:spacing w:line="376" w:lineRule="auto" w:before="37"/>
        <w:ind w:left="572" w:right="1894"/>
        <w:jc w:val="left"/>
        <w:rPr>
          <w:rFonts w:ascii="宋体" w:hAnsi="宋体" w:cs="宋体" w:eastAsia="宋体" w:hint="default"/>
        </w:rPr>
      </w:pPr>
      <w:r>
        <w:rPr/>
        <w:t>存货分类为：工程施工、原材料、库存商品、在产品、发出商品、劳务成本等。</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3"/>
        </w:rPr>
        <w:t> </w:t>
      </w:r>
      <w:r>
        <w:rPr/>
        <w:t>发出存货的计价方法</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spacing w:val="-5"/>
        </w:rPr>
        <w:t>原材料的购入与库存商品的入库按实际成本计价，发出按个别认定法计价；工程施工按实际支出计价，</w:t>
      </w:r>
      <w:r>
        <w:rPr>
          <w:w w:val="100"/>
        </w:rPr>
        <w:t> </w:t>
      </w:r>
      <w:r>
        <w:rPr>
          <w:spacing w:val="-2"/>
        </w:rPr>
        <w:t>期末根据完工百分比法确认营业收入及营业成本。劳务成本按实际支出计价，期末根据完工百分比法确认</w:t>
      </w:r>
      <w:r>
        <w:rPr>
          <w:spacing w:val="-43"/>
        </w:rPr>
        <w:t> </w:t>
      </w:r>
      <w:r>
        <w:rPr>
          <w:spacing w:val="-43"/>
        </w:rPr>
      </w:r>
      <w:r>
        <w:rPr/>
        <w:t>营业收入及营业成本。</w:t>
      </w:r>
      <w:r>
        <w:rPr>
          <w:rFonts w:ascii="宋体" w:hAnsi="宋体" w:cs="宋体" w:eastAsia="宋体" w:hint="default"/>
        </w:rPr>
        <w:t> </w:t>
      </w:r>
    </w:p>
    <w:p>
      <w:pPr>
        <w:pStyle w:val="BodyText"/>
        <w:spacing w:line="432" w:lineRule="exact" w:before="27"/>
        <w:ind w:left="572" w:right="103"/>
        <w:jc w:val="left"/>
      </w:pPr>
      <w:r>
        <w:rPr/>
        <w:t>（</w:t>
      </w:r>
      <w:r>
        <w:rPr>
          <w:rFonts w:ascii="宋体" w:hAnsi="宋体" w:cs="宋体" w:eastAsia="宋体" w:hint="default"/>
        </w:rPr>
        <w:t>1</w:t>
      </w:r>
      <w:r>
        <w:rPr/>
        <w:t>）工程施工的具体核算方法如下：</w:t>
      </w:r>
      <w:r>
        <w:rPr>
          <w:rFonts w:ascii="宋体" w:hAnsi="宋体" w:cs="宋体" w:eastAsia="宋体" w:hint="default"/>
          <w:w w:val="100"/>
        </w:rPr>
        <w:t> </w:t>
      </w:r>
      <w:r>
        <w:rPr/>
        <w:t>按照单个工程项目为核算对象，归集单个工程项目所发生的实际成本，包括直接材料、直接人工费、</w:t>
      </w:r>
    </w:p>
    <w:p>
      <w:pPr>
        <w:pStyle w:val="BodyText"/>
        <w:spacing w:line="255" w:lineRule="exact" w:before="0"/>
        <w:ind w:right="103"/>
        <w:jc w:val="left"/>
      </w:pPr>
      <w:r>
        <w:rPr/>
        <w:t>施工费、其他直接费用及相应的施工间接成本等。期末按累计已发生的成本和累计已确认的毛利（亏损）</w:t>
      </w:r>
    </w:p>
    <w:p>
      <w:pPr>
        <w:pStyle w:val="BodyText"/>
        <w:spacing w:line="240" w:lineRule="auto" w:before="37"/>
        <w:ind w:right="103"/>
        <w:jc w:val="left"/>
        <w:rPr>
          <w:rFonts w:ascii="宋体" w:hAnsi="宋体" w:cs="宋体" w:eastAsia="宋体" w:hint="default"/>
        </w:rPr>
      </w:pPr>
      <w:r>
        <w:rPr/>
        <w:t>扣除已办理结算的工程结算金额列示。</w:t>
      </w:r>
      <w:r>
        <w:rPr>
          <w:rFonts w:ascii="宋体" w:hAnsi="宋体" w:cs="宋体" w:eastAsia="宋体" w:hint="default"/>
        </w:rPr>
        <w:t> </w:t>
      </w:r>
    </w:p>
    <w:p>
      <w:pPr>
        <w:pStyle w:val="BodyText"/>
        <w:spacing w:line="430" w:lineRule="atLeast" w:before="2"/>
        <w:ind w:left="572" w:right="103"/>
        <w:jc w:val="left"/>
      </w:pPr>
      <w:r>
        <w:rPr/>
        <w:t>（</w:t>
      </w:r>
      <w:r>
        <w:rPr>
          <w:rFonts w:ascii="宋体" w:hAnsi="宋体" w:cs="宋体" w:eastAsia="宋体" w:hint="default"/>
        </w:rPr>
        <w:t>2</w:t>
      </w:r>
      <w:r>
        <w:rPr/>
        <w:t>）劳务成本的具体核算方法如下：</w:t>
      </w:r>
      <w:r>
        <w:rPr>
          <w:rFonts w:ascii="宋体" w:hAnsi="宋体" w:cs="宋体" w:eastAsia="宋体" w:hint="default"/>
          <w:w w:val="100"/>
        </w:rPr>
        <w:t> </w:t>
      </w:r>
      <w:r>
        <w:rPr/>
        <w:t>按照单个服务项目为核算对象，归集单个服务项目所发生的实际成本，包括直接材料、直接人工费、</w:t>
      </w:r>
    </w:p>
    <w:p>
      <w:pPr>
        <w:pStyle w:val="BodyText"/>
        <w:spacing w:line="376" w:lineRule="auto" w:before="37"/>
        <w:ind w:left="572" w:right="103" w:hanging="420"/>
        <w:jc w:val="left"/>
      </w:pPr>
      <w:r>
        <w:rPr>
          <w:spacing w:val="-2"/>
          <w:w w:val="100"/>
        </w:rPr>
        <w:t>其他直接费用及相应的服务间接成本等。期末按累计已发生的成本金额扣除累计已确认的成本金额列示。</w:t>
      </w:r>
      <w:r>
        <w:rPr>
          <w:spacing w:val="-101"/>
          <w:w w:val="100"/>
        </w:rPr>
        <w:t> </w:t>
      </w:r>
      <w:r>
        <w:rPr>
          <w:rFonts w:ascii="宋体" w:hAnsi="宋体" w:cs="宋体" w:eastAsia="宋体" w:hint="default"/>
          <w:spacing w:val="-101"/>
          <w:w w:val="100"/>
        </w:rPr>
      </w:r>
      <w:r>
        <w:rPr>
          <w:rFonts w:ascii="宋体" w:hAnsi="宋体" w:cs="宋体" w:eastAsia="宋体" w:hint="default"/>
        </w:rPr>
        <w:t>3. </w:t>
      </w:r>
      <w:r>
        <w:rPr/>
        <w:t>存货可变现净值的确定依据及存货跌价准备的计提方法</w:t>
      </w:r>
      <w:r>
        <w:rPr>
          <w:rFonts w:ascii="宋体" w:hAnsi="宋体" w:cs="宋体" w:eastAsia="宋体" w:hint="default"/>
          <w:w w:val="100"/>
        </w:rPr>
        <w:t> </w:t>
      </w:r>
      <w:r>
        <w:rPr/>
        <w:t>期末按存货的成本与可变现净值孰低提取或调整存货跌价准备。</w:t>
      </w:r>
      <w:r>
        <w:rPr>
          <w:rFonts w:ascii="宋体" w:hAnsi="宋体" w:cs="宋体" w:eastAsia="宋体" w:hint="default"/>
          <w:w w:val="100"/>
        </w:rPr>
        <w:t> </w:t>
      </w:r>
      <w:r>
        <w:rPr>
          <w:spacing w:val="-2"/>
        </w:rPr>
        <w:t>库存商品和用于出售的材料等直接用于出售的商品存货，在正常生产经营过程中，以该存货的估计售</w:t>
      </w:r>
      <w:r>
        <w:rPr/>
      </w:r>
    </w:p>
    <w:p>
      <w:pPr>
        <w:spacing w:after="0" w:line="376" w:lineRule="auto"/>
        <w:jc w:val="left"/>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206"/>
        <w:jc w:val="both"/>
        <w:rPr>
          <w:rFonts w:ascii="宋体" w:hAnsi="宋体" w:cs="宋体" w:eastAsia="宋体" w:hint="default"/>
        </w:rPr>
      </w:pPr>
      <w:r>
        <w:rPr>
          <w:spacing w:val="-2"/>
        </w:rPr>
        <w:t>价减去估计的销售费用和相关税费后的金额，确定其可变现净值；需要经过加工的材料存货，在正常生产</w:t>
      </w:r>
      <w:r>
        <w:rPr>
          <w:spacing w:val="-43"/>
        </w:rPr>
        <w:t> </w:t>
      </w:r>
      <w:r>
        <w:rPr>
          <w:spacing w:val="-43"/>
        </w:rPr>
      </w:r>
      <w:r>
        <w:rPr>
          <w:spacing w:val="-2"/>
        </w:rPr>
        <w:t>经营过程中，以所生产的库存商品的估计售价减去至完工时估计将要发生的成本、估计的销售费用和相关</w:t>
      </w:r>
      <w:r>
        <w:rPr>
          <w:spacing w:val="-43"/>
        </w:rPr>
        <w:t> </w:t>
      </w:r>
      <w:r>
        <w:rPr>
          <w:spacing w:val="-43"/>
        </w:rPr>
      </w:r>
      <w:r>
        <w:rPr>
          <w:spacing w:val="-2"/>
        </w:rPr>
        <w:t>税费后的金额，确定其可变现净值；为执行销售合同或者劳务合同而持有的存货，其可变现净值以合同价</w:t>
      </w:r>
      <w:r>
        <w:rPr>
          <w:spacing w:val="-42"/>
        </w:rPr>
        <w:t> </w:t>
      </w:r>
      <w:r>
        <w:rPr>
          <w:spacing w:val="-42"/>
        </w:rPr>
      </w:r>
      <w:r>
        <w:rPr>
          <w:spacing w:val="-2"/>
        </w:rPr>
        <w:t>格为基础计算，若持有存货的数量多于销售合同订购数量的，超出部分的存货的可变现净值以一般销售价</w:t>
      </w:r>
      <w:r>
        <w:rPr>
          <w:spacing w:val="-44"/>
        </w:rPr>
        <w:t> </w:t>
      </w:r>
      <w:r>
        <w:rPr>
          <w:spacing w:val="-44"/>
        </w:rPr>
      </w:r>
      <w:r>
        <w:rPr/>
        <w:t>格为基础计算。</w:t>
      </w:r>
      <w:r>
        <w:rPr>
          <w:rFonts w:ascii="宋体" w:hAnsi="宋体" w:cs="宋体" w:eastAsia="宋体" w:hint="default"/>
        </w:rPr>
        <w:t> </w:t>
      </w:r>
    </w:p>
    <w:p>
      <w:pPr>
        <w:pStyle w:val="BodyText"/>
        <w:spacing w:line="376" w:lineRule="auto"/>
        <w:ind w:left="572" w:right="1684"/>
        <w:jc w:val="left"/>
        <w:rPr>
          <w:rFonts w:ascii="宋体" w:hAnsi="宋体" w:cs="宋体" w:eastAsia="宋体" w:hint="default"/>
        </w:rPr>
      </w:pPr>
      <w:r>
        <w:rPr>
          <w:rFonts w:ascii="宋体" w:hAnsi="宋体" w:cs="宋体" w:eastAsia="宋体" w:hint="default"/>
        </w:rPr>
        <w:t>4. </w:t>
      </w:r>
      <w:r>
        <w:rPr/>
        <w:t>存货的盘存制度</w:t>
      </w:r>
      <w:r>
        <w:rPr>
          <w:rFonts w:ascii="宋体" w:hAnsi="宋体" w:cs="宋体" w:eastAsia="宋体" w:hint="default"/>
          <w:w w:val="100"/>
        </w:rPr>
        <w:t> </w:t>
      </w:r>
      <w:r>
        <w:rPr/>
        <w:t>工程施工、原材料、库存商品、在产品、周转材料、劳务成本等采用永续盘存制。</w:t>
      </w:r>
      <w:r>
        <w:rPr>
          <w:rFonts w:ascii="宋体" w:hAnsi="宋体" w:cs="宋体" w:eastAsia="宋体" w:hint="default"/>
          <w:w w:val="100"/>
        </w:rPr>
        <w:t> </w:t>
      </w:r>
      <w:r>
        <w:rPr>
          <w:rFonts w:ascii="宋体" w:hAnsi="宋体" w:cs="宋体" w:eastAsia="宋体" w:hint="default"/>
        </w:rPr>
        <w:t>5.</w:t>
      </w:r>
      <w:r>
        <w:rPr>
          <w:rFonts w:ascii="宋体" w:hAnsi="宋体" w:cs="宋体" w:eastAsia="宋体" w:hint="default"/>
          <w:spacing w:val="-6"/>
        </w:rPr>
        <w:t> </w:t>
      </w:r>
      <w:r>
        <w:rPr/>
        <w:t>低值易耗品和包装物的摊销方法</w:t>
      </w:r>
      <w:r>
        <w:rPr>
          <w:rFonts w:ascii="宋体" w:hAnsi="宋体" w:cs="宋体" w:eastAsia="宋体" w:hint="default"/>
        </w:rPr>
        <w:t> </w:t>
      </w:r>
    </w:p>
    <w:p>
      <w:pPr>
        <w:pStyle w:val="BodyText"/>
        <w:spacing w:line="376" w:lineRule="auto" w:before="37"/>
        <w:ind w:left="572" w:right="6774"/>
        <w:jc w:val="left"/>
        <w:rPr>
          <w:rFonts w:ascii="宋体" w:hAnsi="宋体" w:cs="宋体" w:eastAsia="宋体" w:hint="default"/>
        </w:rPr>
      </w:pPr>
      <w:r>
        <w:rPr/>
        <w:t>（</w:t>
      </w:r>
      <w:r>
        <w:rPr>
          <w:rFonts w:ascii="宋体" w:hAnsi="宋体" w:cs="宋体" w:eastAsia="宋体" w:hint="default"/>
        </w:rPr>
        <w:t>1</w:t>
      </w:r>
      <w:r>
        <w:rPr/>
        <w:t>）低值易耗品</w:t>
      </w:r>
      <w:r>
        <w:rPr>
          <w:rFonts w:ascii="宋体" w:hAnsi="宋体" w:cs="宋体" w:eastAsia="宋体" w:hint="default"/>
          <w:w w:val="100"/>
        </w:rPr>
        <w:t> </w:t>
      </w:r>
      <w:r>
        <w:rPr/>
        <w:t>按照一次摊销法进行摊销。</w:t>
      </w:r>
      <w:r>
        <w:rPr>
          <w:rFonts w:ascii="宋体" w:hAnsi="宋体" w:cs="宋体" w:eastAsia="宋体" w:hint="default"/>
        </w:rPr>
        <w:t> </w:t>
      </w:r>
    </w:p>
    <w:p>
      <w:pPr>
        <w:pStyle w:val="BodyText"/>
        <w:spacing w:line="376" w:lineRule="auto" w:before="37"/>
        <w:ind w:left="572" w:right="6774"/>
        <w:jc w:val="left"/>
        <w:rPr>
          <w:rFonts w:ascii="宋体" w:hAnsi="宋体" w:cs="宋体" w:eastAsia="宋体" w:hint="default"/>
        </w:rPr>
      </w:pPr>
      <w:r>
        <w:rPr/>
        <w:t>（</w:t>
      </w:r>
      <w:r>
        <w:rPr>
          <w:rFonts w:ascii="宋体" w:hAnsi="宋体" w:cs="宋体" w:eastAsia="宋体" w:hint="default"/>
        </w:rPr>
        <w:t>2</w:t>
      </w:r>
      <w:r>
        <w:rPr/>
        <w:t>）包装物</w:t>
      </w:r>
      <w:r>
        <w:rPr>
          <w:rFonts w:ascii="宋体" w:hAnsi="宋体" w:cs="宋体" w:eastAsia="宋体" w:hint="default"/>
          <w:w w:val="100"/>
        </w:rPr>
        <w:t> </w:t>
      </w:r>
      <w:r>
        <w:rPr/>
        <w:t>按照一次摊销法进行摊销。</w:t>
      </w:r>
      <w:r>
        <w:rPr>
          <w:rFonts w:ascii="宋体" w:hAnsi="宋体" w:cs="宋体" w:eastAsia="宋体" w:hint="default"/>
        </w:rPr>
        <w:t> </w:t>
      </w:r>
    </w:p>
    <w:p>
      <w:pPr>
        <w:pStyle w:val="BodyText"/>
        <w:spacing w:line="240" w:lineRule="auto" w:before="37"/>
        <w:ind w:left="572" w:right="103"/>
        <w:jc w:val="left"/>
        <w:rPr>
          <w:rFonts w:ascii="宋体" w:hAnsi="宋体" w:cs="宋体" w:eastAsia="宋体" w:hint="default"/>
        </w:rPr>
      </w:pPr>
      <w:r>
        <w:rPr/>
        <w:t>（十三）持有待售</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t>本公司将同时满足下列条件的企业组成部分（或非流动资产）划分为持有待售：</w:t>
      </w:r>
      <w:r>
        <w:rPr>
          <w:rFonts w:ascii="宋体" w:hAnsi="宋体" w:cs="宋体" w:eastAsia="宋体" w:hint="default"/>
        </w:rPr>
        <w:t>(1)</w:t>
      </w:r>
      <w:r>
        <w:rPr>
          <w:rFonts w:ascii="宋体" w:hAnsi="宋体" w:cs="宋体" w:eastAsia="宋体" w:hint="default"/>
          <w:spacing w:val="-6"/>
        </w:rPr>
        <w:t> </w:t>
      </w:r>
      <w:r>
        <w:rPr>
          <w:spacing w:val="-3"/>
        </w:rPr>
        <w:t>根据类似交易中</w:t>
      </w:r>
      <w:r>
        <w:rPr>
          <w:spacing w:val="-3"/>
          <w:w w:val="100"/>
        </w:rPr>
        <w:t> </w:t>
      </w:r>
      <w:r>
        <w:rPr/>
        <w:t>出售此类资产或处置组的惯例，在当前状况下即可立即出售；</w:t>
      </w:r>
      <w:r>
        <w:rPr>
          <w:rFonts w:ascii="宋体" w:hAnsi="宋体" w:cs="宋体" w:eastAsia="宋体" w:hint="default"/>
        </w:rPr>
        <w:t>(2) </w:t>
      </w:r>
      <w:r>
        <w:rPr>
          <w:spacing w:val="-3"/>
        </w:rPr>
        <w:t>出售极可能发生，已经就一项出售计划</w:t>
      </w:r>
      <w:r>
        <w:rPr>
          <w:spacing w:val="-87"/>
        </w:rPr>
        <w:t> </w:t>
      </w:r>
      <w:r>
        <w:rPr>
          <w:spacing w:val="-87"/>
        </w:rPr>
      </w:r>
      <w:r>
        <w:rPr>
          <w:spacing w:val="-5"/>
        </w:rPr>
        <w:t>作出决议且获得确定的购买承诺（确定的购买承诺，是指企业与其他方签订的具有法律约束力的购买协议，</w:t>
      </w:r>
      <w:r>
        <w:rPr>
          <w:spacing w:val="-4"/>
        </w:rPr>
        <w:t> </w:t>
      </w:r>
      <w:r>
        <w:rPr>
          <w:spacing w:val="-4"/>
        </w:rPr>
      </w:r>
      <w:r>
        <w:rPr>
          <w:spacing w:val="-2"/>
        </w:rPr>
        <w:t>该协议包含交易价格、时间和足够严厉的违约惩罚等重要条款，使协议出现重大调整或者撤销的可能性极</w:t>
      </w:r>
      <w:r>
        <w:rPr>
          <w:spacing w:val="-42"/>
        </w:rPr>
        <w:t> </w:t>
      </w:r>
      <w:r>
        <w:rPr>
          <w:spacing w:val="-42"/>
        </w:rPr>
      </w:r>
      <w:r>
        <w:rPr/>
        <w:t>小。），预计出售将在一年内完成。已经获得按照有关规定需得到相关权力机构或者监管部门的批准。</w:t>
      </w:r>
      <w:r>
        <w:rPr>
          <w:rFonts w:ascii="宋体" w:hAnsi="宋体" w:cs="宋体" w:eastAsia="宋体" w:hint="default"/>
        </w:rPr>
        <w:t> </w:t>
      </w:r>
    </w:p>
    <w:p>
      <w:pPr>
        <w:pStyle w:val="BodyText"/>
        <w:spacing w:line="273" w:lineRule="auto"/>
        <w:ind w:right="207" w:firstLine="420"/>
        <w:jc w:val="both"/>
        <w:rPr>
          <w:rFonts w:ascii="宋体" w:hAnsi="宋体" w:cs="宋体" w:eastAsia="宋体" w:hint="default"/>
        </w:rPr>
      </w:pPr>
      <w:r>
        <w:rPr>
          <w:spacing w:val="-2"/>
        </w:rPr>
        <w:t>本公司将持有待售的预计净残值调整为反映其公允价值减去出售费用后的净额（但不得超过该项持有</w:t>
      </w:r>
      <w:r>
        <w:rPr>
          <w:w w:val="100"/>
        </w:rPr>
        <w:t> </w:t>
      </w:r>
      <w:r>
        <w:rPr>
          <w:spacing w:val="-2"/>
        </w:rPr>
        <w:t>待售的原账面价值），原账面价值高于调整后预计净残值的差额，作为资产减值损失计入当期损益，同时</w:t>
      </w:r>
      <w:r>
        <w:rPr>
          <w:spacing w:val="-47"/>
        </w:rPr>
        <w:t> </w:t>
      </w:r>
      <w:r>
        <w:rPr>
          <w:spacing w:val="-47"/>
        </w:rPr>
      </w:r>
      <w:r>
        <w:rPr>
          <w:spacing w:val="-2"/>
        </w:rPr>
        <w:t>计提持有待售资产减值准备。对于持有待售的处置组确认的资产减值损失金额，应当先抵减处置组中商誉</w:t>
      </w:r>
      <w:r>
        <w:rPr>
          <w:spacing w:val="-42"/>
        </w:rPr>
        <w:t> </w:t>
      </w:r>
      <w:r>
        <w:rPr>
          <w:spacing w:val="-42"/>
        </w:rPr>
      </w:r>
      <w:r>
        <w:rPr>
          <w:spacing w:val="-2"/>
        </w:rPr>
        <w:t>的账面价值，再根据处置组中适用本准则计量规定的各项非流动资产账面价值所占比重，按比例抵减其账</w:t>
      </w:r>
      <w:r>
        <w:rPr>
          <w:spacing w:val="-42"/>
        </w:rPr>
        <w:t> </w:t>
      </w:r>
      <w:r>
        <w:rPr>
          <w:spacing w:val="-42"/>
        </w:rPr>
      </w:r>
      <w:r>
        <w:rPr/>
        <w:t>面价值。</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后续资产负债表日持有待售的非流动资产公允价值减去出售费用后的净额增加的，以前减记的金额应</w:t>
      </w:r>
      <w:r>
        <w:rPr>
          <w:w w:val="100"/>
        </w:rPr>
        <w:t> </w:t>
      </w:r>
      <w:r>
        <w:rPr>
          <w:spacing w:val="-2"/>
        </w:rPr>
        <w:t>当予以恢复，并在划分为持有待售类别后确认的资产减值损失金额内转回，转回金额计入当期损益。划分</w:t>
      </w:r>
      <w:r>
        <w:rPr>
          <w:spacing w:val="-43"/>
        </w:rPr>
        <w:t> </w:t>
      </w:r>
      <w:r>
        <w:rPr>
          <w:spacing w:val="-43"/>
        </w:rPr>
      </w:r>
      <w:r>
        <w:rPr>
          <w:spacing w:val="-2"/>
        </w:rPr>
        <w:t>为持有待售类别前确认的资产减值损失不得转回。后续资产负债表日持有待售的处置组公允价值减去出售</w:t>
      </w:r>
      <w:r>
        <w:rPr>
          <w:spacing w:val="-42"/>
        </w:rPr>
        <w:t> </w:t>
      </w:r>
      <w:r>
        <w:rPr>
          <w:spacing w:val="-42"/>
        </w:rPr>
      </w:r>
      <w:r>
        <w:rPr>
          <w:spacing w:val="-2"/>
        </w:rPr>
        <w:t>费用后的净额增加的，以前减记的金额应当予以恢复，并在划分为持有待售类别后适用本准则计量规定的</w:t>
      </w:r>
      <w:r>
        <w:rPr>
          <w:spacing w:val="-42"/>
        </w:rPr>
        <w:t> </w:t>
      </w:r>
      <w:r>
        <w:rPr>
          <w:spacing w:val="-42"/>
        </w:rPr>
      </w:r>
      <w:r>
        <w:rPr>
          <w:spacing w:val="-2"/>
        </w:rPr>
        <w:t>非流动资产确认的资产减值损失金额内转回，转回金额计入当期损益。已抵减的商誉账面价值，以及适用</w:t>
      </w:r>
      <w:r>
        <w:rPr>
          <w:spacing w:val="-42"/>
        </w:rPr>
        <w:t> </w:t>
      </w:r>
      <w:r>
        <w:rPr>
          <w:spacing w:val="-42"/>
        </w:rPr>
      </w:r>
      <w:r>
        <w:rPr>
          <w:spacing w:val="-2"/>
        </w:rPr>
        <w:t>本准则计量规定的非流动资产在划分为持有待售类别前确认的资产减值损失不得转回。持有待售的处置组</w:t>
      </w:r>
      <w:r>
        <w:rPr>
          <w:spacing w:val="-45"/>
        </w:rPr>
        <w:t> </w:t>
      </w:r>
      <w:r>
        <w:rPr>
          <w:spacing w:val="-45"/>
        </w:rPr>
      </w:r>
      <w:r>
        <w:rPr>
          <w:spacing w:val="-2"/>
        </w:rPr>
        <w:t>确认的资产减值损失后续转回金额，应当根据处置组中除商誉外适用本准则计量规定的各项非流动资产账</w:t>
      </w:r>
      <w:r>
        <w:rPr>
          <w:spacing w:val="-42"/>
        </w:rPr>
        <w:t> </w:t>
      </w:r>
      <w:r>
        <w:rPr>
          <w:spacing w:val="-42"/>
        </w:rPr>
      </w:r>
      <w:r>
        <w:rPr/>
        <w:t>面价值所占比重，按比例增加其账面价值。</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企业因出售对子公司的投资等原因导致其丧失对子公司控制权的，无论出售后企业是否保留部分权益</w:t>
      </w:r>
      <w:r>
        <w:rPr>
          <w:w w:val="100"/>
        </w:rPr>
        <w:t> </w:t>
      </w:r>
      <w:r>
        <w:rPr>
          <w:spacing w:val="-2"/>
        </w:rPr>
        <w:t>性投资，应当在拟出售的对子公司投资满足持有待售类别划分条件时，在母公司个别财务报表中将对子公</w:t>
      </w:r>
      <w:r>
        <w:rPr>
          <w:spacing w:val="-43"/>
        </w:rPr>
        <w:t> </w:t>
      </w:r>
      <w:r>
        <w:rPr>
          <w:spacing w:val="-43"/>
        </w:rPr>
      </w:r>
      <w:r>
        <w:rPr/>
        <w:t>司投资整体划分为持有待售类别，在合并财务报表中将子公司所有资产和负债划分为持有待售类别。</w:t>
      </w:r>
      <w:r>
        <w:rPr>
          <w:rFonts w:ascii="宋体" w:hAnsi="宋体" w:cs="宋体" w:eastAsia="宋体" w:hint="default"/>
        </w:rPr>
        <w:t> </w:t>
      </w:r>
    </w:p>
    <w:p>
      <w:pPr>
        <w:pStyle w:val="BodyText"/>
        <w:spacing w:line="432" w:lineRule="exact" w:before="27"/>
        <w:ind w:left="572" w:right="103"/>
        <w:jc w:val="left"/>
      </w:pPr>
      <w:r>
        <w:rPr/>
        <w:t>（十四）终止经营</w:t>
      </w:r>
      <w:r>
        <w:rPr>
          <w:rFonts w:ascii="宋体" w:hAnsi="宋体" w:cs="宋体" w:eastAsia="宋体" w:hint="default"/>
          <w:w w:val="100"/>
        </w:rPr>
        <w:t> </w:t>
      </w:r>
      <w:r>
        <w:rPr>
          <w:spacing w:val="-2"/>
        </w:rPr>
        <w:t>终止经营，是指企业满足下列条件之一的、能够单独区分的组成部分，且该组成部分已经处置或划分</w:t>
      </w:r>
      <w:r>
        <w:rPr/>
      </w:r>
    </w:p>
    <w:p>
      <w:pPr>
        <w:pStyle w:val="BodyText"/>
        <w:spacing w:line="255" w:lineRule="exact" w:before="0"/>
        <w:ind w:right="0"/>
        <w:jc w:val="both"/>
        <w:rPr>
          <w:rFonts w:ascii="宋体" w:hAnsi="宋体" w:cs="宋体" w:eastAsia="宋体" w:hint="default"/>
        </w:rPr>
      </w:pPr>
      <w:r>
        <w:rPr/>
        <w:t>为持有待售类别：</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rFonts w:ascii="宋体" w:hAnsi="宋体" w:cs="宋体" w:eastAsia="宋体" w:hint="default"/>
        </w:rPr>
        <w:t>1.</w:t>
      </w:r>
      <w:r>
        <w:rPr/>
        <w:t>该组成部分代表一项独立的主要业务或一个单独的主要经营地区；</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73" w:lineRule="auto" w:before="36"/>
        <w:ind w:right="152" w:firstLine="419"/>
        <w:jc w:val="both"/>
        <w:rPr>
          <w:rFonts w:ascii="宋体" w:hAnsi="宋体" w:cs="宋体" w:eastAsia="宋体" w:hint="default"/>
        </w:rPr>
      </w:pPr>
      <w:r>
        <w:rPr>
          <w:rFonts w:ascii="宋体" w:hAnsi="宋体" w:cs="宋体" w:eastAsia="宋体" w:hint="default"/>
          <w:spacing w:val="2"/>
        </w:rPr>
        <w:t>2.</w:t>
      </w:r>
      <w:r>
        <w:rPr>
          <w:spacing w:val="2"/>
        </w:rPr>
        <w:t>该组成部分是拟对一项独立的主要业务或一个单独的主要经营地区进行处置的一项相关联计划的</w:t>
      </w:r>
      <w:r>
        <w:rPr>
          <w:w w:val="100"/>
        </w:rPr>
        <w:t> </w:t>
      </w:r>
      <w:r>
        <w:rPr/>
        <w:t>一部分；</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3.</w:t>
      </w:r>
      <w:r>
        <w:rPr/>
        <w:t>该组成部分是专为转售而取得的子公司。</w:t>
      </w:r>
      <w:r>
        <w:rPr>
          <w:rFonts w:ascii="宋体" w:hAnsi="宋体" w:cs="宋体" w:eastAsia="宋体" w:hint="default"/>
        </w:rPr>
        <w:t> </w:t>
      </w:r>
    </w:p>
    <w:p>
      <w:pPr>
        <w:pStyle w:val="BodyText"/>
        <w:spacing w:line="273" w:lineRule="auto" w:before="157"/>
        <w:ind w:right="148" w:firstLine="420"/>
        <w:jc w:val="both"/>
        <w:rPr>
          <w:rFonts w:ascii="宋体" w:hAnsi="宋体" w:cs="宋体" w:eastAsia="宋体" w:hint="default"/>
        </w:rPr>
      </w:pPr>
      <w:r>
        <w:rPr>
          <w:spacing w:val="-2"/>
        </w:rPr>
        <w:t>企业应当在利润表中分别列示持续经营损益和终止经营损益。不符合终止经营定义的持有待售的非流</w:t>
      </w:r>
      <w:r>
        <w:rPr>
          <w:w w:val="100"/>
        </w:rPr>
        <w:t> </w:t>
      </w:r>
      <w:r>
        <w:rPr>
          <w:spacing w:val="-2"/>
        </w:rPr>
        <w:t>动资产或处置组，其减值损失和转回金额及处置损益应当作为持续经营损益列报。终止经营的减值损失和</w:t>
      </w:r>
      <w:r>
        <w:rPr>
          <w:spacing w:val="-43"/>
        </w:rPr>
        <w:t> </w:t>
      </w:r>
      <w:r>
        <w:rPr>
          <w:spacing w:val="-43"/>
        </w:rPr>
      </w:r>
      <w:r>
        <w:rPr/>
        <w:t>转回金额等经营损益及处置损益应当作为终止经营损益列报。</w:t>
      </w:r>
      <w:r>
        <w:rPr>
          <w:rFonts w:ascii="宋体" w:hAnsi="宋体" w:cs="宋体" w:eastAsia="宋体" w:hint="default"/>
        </w:rPr>
        <w:t> </w:t>
      </w:r>
    </w:p>
    <w:p>
      <w:pPr>
        <w:pStyle w:val="BodyText"/>
        <w:spacing w:line="376" w:lineRule="auto"/>
        <w:ind w:left="572" w:right="7084"/>
        <w:jc w:val="left"/>
        <w:rPr>
          <w:rFonts w:ascii="宋体" w:hAnsi="宋体" w:cs="宋体" w:eastAsia="宋体" w:hint="default"/>
        </w:rPr>
      </w:pPr>
      <w:r>
        <w:rPr/>
        <w:t>（十五）长期股权投资</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2"/>
        </w:rPr>
        <w:t> </w:t>
      </w:r>
      <w:r>
        <w:rPr/>
        <w:t>投资成本的确定</w:t>
      </w:r>
      <w:r>
        <w:rPr>
          <w:rFonts w:ascii="宋体" w:hAnsi="宋体" w:cs="宋体" w:eastAsia="宋体" w:hint="default"/>
        </w:rPr>
        <w:t> </w:t>
      </w:r>
    </w:p>
    <w:p>
      <w:pPr>
        <w:pStyle w:val="BodyText"/>
        <w:spacing w:line="273" w:lineRule="auto" w:before="37"/>
        <w:ind w:right="148" w:firstLine="420"/>
        <w:jc w:val="both"/>
        <w:rPr>
          <w:rFonts w:ascii="宋体" w:hAnsi="宋体" w:cs="宋体" w:eastAsia="宋体" w:hint="default"/>
        </w:rPr>
      </w:pPr>
      <w:r>
        <w:rPr/>
        <w:t>（</w:t>
      </w:r>
      <w:r>
        <w:rPr>
          <w:rFonts w:ascii="宋体" w:hAnsi="宋体" w:cs="宋体" w:eastAsia="宋体" w:hint="default"/>
        </w:rPr>
        <w:t>1</w:t>
      </w:r>
      <w:r>
        <w:rPr/>
        <w:t>）同一控制下的企业合并形成的，合并方以支付现金、转让非现金资产、承担债务或发行权益性</w:t>
      </w:r>
      <w:r>
        <w:rPr>
          <w:w w:val="100"/>
        </w:rPr>
        <w:t> </w:t>
      </w:r>
      <w:r>
        <w:rPr>
          <w:spacing w:val="-2"/>
        </w:rPr>
        <w:t>证券作为合并对价的，在合并日按照被合并方所有者权益在最终控制方合并财务报表中的账面价值的份额</w:t>
      </w:r>
      <w:r>
        <w:rPr>
          <w:spacing w:val="-43"/>
        </w:rPr>
        <w:t> </w:t>
      </w:r>
      <w:r>
        <w:rPr>
          <w:spacing w:val="-43"/>
        </w:rPr>
      </w:r>
      <w:r>
        <w:rPr>
          <w:spacing w:val="-2"/>
        </w:rPr>
        <w:t>作为其初始投资成本。长期股权投资初始投资成本与支付的合并对价的账面价值或发行股份的面值总额之</w:t>
      </w:r>
      <w:r>
        <w:rPr>
          <w:spacing w:val="-43"/>
        </w:rPr>
        <w:t> </w:t>
      </w:r>
      <w:r>
        <w:rPr>
          <w:spacing w:val="-43"/>
        </w:rPr>
      </w:r>
      <w:r>
        <w:rPr/>
        <w:t>间的差额调整资本公积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spacing w:val="-2"/>
        </w:rPr>
        <w:t>分步实现同一控制下企业合并的，应当以持股比例计算的合并日应享有被合并方账面所有者权益份额</w:t>
      </w:r>
      <w:r>
        <w:rPr>
          <w:w w:val="100"/>
        </w:rPr>
        <w:t> </w:t>
      </w:r>
      <w:r>
        <w:rPr>
          <w:spacing w:val="-2"/>
        </w:rPr>
        <w:t>作为该项投资的初始投资成本。初始投资成本与其原长期股权投资账面价值加上合并日取得进一步股份新</w:t>
      </w:r>
      <w:r>
        <w:rPr>
          <w:spacing w:val="-42"/>
        </w:rPr>
        <w:t> </w:t>
      </w:r>
      <w:r>
        <w:rPr>
          <w:spacing w:val="-42"/>
        </w:rPr>
      </w:r>
      <w:r>
        <w:rPr>
          <w:spacing w:val="-2"/>
        </w:rPr>
        <w:t>支付对价的账面价值之和的差额，调整资本公积（资本溢价或股本溢价），资本公积不足冲减的，冲减留</w:t>
      </w:r>
      <w:r>
        <w:rPr>
          <w:spacing w:val="-43"/>
        </w:rPr>
        <w:t> </w:t>
      </w:r>
      <w:r>
        <w:rPr>
          <w:spacing w:val="-43"/>
        </w:rPr>
      </w:r>
      <w:r>
        <w:rPr/>
        <w:t>存收益。</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t>（</w:t>
      </w:r>
      <w:r>
        <w:rPr>
          <w:rFonts w:ascii="宋体" w:hAnsi="宋体" w:cs="宋体" w:eastAsia="宋体" w:hint="default"/>
        </w:rPr>
        <w:t>2</w:t>
      </w:r>
      <w:r>
        <w:rPr/>
        <w:t>）非同一控制下的企业合并形成的，在购买日按照支付的合并对价的公允价值作为其初始投资成</w:t>
      </w:r>
      <w:r>
        <w:rPr>
          <w:w w:val="100"/>
        </w:rPr>
        <w:t> </w:t>
      </w:r>
      <w:r>
        <w:rPr/>
        <w:t>本。</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t>（</w:t>
      </w:r>
      <w:r>
        <w:rPr>
          <w:rFonts w:ascii="宋体" w:hAnsi="宋体" w:cs="宋体" w:eastAsia="宋体" w:hint="default"/>
        </w:rPr>
        <w:t>3</w:t>
      </w:r>
      <w:r>
        <w:rPr/>
        <w:t>）除企业合并形成以外的：以支付现金取得的，按照实际支付的购买价款作为其初始投资成本；</w:t>
      </w:r>
      <w:r>
        <w:rPr>
          <w:w w:val="100"/>
        </w:rPr>
        <w:t> </w:t>
      </w:r>
      <w:r>
        <w:rPr>
          <w:spacing w:val="-2"/>
        </w:rPr>
        <w:t>以发行权益性证券取得的，按照发行权益性证券的公允价值作为其初始投资成本；投资者投入的，按照投</w:t>
      </w:r>
      <w:r>
        <w:rPr>
          <w:spacing w:val="-47"/>
        </w:rPr>
        <w:t> </w:t>
      </w:r>
      <w:r>
        <w:rPr>
          <w:spacing w:val="-47"/>
        </w:rPr>
      </w:r>
      <w:r>
        <w:rPr/>
        <w:t>资合同或协议约定的价值作为其初始投资成本（合同或协议约定价值不公允的除外）。</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t>后续计量及损益确认方法</w:t>
      </w:r>
      <w:r>
        <w:rPr>
          <w:rFonts w:ascii="宋体" w:hAnsi="宋体" w:cs="宋体" w:eastAsia="宋体" w:hint="default"/>
        </w:rPr>
        <w:t> </w:t>
      </w:r>
    </w:p>
    <w:p>
      <w:pPr>
        <w:pStyle w:val="BodyText"/>
        <w:spacing w:line="273" w:lineRule="auto" w:before="157"/>
        <w:ind w:right="148" w:firstLine="420"/>
        <w:jc w:val="both"/>
        <w:rPr>
          <w:rFonts w:ascii="宋体" w:hAnsi="宋体" w:cs="宋体" w:eastAsia="宋体" w:hint="default"/>
        </w:rPr>
      </w:pPr>
      <w:r>
        <w:rPr/>
        <w:t>本公司能够对被投资单位实施控制的长期股权投资</w:t>
      </w:r>
      <w:r>
        <w:rPr>
          <w:rFonts w:ascii="宋体" w:hAnsi="宋体" w:cs="宋体" w:eastAsia="宋体" w:hint="default"/>
        </w:rPr>
        <w:t>,</w:t>
      </w:r>
      <w:r>
        <w:rPr/>
        <w:t>在本公司个别财务报表中采用成本法核算；对具</w:t>
      </w:r>
      <w:r>
        <w:rPr>
          <w:w w:val="100"/>
        </w:rPr>
        <w:t> </w:t>
      </w:r>
      <w:r>
        <w:rPr/>
        <w:t>有共同控制或重大影响的长期股权投资，采用权益法核算。</w:t>
      </w:r>
      <w:r>
        <w:rPr>
          <w:rFonts w:ascii="宋体" w:hAnsi="宋体" w:cs="宋体" w:eastAsia="宋体" w:hint="default"/>
        </w:rPr>
        <w:t> </w:t>
      </w:r>
    </w:p>
    <w:p>
      <w:pPr>
        <w:pStyle w:val="BodyText"/>
        <w:spacing w:line="273" w:lineRule="auto"/>
        <w:ind w:right="149" w:firstLine="420"/>
        <w:jc w:val="both"/>
        <w:rPr>
          <w:rFonts w:ascii="宋体" w:hAnsi="宋体" w:cs="宋体" w:eastAsia="宋体" w:hint="default"/>
        </w:rPr>
      </w:pPr>
      <w:r>
        <w:rPr>
          <w:spacing w:val="2"/>
        </w:rPr>
        <w:t>采用成本法时</w:t>
      </w:r>
      <w:r>
        <w:rPr>
          <w:rFonts w:ascii="宋体" w:hAnsi="宋体" w:cs="宋体" w:eastAsia="宋体" w:hint="default"/>
          <w:spacing w:val="2"/>
        </w:rPr>
        <w:t>,</w:t>
      </w:r>
      <w:r>
        <w:rPr>
          <w:spacing w:val="2"/>
        </w:rPr>
        <w:t>长期股权投资按初始投资成本计价</w:t>
      </w:r>
      <w:r>
        <w:rPr>
          <w:rFonts w:ascii="宋体" w:hAnsi="宋体" w:cs="宋体" w:eastAsia="宋体" w:hint="default"/>
          <w:spacing w:val="2"/>
        </w:rPr>
        <w:t>,</w:t>
      </w:r>
      <w:r>
        <w:rPr>
          <w:spacing w:val="2"/>
        </w:rPr>
        <w:t>除取得投资时实际支付的价款或对价中包含的已</w:t>
      </w:r>
      <w:r>
        <w:rPr>
          <w:w w:val="100"/>
        </w:rPr>
        <w:t> </w:t>
      </w:r>
      <w:r>
        <w:rPr>
          <w:spacing w:val="2"/>
        </w:rPr>
        <w:t>宣告但尚未发放的现金股利或利润外</w:t>
      </w:r>
      <w:r>
        <w:rPr>
          <w:rFonts w:ascii="宋体" w:hAnsi="宋体" w:cs="宋体" w:eastAsia="宋体" w:hint="default"/>
          <w:spacing w:val="2"/>
        </w:rPr>
        <w:t>,</w:t>
      </w:r>
      <w:r>
        <w:rPr>
          <w:spacing w:val="2"/>
        </w:rPr>
        <w:t>按享有被投资单位宣告分派的现金股利或利润</w:t>
      </w:r>
      <w:r>
        <w:rPr>
          <w:rFonts w:ascii="宋体" w:hAnsi="宋体" w:cs="宋体" w:eastAsia="宋体" w:hint="default"/>
          <w:spacing w:val="2"/>
        </w:rPr>
        <w:t>,</w:t>
      </w:r>
      <w:r>
        <w:rPr>
          <w:spacing w:val="2"/>
        </w:rPr>
        <w:t>确认为当期投资收</w:t>
      </w:r>
      <w:r>
        <w:rPr>
          <w:spacing w:val="-26"/>
        </w:rPr>
        <w:t> </w:t>
      </w:r>
      <w:r>
        <w:rPr>
          <w:spacing w:val="-26"/>
        </w:rPr>
      </w:r>
      <w:r>
        <w:rPr/>
        <w:t>益</w:t>
      </w:r>
      <w:r>
        <w:rPr>
          <w:rFonts w:ascii="宋体" w:hAnsi="宋体" w:cs="宋体" w:eastAsia="宋体" w:hint="default"/>
        </w:rPr>
        <w:t>,</w:t>
      </w:r>
      <w:r>
        <w:rPr/>
        <w:t>并同时根据有关资产减值政策考虑长期投资是否减值。</w:t>
      </w:r>
      <w:r>
        <w:rPr>
          <w:rFonts w:ascii="宋体" w:hAnsi="宋体" w:cs="宋体" w:eastAsia="宋体" w:hint="default"/>
        </w:rPr>
        <w:t> </w:t>
      </w:r>
    </w:p>
    <w:p>
      <w:pPr>
        <w:pStyle w:val="BodyText"/>
        <w:spacing w:line="273" w:lineRule="auto"/>
        <w:ind w:right="148" w:firstLine="420"/>
        <w:jc w:val="both"/>
        <w:rPr>
          <w:rFonts w:ascii="宋体" w:hAnsi="宋体" w:cs="宋体" w:eastAsia="宋体" w:hint="default"/>
        </w:rPr>
      </w:pPr>
      <w:r>
        <w:rPr/>
        <w:t>采用权益法时</w:t>
      </w:r>
      <w:r>
        <w:rPr>
          <w:rFonts w:ascii="宋体" w:hAnsi="宋体" w:cs="宋体" w:eastAsia="宋体" w:hint="default"/>
        </w:rPr>
        <w:t>,</w:t>
      </w:r>
      <w:r>
        <w:rPr/>
        <w:t>长期股权投资的初始投资成本大于投资时应享有被投资单位可辨认净资产公允价值份</w:t>
      </w:r>
      <w:r>
        <w:rPr>
          <w:w w:val="100"/>
        </w:rPr>
        <w:t> </w:t>
      </w:r>
      <w:r>
        <w:rPr/>
        <w:t>额的</w:t>
      </w:r>
      <w:r>
        <w:rPr>
          <w:rFonts w:ascii="宋体" w:hAnsi="宋体" w:cs="宋体" w:eastAsia="宋体" w:hint="default"/>
        </w:rPr>
        <w:t>,</w:t>
      </w:r>
      <w:r>
        <w:rPr/>
        <w:t>归入长期股权投资的初始投资成本；长期股权投资的初始投资成本小于投资时应享有被投资单位可</w:t>
      </w:r>
      <w:r>
        <w:rPr>
          <w:spacing w:val="-25"/>
        </w:rPr>
        <w:t> </w:t>
      </w:r>
      <w:r>
        <w:rPr>
          <w:spacing w:val="-25"/>
        </w:rPr>
      </w:r>
      <w:r>
        <w:rPr/>
        <w:t>辨认净资产公允价值份额的</w:t>
      </w:r>
      <w:r>
        <w:rPr>
          <w:rFonts w:ascii="宋体" w:hAnsi="宋体" w:cs="宋体" w:eastAsia="宋体" w:hint="default"/>
        </w:rPr>
        <w:t>,</w:t>
      </w:r>
      <w:r>
        <w:rPr/>
        <w:t>其差额计入当期损益</w:t>
      </w:r>
      <w:r>
        <w:rPr>
          <w:rFonts w:ascii="宋体" w:hAnsi="宋体" w:cs="宋体" w:eastAsia="宋体" w:hint="default"/>
        </w:rPr>
        <w:t>,</w:t>
      </w:r>
      <w:r>
        <w:rPr/>
        <w:t>同时调整长期股权投资的成本。</w:t>
      </w:r>
      <w:r>
        <w:rPr>
          <w:rFonts w:ascii="宋体" w:hAnsi="宋体" w:cs="宋体" w:eastAsia="宋体" w:hint="default"/>
        </w:rPr>
        <w:t> </w:t>
      </w:r>
    </w:p>
    <w:p>
      <w:pPr>
        <w:pStyle w:val="BodyText"/>
        <w:spacing w:line="273" w:lineRule="auto"/>
        <w:ind w:right="149" w:firstLine="420"/>
        <w:jc w:val="both"/>
        <w:rPr>
          <w:rFonts w:ascii="宋体" w:hAnsi="宋体" w:cs="宋体" w:eastAsia="宋体" w:hint="default"/>
        </w:rPr>
      </w:pPr>
      <w:r>
        <w:rPr/>
        <w:t>采用权益法时</w:t>
      </w:r>
      <w:r>
        <w:rPr>
          <w:rFonts w:ascii="宋体" w:hAnsi="宋体" w:cs="宋体" w:eastAsia="宋体" w:hint="default"/>
        </w:rPr>
        <w:t>,</w:t>
      </w:r>
      <w:r>
        <w:rPr/>
        <w:t>取得长期股权投资后</w:t>
      </w:r>
      <w:r>
        <w:rPr>
          <w:rFonts w:ascii="宋体" w:hAnsi="宋体" w:cs="宋体" w:eastAsia="宋体" w:hint="default"/>
        </w:rPr>
        <w:t>,</w:t>
      </w:r>
      <w:r>
        <w:rPr/>
        <w:t>按照应享有或应分担的被投资单位实现的净损益的份额</w:t>
      </w:r>
      <w:r>
        <w:rPr>
          <w:rFonts w:ascii="宋体" w:hAnsi="宋体" w:cs="宋体" w:eastAsia="宋体" w:hint="default"/>
        </w:rPr>
        <w:t>,</w:t>
      </w:r>
      <w:r>
        <w:rPr/>
        <w:t>确认投</w:t>
      </w:r>
      <w:r>
        <w:rPr>
          <w:w w:val="100"/>
        </w:rPr>
        <w:t> </w:t>
      </w:r>
      <w:r>
        <w:rPr/>
        <w:t>资损益并调整长期股权投资的账面价值。在确认应享有被投资单位净损益的份额时</w:t>
      </w:r>
      <w:r>
        <w:rPr>
          <w:rFonts w:ascii="宋体" w:hAnsi="宋体" w:cs="宋体" w:eastAsia="宋体" w:hint="default"/>
        </w:rPr>
        <w:t>,</w:t>
      </w:r>
      <w:r>
        <w:rPr/>
        <w:t>以取得投资时被投资</w:t>
      </w:r>
      <w:r>
        <w:rPr>
          <w:spacing w:val="-25"/>
        </w:rPr>
        <w:t> </w:t>
      </w:r>
      <w:r>
        <w:rPr>
          <w:spacing w:val="-25"/>
        </w:rPr>
      </w:r>
      <w:r>
        <w:rPr>
          <w:spacing w:val="2"/>
        </w:rPr>
        <w:t>单位各项可辨认资产等的公允价值为基础</w:t>
      </w:r>
      <w:r>
        <w:rPr>
          <w:rFonts w:ascii="宋体" w:hAnsi="宋体" w:cs="宋体" w:eastAsia="宋体" w:hint="default"/>
          <w:spacing w:val="2"/>
        </w:rPr>
        <w:t>,</w:t>
      </w:r>
      <w:r>
        <w:rPr>
          <w:spacing w:val="2"/>
        </w:rPr>
        <w:t>按照本公司的会计政策及会计期间</w:t>
      </w:r>
      <w:r>
        <w:rPr>
          <w:rFonts w:ascii="宋体" w:hAnsi="宋体" w:cs="宋体" w:eastAsia="宋体" w:hint="default"/>
          <w:spacing w:val="2"/>
        </w:rPr>
        <w:t>,</w:t>
      </w:r>
      <w:r>
        <w:rPr>
          <w:spacing w:val="2"/>
        </w:rPr>
        <w:t>并抵销与联营企业及合营</w:t>
      </w:r>
      <w:r>
        <w:rPr>
          <w:spacing w:val="-26"/>
        </w:rPr>
        <w:t> </w:t>
      </w:r>
      <w:r>
        <w:rPr>
          <w:spacing w:val="-26"/>
        </w:rPr>
      </w:r>
      <w:r>
        <w:rPr/>
        <w:t>企业之间发生的内部交易损益按照持股比例计算归属于投资企业的部分</w:t>
      </w:r>
      <w:r>
        <w:rPr>
          <w:rFonts w:ascii="宋体" w:hAnsi="宋体" w:cs="宋体" w:eastAsia="宋体" w:hint="default"/>
        </w:rPr>
        <w:t>(</w:t>
      </w:r>
      <w:r>
        <w:rPr/>
        <w:t>但内部交易损失属于资产减值损</w:t>
      </w:r>
      <w:r>
        <w:rPr>
          <w:spacing w:val="-25"/>
        </w:rPr>
        <w:t> </w:t>
      </w:r>
      <w:r>
        <w:rPr>
          <w:spacing w:val="-25"/>
        </w:rPr>
      </w:r>
      <w:r>
        <w:rPr/>
        <w:t>失的</w:t>
      </w:r>
      <w:r>
        <w:rPr>
          <w:rFonts w:ascii="宋体" w:hAnsi="宋体" w:cs="宋体" w:eastAsia="宋体" w:hint="default"/>
        </w:rPr>
        <w:t>,</w:t>
      </w:r>
      <w:r>
        <w:rPr/>
        <w:t>应全额确认</w:t>
      </w:r>
      <w:r>
        <w:rPr>
          <w:rFonts w:ascii="宋体" w:hAnsi="宋体" w:cs="宋体" w:eastAsia="宋体" w:hint="default"/>
        </w:rPr>
        <w:t>),</w:t>
      </w:r>
      <w:r>
        <w:rPr/>
        <w:t>对被投资单位的净利润进行调整后确认。按照被投资单位宣告分派的利润或现金股利</w:t>
      </w:r>
      <w:r>
        <w:rPr>
          <w:spacing w:val="-25"/>
        </w:rPr>
        <w:t> </w:t>
      </w:r>
      <w:r>
        <w:rPr>
          <w:spacing w:val="-25"/>
        </w:rPr>
      </w:r>
      <w:r>
        <w:rPr>
          <w:spacing w:val="-2"/>
        </w:rPr>
        <w:t>计算应分得的部分</w:t>
      </w:r>
      <w:r>
        <w:rPr>
          <w:rFonts w:ascii="宋体" w:hAnsi="宋体" w:cs="宋体" w:eastAsia="宋体" w:hint="default"/>
          <w:spacing w:val="-2"/>
        </w:rPr>
        <w:t>,</w:t>
      </w:r>
      <w:r>
        <w:rPr>
          <w:spacing w:val="-2"/>
        </w:rPr>
        <w:t>相应减少长期股权投资的账面价值。本公司确认被投资单位发生的净亏损</w:t>
      </w:r>
      <w:r>
        <w:rPr>
          <w:rFonts w:ascii="宋体" w:hAnsi="宋体" w:cs="宋体" w:eastAsia="宋体" w:hint="default"/>
          <w:spacing w:val="-2"/>
        </w:rPr>
        <w:t>,</w:t>
      </w:r>
      <w:r>
        <w:rPr>
          <w:spacing w:val="-2"/>
        </w:rPr>
        <w:t>以长期股权</w:t>
      </w:r>
      <w:r>
        <w:rPr>
          <w:spacing w:val="-47"/>
        </w:rPr>
        <w:t> </w:t>
      </w:r>
      <w:r>
        <w:rPr>
          <w:spacing w:val="-47"/>
        </w:rPr>
      </w:r>
      <w:r>
        <w:rPr/>
        <w:t>投资的账面价值以及其他实质上构成对被投资单位净投资的长期权益减记至零为限</w:t>
      </w:r>
      <w:r>
        <w:rPr>
          <w:rFonts w:ascii="宋体" w:hAnsi="宋体" w:cs="宋体" w:eastAsia="宋体" w:hint="default"/>
        </w:rPr>
        <w:t>,</w:t>
      </w:r>
      <w:r>
        <w:rPr/>
        <w:t>本公司负有承担额外</w:t>
      </w:r>
      <w:r>
        <w:rPr>
          <w:spacing w:val="-25"/>
        </w:rPr>
        <w:t> </w:t>
      </w:r>
      <w:r>
        <w:rPr>
          <w:spacing w:val="-25"/>
        </w:rPr>
      </w:r>
      <w:r>
        <w:rPr/>
        <w:t>损失义务的除外。对于被投资单位除净损益以外所有者权益的其他变动</w:t>
      </w:r>
      <w:r>
        <w:rPr>
          <w:rFonts w:ascii="宋体" w:hAnsi="宋体" w:cs="宋体" w:eastAsia="宋体" w:hint="default"/>
        </w:rPr>
        <w:t>,</w:t>
      </w:r>
      <w:r>
        <w:rPr/>
        <w:t>调整长期股权投资的账面价值并</w:t>
      </w:r>
      <w:r>
        <w:rPr>
          <w:spacing w:val="-25"/>
        </w:rPr>
        <w:t> </w:t>
      </w:r>
      <w:r>
        <w:rPr>
          <w:spacing w:val="-25"/>
        </w:rPr>
      </w:r>
      <w:r>
        <w:rPr/>
        <w:t>计入所有者权益。</w:t>
      </w:r>
      <w:r>
        <w:rPr>
          <w:rFonts w:ascii="宋体" w:hAnsi="宋体" w:cs="宋体" w:eastAsia="宋体" w:hint="default"/>
        </w:rPr>
        <w:t> </w:t>
      </w:r>
    </w:p>
    <w:p>
      <w:pPr>
        <w:spacing w:after="0" w:line="273" w:lineRule="auto"/>
        <w:jc w:val="both"/>
        <w:rPr>
          <w:rFonts w:ascii="宋体" w:hAnsi="宋体" w:cs="宋体" w:eastAsia="宋体" w:hint="default"/>
        </w:rPr>
        <w:sectPr>
          <w:pgSz w:w="11910" w:h="16850"/>
          <w:pgMar w:header="745" w:footer="1022" w:top="1060" w:bottom="1220" w:left="980" w:right="980"/>
        </w:sectPr>
      </w:pPr>
    </w:p>
    <w:p>
      <w:pPr>
        <w:spacing w:line="240" w:lineRule="auto" w:before="8"/>
        <w:rPr>
          <w:rFonts w:ascii="宋体" w:hAnsi="宋体" w:cs="宋体" w:eastAsia="宋体" w:hint="default"/>
          <w:sz w:val="24"/>
          <w:szCs w:val="24"/>
        </w:rPr>
      </w:pPr>
    </w:p>
    <w:p>
      <w:pPr>
        <w:pStyle w:val="BodyText"/>
        <w:spacing w:line="240" w:lineRule="auto" w:before="36"/>
        <w:ind w:left="572" w:right="1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8"/>
        </w:rPr>
        <w:t> </w:t>
      </w:r>
      <w:r>
        <w:rPr/>
        <w:t>确定对被投资单位具有控制、重大影响的依据</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spacing w:val="-2"/>
        </w:rPr>
        <w:t>控制，是指拥有对被投资方的权力，通过参与被投资方的相关活动而享有可变回报，并且有能力运用</w:t>
      </w:r>
      <w:r>
        <w:rPr>
          <w:w w:val="100"/>
        </w:rPr>
        <w:t> </w:t>
      </w:r>
      <w:r>
        <w:rPr>
          <w:spacing w:val="-2"/>
        </w:rPr>
        <w:t>对被投资方的权力影响回报金额；重大影响，是指投资方对被投资单位的财务和经营政策有参与决策的权</w:t>
      </w:r>
      <w:r>
        <w:rPr>
          <w:spacing w:val="-42"/>
        </w:rPr>
        <w:t> </w:t>
      </w:r>
      <w:r>
        <w:rPr>
          <w:spacing w:val="-42"/>
        </w:rPr>
      </w:r>
      <w:r>
        <w:rPr/>
        <w:t>力，但并不能够控制或者与其他方一起共同控制这些政策的制定。</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长期股权投资的处置</w:t>
      </w:r>
      <w:r>
        <w:rPr>
          <w:rFonts w:ascii="宋体" w:hAnsi="宋体" w:cs="宋体" w:eastAsia="宋体" w:hint="default"/>
        </w:rPr>
        <w:t> </w:t>
      </w:r>
    </w:p>
    <w:p>
      <w:pPr>
        <w:pStyle w:val="BodyText"/>
        <w:spacing w:line="430" w:lineRule="atLeast" w:before="2"/>
        <w:ind w:left="572" w:right="103"/>
        <w:jc w:val="left"/>
      </w:pPr>
      <w:r>
        <w:rPr/>
        <w:t>（</w:t>
      </w:r>
      <w:r>
        <w:rPr>
          <w:rFonts w:ascii="宋体" w:hAnsi="宋体" w:cs="宋体" w:eastAsia="宋体" w:hint="default"/>
        </w:rPr>
        <w:t>1</w:t>
      </w:r>
      <w:r>
        <w:rPr/>
        <w:t>）部分处置对子公司的长期股权投资，但不丧失控制权的情形</w:t>
      </w:r>
      <w:r>
        <w:rPr>
          <w:rFonts w:ascii="宋体" w:hAnsi="宋体" w:cs="宋体" w:eastAsia="宋体" w:hint="default"/>
          <w:w w:val="100"/>
        </w:rPr>
        <w:t> </w:t>
      </w:r>
      <w:r>
        <w:rPr>
          <w:spacing w:val="-2"/>
        </w:rPr>
        <w:t>部分处置对子公司的长期股权投资，但不丧失控制权时，应当将处置价款与处置投资对应的账面价值</w:t>
      </w:r>
    </w:p>
    <w:p>
      <w:pPr>
        <w:pStyle w:val="BodyText"/>
        <w:spacing w:line="240" w:lineRule="auto" w:before="37"/>
        <w:ind w:right="0"/>
        <w:jc w:val="both"/>
        <w:rPr>
          <w:rFonts w:ascii="宋体" w:hAnsi="宋体" w:cs="宋体" w:eastAsia="宋体" w:hint="default"/>
        </w:rPr>
      </w:pPr>
      <w:r>
        <w:rPr/>
        <w:t>的差额确认为当期投资收益。</w:t>
      </w:r>
      <w:r>
        <w:rPr>
          <w:rFonts w:ascii="宋体" w:hAnsi="宋体" w:cs="宋体" w:eastAsia="宋体" w:hint="default"/>
        </w:rPr>
        <w:t> </w:t>
      </w:r>
    </w:p>
    <w:p>
      <w:pPr>
        <w:pStyle w:val="BodyText"/>
        <w:spacing w:line="430" w:lineRule="atLeast" w:before="2"/>
        <w:ind w:left="572" w:right="103"/>
        <w:jc w:val="left"/>
      </w:pPr>
      <w:r>
        <w:rPr/>
        <w:t>（</w:t>
      </w:r>
      <w:r>
        <w:rPr>
          <w:rFonts w:ascii="宋体" w:hAnsi="宋体" w:cs="宋体" w:eastAsia="宋体" w:hint="default"/>
        </w:rPr>
        <w:t>2</w:t>
      </w:r>
      <w:r>
        <w:rPr/>
        <w:t>）部分处置股权投资或其他原因丧失了对子公司控制权的情形</w:t>
      </w:r>
      <w:r>
        <w:rPr>
          <w:rFonts w:ascii="宋体" w:hAnsi="宋体" w:cs="宋体" w:eastAsia="宋体" w:hint="default"/>
          <w:w w:val="100"/>
        </w:rPr>
        <w:t> </w:t>
      </w:r>
      <w:r>
        <w:rPr>
          <w:spacing w:val="-2"/>
        </w:rPr>
        <w:t>部分处置股权投资或其他原因丧失了对子公司控制权的，对于处置的股权，应结转与所售股权相对应</w:t>
      </w:r>
    </w:p>
    <w:p>
      <w:pPr>
        <w:pStyle w:val="BodyText"/>
        <w:spacing w:line="273" w:lineRule="auto" w:before="37"/>
        <w:ind w:right="208"/>
        <w:jc w:val="both"/>
        <w:rPr>
          <w:rFonts w:ascii="宋体" w:hAnsi="宋体" w:cs="宋体" w:eastAsia="宋体" w:hint="default"/>
        </w:rPr>
      </w:pPr>
      <w:r>
        <w:rPr>
          <w:spacing w:val="-2"/>
        </w:rPr>
        <w:t>的长期股权投资的账面价值，出售所得价款与处置长期股权投资账面价值之间差额，确认为投资收益（损</w:t>
      </w:r>
      <w:r>
        <w:rPr>
          <w:spacing w:val="-44"/>
        </w:rPr>
        <w:t> </w:t>
      </w:r>
      <w:r>
        <w:rPr>
          <w:spacing w:val="-44"/>
        </w:rPr>
      </w:r>
      <w:r>
        <w:rPr>
          <w:spacing w:val="-2"/>
        </w:rPr>
        <w:t>失）；同时，对于剩余股权，应当按其账面价值确认为长期股权投资或其它相关金融资产。处置后的剩余</w:t>
      </w:r>
      <w:r>
        <w:rPr>
          <w:spacing w:val="-43"/>
        </w:rPr>
        <w:t> </w:t>
      </w:r>
      <w:r>
        <w:rPr>
          <w:spacing w:val="-43"/>
        </w:rPr>
      </w:r>
      <w:r>
        <w:rPr/>
        <w:t>股权能够对子公司实施共同控制或重大影响的，应按有关成本法转为权益法的相关规定进行会计处理。</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5"/>
        </w:rPr>
        <w:t> </w:t>
      </w:r>
      <w:r>
        <w:rPr/>
        <w:t>减值测试方法及减值准备计提方法</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对子公司、联营企业及合营企业的投资，在资产负债表日有客观证据表明其发生减值的，按照账面价</w:t>
      </w:r>
      <w:r>
        <w:rPr>
          <w:w w:val="100"/>
        </w:rPr>
        <w:t> </w:t>
      </w:r>
      <w:r>
        <w:rPr/>
        <w:t>值与可收回金额的差额计提相应的减值准备。</w:t>
      </w:r>
      <w:r>
        <w:rPr>
          <w:rFonts w:ascii="宋体" w:hAnsi="宋体" w:cs="宋体" w:eastAsia="宋体" w:hint="default"/>
        </w:rPr>
        <w:t> </w:t>
      </w:r>
    </w:p>
    <w:p>
      <w:pPr>
        <w:pStyle w:val="BodyText"/>
        <w:spacing w:line="432" w:lineRule="exact" w:before="27"/>
        <w:ind w:left="572" w:right="103"/>
        <w:jc w:val="left"/>
      </w:pPr>
      <w:r>
        <w:rPr/>
        <w:t>（十六）投资性房地产</w:t>
      </w:r>
      <w:r>
        <w:rPr>
          <w:rFonts w:ascii="宋体" w:hAnsi="宋体" w:cs="宋体" w:eastAsia="宋体" w:hint="default"/>
          <w:w w:val="100"/>
        </w:rPr>
        <w:t> </w:t>
      </w:r>
      <w:r>
        <w:rPr/>
        <w:t>投资性房地产是指为赚取租金或资本增值，或两者兼有而持有的房地产，包括已出租的土地使用权、</w:t>
      </w:r>
    </w:p>
    <w:p>
      <w:pPr>
        <w:pStyle w:val="BodyText"/>
        <w:spacing w:line="255" w:lineRule="exact" w:before="0"/>
        <w:ind w:right="0"/>
        <w:jc w:val="both"/>
        <w:rPr>
          <w:rFonts w:ascii="宋体" w:hAnsi="宋体" w:cs="宋体" w:eastAsia="宋体" w:hint="default"/>
        </w:rPr>
      </w:pPr>
      <w:r>
        <w:rPr/>
        <w:t>持有并准备增值后转让的土地使用权、已出租的建筑物。</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公司对现有投资性房地产采用成本模式计量，采用与本公司固定资产相同的折旧政策。出租用土地使</w:t>
      </w:r>
      <w:r>
        <w:rPr>
          <w:spacing w:val="-3"/>
          <w:w w:val="100"/>
        </w:rPr>
        <w:t> </w:t>
      </w:r>
      <w:r>
        <w:rPr/>
        <w:t>用权采用与无形资产相同的摊销政策。</w:t>
      </w:r>
      <w:r>
        <w:rPr>
          <w:rFonts w:ascii="宋体" w:hAnsi="宋体" w:cs="宋体" w:eastAsia="宋体" w:hint="default"/>
        </w:rPr>
        <w:t> </w:t>
      </w:r>
    </w:p>
    <w:p>
      <w:pPr>
        <w:pStyle w:val="BodyText"/>
        <w:spacing w:line="376" w:lineRule="auto"/>
        <w:ind w:left="572" w:right="103"/>
        <w:jc w:val="left"/>
        <w:rPr>
          <w:rFonts w:ascii="宋体" w:hAnsi="宋体" w:cs="宋体" w:eastAsia="宋体" w:hint="default"/>
        </w:rPr>
      </w:pPr>
      <w:r>
        <w:rPr>
          <w:spacing w:val="-2"/>
          <w:w w:val="100"/>
        </w:rPr>
        <w:t>公司对存在减值迹象的，估计其可收回金额，可收回金额低于其账面价值的，确认相应的减值损失。</w:t>
      </w:r>
      <w:r>
        <w:rPr>
          <w:spacing w:val="-103"/>
          <w:w w:val="100"/>
        </w:rPr>
        <w:t> </w:t>
      </w:r>
      <w:r>
        <w:rPr>
          <w:rFonts w:ascii="宋体" w:hAnsi="宋体" w:cs="宋体" w:eastAsia="宋体" w:hint="default"/>
          <w:spacing w:val="-103"/>
          <w:w w:val="100"/>
        </w:rPr>
      </w:r>
      <w:r>
        <w:rPr/>
        <w:t>投资性房地产减值损失一经确认，在以后会计期间不再转回。</w:t>
      </w:r>
      <w:r>
        <w:rPr>
          <w:rFonts w:ascii="宋体" w:hAnsi="宋体" w:cs="宋体" w:eastAsia="宋体" w:hint="default"/>
        </w:rPr>
        <w:t> </w:t>
      </w:r>
    </w:p>
    <w:p>
      <w:pPr>
        <w:pStyle w:val="BodyText"/>
        <w:spacing w:line="376" w:lineRule="auto" w:before="37"/>
        <w:ind w:left="572" w:right="6774"/>
        <w:jc w:val="left"/>
        <w:rPr>
          <w:rFonts w:ascii="宋体" w:hAnsi="宋体" w:cs="宋体" w:eastAsia="宋体" w:hint="default"/>
        </w:rPr>
      </w:pPr>
      <w:r>
        <w:rPr/>
        <w:t>（十七）固定资产</w:t>
      </w:r>
      <w:r>
        <w:rPr>
          <w:rFonts w:ascii="宋体" w:hAnsi="宋体" w:cs="宋体" w:eastAsia="宋体" w:hint="default"/>
          <w:w w:val="100"/>
        </w:rPr>
        <w:t> </w:t>
      </w:r>
      <w:r>
        <w:rPr>
          <w:rFonts w:ascii="宋体" w:hAnsi="宋体" w:cs="宋体" w:eastAsia="宋体" w:hint="default"/>
        </w:rPr>
        <w:t>1</w:t>
      </w:r>
      <w:r>
        <w:rPr/>
        <w:t>．固定资产确认条件</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spacing w:val="-2"/>
        </w:rPr>
        <w:t>固定资产指为生产商品、提供劳务、出租或经营管理而持有，并且使用寿命超过一个会计年度的有形</w:t>
      </w:r>
      <w:r>
        <w:rPr>
          <w:w w:val="100"/>
        </w:rPr>
        <w:t> </w:t>
      </w:r>
      <w:r>
        <w:rPr/>
        <w:t>资产。固定资产在同时满足下列条件时予以确认：</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①与该固定资产有关的经济利益很可能流入公司；</w:t>
      </w:r>
      <w:r>
        <w:rPr>
          <w:rFonts w:ascii="宋体" w:hAnsi="宋体" w:cs="宋体" w:eastAsia="宋体" w:hint="default"/>
        </w:rPr>
        <w:t> </w:t>
      </w:r>
    </w:p>
    <w:p>
      <w:pPr>
        <w:pStyle w:val="BodyText"/>
        <w:spacing w:line="376" w:lineRule="auto" w:before="157"/>
        <w:ind w:left="572" w:right="5674"/>
        <w:jc w:val="left"/>
        <w:rPr>
          <w:rFonts w:ascii="宋体" w:hAnsi="宋体" w:cs="宋体" w:eastAsia="宋体" w:hint="default"/>
        </w:rPr>
      </w:pPr>
      <w:r>
        <w:rPr/>
        <w:t>②该固定资产的成本能够可靠地计量。</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4"/>
        </w:rPr>
        <w:t> </w:t>
      </w:r>
      <w:r>
        <w:rPr/>
        <w:t>各类固定资产的折旧方法</w:t>
      </w:r>
      <w:r>
        <w:rPr>
          <w:rFonts w:ascii="宋体" w:hAnsi="宋体" w:cs="宋体" w:eastAsia="宋体" w:hint="default"/>
        </w:rPr>
        <w:t> </w:t>
      </w:r>
    </w:p>
    <w:p>
      <w:pPr>
        <w:pStyle w:val="BodyText"/>
        <w:spacing w:line="273" w:lineRule="auto" w:before="37"/>
        <w:ind w:right="103" w:firstLine="420"/>
        <w:jc w:val="left"/>
        <w:rPr>
          <w:rFonts w:ascii="宋体" w:hAnsi="宋体" w:cs="宋体" w:eastAsia="宋体" w:hint="default"/>
        </w:rPr>
      </w:pPr>
      <w:r>
        <w:rPr>
          <w:spacing w:val="-2"/>
        </w:rPr>
        <w:t>固定资产折旧采用年限平均法分类计提，根据固定资产类别、预计使用寿命和预计净残值率确定折旧</w:t>
      </w:r>
      <w:r>
        <w:rPr>
          <w:w w:val="100"/>
        </w:rPr>
        <w:t> </w:t>
      </w:r>
      <w:r>
        <w:rPr/>
        <w:t>率。</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572"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50"/>
          <w:pgMar w:header="745" w:footer="1022" w:top="1060" w:bottom="1220" w:left="98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771" w:type="dxa"/>
        <w:tblLayout w:type="fixed"/>
        <w:tblCellMar>
          <w:top w:w="0" w:type="dxa"/>
          <w:left w:w="0" w:type="dxa"/>
          <w:bottom w:w="0" w:type="dxa"/>
          <w:right w:w="0" w:type="dxa"/>
        </w:tblCellMar>
        <w:tblLook w:val="01E0"/>
      </w:tblPr>
      <w:tblGrid>
        <w:gridCol w:w="2402"/>
        <w:gridCol w:w="1907"/>
        <w:gridCol w:w="1839"/>
        <w:gridCol w:w="2272"/>
      </w:tblGrid>
      <w:tr>
        <w:trPr>
          <w:trHeight w:val="296" w:hRule="exact"/>
        </w:trPr>
        <w:tc>
          <w:tcPr>
            <w:tcW w:w="2402"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7" w:type="dxa"/>
            <w:tcBorders>
              <w:top w:val="nil" w:sz="6" w:space="0" w:color="auto"/>
              <w:left w:val="nil" w:sz="6" w:space="0" w:color="auto"/>
              <w:bottom w:val="single" w:sz="4" w:space="0" w:color="000000"/>
              <w:right w:val="nil" w:sz="6" w:space="0" w:color="auto"/>
            </w:tcBorders>
          </w:tcPr>
          <w:p>
            <w:pPr>
              <w:pStyle w:val="TableParagraph"/>
              <w:spacing w:line="180" w:lineRule="exact"/>
              <w:ind w:right="246"/>
              <w:jc w:val="center"/>
              <w:rPr>
                <w:rFonts w:ascii="宋体" w:hAnsi="宋体" w:cs="宋体" w:eastAsia="宋体" w:hint="default"/>
                <w:sz w:val="18"/>
                <w:szCs w:val="18"/>
              </w:rPr>
            </w:pPr>
            <w:r>
              <w:rPr>
                <w:rFonts w:ascii="宋体" w:hAnsi="宋体" w:cs="宋体" w:eastAsia="宋体" w:hint="default"/>
                <w:b/>
                <w:bCs/>
                <w:sz w:val="18"/>
                <w:szCs w:val="18"/>
              </w:rPr>
              <w:t>折旧年限（年）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39"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残值率（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2" w:type="dxa"/>
            <w:tcBorders>
              <w:top w:val="nil" w:sz="6" w:space="0" w:color="auto"/>
              <w:left w:val="nil" w:sz="6" w:space="0" w:color="auto"/>
              <w:bottom w:val="single" w:sz="4" w:space="0" w:color="000000"/>
              <w:right w:val="nil" w:sz="6" w:space="0" w:color="auto"/>
            </w:tcBorders>
          </w:tcPr>
          <w:p>
            <w:pPr>
              <w:pStyle w:val="TableParagraph"/>
              <w:spacing w:line="180" w:lineRule="exact"/>
              <w:ind w:left="144"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4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9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6"/>
              <w:jc w:val="center"/>
              <w:rPr>
                <w:rFonts w:ascii="宋体" w:hAnsi="宋体" w:cs="宋体" w:eastAsia="宋体" w:hint="default"/>
                <w:sz w:val="18"/>
                <w:szCs w:val="18"/>
              </w:rPr>
            </w:pPr>
            <w:r>
              <w:rPr>
                <w:rFonts w:ascii="宋体"/>
                <w:sz w:val="18"/>
              </w:rPr>
              <w:t>40 </w:t>
            </w:r>
          </w:p>
        </w:tc>
        <w:tc>
          <w:tcPr>
            <w:tcW w:w="18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 w:right="0"/>
              <w:jc w:val="center"/>
              <w:rPr>
                <w:rFonts w:ascii="宋体" w:hAnsi="宋体" w:cs="宋体" w:eastAsia="宋体" w:hint="default"/>
                <w:sz w:val="18"/>
                <w:szCs w:val="18"/>
              </w:rPr>
            </w:pPr>
            <w:r>
              <w:rPr>
                <w:rFonts w:ascii="宋体"/>
                <w:sz w:val="18"/>
              </w:rPr>
              <w:t>0 </w:t>
            </w:r>
          </w:p>
        </w:tc>
        <w:tc>
          <w:tcPr>
            <w:tcW w:w="22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4" w:right="0"/>
              <w:jc w:val="center"/>
              <w:rPr>
                <w:rFonts w:ascii="宋体" w:hAnsi="宋体" w:cs="宋体" w:eastAsia="宋体" w:hint="default"/>
                <w:sz w:val="18"/>
                <w:szCs w:val="18"/>
              </w:rPr>
            </w:pPr>
            <w:r>
              <w:rPr>
                <w:rFonts w:ascii="宋体"/>
                <w:sz w:val="18"/>
              </w:rPr>
              <w:t>2.50 </w:t>
            </w:r>
          </w:p>
        </w:tc>
      </w:tr>
      <w:tr>
        <w:trPr>
          <w:trHeight w:val="397"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供电、供水、供汽设施设备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sz w:val="18"/>
              </w:rPr>
              <w:t>10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center"/>
              <w:rPr>
                <w:rFonts w:ascii="宋体" w:hAnsi="宋体" w:cs="宋体" w:eastAsia="宋体" w:hint="default"/>
                <w:sz w:val="18"/>
                <w:szCs w:val="18"/>
              </w:rPr>
            </w:pPr>
            <w:r>
              <w:rPr>
                <w:rFonts w:ascii="宋体"/>
                <w:sz w:val="18"/>
              </w:rPr>
              <w:t>9.60 </w:t>
            </w:r>
          </w:p>
        </w:tc>
      </w:tr>
      <w:tr>
        <w:trPr>
          <w:trHeight w:val="397"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4"/>
              <w:jc w:val="center"/>
              <w:rPr>
                <w:rFonts w:ascii="宋体" w:hAnsi="宋体" w:cs="宋体" w:eastAsia="宋体" w:hint="default"/>
                <w:sz w:val="18"/>
                <w:szCs w:val="18"/>
              </w:rPr>
            </w:pPr>
            <w:r>
              <w:rPr>
                <w:rFonts w:ascii="宋体"/>
                <w:sz w:val="18"/>
              </w:rPr>
              <w:t>8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4" w:right="0"/>
              <w:jc w:val="center"/>
              <w:rPr>
                <w:rFonts w:ascii="宋体" w:hAnsi="宋体" w:cs="宋体" w:eastAsia="宋体" w:hint="default"/>
                <w:sz w:val="18"/>
                <w:szCs w:val="18"/>
              </w:rPr>
            </w:pPr>
            <w:r>
              <w:rPr>
                <w:rFonts w:ascii="宋体"/>
                <w:sz w:val="18"/>
              </w:rPr>
              <w:t>12.00 </w:t>
            </w:r>
          </w:p>
        </w:tc>
      </w:tr>
      <w:tr>
        <w:trPr>
          <w:trHeight w:val="397"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装卸机械设备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6"/>
              <w:jc w:val="center"/>
              <w:rPr>
                <w:rFonts w:ascii="宋体" w:hAnsi="宋体" w:cs="宋体" w:eastAsia="宋体" w:hint="default"/>
                <w:sz w:val="18"/>
                <w:szCs w:val="18"/>
              </w:rPr>
            </w:pPr>
            <w:r>
              <w:rPr>
                <w:rFonts w:ascii="宋体"/>
                <w:sz w:val="18"/>
              </w:rPr>
              <w:t>10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center"/>
              <w:rPr>
                <w:rFonts w:ascii="宋体" w:hAnsi="宋体" w:cs="宋体" w:eastAsia="宋体" w:hint="default"/>
                <w:sz w:val="18"/>
                <w:szCs w:val="18"/>
              </w:rPr>
            </w:pPr>
            <w:r>
              <w:rPr>
                <w:rFonts w:ascii="宋体"/>
                <w:sz w:val="18"/>
              </w:rPr>
              <w:t>9.60 </w:t>
            </w:r>
          </w:p>
        </w:tc>
      </w:tr>
      <w:tr>
        <w:trPr>
          <w:trHeight w:val="397"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6"/>
              <w:jc w:val="center"/>
              <w:rPr>
                <w:rFonts w:ascii="宋体" w:hAnsi="宋体" w:cs="宋体" w:eastAsia="宋体" w:hint="default"/>
                <w:sz w:val="18"/>
                <w:szCs w:val="18"/>
              </w:rPr>
            </w:pPr>
            <w:r>
              <w:rPr>
                <w:rFonts w:ascii="宋体"/>
                <w:sz w:val="18"/>
              </w:rPr>
              <w:t>10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4" w:right="0"/>
              <w:jc w:val="center"/>
              <w:rPr>
                <w:rFonts w:ascii="宋体" w:hAnsi="宋体" w:cs="宋体" w:eastAsia="宋体" w:hint="default"/>
                <w:sz w:val="18"/>
                <w:szCs w:val="18"/>
              </w:rPr>
            </w:pPr>
            <w:r>
              <w:rPr>
                <w:rFonts w:ascii="宋体"/>
                <w:sz w:val="18"/>
              </w:rPr>
              <w:t>9.60 </w:t>
            </w:r>
          </w:p>
        </w:tc>
      </w:tr>
      <w:tr>
        <w:trPr>
          <w:trHeight w:val="396"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通讯及导航设施设备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4"/>
              <w:jc w:val="center"/>
              <w:rPr>
                <w:rFonts w:ascii="宋体" w:hAnsi="宋体" w:cs="宋体" w:eastAsia="宋体" w:hint="default"/>
                <w:sz w:val="18"/>
                <w:szCs w:val="18"/>
              </w:rPr>
            </w:pPr>
            <w:r>
              <w:rPr>
                <w:rFonts w:ascii="宋体"/>
                <w:sz w:val="18"/>
              </w:rPr>
              <w:t>5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4" w:right="0"/>
              <w:jc w:val="center"/>
              <w:rPr>
                <w:rFonts w:ascii="宋体" w:hAnsi="宋体" w:cs="宋体" w:eastAsia="宋体" w:hint="default"/>
                <w:sz w:val="18"/>
                <w:szCs w:val="18"/>
              </w:rPr>
            </w:pPr>
            <w:r>
              <w:rPr>
                <w:rFonts w:ascii="宋体"/>
                <w:sz w:val="18"/>
              </w:rPr>
              <w:t>19.20 </w:t>
            </w:r>
          </w:p>
        </w:tc>
      </w:tr>
      <w:tr>
        <w:trPr>
          <w:trHeight w:val="397"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3"/>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47" w:right="0"/>
              <w:jc w:val="center"/>
              <w:rPr>
                <w:rFonts w:ascii="宋体" w:hAnsi="宋体" w:cs="宋体" w:eastAsia="宋体" w:hint="default"/>
                <w:sz w:val="18"/>
                <w:szCs w:val="18"/>
              </w:rPr>
            </w:pPr>
            <w:r>
              <w:rPr>
                <w:rFonts w:ascii="宋体" w:hAnsi="宋体" w:cs="宋体" w:eastAsia="宋体" w:hint="default"/>
                <w:sz w:val="18"/>
                <w:szCs w:val="18"/>
              </w:rPr>
              <w:t>32.00</w:t>
            </w:r>
            <w:r>
              <w:rPr>
                <w:rFonts w:ascii="宋体" w:hAnsi="宋体" w:cs="宋体" w:eastAsia="宋体" w:hint="default"/>
                <w:sz w:val="18"/>
                <w:szCs w:val="18"/>
              </w:rPr>
              <w:t>、</w:t>
            </w:r>
            <w:r>
              <w:rPr>
                <w:rFonts w:ascii="宋体" w:hAnsi="宋体" w:cs="宋体" w:eastAsia="宋体" w:hint="default"/>
                <w:sz w:val="18"/>
                <w:szCs w:val="18"/>
              </w:rPr>
              <w:t>19.20</w:t>
            </w:r>
            <w:r>
              <w:rPr>
                <w:rFonts w:ascii="宋体" w:hAnsi="宋体" w:cs="宋体" w:eastAsia="宋体" w:hint="default"/>
                <w:sz w:val="18"/>
                <w:szCs w:val="18"/>
              </w:rPr>
              <w:t>、</w:t>
            </w:r>
            <w:r>
              <w:rPr>
                <w:rFonts w:ascii="宋体" w:hAnsi="宋体" w:cs="宋体" w:eastAsia="宋体" w:hint="default"/>
                <w:sz w:val="18"/>
                <w:szCs w:val="18"/>
              </w:rPr>
              <w:t>9.60 </w:t>
            </w:r>
          </w:p>
        </w:tc>
      </w:tr>
      <w:tr>
        <w:trPr>
          <w:trHeight w:val="289"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专用设施设备</w:t>
            </w:r>
            <w:r>
              <w:rPr>
                <w:rFonts w:ascii="宋体" w:hAnsi="宋体" w:cs="宋体" w:eastAsia="宋体" w:hint="default"/>
                <w:sz w:val="18"/>
                <w:szCs w:val="18"/>
              </w:rPr>
              <w:t> </w:t>
            </w:r>
          </w:p>
        </w:tc>
        <w:tc>
          <w:tcPr>
            <w:tcW w:w="19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6"/>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20 </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center"/>
              <w:rPr>
                <w:rFonts w:ascii="宋体" w:hAnsi="宋体" w:cs="宋体" w:eastAsia="宋体" w:hint="default"/>
                <w:sz w:val="18"/>
                <w:szCs w:val="18"/>
              </w:rPr>
            </w:pPr>
            <w:r>
              <w:rPr>
                <w:rFonts w:ascii="宋体"/>
                <w:sz w:val="18"/>
              </w:rPr>
              <w:t>4 </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7" w:right="0"/>
              <w:jc w:val="center"/>
              <w:rPr>
                <w:rFonts w:ascii="宋体" w:hAnsi="宋体" w:cs="宋体" w:eastAsia="宋体" w:hint="default"/>
                <w:sz w:val="18"/>
                <w:szCs w:val="18"/>
              </w:rPr>
            </w:pPr>
            <w:r>
              <w:rPr>
                <w:rFonts w:ascii="宋体" w:hAnsi="宋体" w:cs="宋体" w:eastAsia="宋体" w:hint="default"/>
                <w:sz w:val="18"/>
                <w:szCs w:val="18"/>
              </w:rPr>
              <w:t>9.60</w:t>
            </w:r>
            <w:r>
              <w:rPr>
                <w:rFonts w:ascii="宋体" w:hAnsi="宋体" w:cs="宋体" w:eastAsia="宋体" w:hint="default"/>
                <w:sz w:val="18"/>
                <w:szCs w:val="18"/>
              </w:rPr>
              <w:t>、</w:t>
            </w:r>
            <w:r>
              <w:rPr>
                <w:rFonts w:ascii="宋体" w:hAnsi="宋体" w:cs="宋体" w:eastAsia="宋体" w:hint="default"/>
                <w:sz w:val="18"/>
                <w:szCs w:val="18"/>
              </w:rPr>
              <w:t>4.80 </w:t>
            </w:r>
          </w:p>
        </w:tc>
      </w:tr>
    </w:tbl>
    <w:p>
      <w:pPr>
        <w:spacing w:line="240" w:lineRule="auto" w:before="10"/>
        <w:rPr>
          <w:rFonts w:ascii="宋体" w:hAnsi="宋体" w:cs="宋体" w:eastAsia="宋体" w:hint="default"/>
          <w:sz w:val="4"/>
          <w:szCs w:val="4"/>
        </w:rPr>
      </w:pPr>
    </w:p>
    <w:p>
      <w:pPr>
        <w:pStyle w:val="BodyText"/>
        <w:spacing w:line="240" w:lineRule="auto" w:before="36"/>
        <w:ind w:left="572" w:right="103"/>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
        </w:rPr>
        <w:t> </w:t>
      </w:r>
      <w:r>
        <w:rPr/>
        <w:t>固定资产的减值准备计提</w:t>
      </w:r>
      <w:r>
        <w:rPr>
          <w:rFonts w:ascii="宋体" w:hAnsi="宋体" w:cs="宋体" w:eastAsia="宋体" w:hint="default"/>
        </w:rPr>
        <w:t> </w:t>
      </w:r>
    </w:p>
    <w:p>
      <w:pPr>
        <w:pStyle w:val="BodyText"/>
        <w:spacing w:line="430" w:lineRule="atLeast" w:before="2"/>
        <w:ind w:left="572" w:right="103"/>
        <w:jc w:val="left"/>
      </w:pPr>
      <w:r>
        <w:rPr/>
        <w:t>公司每期末判断固定资产是否存在可能发生减值的迹象。</w:t>
      </w:r>
      <w:r>
        <w:rPr>
          <w:rFonts w:ascii="宋体" w:hAnsi="宋体" w:cs="宋体" w:eastAsia="宋体" w:hint="default"/>
          <w:w w:val="100"/>
        </w:rPr>
        <w:t> </w:t>
      </w:r>
      <w:r>
        <w:rPr>
          <w:spacing w:val="-2"/>
        </w:rPr>
        <w:t>固定资产存在减值迹象的，估计其可收回金额。可收回金额根据固定资产的公允价值减去处置费用后</w:t>
      </w:r>
      <w:r>
        <w:rPr/>
      </w:r>
    </w:p>
    <w:p>
      <w:pPr>
        <w:pStyle w:val="BodyText"/>
        <w:spacing w:line="240" w:lineRule="auto" w:before="37"/>
        <w:ind w:right="103"/>
        <w:jc w:val="left"/>
        <w:rPr>
          <w:rFonts w:ascii="宋体" w:hAnsi="宋体" w:cs="宋体" w:eastAsia="宋体" w:hint="default"/>
        </w:rPr>
      </w:pPr>
      <w:r>
        <w:rPr/>
        <w:t>的净额与固定资产预计未来现金流量的现值两者之间较高者确定。</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当固定资产的可收回金额低于其账面价值的，将固定资产的账面价值减记至可收回金额，减记的金额</w:t>
      </w:r>
      <w:r>
        <w:rPr>
          <w:w w:val="100"/>
        </w:rPr>
        <w:t> </w:t>
      </w:r>
      <w:r>
        <w:rPr/>
        <w:t>确认为固定资产减值损失，计入当期损益，同时计提相应的固定资产减值准备。</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spacing w:val="-2"/>
        </w:rPr>
        <w:t>固定资产减值损失确认后，减值固定资产的折旧在未来期间作相应调整，以使该固定资产在剩余使用</w:t>
      </w:r>
      <w:r>
        <w:rPr>
          <w:w w:val="100"/>
        </w:rPr>
        <w:t> </w:t>
      </w:r>
      <w:r>
        <w:rPr/>
        <w:t>寿命内，系统地分摊调整后的固定资产账面价值（扣除预计净残值）。</w:t>
      </w:r>
      <w:r>
        <w:rPr>
          <w:rFonts w:ascii="宋体" w:hAnsi="宋体" w:cs="宋体" w:eastAsia="宋体" w:hint="default"/>
        </w:rPr>
        <w:t> </w:t>
      </w:r>
    </w:p>
    <w:p>
      <w:pPr>
        <w:pStyle w:val="BodyText"/>
        <w:spacing w:line="432" w:lineRule="exact" w:before="27"/>
        <w:ind w:left="572" w:right="103"/>
        <w:jc w:val="left"/>
      </w:pPr>
      <w:r>
        <w:rPr/>
        <w:t>固定资产的减值损失一经确认，在以后会计期间不再转回。</w:t>
      </w:r>
      <w:r>
        <w:rPr>
          <w:rFonts w:ascii="宋体" w:hAnsi="宋体" w:cs="宋体" w:eastAsia="宋体" w:hint="default"/>
          <w:w w:val="100"/>
        </w:rPr>
        <w:t> </w:t>
      </w:r>
      <w:r>
        <w:rPr>
          <w:spacing w:val="-2"/>
        </w:rPr>
        <w:t>有迹象表明一项固定资产可能发生减值的，公司以单项固定资产为基础估计其可收回金额。公司难以</w:t>
      </w:r>
      <w:r>
        <w:rPr/>
      </w:r>
    </w:p>
    <w:p>
      <w:pPr>
        <w:pStyle w:val="BodyText"/>
        <w:spacing w:line="255" w:lineRule="exact" w:before="0"/>
        <w:ind w:right="103"/>
        <w:jc w:val="left"/>
        <w:rPr>
          <w:rFonts w:ascii="宋体" w:hAnsi="宋体" w:cs="宋体" w:eastAsia="宋体" w:hint="default"/>
        </w:rPr>
      </w:pPr>
      <w:r>
        <w:rPr>
          <w:w w:val="100"/>
        </w:rPr>
        <w:t>对单</w:t>
      </w:r>
      <w:r>
        <w:rPr>
          <w:spacing w:val="-3"/>
          <w:w w:val="100"/>
        </w:rPr>
        <w:t>项</w:t>
      </w:r>
      <w:r>
        <w:rPr>
          <w:w w:val="100"/>
        </w:rPr>
        <w:t>固</w:t>
      </w:r>
      <w:r>
        <w:rPr>
          <w:spacing w:val="-3"/>
          <w:w w:val="100"/>
        </w:rPr>
        <w:t>定</w:t>
      </w:r>
      <w:r>
        <w:rPr>
          <w:w w:val="100"/>
        </w:rPr>
        <w:t>资</w:t>
      </w:r>
      <w:r>
        <w:rPr>
          <w:spacing w:val="-3"/>
          <w:w w:val="100"/>
        </w:rPr>
        <w:t>产</w:t>
      </w:r>
      <w:r>
        <w:rPr>
          <w:w w:val="100"/>
        </w:rPr>
        <w:t>的</w:t>
      </w:r>
      <w:r>
        <w:rPr>
          <w:spacing w:val="-3"/>
          <w:w w:val="100"/>
        </w:rPr>
        <w:t>可</w:t>
      </w:r>
      <w:r>
        <w:rPr>
          <w:w w:val="100"/>
        </w:rPr>
        <w:t>收</w:t>
      </w:r>
      <w:r>
        <w:rPr>
          <w:spacing w:val="-3"/>
          <w:w w:val="100"/>
        </w:rPr>
        <w:t>回</w:t>
      </w:r>
      <w:r>
        <w:rPr>
          <w:w w:val="100"/>
        </w:rPr>
        <w:t>金额进</w:t>
      </w:r>
      <w:r>
        <w:rPr>
          <w:spacing w:val="2"/>
          <w:w w:val="100"/>
        </w:rPr>
        <w:t>行</w:t>
      </w:r>
      <w:r>
        <w:rPr>
          <w:w w:val="100"/>
        </w:rPr>
        <w:t>估</w:t>
      </w:r>
      <w:r>
        <w:rPr>
          <w:spacing w:val="2"/>
          <w:w w:val="100"/>
        </w:rPr>
        <w:t>计</w:t>
      </w:r>
      <w:r>
        <w:rPr>
          <w:w w:val="100"/>
        </w:rPr>
        <w:t>的</w:t>
      </w:r>
      <w:r>
        <w:rPr>
          <w:spacing w:val="2"/>
          <w:w w:val="100"/>
        </w:rPr>
        <w:t>，</w:t>
      </w:r>
      <w:r>
        <w:rPr>
          <w:w w:val="100"/>
        </w:rPr>
        <w:t>以</w:t>
      </w:r>
      <w:r>
        <w:rPr>
          <w:spacing w:val="2"/>
          <w:w w:val="100"/>
        </w:rPr>
        <w:t>该</w:t>
      </w:r>
      <w:r>
        <w:rPr>
          <w:w w:val="100"/>
        </w:rPr>
        <w:t>固</w:t>
      </w:r>
      <w:r>
        <w:rPr>
          <w:spacing w:val="2"/>
          <w:w w:val="100"/>
        </w:rPr>
        <w:t>定资</w:t>
      </w:r>
      <w:r>
        <w:rPr>
          <w:w w:val="100"/>
        </w:rPr>
        <w:t>产</w:t>
      </w:r>
      <w:r>
        <w:rPr>
          <w:spacing w:val="2"/>
          <w:w w:val="100"/>
        </w:rPr>
        <w:t>所</w:t>
      </w:r>
      <w:r>
        <w:rPr>
          <w:w w:val="100"/>
        </w:rPr>
        <w:t>属</w:t>
      </w:r>
      <w:r>
        <w:rPr>
          <w:spacing w:val="2"/>
          <w:w w:val="100"/>
        </w:rPr>
        <w:t>的</w:t>
      </w:r>
      <w:r>
        <w:rPr>
          <w:w w:val="100"/>
        </w:rPr>
        <w:t>资</w:t>
      </w:r>
      <w:r>
        <w:rPr>
          <w:spacing w:val="2"/>
          <w:w w:val="100"/>
        </w:rPr>
        <w:t>产</w:t>
      </w:r>
      <w:r>
        <w:rPr>
          <w:w w:val="100"/>
        </w:rPr>
        <w:t>组</w:t>
      </w:r>
      <w:r>
        <w:rPr>
          <w:spacing w:val="2"/>
          <w:w w:val="100"/>
        </w:rPr>
        <w:t>为</w:t>
      </w:r>
      <w:r>
        <w:rPr>
          <w:w w:val="100"/>
        </w:rPr>
        <w:t>基</w:t>
      </w:r>
      <w:r>
        <w:rPr>
          <w:spacing w:val="2"/>
          <w:w w:val="100"/>
        </w:rPr>
        <w:t>础确</w:t>
      </w:r>
      <w:r>
        <w:rPr>
          <w:w w:val="100"/>
        </w:rPr>
        <w:t>定</w:t>
      </w:r>
      <w:r>
        <w:rPr>
          <w:spacing w:val="2"/>
          <w:w w:val="100"/>
        </w:rPr>
        <w:t>资</w:t>
      </w:r>
      <w:r>
        <w:rPr>
          <w:w w:val="100"/>
        </w:rPr>
        <w:t>产</w:t>
      </w:r>
      <w:r>
        <w:rPr>
          <w:spacing w:val="2"/>
          <w:w w:val="100"/>
        </w:rPr>
        <w:t>组</w:t>
      </w:r>
      <w:r>
        <w:rPr>
          <w:w w:val="100"/>
        </w:rPr>
        <w:t>的</w:t>
      </w:r>
      <w:r>
        <w:rPr>
          <w:spacing w:val="2"/>
          <w:w w:val="100"/>
        </w:rPr>
        <w:t>可</w:t>
      </w:r>
      <w:r>
        <w:rPr>
          <w:w w:val="100"/>
        </w:rPr>
        <w:t>收</w:t>
      </w:r>
      <w:r>
        <w:rPr>
          <w:spacing w:val="2"/>
          <w:w w:val="100"/>
        </w:rPr>
        <w:t>回</w:t>
      </w:r>
      <w:r>
        <w:rPr>
          <w:w w:val="100"/>
        </w:rPr>
        <w:t>金</w:t>
      </w:r>
      <w:r>
        <w:rPr>
          <w:spacing w:val="2"/>
          <w:w w:val="100"/>
        </w:rPr>
        <w:t>额</w:t>
      </w:r>
      <w:r>
        <w:rPr>
          <w:spacing w:val="-106"/>
          <w:w w:val="100"/>
        </w:rPr>
        <w:t>。</w:t>
      </w:r>
      <w:r>
        <w:rPr>
          <w:rFonts w:ascii="宋体" w:hAnsi="宋体" w:cs="宋体" w:eastAsia="宋体" w:hint="default"/>
          <w:w w:val="100"/>
        </w:rPr>
        <w:t> </w:t>
      </w:r>
    </w:p>
    <w:p>
      <w:pPr>
        <w:pStyle w:val="BodyText"/>
        <w:spacing w:line="376" w:lineRule="auto" w:before="157"/>
        <w:ind w:left="572" w:right="7563"/>
        <w:jc w:val="left"/>
        <w:rPr>
          <w:rFonts w:ascii="宋体" w:hAnsi="宋体" w:cs="宋体" w:eastAsia="宋体" w:hint="default"/>
        </w:rPr>
      </w:pPr>
      <w:r>
        <w:rPr/>
        <w:t>（十八）在建工程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2"/>
        </w:rPr>
        <w:t> </w:t>
      </w:r>
      <w:r>
        <w:rPr/>
        <w:t>在建工程的计价</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spacing w:val="-2"/>
        </w:rPr>
        <w:t>按照实际发生的支出确定工程成本。公司在建工程是指购建固定资产使工程达到预定可使用状态前发</w:t>
      </w:r>
      <w:r>
        <w:rPr>
          <w:w w:val="100"/>
        </w:rPr>
        <w:t> </w:t>
      </w:r>
      <w:r>
        <w:rPr>
          <w:spacing w:val="-2"/>
        </w:rPr>
        <w:t>生的必要支出，包括工程直接材料、直接工资、待安装设备、工程建筑安装费、工程管理费以及应当资本</w:t>
      </w:r>
      <w:r>
        <w:rPr>
          <w:spacing w:val="-43"/>
        </w:rPr>
        <w:t> </w:t>
      </w:r>
      <w:r>
        <w:rPr>
          <w:spacing w:val="-43"/>
        </w:rPr>
      </w:r>
      <w:r>
        <w:rPr/>
        <w:t>化的借款费用。</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
        </w:rPr>
        <w:t> </w:t>
      </w:r>
      <w:r>
        <w:rPr/>
        <w:t>在建工程结转为固定资产的标准和时点</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t>在建工程项目按建造该项资产达到预定可使用状态前所发生的全部支出，作为固定资产的入账价值。</w:t>
      </w:r>
      <w:r>
        <w:rPr>
          <w:w w:val="100"/>
        </w:rPr>
        <w:t> </w:t>
      </w: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t>策计提折旧，待办理竣工决算后，再按实际成本调整原来的暂估价值，但不调整原已计提的折旧额。</w:t>
      </w:r>
      <w:r>
        <w:rPr>
          <w:rFonts w:ascii="宋体" w:hAnsi="宋体" w:cs="宋体" w:eastAsia="宋体" w:hint="default"/>
        </w:rPr>
        <w:t> </w:t>
      </w:r>
    </w:p>
    <w:p>
      <w:pPr>
        <w:pStyle w:val="BodyText"/>
        <w:spacing w:line="432" w:lineRule="exact" w:before="27"/>
        <w:ind w:left="572" w:right="103"/>
        <w:jc w:val="left"/>
      </w:pPr>
      <w:r>
        <w:rPr>
          <w:rFonts w:ascii="宋体" w:hAnsi="宋体" w:cs="宋体" w:eastAsia="宋体" w:hint="default"/>
        </w:rPr>
        <w:t>3. </w:t>
      </w:r>
      <w:r>
        <w:rPr/>
        <w:t>在建工程的减值测试方法、减值准备计提方法</w:t>
      </w:r>
      <w:r>
        <w:rPr>
          <w:rFonts w:ascii="宋体" w:hAnsi="宋体" w:cs="宋体" w:eastAsia="宋体" w:hint="default"/>
          <w:w w:val="100"/>
        </w:rPr>
        <w:t> </w:t>
      </w:r>
      <w:r>
        <w:rPr/>
        <w:t>公司期末判断在建工程是否存在可能发生减值的迹象。</w:t>
      </w:r>
      <w:r>
        <w:rPr>
          <w:rFonts w:ascii="宋体" w:hAnsi="宋体" w:cs="宋体" w:eastAsia="宋体" w:hint="default"/>
          <w:w w:val="100"/>
        </w:rPr>
        <w:t> </w:t>
      </w:r>
      <w:r>
        <w:rPr>
          <w:spacing w:val="-2"/>
        </w:rPr>
        <w:t>在建工程存在减值迹象的，估计其可收回金额。可收回金额根据在建工程的公允价值减去处置费用后</w:t>
      </w:r>
      <w:r>
        <w:rPr/>
      </w:r>
    </w:p>
    <w:p>
      <w:pPr>
        <w:pStyle w:val="BodyText"/>
        <w:spacing w:line="255" w:lineRule="exact" w:before="0"/>
        <w:ind w:right="103"/>
        <w:jc w:val="left"/>
        <w:rPr>
          <w:rFonts w:ascii="宋体" w:hAnsi="宋体" w:cs="宋体" w:eastAsia="宋体" w:hint="default"/>
        </w:rPr>
      </w:pPr>
      <w:r>
        <w:rPr/>
        <w:t>的净额与在建工程预计未来现金流量的现值两者之间较高者确定。</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当在建工程的可收回金额低于其账面价值的，将在建工程的账面价值减记至可收回金额，减记的金额</w:t>
      </w:r>
      <w:r>
        <w:rPr>
          <w:w w:val="100"/>
        </w:rPr>
        <w:t> </w:t>
      </w:r>
      <w:r>
        <w:rPr/>
        <w:t>确认为在建工程减值损失，计入当期损益，同时计提相应的在建工程减值准备。</w:t>
      </w:r>
      <w:r>
        <w:rPr>
          <w:rFonts w:ascii="宋体" w:hAnsi="宋体" w:cs="宋体" w:eastAsia="宋体" w:hint="default"/>
        </w:rPr>
        <w:t> </w:t>
      </w:r>
    </w:p>
    <w:p>
      <w:pPr>
        <w:spacing w:after="0" w:line="273" w:lineRule="auto"/>
        <w:jc w:val="left"/>
        <w:rPr>
          <w:rFonts w:ascii="宋体" w:hAnsi="宋体" w:cs="宋体" w:eastAsia="宋体" w:hint="default"/>
        </w:rPr>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40" w:lineRule="auto" w:before="36"/>
        <w:ind w:left="572" w:right="103"/>
        <w:jc w:val="left"/>
        <w:rPr>
          <w:rFonts w:ascii="宋体" w:hAnsi="宋体" w:cs="宋体" w:eastAsia="宋体" w:hint="default"/>
        </w:rPr>
      </w:pPr>
      <w:r>
        <w:rPr/>
        <w:t>在建工程的减值损失一经确认，在以后会计期间不再转回。</w:t>
      </w:r>
      <w:r>
        <w:rPr>
          <w:rFonts w:ascii="宋体" w:hAnsi="宋体" w:cs="宋体" w:eastAsia="宋体" w:hint="default"/>
        </w:rPr>
        <w:t> </w:t>
      </w:r>
    </w:p>
    <w:p>
      <w:pPr>
        <w:pStyle w:val="BodyText"/>
        <w:spacing w:line="273" w:lineRule="auto" w:before="157"/>
        <w:ind w:right="103" w:firstLine="419"/>
        <w:jc w:val="left"/>
        <w:rPr>
          <w:rFonts w:ascii="宋体" w:hAnsi="宋体" w:cs="宋体" w:eastAsia="宋体" w:hint="default"/>
        </w:rPr>
      </w:pPr>
      <w:r>
        <w:rPr>
          <w:spacing w:val="-2"/>
        </w:rPr>
        <w:t>有迹象表明一项在建工程可能发生减值的，公司以单项在建工程为基础估计其可收回金额。公司难以</w:t>
      </w:r>
      <w:r>
        <w:rPr>
          <w:spacing w:val="-3"/>
          <w:w w:val="100"/>
        </w:rPr>
        <w:t> </w:t>
      </w:r>
      <w:r>
        <w:rPr>
          <w:spacing w:val="-2"/>
          <w:w w:val="100"/>
        </w:rPr>
        <w:t>对单项在建工程的可收回金额进行估计的，以该在建工程所属的资产组为基础确定资产组的可收回金额。</w:t>
      </w:r>
      <w:r>
        <w:rPr>
          <w:rFonts w:ascii="宋体" w:hAnsi="宋体" w:cs="宋体" w:eastAsia="宋体" w:hint="default"/>
          <w:w w:val="100"/>
        </w:rPr>
        <w:t> </w:t>
      </w:r>
    </w:p>
    <w:p>
      <w:pPr>
        <w:pStyle w:val="BodyText"/>
        <w:spacing w:line="240" w:lineRule="auto"/>
        <w:ind w:left="572" w:right="103"/>
        <w:jc w:val="left"/>
        <w:rPr>
          <w:rFonts w:ascii="宋体" w:hAnsi="宋体" w:cs="宋体" w:eastAsia="宋体" w:hint="default"/>
        </w:rPr>
      </w:pPr>
      <w:r>
        <w:rPr/>
        <w:t>（十九）借款费用</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借款费用资本化的确认原则</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本公司发生的借款费用，可直接归属于符合资本化条件的资产的购建或者生产的，予以资本化，计入</w:t>
      </w:r>
      <w:r>
        <w:rPr>
          <w:w w:val="100"/>
        </w:rPr>
        <w:t> </w:t>
      </w:r>
      <w:r>
        <w:rPr/>
        <w:t>相关资产成本；其他借款费用，在发生时确认为费用，计入当期损益。</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rFonts w:ascii="宋体" w:hAnsi="宋体" w:cs="宋体" w:eastAsia="宋体" w:hint="default"/>
        </w:rPr>
        <w:t>2</w:t>
      </w:r>
      <w:r>
        <w:rPr/>
        <w:t>．借款费用资本化期间</w:t>
      </w:r>
      <w:r>
        <w:rPr>
          <w:rFonts w:ascii="宋体" w:hAnsi="宋体" w:cs="宋体" w:eastAsia="宋体" w:hint="default"/>
        </w:rPr>
        <w:t> </w:t>
      </w:r>
    </w:p>
    <w:p>
      <w:pPr>
        <w:pStyle w:val="BodyText"/>
        <w:spacing w:line="240" w:lineRule="auto" w:before="157"/>
        <w:ind w:left="572" w:right="103"/>
        <w:jc w:val="left"/>
      </w:pPr>
      <w:r>
        <w:rPr>
          <w:spacing w:val="-5"/>
        </w:rPr>
        <w:t>（</w:t>
      </w:r>
      <w:r>
        <w:rPr>
          <w:rFonts w:ascii="宋体" w:hAnsi="宋体" w:cs="宋体" w:eastAsia="宋体" w:hint="default"/>
          <w:spacing w:val="-5"/>
        </w:rPr>
        <w:t>1</w:t>
      </w:r>
      <w:r>
        <w:rPr>
          <w:spacing w:val="-5"/>
        </w:rPr>
        <w:t>）当借款费用同时满足下列条件时，开始资本化：</w:t>
      </w:r>
      <w:r>
        <w:rPr>
          <w:rFonts w:ascii="宋体" w:hAnsi="宋体" w:cs="宋体" w:eastAsia="宋体" w:hint="default"/>
          <w:spacing w:val="-5"/>
        </w:rPr>
        <w:t>1</w:t>
      </w:r>
      <w:r>
        <w:rPr>
          <w:spacing w:val="-5"/>
        </w:rPr>
        <w:t>）资产支出已经发生；</w:t>
      </w:r>
      <w:r>
        <w:rPr>
          <w:rFonts w:ascii="宋体" w:hAnsi="宋体" w:cs="宋体" w:eastAsia="宋体" w:hint="default"/>
          <w:spacing w:val="-5"/>
        </w:rPr>
        <w:t>2</w:t>
      </w:r>
      <w:r>
        <w:rPr>
          <w:spacing w:val="-5"/>
        </w:rPr>
        <w:t>）借款费用已经发生；</w:t>
      </w:r>
      <w:r>
        <w:rPr/>
      </w:r>
    </w:p>
    <w:p>
      <w:pPr>
        <w:pStyle w:val="BodyText"/>
        <w:spacing w:line="240" w:lineRule="auto" w:before="37"/>
        <w:ind w:right="103"/>
        <w:jc w:val="left"/>
        <w:rPr>
          <w:rFonts w:ascii="宋体" w:hAnsi="宋体" w:cs="宋体" w:eastAsia="宋体" w:hint="default"/>
        </w:rPr>
      </w:pPr>
      <w:r>
        <w:rPr>
          <w:rFonts w:ascii="宋体" w:hAnsi="宋体" w:cs="宋体" w:eastAsia="宋体" w:hint="default"/>
        </w:rPr>
        <w:t>3</w:t>
      </w:r>
      <w:r>
        <w:rPr/>
        <w:t>）为使资产达到预定可使用或可销售状态所必要的购建或者生产活动已经开始。</w:t>
      </w:r>
      <w:r>
        <w:rPr>
          <w:rFonts w:ascii="宋体" w:hAnsi="宋体" w:cs="宋体" w:eastAsia="宋体" w:hint="default"/>
        </w:rPr>
        <w:t> </w:t>
      </w:r>
    </w:p>
    <w:p>
      <w:pPr>
        <w:pStyle w:val="BodyText"/>
        <w:spacing w:line="273" w:lineRule="auto" w:before="157"/>
        <w:ind w:left="153" w:right="103" w:firstLine="419"/>
        <w:jc w:val="left"/>
        <w:rPr>
          <w:rFonts w:ascii="宋体" w:hAnsi="宋体" w:cs="宋体" w:eastAsia="宋体" w:hint="default"/>
        </w:rPr>
      </w:pPr>
      <w:r>
        <w:rPr>
          <w:spacing w:val="-5"/>
        </w:rPr>
        <w:t>（</w:t>
      </w:r>
      <w:r>
        <w:rPr>
          <w:rFonts w:ascii="宋体" w:hAnsi="宋体" w:cs="宋体" w:eastAsia="宋体" w:hint="default"/>
          <w:spacing w:val="-5"/>
        </w:rPr>
        <w:t>2</w:t>
      </w:r>
      <w:r>
        <w:rPr>
          <w:spacing w:val="-5"/>
        </w:rPr>
        <w:t>）若符合资本化条件的资产在购建或者生产过程中发生非正常中断，并且中断时间连续超过</w:t>
      </w:r>
      <w:r>
        <w:rPr>
          <w:rFonts w:ascii="宋体" w:hAnsi="宋体" w:cs="宋体" w:eastAsia="宋体" w:hint="default"/>
          <w:spacing w:val="-5"/>
        </w:rPr>
        <w:t>3</w:t>
      </w:r>
      <w:r>
        <w:rPr>
          <w:spacing w:val="-5"/>
        </w:rPr>
        <w:t>个月，</w:t>
      </w:r>
      <w:r>
        <w:rPr>
          <w:w w:val="100"/>
        </w:rPr>
        <w:t> </w:t>
      </w:r>
      <w:r>
        <w:rPr>
          <w:spacing w:val="-2"/>
        </w:rPr>
        <w:t>暂停借款费用的资本化；中断期间发生的借款费用确认为当期费用，直至资产的购建或者生产活动重新开</w:t>
      </w:r>
      <w:r>
        <w:rPr>
          <w:spacing w:val="-42"/>
        </w:rPr>
        <w:t> </w:t>
      </w:r>
      <w:r>
        <w:rPr>
          <w:spacing w:val="-42"/>
        </w:rPr>
      </w:r>
      <w:r>
        <w:rPr/>
        <w:t>始。</w:t>
      </w:r>
      <w:r>
        <w:rPr>
          <w:rFonts w:ascii="宋体" w:hAnsi="宋体" w:cs="宋体" w:eastAsia="宋体" w:hint="default"/>
        </w:rPr>
        <w:t> </w:t>
      </w:r>
    </w:p>
    <w:p>
      <w:pPr>
        <w:pStyle w:val="BodyText"/>
        <w:spacing w:line="273" w:lineRule="auto"/>
        <w:ind w:left="153" w:right="103" w:firstLine="420"/>
        <w:jc w:val="left"/>
        <w:rPr>
          <w:rFonts w:ascii="宋体" w:hAnsi="宋体" w:cs="宋体" w:eastAsia="宋体" w:hint="default"/>
        </w:rPr>
      </w:pPr>
      <w:r>
        <w:rPr/>
        <w:t>（</w:t>
      </w:r>
      <w:r>
        <w:rPr>
          <w:rFonts w:ascii="宋体" w:hAnsi="宋体" w:cs="宋体" w:eastAsia="宋体" w:hint="default"/>
        </w:rPr>
        <w:t>3</w:t>
      </w:r>
      <w:r>
        <w:rPr/>
        <w:t>）当所购建或者生产符合资本化条件的资产达到预定可使用或可销售状态时，借款费用停止资本</w:t>
      </w:r>
      <w:r>
        <w:rPr>
          <w:w w:val="100"/>
        </w:rPr>
        <w:t> </w:t>
      </w:r>
      <w:r>
        <w:rPr/>
        <w:t>化。</w:t>
      </w:r>
      <w:r>
        <w:rPr>
          <w:rFonts w:ascii="宋体" w:hAnsi="宋体" w:cs="宋体" w:eastAsia="宋体" w:hint="default"/>
        </w:rPr>
        <w:t> </w:t>
      </w:r>
    </w:p>
    <w:p>
      <w:pPr>
        <w:pStyle w:val="BodyText"/>
        <w:spacing w:line="240" w:lineRule="auto"/>
        <w:ind w:left="573" w:right="103"/>
        <w:jc w:val="left"/>
        <w:rPr>
          <w:rFonts w:ascii="宋体" w:hAnsi="宋体" w:cs="宋体" w:eastAsia="宋体" w:hint="default"/>
        </w:rPr>
      </w:pPr>
      <w:r>
        <w:rPr>
          <w:rFonts w:ascii="宋体" w:hAnsi="宋体" w:cs="宋体" w:eastAsia="宋体" w:hint="default"/>
        </w:rPr>
        <w:t>3</w:t>
      </w:r>
      <w:r>
        <w:rPr/>
        <w:t>．借款费用资本化金额</w:t>
      </w:r>
      <w:r>
        <w:rPr>
          <w:rFonts w:ascii="宋体" w:hAnsi="宋体" w:cs="宋体" w:eastAsia="宋体" w:hint="default"/>
        </w:rPr>
        <w:t> </w:t>
      </w:r>
    </w:p>
    <w:p>
      <w:pPr>
        <w:pStyle w:val="BodyText"/>
        <w:spacing w:line="273" w:lineRule="auto" w:before="157"/>
        <w:ind w:left="153" w:right="206" w:firstLine="420"/>
        <w:jc w:val="both"/>
        <w:rPr>
          <w:rFonts w:ascii="宋体" w:hAnsi="宋体" w:cs="宋体" w:eastAsia="宋体" w:hint="default"/>
        </w:rPr>
      </w:pPr>
      <w:r>
        <w:rPr>
          <w:spacing w:val="-2"/>
        </w:rPr>
        <w:t>为购建或者生产符合资本化条件的资产而借入专门借款的，以专门借款当期实际发生的利息费用（包</w:t>
      </w:r>
      <w:r>
        <w:rPr>
          <w:w w:val="100"/>
        </w:rPr>
        <w:t> </w:t>
      </w: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r>
        <w:rPr>
          <w:spacing w:val="-44"/>
        </w:rPr>
        <w:t> </w:t>
      </w:r>
      <w:r>
        <w:rPr>
          <w:spacing w:val="-44"/>
        </w:rPr>
      </w:r>
      <w:r>
        <w:rPr>
          <w:spacing w:val="-2"/>
        </w:rPr>
        <w:t>资产占用了一般借款的，根据累计资产支出超过专门借款的资产支出加权平均数乘以占用一般借款的资本</w:t>
      </w:r>
      <w:r>
        <w:rPr>
          <w:spacing w:val="-42"/>
        </w:rPr>
        <w:t> </w:t>
      </w:r>
      <w:r>
        <w:rPr>
          <w:spacing w:val="-42"/>
        </w:rPr>
      </w:r>
      <w:r>
        <w:rPr/>
        <w:t>化率，计算确定一般借款应予资本化的利息金额。</w:t>
      </w:r>
      <w:r>
        <w:rPr>
          <w:rFonts w:ascii="宋体" w:hAnsi="宋体" w:cs="宋体" w:eastAsia="宋体" w:hint="default"/>
        </w:rPr>
        <w:t> </w:t>
      </w:r>
    </w:p>
    <w:p>
      <w:pPr>
        <w:pStyle w:val="BodyText"/>
        <w:spacing w:line="240" w:lineRule="auto"/>
        <w:ind w:left="573" w:right="103"/>
        <w:jc w:val="left"/>
        <w:rPr>
          <w:rFonts w:ascii="宋体" w:hAnsi="宋体" w:cs="宋体" w:eastAsia="宋体" w:hint="default"/>
        </w:rPr>
      </w:pPr>
      <w:r>
        <w:rPr/>
        <w:t>（二十）无形资产</w:t>
      </w:r>
      <w:r>
        <w:rPr>
          <w:rFonts w:ascii="宋体" w:hAnsi="宋体" w:cs="宋体" w:eastAsia="宋体" w:hint="default"/>
        </w:rPr>
        <w:t> </w:t>
      </w:r>
    </w:p>
    <w:p>
      <w:pPr>
        <w:pStyle w:val="BodyText"/>
        <w:spacing w:line="240" w:lineRule="auto" w:before="157"/>
        <w:ind w:left="573" w:right="103"/>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无形资产的计价方法</w:t>
      </w:r>
      <w:r>
        <w:rPr>
          <w:rFonts w:ascii="宋体" w:hAnsi="宋体" w:cs="宋体" w:eastAsia="宋体" w:hint="default"/>
        </w:rPr>
        <w:t> </w:t>
      </w:r>
    </w:p>
    <w:p>
      <w:pPr>
        <w:pStyle w:val="BodyText"/>
        <w:spacing w:line="430" w:lineRule="atLeast" w:before="2"/>
        <w:ind w:left="573" w:right="103"/>
        <w:jc w:val="left"/>
      </w:pPr>
      <w:r>
        <w:rPr/>
        <w:t>（</w:t>
      </w:r>
      <w:r>
        <w:rPr>
          <w:rFonts w:ascii="宋体" w:hAnsi="宋体" w:cs="宋体" w:eastAsia="宋体" w:hint="default"/>
        </w:rPr>
        <w:t>1</w:t>
      </w:r>
      <w:r>
        <w:rPr/>
        <w:t>）公司取得无形资产时按成本进行初始计量</w:t>
      </w:r>
      <w:r>
        <w:rPr>
          <w:rFonts w:ascii="宋体" w:hAnsi="宋体" w:cs="宋体" w:eastAsia="宋体" w:hint="default"/>
          <w:w w:val="100"/>
        </w:rPr>
        <w:t> </w:t>
      </w:r>
      <w:r>
        <w:rPr>
          <w:spacing w:val="-2"/>
        </w:rPr>
        <w:t>外购无形资产的成本，包括购买价款、相关税费以及直接归属于使该项资产达到预定用途所发生的其</w:t>
      </w:r>
    </w:p>
    <w:p>
      <w:pPr>
        <w:pStyle w:val="BodyText"/>
        <w:spacing w:line="273" w:lineRule="auto" w:before="37"/>
        <w:ind w:right="103"/>
        <w:jc w:val="left"/>
        <w:rPr>
          <w:rFonts w:ascii="宋体" w:hAnsi="宋体" w:cs="宋体" w:eastAsia="宋体" w:hint="default"/>
        </w:rPr>
      </w:pPr>
      <w:r>
        <w:rPr>
          <w:spacing w:val="-2"/>
        </w:rPr>
        <w:t>他支出。购买无形资产的价款超过正常信用条件延期支付，实质上具有融资性质的，无形资产的成本以购</w:t>
      </w:r>
      <w:r>
        <w:rPr>
          <w:spacing w:val="-48"/>
        </w:rPr>
        <w:t> </w:t>
      </w:r>
      <w:r>
        <w:rPr>
          <w:spacing w:val="-48"/>
        </w:rPr>
      </w:r>
      <w:r>
        <w:rPr/>
        <w:t>买价款的现值为基础确定。</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5"/>
        </w:rPr>
        <w:t> </w:t>
      </w:r>
      <w:r>
        <w:rPr>
          <w:spacing w:val="-45"/>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r>
        <w:rPr>
          <w:rFonts w:ascii="宋体" w:hAnsi="宋体" w:cs="宋体" w:eastAsia="宋体" w:hint="default"/>
        </w:rPr>
        <w:t> </w:t>
      </w:r>
    </w:p>
    <w:p>
      <w:pPr>
        <w:pStyle w:val="BodyText"/>
        <w:spacing w:line="273" w:lineRule="auto"/>
        <w:ind w:right="103" w:firstLine="420"/>
        <w:jc w:val="left"/>
      </w:pPr>
      <w:r>
        <w:rPr>
          <w:spacing w:val="-2"/>
        </w:rPr>
        <w:t>内部自行开发的无形资产，其成本包括：开发该无形资产时耗用的材料、劳务成本、注册费、开发过</w:t>
      </w:r>
      <w:r>
        <w:rPr>
          <w:w w:val="100"/>
        </w:rPr>
        <w:t> </w:t>
      </w:r>
      <w:r>
        <w:rPr>
          <w:spacing w:val="-2"/>
        </w:rPr>
        <w:t>程中使用的其他专利权和特许权的摊销以及满足资本化条件的利息费用，以及为使该无形资产达到预定用</w:t>
      </w:r>
    </w:p>
    <w:p>
      <w:pPr>
        <w:spacing w:after="0" w:line="273" w:lineRule="auto"/>
        <w:jc w:val="left"/>
        <w:sectPr>
          <w:pgSz w:w="11910" w:h="16850"/>
          <w:pgMar w:header="745" w:footer="1022" w:top="1060" w:bottom="1220" w:left="980" w:right="920"/>
        </w:sectPr>
      </w:pPr>
    </w:p>
    <w:p>
      <w:pPr>
        <w:spacing w:line="240" w:lineRule="auto" w:before="8"/>
        <w:rPr>
          <w:rFonts w:ascii="宋体" w:hAnsi="宋体" w:cs="宋体" w:eastAsia="宋体" w:hint="default"/>
          <w:sz w:val="24"/>
          <w:szCs w:val="24"/>
        </w:rPr>
      </w:pPr>
    </w:p>
    <w:p>
      <w:pPr>
        <w:pStyle w:val="BodyText"/>
        <w:spacing w:line="240" w:lineRule="auto" w:before="36"/>
        <w:ind w:right="0"/>
        <w:jc w:val="left"/>
        <w:rPr>
          <w:rFonts w:ascii="宋体" w:hAnsi="宋体" w:cs="宋体" w:eastAsia="宋体" w:hint="default"/>
        </w:rPr>
      </w:pPr>
      <w:r>
        <w:rPr/>
        <w:t>途前所发生的其他直接费用。</w:t>
      </w:r>
      <w:r>
        <w:rPr>
          <w:rFonts w:ascii="宋体" w:hAnsi="宋体" w:cs="宋体" w:eastAsia="宋体" w:hint="default"/>
        </w:rPr>
        <w:t> </w:t>
      </w:r>
    </w:p>
    <w:p>
      <w:pPr>
        <w:pStyle w:val="BodyText"/>
        <w:spacing w:line="376" w:lineRule="auto" w:before="157"/>
        <w:ind w:left="572" w:right="5494"/>
        <w:jc w:val="left"/>
        <w:rPr>
          <w:rFonts w:ascii="宋体" w:hAnsi="宋体" w:cs="宋体" w:eastAsia="宋体" w:hint="default"/>
        </w:rPr>
      </w:pPr>
      <w:r>
        <w:rPr/>
        <w:t>（</w:t>
      </w:r>
      <w:r>
        <w:rPr>
          <w:rFonts w:ascii="宋体" w:hAnsi="宋体" w:cs="宋体" w:eastAsia="宋体" w:hint="default"/>
        </w:rPr>
        <w:t>2</w:t>
      </w:r>
      <w:r>
        <w:rPr/>
        <w:t>）后续计量</w:t>
      </w:r>
      <w:r>
        <w:rPr>
          <w:rFonts w:ascii="宋体" w:hAnsi="宋体" w:cs="宋体" w:eastAsia="宋体" w:hint="default"/>
          <w:w w:val="100"/>
        </w:rPr>
        <w:t> </w:t>
      </w:r>
      <w:r>
        <w:rPr/>
        <w:t>在取得无形资产时分析判断其使用寿命。</w:t>
      </w:r>
      <w:r>
        <w:rPr>
          <w:rFonts w:ascii="宋体" w:hAnsi="宋体" w:cs="宋体" w:eastAsia="宋体" w:hint="default"/>
        </w:rPr>
        <w:t> </w:t>
      </w:r>
    </w:p>
    <w:p>
      <w:pPr>
        <w:pStyle w:val="BodyText"/>
        <w:spacing w:line="456" w:lineRule="auto" w:before="37"/>
        <w:ind w:left="572" w:right="1134"/>
        <w:jc w:val="left"/>
        <w:rPr>
          <w:rFonts w:ascii="宋体" w:hAnsi="宋体" w:cs="宋体" w:eastAsia="宋体" w:hint="default"/>
        </w:rPr>
      </w:pPr>
      <w:r>
        <w:rPr/>
        <w:t>对于使用寿命有限的无形资产，在为公司带来经济利益的期限内按直线法摊销。</w:t>
      </w:r>
      <w:r>
        <w:rPr>
          <w:rFonts w:ascii="宋体" w:hAnsi="宋体" w:cs="宋体" w:eastAsia="宋体" w:hint="default"/>
          <w:sz w:val="18"/>
          <w:szCs w:val="18"/>
        </w:rPr>
        <w:t> </w:t>
      </w:r>
      <w:r>
        <w:rPr/>
        <w:t>具体年限如下：</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760" w:type="dxa"/>
        <w:tblLayout w:type="fixed"/>
        <w:tblCellMar>
          <w:top w:w="0" w:type="dxa"/>
          <w:left w:w="0" w:type="dxa"/>
          <w:bottom w:w="0" w:type="dxa"/>
          <w:right w:w="0" w:type="dxa"/>
        </w:tblCellMar>
        <w:tblLook w:val="01E0"/>
      </w:tblPr>
      <w:tblGrid>
        <w:gridCol w:w="3303"/>
        <w:gridCol w:w="4247"/>
      </w:tblGrid>
      <w:tr>
        <w:trPr>
          <w:trHeight w:val="296" w:hRule="exact"/>
        </w:trPr>
        <w:tc>
          <w:tcPr>
            <w:tcW w:w="3303" w:type="dxa"/>
            <w:tcBorders>
              <w:top w:val="nil" w:sz="6" w:space="0" w:color="auto"/>
              <w:left w:val="nil" w:sz="6" w:space="0" w:color="auto"/>
              <w:bottom w:val="single" w:sz="4" w:space="0" w:color="000000"/>
              <w:right w:val="nil" w:sz="6" w:space="0" w:color="auto"/>
            </w:tcBorders>
          </w:tcPr>
          <w:p>
            <w:pPr>
              <w:pStyle w:val="TableParagraph"/>
              <w:spacing w:line="180" w:lineRule="exact"/>
              <w:ind w:right="2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47" w:type="dxa"/>
            <w:tcBorders>
              <w:top w:val="nil" w:sz="6" w:space="0" w:color="auto"/>
              <w:left w:val="nil" w:sz="6" w:space="0" w:color="auto"/>
              <w:bottom w:val="single" w:sz="4" w:space="0" w:color="000000"/>
              <w:right w:val="nil" w:sz="6" w:space="0" w:color="auto"/>
            </w:tcBorders>
          </w:tcPr>
          <w:p>
            <w:pPr>
              <w:pStyle w:val="TableParagraph"/>
              <w:spacing w:line="180" w:lineRule="exact"/>
              <w:ind w:right="16"/>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33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非专利技术</w:t>
            </w:r>
            <w:r>
              <w:rPr>
                <w:rFonts w:ascii="宋体" w:hAnsi="宋体" w:cs="宋体" w:eastAsia="宋体" w:hint="default"/>
                <w:sz w:val="18"/>
                <w:szCs w:val="18"/>
              </w:rPr>
              <w:t> </w:t>
            </w:r>
          </w:p>
        </w:tc>
        <w:tc>
          <w:tcPr>
            <w:tcW w:w="424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10 </w:t>
            </w:r>
          </w:p>
        </w:tc>
      </w:tr>
      <w:tr>
        <w:trPr>
          <w:trHeight w:val="288"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宋体" w:hAnsi="宋体" w:cs="宋体" w:eastAsia="宋体" w:hint="default"/>
                <w:sz w:val="18"/>
                <w:szCs w:val="18"/>
              </w:rPr>
              <w:t> </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center"/>
              <w:rPr>
                <w:rFonts w:ascii="宋体" w:hAnsi="宋体" w:cs="宋体" w:eastAsia="宋体" w:hint="default"/>
                <w:sz w:val="18"/>
                <w:szCs w:val="18"/>
              </w:rPr>
            </w:pPr>
            <w:r>
              <w:rPr>
                <w:rFonts w:ascii="宋体"/>
                <w:sz w:val="18"/>
              </w:rPr>
              <w:t>3-10 </w:t>
            </w:r>
          </w:p>
        </w:tc>
      </w:tr>
    </w:tbl>
    <w:p>
      <w:pPr>
        <w:spacing w:line="240" w:lineRule="auto" w:before="10"/>
        <w:rPr>
          <w:rFonts w:ascii="宋体" w:hAnsi="宋体" w:cs="宋体" w:eastAsia="宋体" w:hint="default"/>
          <w:sz w:val="4"/>
          <w:szCs w:val="4"/>
        </w:rPr>
      </w:pPr>
    </w:p>
    <w:p>
      <w:pPr>
        <w:pStyle w:val="BodyText"/>
        <w:spacing w:line="376" w:lineRule="auto" w:before="36"/>
        <w:ind w:left="573" w:right="574" w:hanging="1"/>
        <w:jc w:val="left"/>
        <w:rPr>
          <w:rFonts w:ascii="宋体" w:hAnsi="宋体" w:cs="宋体" w:eastAsia="宋体" w:hint="default"/>
        </w:rPr>
      </w:pPr>
      <w:r>
        <w:rPr/>
        <w:t>无法预见无形资产为公司带来经济利益期限的，视为使用寿命不确定的无形资产，不予摊销。</w:t>
      </w:r>
      <w:r>
        <w:rPr>
          <w:rFonts w:ascii="宋体" w:hAnsi="宋体" w:cs="宋体" w:eastAsia="宋体" w:hint="default"/>
          <w:w w:val="100"/>
        </w:rPr>
        <w:t> </w:t>
      </w:r>
      <w:r>
        <w:rPr>
          <w:rFonts w:ascii="宋体" w:hAnsi="宋体" w:cs="宋体" w:eastAsia="宋体" w:hint="default"/>
        </w:rPr>
        <w:t>2. </w:t>
      </w:r>
      <w:r>
        <w:rPr/>
        <w:t>使用寿命有限的无形资产的使用寿命估计情况</w:t>
      </w:r>
      <w:r>
        <w:rPr>
          <w:rFonts w:ascii="宋体" w:hAnsi="宋体" w:cs="宋体" w:eastAsia="宋体" w:hint="default"/>
          <w:w w:val="100"/>
        </w:rPr>
        <w:t> </w:t>
      </w:r>
      <w:r>
        <w:rPr/>
        <w:t>每期末，对使用寿命有限的无形资产的使用寿命及摊销方法进行复核。</w:t>
      </w:r>
      <w:r>
        <w:rPr>
          <w:rFonts w:ascii="宋体" w:hAnsi="宋体" w:cs="宋体" w:eastAsia="宋体" w:hint="default"/>
        </w:rPr>
        <w:t> </w:t>
      </w:r>
    </w:p>
    <w:p>
      <w:pPr>
        <w:pStyle w:val="BodyText"/>
        <w:spacing w:line="376" w:lineRule="auto" w:before="37"/>
        <w:ind w:left="573" w:right="574"/>
        <w:jc w:val="left"/>
        <w:rPr>
          <w:rFonts w:ascii="宋体" w:hAnsi="宋体" w:cs="宋体" w:eastAsia="宋体" w:hint="default"/>
        </w:rPr>
      </w:pPr>
      <w:r>
        <w:rPr>
          <w:rFonts w:ascii="宋体" w:hAnsi="宋体" w:cs="宋体" w:eastAsia="宋体" w:hint="default"/>
        </w:rPr>
        <w:t>3. </w:t>
      </w:r>
      <w:r>
        <w:rPr/>
        <w:t>使用寿命不确定的无形资产的判断依据</w:t>
      </w:r>
      <w:r>
        <w:rPr>
          <w:rFonts w:ascii="宋体" w:hAnsi="宋体" w:cs="宋体" w:eastAsia="宋体" w:hint="default"/>
          <w:w w:val="100"/>
        </w:rPr>
        <w:t> </w:t>
      </w:r>
      <w:r>
        <w:rPr/>
        <w:t>无法预见无形资产为公司带来经济利益期限的，视为使用寿命不确定的无形资产，不予摊销。</w:t>
      </w:r>
      <w:r>
        <w:rPr>
          <w:rFonts w:ascii="宋体" w:hAnsi="宋体" w:cs="宋体" w:eastAsia="宋体" w:hint="default"/>
          <w:w w:val="100"/>
        </w:rPr>
        <w:t> </w:t>
      </w:r>
      <w:r>
        <w:rPr>
          <w:rFonts w:ascii="宋体" w:hAnsi="宋体" w:cs="宋体" w:eastAsia="宋体" w:hint="default"/>
        </w:rPr>
        <w:t>4. </w:t>
      </w:r>
      <w:r>
        <w:rPr/>
        <w:t>无形资产减值准备的计提</w:t>
      </w:r>
      <w:r>
        <w:rPr>
          <w:rFonts w:ascii="宋体" w:hAnsi="宋体" w:cs="宋体" w:eastAsia="宋体" w:hint="default"/>
          <w:w w:val="100"/>
        </w:rPr>
        <w:t> </w:t>
      </w:r>
      <w:r>
        <w:rPr/>
        <w:t>对于使用寿命确定的无形资产，如有明显减值迹象的，期末进行减值测试。</w:t>
      </w:r>
      <w:r>
        <w:rPr>
          <w:rFonts w:ascii="宋体" w:hAnsi="宋体" w:cs="宋体" w:eastAsia="宋体" w:hint="default"/>
          <w:w w:val="100"/>
        </w:rPr>
        <w:t> </w:t>
      </w:r>
      <w:r>
        <w:rPr/>
        <w:t>对于使用寿命不确定的无形资产，每期末进行减值测试。</w:t>
      </w:r>
      <w:r>
        <w:rPr>
          <w:rFonts w:ascii="宋体" w:hAnsi="宋体" w:cs="宋体" w:eastAsia="宋体" w:hint="default"/>
        </w:rPr>
        <w:t> </w:t>
      </w:r>
    </w:p>
    <w:p>
      <w:pPr>
        <w:pStyle w:val="BodyText"/>
        <w:spacing w:line="273" w:lineRule="auto" w:before="37"/>
        <w:ind w:left="153" w:right="0" w:firstLine="420"/>
        <w:jc w:val="left"/>
        <w:rPr>
          <w:rFonts w:ascii="宋体" w:hAnsi="宋体" w:cs="宋体" w:eastAsia="宋体" w:hint="default"/>
        </w:rPr>
      </w:pPr>
      <w:r>
        <w:rPr>
          <w:spacing w:val="-2"/>
        </w:rPr>
        <w:t>对无形资产进行减值测试，估计其可收回金额。可收回金额根据无形资产的公允价值减去处置费用后</w:t>
      </w:r>
      <w:r>
        <w:rPr>
          <w:spacing w:val="-3"/>
          <w:w w:val="100"/>
        </w:rPr>
        <w:t> </w:t>
      </w:r>
      <w:r>
        <w:rPr/>
        <w:t>的净额与无形资产预计未来现金流量的现值两者之间较高者确定。</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2"/>
        </w:rPr>
        <w:t>当无形资产的可收回金额低于其账面价值的，将无形资产的账面价值减记至可收回金额，减记的金额</w:t>
      </w:r>
      <w:r>
        <w:rPr>
          <w:w w:val="100"/>
        </w:rPr>
        <w:t> </w:t>
      </w:r>
      <w:r>
        <w:rPr/>
        <w:t>确认为无形资产减值损失，计入当期损益。</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2"/>
        </w:rPr>
        <w:t>无形资产减值损失确认后，减值无形资产的折耗或者摊销费用在未来期间作相应调整，以使该无形资</w:t>
      </w:r>
      <w:r>
        <w:rPr>
          <w:spacing w:val="-3"/>
          <w:w w:val="100"/>
        </w:rPr>
        <w:t> </w:t>
      </w:r>
      <w:r>
        <w:rPr/>
        <w:t>产在剩余使用寿命内，系统地分摊调整后的无形资产账面价值（扣除预计净残值）。</w:t>
      </w:r>
      <w:r>
        <w:rPr>
          <w:rFonts w:ascii="宋体" w:hAnsi="宋体" w:cs="宋体" w:eastAsia="宋体" w:hint="default"/>
        </w:rPr>
        <w:t> </w:t>
      </w:r>
    </w:p>
    <w:p>
      <w:pPr>
        <w:pStyle w:val="BodyText"/>
        <w:spacing w:line="432" w:lineRule="exact" w:before="27"/>
        <w:ind w:left="573" w:right="0"/>
        <w:jc w:val="left"/>
      </w:pPr>
      <w:r>
        <w:rPr/>
        <w:t>无形资产的减值损失一经确认，在以后会计期间不再转回。</w:t>
      </w:r>
      <w:r>
        <w:rPr>
          <w:rFonts w:ascii="宋体" w:hAnsi="宋体" w:cs="宋体" w:eastAsia="宋体" w:hint="default"/>
          <w:w w:val="100"/>
        </w:rPr>
        <w:t> </w:t>
      </w:r>
      <w:r>
        <w:rPr>
          <w:spacing w:val="-2"/>
        </w:rPr>
        <w:t>有迹象表明一项无形资产可能发生减值的，公司以单项无形资产为基础估计其可收回金额。公司难以</w:t>
      </w:r>
    </w:p>
    <w:p>
      <w:pPr>
        <w:pStyle w:val="BodyText"/>
        <w:spacing w:line="255" w:lineRule="exact" w:before="0"/>
        <w:ind w:right="0"/>
        <w:jc w:val="left"/>
      </w:pPr>
      <w:r>
        <w:rPr/>
        <w:t>对单项无形资产的可收回金额进行估计的，以该无形资产所属的资产组为基础确定无形资产组的可收回金</w:t>
      </w:r>
    </w:p>
    <w:p>
      <w:pPr>
        <w:pStyle w:val="BodyText"/>
        <w:spacing w:line="240" w:lineRule="auto" w:before="37"/>
        <w:ind w:right="0"/>
        <w:jc w:val="left"/>
        <w:rPr>
          <w:rFonts w:ascii="宋体" w:hAnsi="宋体" w:cs="宋体" w:eastAsia="宋体" w:hint="default"/>
        </w:rPr>
      </w:pPr>
      <w:r>
        <w:rPr/>
        <w:t>额。</w:t>
      </w:r>
      <w:r>
        <w:rPr>
          <w:rFonts w:ascii="宋体" w:hAnsi="宋体" w:cs="宋体" w:eastAsia="宋体" w:hint="default"/>
        </w:rPr>
        <w:t> </w:t>
      </w:r>
    </w:p>
    <w:p>
      <w:pPr>
        <w:pStyle w:val="BodyText"/>
        <w:spacing w:line="430" w:lineRule="atLeast" w:before="2"/>
        <w:ind w:left="573" w:right="0"/>
        <w:jc w:val="left"/>
      </w:pPr>
      <w:r>
        <w:rPr>
          <w:rFonts w:ascii="宋体" w:hAnsi="宋体" w:cs="宋体" w:eastAsia="宋体" w:hint="default"/>
        </w:rPr>
        <w:t>5. </w:t>
      </w:r>
      <w:r>
        <w:rPr/>
        <w:t>划分公司内部研究开发项目的研究阶段和开发阶段具体标准</w:t>
      </w:r>
      <w:r>
        <w:rPr>
          <w:rFonts w:ascii="宋体" w:hAnsi="宋体" w:cs="宋体" w:eastAsia="宋体" w:hint="default"/>
          <w:w w:val="100"/>
        </w:rPr>
        <w:t> </w:t>
      </w:r>
      <w:r>
        <w:rPr/>
        <w:t>研究阶段：为获取并理解新的科学或技术知识等而进行的独创性的有计划调查、研究活动的阶段。</w:t>
      </w:r>
      <w:r>
        <w:rPr>
          <w:rFonts w:ascii="宋体" w:hAnsi="宋体" w:cs="宋体" w:eastAsia="宋体" w:hint="default"/>
          <w:w w:val="100"/>
        </w:rPr>
        <w:t> </w:t>
      </w:r>
      <w:r>
        <w:rPr>
          <w:spacing w:val="-2"/>
        </w:rPr>
        <w:t>开发阶段：在进行商业性生产或使用前，将研究成果或其他知识应用于某项计划或设计，以生产出新</w:t>
      </w:r>
    </w:p>
    <w:p>
      <w:pPr>
        <w:pStyle w:val="BodyText"/>
        <w:spacing w:line="376" w:lineRule="auto" w:before="37"/>
        <w:ind w:left="573" w:right="3513" w:hanging="421"/>
        <w:jc w:val="left"/>
        <w:rPr>
          <w:rFonts w:ascii="宋体" w:hAnsi="宋体" w:cs="宋体" w:eastAsia="宋体" w:hint="default"/>
        </w:rPr>
      </w:pPr>
      <w:r>
        <w:rPr/>
        <w:t>的或具有实质性改进的材料、装置、产品等活动的阶段。</w:t>
      </w:r>
      <w:r>
        <w:rPr>
          <w:rFonts w:ascii="宋体" w:hAnsi="宋体" w:cs="宋体" w:eastAsia="宋体" w:hint="default"/>
          <w:w w:val="100"/>
        </w:rPr>
        <w:t> </w:t>
      </w:r>
      <w:r>
        <w:rPr/>
        <w:t>内部研究开发项目研究阶段的支出，在发生时计入当期损益。</w:t>
      </w:r>
      <w:r>
        <w:rPr>
          <w:rFonts w:ascii="宋体" w:hAnsi="宋体" w:cs="宋体" w:eastAsia="宋体" w:hint="default"/>
          <w:w w:val="100"/>
        </w:rPr>
        <w:t> </w:t>
      </w:r>
      <w:r>
        <w:rPr>
          <w:rFonts w:ascii="宋体" w:hAnsi="宋体" w:cs="宋体" w:eastAsia="宋体" w:hint="default"/>
        </w:rPr>
        <w:t>6.</w:t>
      </w:r>
      <w:r>
        <w:rPr>
          <w:rFonts w:ascii="宋体" w:hAnsi="宋体" w:cs="宋体" w:eastAsia="宋体" w:hint="default"/>
          <w:spacing w:val="-6"/>
        </w:rPr>
        <w:t> </w:t>
      </w:r>
      <w:r>
        <w:rPr/>
        <w:t>开发阶段支出符合资本化的具体标准</w:t>
      </w:r>
      <w:r>
        <w:rPr>
          <w:rFonts w:ascii="宋体" w:hAnsi="宋体" w:cs="宋体" w:eastAsia="宋体" w:hint="default"/>
        </w:rPr>
        <w:t> </w:t>
      </w:r>
    </w:p>
    <w:p>
      <w:pPr>
        <w:pStyle w:val="BodyText"/>
        <w:spacing w:line="240" w:lineRule="auto" w:before="37"/>
        <w:ind w:left="573" w:right="0"/>
        <w:jc w:val="left"/>
        <w:rPr>
          <w:rFonts w:ascii="宋体" w:hAnsi="宋体" w:cs="宋体" w:eastAsia="宋体" w:hint="default"/>
        </w:rPr>
      </w:pPr>
      <w:r>
        <w:rPr/>
        <w:t>内部研究开发项目开发阶段的支出，同时满足下列条件时确认为无形资产：</w:t>
      </w:r>
      <w:r>
        <w:rPr>
          <w:rFonts w:ascii="宋体" w:hAnsi="宋体" w:cs="宋体" w:eastAsia="宋体" w:hint="default"/>
        </w:rPr>
        <w:t> </w:t>
      </w:r>
    </w:p>
    <w:p>
      <w:pPr>
        <w:pStyle w:val="BodyText"/>
        <w:spacing w:line="240" w:lineRule="auto" w:before="157"/>
        <w:ind w:left="573" w:right="0"/>
        <w:jc w:val="left"/>
        <w:rPr>
          <w:rFonts w:ascii="宋体" w:hAnsi="宋体" w:cs="宋体" w:eastAsia="宋体" w:hint="default"/>
        </w:rPr>
      </w:pPr>
      <w:r>
        <w:rPr/>
        <w:t>①完成该无形资产以使其能够使用或出售在技术上具有可行性；</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4"/>
          <w:pgSz w:w="11910" w:h="16850"/>
          <w:pgMar w:footer="1022" w:header="745" w:top="1060" w:bottom="1220" w:left="980" w:right="980"/>
          <w:pgNumType w:start="120"/>
        </w:sectPr>
      </w:pPr>
    </w:p>
    <w:p>
      <w:pPr>
        <w:spacing w:line="240" w:lineRule="auto" w:before="8"/>
        <w:rPr>
          <w:rFonts w:ascii="宋体" w:hAnsi="宋体" w:cs="宋体" w:eastAsia="宋体" w:hint="default"/>
          <w:sz w:val="24"/>
          <w:szCs w:val="24"/>
        </w:rPr>
      </w:pPr>
    </w:p>
    <w:p>
      <w:pPr>
        <w:pStyle w:val="BodyText"/>
        <w:spacing w:line="240" w:lineRule="auto" w:before="36"/>
        <w:ind w:left="572" w:right="0"/>
        <w:jc w:val="left"/>
        <w:rPr>
          <w:rFonts w:ascii="宋体" w:hAnsi="宋体" w:cs="宋体" w:eastAsia="宋体" w:hint="default"/>
        </w:rPr>
      </w:pPr>
      <w:r>
        <w:rPr/>
        <w:t>②具有完成该无形资产并使用或出售的意图；</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③无形资产产生经济利益的方式，包括能够证明运用该无形资产生产的产品存在市场或无形资产自身</w:t>
      </w:r>
      <w:r>
        <w:rPr>
          <w:spacing w:val="-3"/>
          <w:w w:val="100"/>
        </w:rPr>
        <w:t> </w:t>
      </w:r>
      <w:r>
        <w:rPr/>
        <w:t>存在市场，无形资产将在内部使用的，能够证明其有用性；</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spacing w:val="-2"/>
        </w:rPr>
        <w:t>④有足够的技术、财务资源和其他资源支持，以完成该无形资产的开发，并有能力使用或出售该无形</w:t>
      </w:r>
      <w:r>
        <w:rPr>
          <w:w w:val="100"/>
        </w:rPr>
        <w:t> </w:t>
      </w:r>
      <w:r>
        <w:rPr/>
        <w:t>资产；</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⑤归属于该无形资产开发阶段的支出能够可靠地计量。</w:t>
      </w:r>
      <w:r>
        <w:rPr>
          <w:rFonts w:ascii="宋体" w:hAnsi="宋体" w:cs="宋体" w:eastAsia="宋体" w:hint="default"/>
        </w:rPr>
        <w:t> </w:t>
      </w:r>
    </w:p>
    <w:p>
      <w:pPr>
        <w:pStyle w:val="BodyText"/>
        <w:spacing w:line="430" w:lineRule="atLeast" w:before="2"/>
        <w:ind w:left="572" w:right="0"/>
        <w:jc w:val="left"/>
      </w:pPr>
      <w:r>
        <w:rPr/>
        <w:t>（二十一）长期待摊费用</w:t>
      </w:r>
      <w:r>
        <w:rPr>
          <w:rFonts w:ascii="宋体" w:hAnsi="宋体" w:cs="宋体" w:eastAsia="宋体" w:hint="default"/>
          <w:w w:val="100"/>
        </w:rPr>
        <w:t> </w:t>
      </w:r>
      <w:r>
        <w:rPr>
          <w:spacing w:val="-2"/>
        </w:rPr>
        <w:t>长期待摊费用按实际发生额入账，在受益期或规定的期限内分期平均摊销。如果长期待摊的费用项目</w:t>
      </w:r>
    </w:p>
    <w:p>
      <w:pPr>
        <w:pStyle w:val="BodyText"/>
        <w:spacing w:line="240" w:lineRule="auto" w:before="37"/>
        <w:ind w:right="0"/>
        <w:jc w:val="both"/>
        <w:rPr>
          <w:rFonts w:ascii="宋体" w:hAnsi="宋体" w:cs="宋体" w:eastAsia="宋体" w:hint="default"/>
        </w:rPr>
      </w:pPr>
      <w:r>
        <w:rPr/>
        <w:t>不能使以后会计期间受益则将尚未摊销的该项目的摊余价值全部转入当期损益。</w:t>
      </w:r>
      <w:r>
        <w:rPr>
          <w:rFonts w:ascii="宋体" w:hAnsi="宋体" w:cs="宋体" w:eastAsia="宋体" w:hint="default"/>
        </w:rPr>
        <w:t> </w:t>
      </w:r>
    </w:p>
    <w:p>
      <w:pPr>
        <w:pStyle w:val="BodyText"/>
        <w:spacing w:line="430" w:lineRule="atLeast" w:before="2"/>
        <w:ind w:left="572" w:right="0"/>
        <w:jc w:val="left"/>
      </w:pPr>
      <w:r>
        <w:rPr/>
        <w:t>（二十二）职工薪酬</w:t>
      </w:r>
      <w:r>
        <w:rPr>
          <w:rFonts w:ascii="宋体" w:hAnsi="宋体" w:cs="宋体" w:eastAsia="宋体" w:hint="default"/>
          <w:w w:val="100"/>
        </w:rPr>
        <w:t> </w:t>
      </w:r>
      <w:r>
        <w:rPr>
          <w:spacing w:val="2"/>
        </w:rPr>
        <w:t>职工薪酬是指本公司为获得职工提供的服务或解除劳动关系而给予的除股份支付以外的各种形式的</w:t>
      </w:r>
    </w:p>
    <w:p>
      <w:pPr>
        <w:pStyle w:val="BodyText"/>
        <w:spacing w:line="273" w:lineRule="auto" w:before="37"/>
        <w:ind w:right="149"/>
        <w:jc w:val="both"/>
        <w:rPr>
          <w:rFonts w:ascii="宋体" w:hAnsi="宋体" w:cs="宋体" w:eastAsia="宋体" w:hint="default"/>
        </w:rPr>
      </w:pPr>
      <w:r>
        <w:rPr>
          <w:spacing w:val="-2"/>
        </w:rPr>
        <w:t>报酬或补偿。本公司的职工薪酬主要包括短期薪酬、离职后福利、辞退福利和其他长期职工福利。本公司</w:t>
      </w:r>
      <w:r>
        <w:rPr>
          <w:spacing w:val="-47"/>
        </w:rPr>
        <w:t> </w:t>
      </w:r>
      <w:r>
        <w:rPr>
          <w:spacing w:val="-47"/>
        </w:rPr>
      </w:r>
      <w:r>
        <w:rPr/>
        <w:t>提供给职工配偶、子女、受赡养人、已故员工遗属及其他受益人等的福利，也属于职工薪酬。</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1</w:t>
      </w:r>
      <w:r>
        <w:rPr/>
        <w:t>．短期薪酬</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本公司在职工为其提供服务的会计期间，将实际发生的短期薪酬确认为负债，并计入当期损益，其他</w:t>
      </w:r>
      <w:r>
        <w:rPr>
          <w:w w:val="100"/>
        </w:rPr>
        <w:t> </w:t>
      </w:r>
      <w:r>
        <w:rPr/>
        <w:t>会计准则要求或允许计入资产成本的除外。</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对于利润分享计划的，在同时满足下列条件时确认相关的应付职工薪酬：</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w:t>
      </w:r>
      <w:r>
        <w:rPr>
          <w:rFonts w:ascii="宋体" w:hAnsi="宋体" w:cs="宋体" w:eastAsia="宋体" w:hint="default"/>
        </w:rPr>
        <w:t>1</w:t>
      </w:r>
      <w:r>
        <w:rPr/>
        <w:t>）本公司因过去事项导致现在具有支付职工薪酬的法定义务或推定义务；</w:t>
      </w:r>
      <w:r>
        <w:rPr>
          <w:rFonts w:ascii="宋体" w:hAnsi="宋体" w:cs="宋体" w:eastAsia="宋体" w:hint="default"/>
        </w:rPr>
        <w:t> </w:t>
      </w:r>
    </w:p>
    <w:p>
      <w:pPr>
        <w:pStyle w:val="BodyText"/>
        <w:spacing w:line="273" w:lineRule="auto" w:before="157"/>
        <w:ind w:right="148" w:firstLine="420"/>
        <w:jc w:val="both"/>
        <w:rPr>
          <w:rFonts w:ascii="宋体" w:hAnsi="宋体" w:cs="宋体" w:eastAsia="宋体" w:hint="default"/>
        </w:rPr>
      </w:pPr>
      <w:r>
        <w:rPr/>
        <w:t>（</w:t>
      </w:r>
      <w:r>
        <w:rPr>
          <w:rFonts w:ascii="宋体" w:hAnsi="宋体" w:cs="宋体" w:eastAsia="宋体" w:hint="default"/>
        </w:rPr>
        <w:t>2</w:t>
      </w:r>
      <w:r>
        <w:rPr/>
        <w:t>）因利润分享计划所产生的应付职工薪酬义务金额能够可靠估计。如果本公司在职工为其提供相</w:t>
      </w:r>
      <w:r>
        <w:rPr>
          <w:w w:val="100"/>
        </w:rPr>
        <w:t> </w:t>
      </w:r>
      <w:r>
        <w:rPr>
          <w:spacing w:val="-2"/>
        </w:rPr>
        <w:t>关服务的年度报告期间结束后十二个月内，不需要全部支付利润分享计划产生的应付职工薪酬，该利润分</w:t>
      </w:r>
      <w:r>
        <w:rPr>
          <w:spacing w:val="-43"/>
        </w:rPr>
        <w:t> </w:t>
      </w:r>
      <w:r>
        <w:rPr>
          <w:spacing w:val="-43"/>
        </w:rPr>
      </w:r>
      <w:r>
        <w:rPr>
          <w:spacing w:val="-2"/>
        </w:rPr>
        <w:t>享计划适用其他长期职工福利的有关规定。本公司根据经营业绩或职工贡献等情况提取的奖金，属于奖金</w:t>
      </w:r>
      <w:r>
        <w:rPr>
          <w:spacing w:val="-43"/>
        </w:rPr>
        <w:t> </w:t>
      </w:r>
      <w:r>
        <w:rPr>
          <w:spacing w:val="-43"/>
        </w:rPr>
      </w:r>
      <w:r>
        <w:rPr/>
        <w:t>计划，比照短期利润分享计划进行处理。</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2</w:t>
      </w:r>
      <w:r>
        <w:rPr/>
        <w:t>．离职后福利</w:t>
      </w:r>
      <w:r>
        <w:rPr>
          <w:rFonts w:ascii="宋体" w:hAnsi="宋体" w:cs="宋体" w:eastAsia="宋体" w:hint="default"/>
        </w:rPr>
        <w:t> </w:t>
      </w:r>
    </w:p>
    <w:p>
      <w:pPr>
        <w:pStyle w:val="BodyText"/>
        <w:spacing w:line="430" w:lineRule="atLeast" w:before="2"/>
        <w:ind w:left="572" w:right="0"/>
        <w:jc w:val="left"/>
      </w:pPr>
      <w:r>
        <w:rPr/>
        <w:t>（</w:t>
      </w:r>
      <w:r>
        <w:rPr>
          <w:rFonts w:ascii="宋体" w:hAnsi="宋体" w:cs="宋体" w:eastAsia="宋体" w:hint="default"/>
        </w:rPr>
        <w:t>1</w:t>
      </w:r>
      <w:r>
        <w:rPr/>
        <w:t>）设定提存计划</w:t>
      </w:r>
      <w:r>
        <w:rPr>
          <w:rFonts w:ascii="宋体" w:hAnsi="宋体" w:cs="宋体" w:eastAsia="宋体" w:hint="default"/>
          <w:w w:val="100"/>
        </w:rPr>
        <w:t> </w:t>
      </w:r>
      <w:r>
        <w:rPr>
          <w:spacing w:val="-2"/>
        </w:rPr>
        <w:t>本公司在职工为其提供服务的会计期间，将根据设定提存计划计算的应缴存金额确认为负债，并计入</w:t>
      </w:r>
    </w:p>
    <w:p>
      <w:pPr>
        <w:pStyle w:val="BodyText"/>
        <w:spacing w:line="273" w:lineRule="auto" w:before="37"/>
        <w:ind w:right="150"/>
        <w:jc w:val="both"/>
        <w:rPr>
          <w:rFonts w:ascii="宋体" w:hAnsi="宋体" w:cs="宋体" w:eastAsia="宋体" w:hint="default"/>
        </w:rPr>
      </w:pPr>
      <w:r>
        <w:rPr>
          <w:spacing w:val="-2"/>
        </w:rPr>
        <w:t>当期损益或相关资产成本。预期不会在职工提供相关服务的年度报告期结束后十二个月内支付全部应缴存</w:t>
      </w:r>
      <w:r>
        <w:rPr>
          <w:spacing w:val="-46"/>
        </w:rPr>
        <w:t> </w:t>
      </w:r>
      <w:r>
        <w:rPr>
          <w:spacing w:val="-46"/>
        </w:rPr>
      </w:r>
      <w:r>
        <w:rPr/>
        <w:t>金额的，按确定的折现率将全部应缴存金额以折现后的金额计量应付职工薪酬。</w:t>
      </w:r>
      <w:r>
        <w:rPr>
          <w:rFonts w:ascii="宋体" w:hAnsi="宋体" w:cs="宋体" w:eastAsia="宋体" w:hint="default"/>
        </w:rPr>
        <w:t> </w:t>
      </w:r>
    </w:p>
    <w:p>
      <w:pPr>
        <w:pStyle w:val="BodyText"/>
        <w:spacing w:line="432" w:lineRule="exact" w:before="27"/>
        <w:ind w:left="572" w:right="0"/>
        <w:jc w:val="left"/>
      </w:pPr>
      <w:r>
        <w:rPr/>
        <w:t>（</w:t>
      </w:r>
      <w:r>
        <w:rPr>
          <w:rFonts w:ascii="宋体" w:hAnsi="宋体" w:cs="宋体" w:eastAsia="宋体" w:hint="default"/>
        </w:rPr>
        <w:t>2</w:t>
      </w:r>
      <w:r>
        <w:rPr/>
        <w:t>）设定受益计划</w:t>
      </w:r>
      <w:r>
        <w:rPr>
          <w:rFonts w:ascii="宋体" w:hAnsi="宋体" w:cs="宋体" w:eastAsia="宋体" w:hint="default"/>
          <w:w w:val="100"/>
        </w:rPr>
        <w:t> </w:t>
      </w:r>
      <w:r>
        <w:rPr>
          <w:spacing w:val="2"/>
        </w:rPr>
        <w:t>本公司根据预期累计福利单位法确定的公式将设定受益计划产生的福利义务归属于职工提供服务的</w:t>
      </w:r>
    </w:p>
    <w:p>
      <w:pPr>
        <w:pStyle w:val="BodyText"/>
        <w:spacing w:line="255" w:lineRule="exact" w:before="0"/>
        <w:ind w:right="0"/>
        <w:jc w:val="both"/>
      </w:pPr>
      <w:r>
        <w:rPr/>
        <w:t>期间，并计入当期损益或相关资产成本。当职工后续年度的服务将导致其享有的设定受益计划福利水平显</w:t>
      </w:r>
    </w:p>
    <w:p>
      <w:pPr>
        <w:pStyle w:val="BodyText"/>
        <w:spacing w:line="273" w:lineRule="auto" w:before="37"/>
        <w:ind w:right="148"/>
        <w:jc w:val="both"/>
        <w:rPr>
          <w:rFonts w:ascii="宋体" w:hAnsi="宋体" w:cs="宋体" w:eastAsia="宋体" w:hint="default"/>
        </w:rPr>
      </w:pPr>
      <w:r>
        <w:rPr>
          <w:spacing w:val="-2"/>
        </w:rPr>
        <w:t>著高于以前年度时，本公司按照直线法将累计设定受益计划义务分摊确认于职工提供服务而导致本公司第</w:t>
      </w:r>
      <w:r>
        <w:rPr>
          <w:spacing w:val="-42"/>
        </w:rPr>
        <w:t> </w:t>
      </w:r>
      <w:r>
        <w:rPr>
          <w:spacing w:val="-42"/>
        </w:rPr>
      </w:r>
      <w:r>
        <w:rPr>
          <w:spacing w:val="-2"/>
        </w:rPr>
        <w:t>一次产生设定受益计划福利义务至职工提供服务不再导致该福利义务显著增加的期间。在确定该归属期间</w:t>
      </w:r>
      <w:r>
        <w:rPr>
          <w:spacing w:val="-42"/>
        </w:rPr>
        <w:t> </w:t>
      </w:r>
      <w:r>
        <w:rPr>
          <w:spacing w:val="-42"/>
        </w:rPr>
      </w:r>
      <w:r>
        <w:rPr/>
        <w:t>时，不考虑仅因未来工资水平提高而导致设定受益计划义务显著增加的情况。</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t>报告期末，本公司将设定受益计划产生的职工薪酬成本确认为下列组成部分：</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①服务成本，包括当期服务成本、过去服务成本和结算利得或损失。</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②设定受益计划净负债或净资产的利息净额，包括计划资产的利息收益、设定受益计划义务的利息费</w:t>
      </w:r>
      <w:r>
        <w:rPr>
          <w:w w:val="100"/>
        </w:rPr>
        <w:t> </w:t>
      </w:r>
      <w:r>
        <w:rPr/>
        <w:t>用以及资产上限影响的利息。</w:t>
      </w:r>
      <w:r>
        <w:rPr>
          <w:rFonts w:ascii="宋体" w:hAnsi="宋体" w:cs="宋体" w:eastAsia="宋体" w:hint="default"/>
        </w:rPr>
        <w:t> </w:t>
      </w:r>
    </w:p>
    <w:p>
      <w:pPr>
        <w:spacing w:after="0" w:line="273" w:lineRule="auto"/>
        <w:jc w:val="left"/>
        <w:rPr>
          <w:rFonts w:ascii="宋体" w:hAnsi="宋体" w:cs="宋体" w:eastAsia="宋体" w:hint="default"/>
        </w:rPr>
        <w:sectPr>
          <w:pgSz w:w="11910" w:h="16850"/>
          <w:pgMar w:header="745" w:footer="1022" w:top="1060" w:bottom="1220" w:left="980" w:right="980"/>
        </w:sectPr>
      </w:pPr>
    </w:p>
    <w:p>
      <w:pPr>
        <w:spacing w:line="240" w:lineRule="auto" w:before="8"/>
        <w:rPr>
          <w:rFonts w:ascii="宋体" w:hAnsi="宋体" w:cs="宋体" w:eastAsia="宋体" w:hint="default"/>
          <w:sz w:val="24"/>
          <w:szCs w:val="24"/>
        </w:rPr>
      </w:pPr>
    </w:p>
    <w:p>
      <w:pPr>
        <w:pStyle w:val="BodyText"/>
        <w:spacing w:line="240" w:lineRule="auto" w:before="36"/>
        <w:ind w:left="572" w:right="0"/>
        <w:jc w:val="left"/>
        <w:rPr>
          <w:rFonts w:ascii="宋体" w:hAnsi="宋体" w:cs="宋体" w:eastAsia="宋体" w:hint="default"/>
        </w:rPr>
      </w:pPr>
      <w:r>
        <w:rPr/>
        <w:t>③重新计量设定受益计划净负债或净资产所产生的变动。</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除非其他会计准则要求或允许职工福利成本计入资产成本，上述第①项和第②项计入当期损益；第③</w:t>
      </w:r>
      <w:r>
        <w:rPr>
          <w:w w:val="100"/>
        </w:rPr>
        <w:t> </w:t>
      </w:r>
      <w:r>
        <w:rPr/>
        <w:t>项计入其他综合收益。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3</w:t>
      </w:r>
      <w:r>
        <w:rPr/>
        <w:t>．辞退福利</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辞退福利主要包括：</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t>（</w:t>
      </w:r>
      <w:r>
        <w:rPr>
          <w:rFonts w:ascii="宋体" w:hAnsi="宋体" w:cs="宋体" w:eastAsia="宋体" w:hint="default"/>
        </w:rPr>
        <w:t>1</w:t>
      </w:r>
      <w:r>
        <w:rPr/>
        <w:t>）在职工劳动合同尚未到期前，不论职工本人是否愿意，本公司决定解除与职工的劳动关系而给</w:t>
      </w:r>
      <w:r>
        <w:rPr>
          <w:w w:val="100"/>
        </w:rPr>
        <w:t> </w:t>
      </w:r>
      <w:r>
        <w:rPr/>
        <w:t>予的补偿。</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t>（</w:t>
      </w:r>
      <w:r>
        <w:rPr>
          <w:rFonts w:ascii="宋体" w:hAnsi="宋体" w:cs="宋体" w:eastAsia="宋体" w:hint="default"/>
        </w:rPr>
        <w:t>2</w:t>
      </w:r>
      <w:r>
        <w:rPr/>
        <w:t>）在职工劳动合同尚未到期前，为鼓励职工自愿接受裁减而给予的补偿，职工有权利选择继续在</w:t>
      </w:r>
      <w:r>
        <w:rPr>
          <w:w w:val="100"/>
        </w:rPr>
        <w:t> </w:t>
      </w:r>
      <w:r>
        <w:rPr/>
        <w:t>职或接受补偿离职。</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w w:val="100"/>
        </w:rPr>
        <w:t>公司</w:t>
      </w:r>
      <w:r>
        <w:rPr>
          <w:spacing w:val="-3"/>
          <w:w w:val="100"/>
        </w:rPr>
        <w:t>向</w:t>
      </w:r>
      <w:r>
        <w:rPr>
          <w:w w:val="100"/>
        </w:rPr>
        <w:t>职</w:t>
      </w:r>
      <w:r>
        <w:rPr>
          <w:spacing w:val="-3"/>
          <w:w w:val="100"/>
        </w:rPr>
        <w:t>工</w:t>
      </w:r>
      <w:r>
        <w:rPr>
          <w:w w:val="100"/>
        </w:rPr>
        <w:t>提</w:t>
      </w:r>
      <w:r>
        <w:rPr>
          <w:spacing w:val="-3"/>
          <w:w w:val="100"/>
        </w:rPr>
        <w:t>供</w:t>
      </w:r>
      <w:r>
        <w:rPr>
          <w:w w:val="100"/>
        </w:rPr>
        <w:t>辞</w:t>
      </w:r>
      <w:r>
        <w:rPr>
          <w:spacing w:val="-3"/>
          <w:w w:val="100"/>
        </w:rPr>
        <w:t>退</w:t>
      </w:r>
      <w:r>
        <w:rPr>
          <w:w w:val="100"/>
        </w:rPr>
        <w:t>福</w:t>
      </w:r>
      <w:r>
        <w:rPr>
          <w:spacing w:val="-3"/>
          <w:w w:val="100"/>
        </w:rPr>
        <w:t>利</w:t>
      </w:r>
      <w:r>
        <w:rPr>
          <w:w w:val="100"/>
        </w:rPr>
        <w:t>的</w:t>
      </w:r>
      <w:r>
        <w:rPr>
          <w:spacing w:val="-65"/>
          <w:w w:val="100"/>
        </w:rPr>
        <w:t>，</w:t>
      </w:r>
      <w:r>
        <w:rPr>
          <w:w w:val="100"/>
        </w:rPr>
        <w:t>在</w:t>
      </w:r>
      <w:r>
        <w:rPr>
          <w:spacing w:val="-3"/>
          <w:w w:val="100"/>
        </w:rPr>
        <w:t>下</w:t>
      </w:r>
      <w:r>
        <w:rPr>
          <w:w w:val="100"/>
        </w:rPr>
        <w:t>列</w:t>
      </w:r>
      <w:r>
        <w:rPr>
          <w:spacing w:val="-3"/>
          <w:w w:val="100"/>
        </w:rPr>
        <w:t>两</w:t>
      </w:r>
      <w:r>
        <w:rPr>
          <w:w w:val="100"/>
        </w:rPr>
        <w:t>者</w:t>
      </w:r>
      <w:r>
        <w:rPr>
          <w:spacing w:val="-3"/>
          <w:w w:val="100"/>
        </w:rPr>
        <w:t>孰</w:t>
      </w:r>
      <w:r>
        <w:rPr>
          <w:w w:val="100"/>
        </w:rPr>
        <w:t>早</w:t>
      </w:r>
      <w:r>
        <w:rPr>
          <w:spacing w:val="-3"/>
          <w:w w:val="100"/>
        </w:rPr>
        <w:t>日确</w:t>
      </w:r>
      <w:r>
        <w:rPr>
          <w:w w:val="100"/>
        </w:rPr>
        <w:t>认辞</w:t>
      </w:r>
      <w:r>
        <w:rPr>
          <w:spacing w:val="-3"/>
          <w:w w:val="100"/>
        </w:rPr>
        <w:t>退</w:t>
      </w:r>
      <w:r>
        <w:rPr>
          <w:w w:val="100"/>
        </w:rPr>
        <w:t>福</w:t>
      </w:r>
      <w:r>
        <w:rPr>
          <w:spacing w:val="-3"/>
          <w:w w:val="100"/>
        </w:rPr>
        <w:t>利</w:t>
      </w:r>
      <w:r>
        <w:rPr>
          <w:w w:val="100"/>
        </w:rPr>
        <w:t>产</w:t>
      </w:r>
      <w:r>
        <w:rPr>
          <w:spacing w:val="-3"/>
          <w:w w:val="100"/>
        </w:rPr>
        <w:t>生</w:t>
      </w:r>
      <w:r>
        <w:rPr>
          <w:w w:val="100"/>
        </w:rPr>
        <w:t>的</w:t>
      </w:r>
      <w:r>
        <w:rPr>
          <w:spacing w:val="-3"/>
          <w:w w:val="100"/>
        </w:rPr>
        <w:t>职</w:t>
      </w:r>
      <w:r>
        <w:rPr>
          <w:w w:val="100"/>
        </w:rPr>
        <w:t>工</w:t>
      </w:r>
      <w:r>
        <w:rPr>
          <w:spacing w:val="-3"/>
          <w:w w:val="100"/>
        </w:rPr>
        <w:t>薪</w:t>
      </w:r>
      <w:r>
        <w:rPr>
          <w:w w:val="100"/>
        </w:rPr>
        <w:t>酬负</w:t>
      </w:r>
      <w:r>
        <w:rPr>
          <w:spacing w:val="-3"/>
          <w:w w:val="100"/>
        </w:rPr>
        <w:t>债</w:t>
      </w:r>
      <w:r>
        <w:rPr>
          <w:spacing w:val="-65"/>
          <w:w w:val="100"/>
        </w:rPr>
        <w:t>，</w:t>
      </w:r>
      <w:r>
        <w:rPr>
          <w:w w:val="100"/>
        </w:rPr>
        <w:t>并</w:t>
      </w:r>
      <w:r>
        <w:rPr>
          <w:spacing w:val="-3"/>
          <w:w w:val="100"/>
        </w:rPr>
        <w:t>计</w:t>
      </w:r>
      <w:r>
        <w:rPr>
          <w:w w:val="100"/>
        </w:rPr>
        <w:t>入</w:t>
      </w:r>
      <w:r>
        <w:rPr>
          <w:spacing w:val="-3"/>
          <w:w w:val="100"/>
        </w:rPr>
        <w:t>当</w:t>
      </w:r>
      <w:r>
        <w:rPr>
          <w:w w:val="100"/>
        </w:rPr>
        <w:t>期</w:t>
      </w:r>
      <w:r>
        <w:rPr>
          <w:spacing w:val="-3"/>
          <w:w w:val="100"/>
        </w:rPr>
        <w:t>损益</w:t>
      </w:r>
      <w:r>
        <w:rPr>
          <w:spacing w:val="-108"/>
          <w:w w:val="100"/>
        </w:rPr>
        <w:t>：</w:t>
      </w:r>
      <w:r>
        <w:rPr>
          <w:rFonts w:ascii="宋体" w:hAnsi="宋体" w:cs="宋体" w:eastAsia="宋体" w:hint="default"/>
          <w:w w:val="100"/>
        </w:rPr>
        <w:t> </w:t>
      </w:r>
    </w:p>
    <w:p>
      <w:pPr>
        <w:pStyle w:val="BodyText"/>
        <w:spacing w:line="240" w:lineRule="auto" w:before="157"/>
        <w:ind w:left="572" w:right="0"/>
        <w:jc w:val="left"/>
        <w:rPr>
          <w:rFonts w:ascii="宋体" w:hAnsi="宋体" w:cs="宋体" w:eastAsia="宋体" w:hint="default"/>
        </w:rPr>
      </w:pPr>
      <w:r>
        <w:rPr/>
        <w:t>①公司不能单方面撤回因解除劳动关系计划或裁减建议所提供的辞退福利时；</w:t>
      </w:r>
      <w:r>
        <w:rPr>
          <w:rFonts w:ascii="宋体" w:hAnsi="宋体" w:cs="宋体" w:eastAsia="宋体" w:hint="default"/>
        </w:rPr>
        <w:t> </w:t>
      </w:r>
    </w:p>
    <w:p>
      <w:pPr>
        <w:pStyle w:val="BodyText"/>
        <w:spacing w:line="430" w:lineRule="atLeast" w:before="2"/>
        <w:ind w:left="572" w:right="0"/>
        <w:jc w:val="left"/>
      </w:pPr>
      <w:r>
        <w:rPr/>
        <w:t>②公司确认与涉及支付辞退福利的重组相关的成本或费用时。</w:t>
      </w:r>
      <w:r>
        <w:rPr>
          <w:rFonts w:ascii="宋体" w:hAnsi="宋体" w:cs="宋体" w:eastAsia="宋体" w:hint="default"/>
          <w:w w:val="100"/>
        </w:rPr>
        <w:t> </w:t>
      </w:r>
      <w:r>
        <w:rPr>
          <w:spacing w:val="-2"/>
        </w:rPr>
        <w:t>辞退福利预期在其确认的年度报告期结束后十二个月内完全支付的，适用短期薪酬的相关规定；辞退</w:t>
      </w:r>
    </w:p>
    <w:p>
      <w:pPr>
        <w:pStyle w:val="BodyText"/>
        <w:spacing w:line="376" w:lineRule="auto" w:before="37"/>
        <w:ind w:left="572" w:right="0" w:hanging="421"/>
        <w:jc w:val="left"/>
        <w:rPr>
          <w:rFonts w:ascii="宋体" w:hAnsi="宋体" w:cs="宋体" w:eastAsia="宋体" w:hint="default"/>
        </w:rPr>
      </w:pPr>
      <w:r>
        <w:rPr/>
        <w:t>福利预期在年度报告期结束后十二个月内不能完全支付的，适用其他长期职工福利的有关规定。</w:t>
      </w:r>
      <w:r>
        <w:rPr>
          <w:rFonts w:ascii="宋体" w:hAnsi="宋体" w:cs="宋体" w:eastAsia="宋体" w:hint="default"/>
          <w:w w:val="100"/>
        </w:rPr>
        <w:t> </w:t>
      </w:r>
      <w:r>
        <w:rPr>
          <w:rFonts w:ascii="宋体" w:hAnsi="宋体" w:cs="宋体" w:eastAsia="宋体" w:hint="default"/>
        </w:rPr>
        <w:t>4</w:t>
      </w:r>
      <w:r>
        <w:rPr/>
        <w:t>．其他长期职工福利</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spacing w:val="-2"/>
        </w:rPr>
        <w:t>向职工提供的其他长期职工福利，符合设定提存计划条件的按设定提存计划的有关规定进行处理，除</w:t>
      </w:r>
      <w:r>
        <w:rPr>
          <w:w w:val="100"/>
        </w:rPr>
        <w:t> </w:t>
      </w:r>
      <w:r>
        <w:rPr>
          <w:spacing w:val="-2"/>
          <w:w w:val="100"/>
        </w:rPr>
        <w:t>此之外的其他长期职工福利，按设定受益计划的有关规定确认和计量其他长期职工福利净负债或净资产。</w:t>
      </w:r>
      <w:r>
        <w:rPr>
          <w:rFonts w:ascii="宋体" w:hAnsi="宋体" w:cs="宋体" w:eastAsia="宋体" w:hint="default"/>
          <w:w w:val="100"/>
        </w:rPr>
        <w:t> </w:t>
      </w:r>
    </w:p>
    <w:p>
      <w:pPr>
        <w:pStyle w:val="BodyText"/>
        <w:spacing w:line="376" w:lineRule="auto"/>
        <w:ind w:left="572" w:right="7874"/>
        <w:jc w:val="left"/>
        <w:rPr>
          <w:rFonts w:ascii="宋体" w:hAnsi="宋体" w:cs="宋体" w:eastAsia="宋体" w:hint="default"/>
        </w:rPr>
      </w:pPr>
      <w:r>
        <w:rPr/>
        <w:t>（二十三）收入</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建造合同</w:t>
      </w:r>
      <w:r>
        <w:rPr>
          <w:rFonts w:ascii="宋体" w:hAnsi="宋体" w:cs="宋体" w:eastAsia="宋体" w:hint="default"/>
        </w:rPr>
        <w:t> </w:t>
      </w:r>
    </w:p>
    <w:p>
      <w:pPr>
        <w:pStyle w:val="BodyText"/>
        <w:spacing w:line="240" w:lineRule="auto" w:before="37"/>
        <w:ind w:left="572" w:right="0"/>
        <w:jc w:val="left"/>
        <w:rPr>
          <w:rFonts w:ascii="宋体" w:hAnsi="宋体" w:cs="宋体" w:eastAsia="宋体" w:hint="default"/>
        </w:rPr>
      </w:pPr>
      <w:r>
        <w:rPr/>
        <w:t>建造合同的收入及成本，按以下原则予以确认：</w:t>
      </w:r>
      <w:r>
        <w:rPr>
          <w:rFonts w:ascii="宋体" w:hAnsi="宋体" w:cs="宋体" w:eastAsia="宋体" w:hint="default"/>
        </w:rPr>
        <w:t> </w:t>
      </w:r>
    </w:p>
    <w:p>
      <w:pPr>
        <w:pStyle w:val="BodyText"/>
        <w:spacing w:line="430" w:lineRule="atLeast" w:before="2"/>
        <w:ind w:left="572" w:right="0"/>
        <w:jc w:val="left"/>
      </w:pPr>
      <w:r>
        <w:rPr/>
        <w:t>（</w:t>
      </w:r>
      <w:r>
        <w:rPr>
          <w:rFonts w:ascii="宋体" w:hAnsi="宋体" w:cs="宋体" w:eastAsia="宋体" w:hint="default"/>
        </w:rPr>
        <w:t>1</w:t>
      </w:r>
      <w:r>
        <w:rPr/>
        <w:t>）合同的结果能够可靠的估计</w:t>
      </w:r>
      <w:r>
        <w:rPr>
          <w:rFonts w:ascii="宋体" w:hAnsi="宋体" w:cs="宋体" w:eastAsia="宋体" w:hint="default"/>
          <w:w w:val="100"/>
        </w:rPr>
        <w:t> </w:t>
      </w:r>
      <w:r>
        <w:rPr>
          <w:spacing w:val="-2"/>
        </w:rPr>
        <w:t>合同的结果能够可靠的估计时，按完工百分比法在资产负债日确认合同收入和费用，完工进度的确定</w:t>
      </w:r>
    </w:p>
    <w:p>
      <w:pPr>
        <w:pStyle w:val="BodyText"/>
        <w:spacing w:line="376" w:lineRule="auto" w:before="37"/>
        <w:ind w:left="572" w:right="1680" w:hanging="421"/>
        <w:jc w:val="left"/>
        <w:rPr>
          <w:rFonts w:ascii="宋体" w:hAnsi="宋体" w:cs="宋体" w:eastAsia="宋体" w:hint="default"/>
        </w:rPr>
      </w:pPr>
      <w:r>
        <w:rPr/>
        <w:t>采用已经完成的合同工作量占合同预计总工作量的比例确认。</w:t>
      </w:r>
      <w:r>
        <w:rPr>
          <w:rFonts w:ascii="宋体" w:hAnsi="宋体" w:cs="宋体" w:eastAsia="宋体" w:hint="default"/>
          <w:w w:val="100"/>
        </w:rPr>
        <w:t> </w:t>
      </w:r>
      <w:r>
        <w:rPr/>
        <w:t>工程施工营业收入具体确认方法是：</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spacing w:val="-2"/>
        </w:rPr>
        <w:t>公司首先按照项目合同所确定的总造价作为公司在该项目实施过程中可实现的合同收入的总额；然后，</w:t>
      </w:r>
      <w:r>
        <w:rPr>
          <w:w w:val="100"/>
        </w:rPr>
        <w:t> </w:t>
      </w:r>
      <w:r>
        <w:rPr/>
        <w:t>根据完工百分比法确认每个会计期间实现的营业收入，其中：</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w w:val="100"/>
        </w:rPr>
        <w:t>①当</w:t>
      </w:r>
      <w:r>
        <w:rPr>
          <w:spacing w:val="-3"/>
          <w:w w:val="100"/>
        </w:rPr>
        <w:t>期</w:t>
      </w:r>
      <w:r>
        <w:rPr>
          <w:w w:val="100"/>
        </w:rPr>
        <w:t>完</w:t>
      </w:r>
      <w:r>
        <w:rPr>
          <w:spacing w:val="-3"/>
          <w:w w:val="100"/>
        </w:rPr>
        <w:t>成</w:t>
      </w:r>
      <w:r>
        <w:rPr>
          <w:w w:val="100"/>
        </w:rPr>
        <w:t>决</w:t>
      </w:r>
      <w:r>
        <w:rPr>
          <w:spacing w:val="-3"/>
          <w:w w:val="100"/>
        </w:rPr>
        <w:t>算</w:t>
      </w:r>
      <w:r>
        <w:rPr>
          <w:w w:val="100"/>
        </w:rPr>
        <w:t>的</w:t>
      </w:r>
      <w:r>
        <w:rPr>
          <w:spacing w:val="-3"/>
          <w:w w:val="100"/>
        </w:rPr>
        <w:t>工</w:t>
      </w:r>
      <w:r>
        <w:rPr>
          <w:w w:val="100"/>
        </w:rPr>
        <w:t>程</w:t>
      </w:r>
      <w:r>
        <w:rPr>
          <w:spacing w:val="-3"/>
          <w:w w:val="100"/>
        </w:rPr>
        <w:t>项</w:t>
      </w:r>
      <w:r>
        <w:rPr>
          <w:w w:val="100"/>
        </w:rPr>
        <w:t>目</w:t>
      </w:r>
      <w:r>
        <w:rPr>
          <w:spacing w:val="-22"/>
          <w:w w:val="100"/>
        </w:rPr>
        <w:t>，</w:t>
      </w:r>
      <w:r>
        <w:rPr>
          <w:spacing w:val="-3"/>
          <w:w w:val="100"/>
        </w:rPr>
        <w:t>按</w:t>
      </w:r>
      <w:r>
        <w:rPr>
          <w:w w:val="100"/>
        </w:rPr>
        <w:t>决</w:t>
      </w:r>
      <w:r>
        <w:rPr>
          <w:spacing w:val="-3"/>
          <w:w w:val="100"/>
        </w:rPr>
        <w:t>算</w:t>
      </w:r>
      <w:r>
        <w:rPr>
          <w:w w:val="100"/>
        </w:rPr>
        <w:t>收</w:t>
      </w:r>
      <w:r>
        <w:rPr>
          <w:spacing w:val="-3"/>
          <w:w w:val="100"/>
        </w:rPr>
        <w:t>入</w:t>
      </w:r>
      <w:r>
        <w:rPr>
          <w:w w:val="100"/>
        </w:rPr>
        <w:t>减</w:t>
      </w:r>
      <w:r>
        <w:rPr>
          <w:spacing w:val="-3"/>
          <w:w w:val="100"/>
        </w:rPr>
        <w:t>去</w:t>
      </w:r>
      <w:r>
        <w:rPr>
          <w:w w:val="100"/>
        </w:rPr>
        <w:t>以</w:t>
      </w:r>
      <w:r>
        <w:rPr>
          <w:spacing w:val="-3"/>
          <w:w w:val="100"/>
        </w:rPr>
        <w:t>前</w:t>
      </w:r>
      <w:r>
        <w:rPr>
          <w:w w:val="100"/>
        </w:rPr>
        <w:t>会计</w:t>
      </w:r>
      <w:r>
        <w:rPr>
          <w:spacing w:val="-3"/>
          <w:w w:val="100"/>
        </w:rPr>
        <w:t>年</w:t>
      </w:r>
      <w:r>
        <w:rPr>
          <w:w w:val="100"/>
        </w:rPr>
        <w:t>度</w:t>
      </w:r>
      <w:r>
        <w:rPr>
          <w:spacing w:val="-3"/>
          <w:w w:val="100"/>
        </w:rPr>
        <w:t>累</w:t>
      </w:r>
      <w:r>
        <w:rPr>
          <w:w w:val="100"/>
        </w:rPr>
        <w:t>计</w:t>
      </w:r>
      <w:r>
        <w:rPr>
          <w:spacing w:val="-3"/>
          <w:w w:val="100"/>
        </w:rPr>
        <w:t>已</w:t>
      </w:r>
      <w:r>
        <w:rPr>
          <w:w w:val="100"/>
        </w:rPr>
        <w:t>确</w:t>
      </w:r>
      <w:r>
        <w:rPr>
          <w:spacing w:val="-3"/>
          <w:w w:val="100"/>
        </w:rPr>
        <w:t>认</w:t>
      </w:r>
      <w:r>
        <w:rPr>
          <w:w w:val="100"/>
        </w:rPr>
        <w:t>的</w:t>
      </w:r>
      <w:r>
        <w:rPr>
          <w:spacing w:val="-3"/>
          <w:w w:val="100"/>
        </w:rPr>
        <w:t>收</w:t>
      </w:r>
      <w:r>
        <w:rPr>
          <w:w w:val="100"/>
        </w:rPr>
        <w:t>入后</w:t>
      </w:r>
      <w:r>
        <w:rPr>
          <w:spacing w:val="-3"/>
          <w:w w:val="100"/>
        </w:rPr>
        <w:t>的</w:t>
      </w:r>
      <w:r>
        <w:rPr>
          <w:w w:val="100"/>
        </w:rPr>
        <w:t>余</w:t>
      </w:r>
      <w:r>
        <w:rPr>
          <w:spacing w:val="-3"/>
          <w:w w:val="100"/>
        </w:rPr>
        <w:t>额</w:t>
      </w:r>
      <w:r>
        <w:rPr>
          <w:w w:val="100"/>
        </w:rPr>
        <w:t>作</w:t>
      </w:r>
      <w:r>
        <w:rPr>
          <w:spacing w:val="-3"/>
          <w:w w:val="100"/>
        </w:rPr>
        <w:t>为当期收入</w:t>
      </w:r>
      <w:r>
        <w:rPr>
          <w:spacing w:val="-110"/>
          <w:w w:val="100"/>
        </w:rPr>
        <w:t>。</w:t>
      </w:r>
      <w:r>
        <w:rPr>
          <w:rFonts w:ascii="宋体" w:hAnsi="宋体" w:cs="宋体" w:eastAsia="宋体" w:hint="default"/>
          <w:w w:val="100"/>
        </w:rPr>
        <w:t> </w:t>
      </w:r>
    </w:p>
    <w:p>
      <w:pPr>
        <w:pStyle w:val="BodyText"/>
        <w:spacing w:line="273" w:lineRule="auto" w:before="157"/>
        <w:ind w:right="0" w:firstLine="420"/>
        <w:jc w:val="left"/>
        <w:rPr>
          <w:rFonts w:ascii="宋体" w:hAnsi="宋体" w:cs="宋体" w:eastAsia="宋体" w:hint="default"/>
        </w:rPr>
      </w:pPr>
      <w:r>
        <w:rPr>
          <w:spacing w:val="-2"/>
        </w:rPr>
        <w:t>②当期完工但暂未决算的工程项目，按合同总收入减去以前会计年度累计已确认的收入后的余额作为</w:t>
      </w:r>
      <w:r>
        <w:rPr>
          <w:w w:val="100"/>
        </w:rPr>
        <w:t> </w:t>
      </w:r>
      <w:r>
        <w:rPr/>
        <w:t>当期收入。若实际已收到的工程款超过合同总价，则按已实现的收款确认总收入。</w:t>
      </w:r>
      <w:r>
        <w:rPr>
          <w:rFonts w:ascii="宋体" w:hAnsi="宋体" w:cs="宋体" w:eastAsia="宋体" w:hint="default"/>
        </w:rPr>
        <w:t> </w:t>
      </w:r>
    </w:p>
    <w:p>
      <w:pPr>
        <w:pStyle w:val="BodyText"/>
        <w:spacing w:line="240" w:lineRule="auto"/>
        <w:ind w:left="571" w:right="0"/>
        <w:jc w:val="left"/>
        <w:rPr>
          <w:rFonts w:ascii="宋体" w:hAnsi="宋体" w:cs="宋体" w:eastAsia="宋体" w:hint="default"/>
        </w:rPr>
      </w:pPr>
      <w:r>
        <w:rPr/>
        <w:t>③当期在建过程中的工程项目，在资产负债表日，按上述完工百分比确认营业收入。</w:t>
      </w:r>
      <w:r>
        <w:rPr>
          <w:rFonts w:ascii="宋体" w:hAnsi="宋体" w:cs="宋体" w:eastAsia="宋体" w:hint="default"/>
        </w:rPr>
        <w:t> </w:t>
      </w:r>
    </w:p>
    <w:p>
      <w:pPr>
        <w:pStyle w:val="BodyText"/>
        <w:spacing w:line="376" w:lineRule="auto" w:before="157"/>
        <w:ind w:left="571" w:right="1680"/>
        <w:jc w:val="left"/>
        <w:rPr>
          <w:rFonts w:ascii="宋体" w:hAnsi="宋体" w:cs="宋体" w:eastAsia="宋体" w:hint="default"/>
        </w:rPr>
      </w:pPr>
      <w:r>
        <w:rPr/>
        <w:t>（</w:t>
      </w:r>
      <w:r>
        <w:rPr>
          <w:rFonts w:ascii="宋体" w:hAnsi="宋体" w:cs="宋体" w:eastAsia="宋体" w:hint="default"/>
        </w:rPr>
        <w:t>2</w:t>
      </w:r>
      <w:r>
        <w:rPr/>
        <w:t>）合同的结果不能可靠的估计</w:t>
      </w:r>
      <w:r>
        <w:rPr>
          <w:rFonts w:ascii="宋体" w:hAnsi="宋体" w:cs="宋体" w:eastAsia="宋体" w:hint="default"/>
          <w:w w:val="100"/>
        </w:rPr>
        <w:t> </w:t>
      </w:r>
      <w:r>
        <w:rPr/>
        <w:t>合同的结果不能可靠的估计时，则分以下情况处理：</w:t>
      </w:r>
      <w:r>
        <w:rPr>
          <w:rFonts w:ascii="宋体" w:hAnsi="宋体" w:cs="宋体" w:eastAsia="宋体" w:hint="default"/>
        </w:rPr>
        <w:t> </w:t>
      </w:r>
    </w:p>
    <w:p>
      <w:pPr>
        <w:pStyle w:val="BodyText"/>
        <w:spacing w:line="273" w:lineRule="auto" w:before="37"/>
        <w:ind w:left="151" w:right="0" w:firstLine="420"/>
        <w:jc w:val="left"/>
        <w:rPr>
          <w:rFonts w:ascii="宋体" w:hAnsi="宋体" w:cs="宋体" w:eastAsia="宋体" w:hint="default"/>
        </w:rPr>
      </w:pPr>
      <w:r>
        <w:rPr>
          <w:spacing w:val="-2"/>
        </w:rPr>
        <w:t>①合同成本能够收回的，合同收入根据能够收回的实际合同成本予以确认，合同成本在发生的当期确</w:t>
      </w:r>
      <w:r>
        <w:rPr>
          <w:w w:val="100"/>
        </w:rPr>
        <w:t> </w:t>
      </w:r>
      <w:r>
        <w:rPr/>
        <w:t>认为费用；</w:t>
      </w:r>
      <w:r>
        <w:rPr>
          <w:rFonts w:ascii="宋体" w:hAnsi="宋体" w:cs="宋体" w:eastAsia="宋体" w:hint="default"/>
        </w:rPr>
        <w:t> </w:t>
      </w:r>
    </w:p>
    <w:p>
      <w:pPr>
        <w:pStyle w:val="BodyText"/>
        <w:spacing w:line="240" w:lineRule="auto"/>
        <w:ind w:left="571" w:right="0"/>
        <w:jc w:val="left"/>
        <w:rPr>
          <w:rFonts w:ascii="宋体" w:hAnsi="宋体" w:cs="宋体" w:eastAsia="宋体" w:hint="default"/>
        </w:rPr>
      </w:pPr>
      <w:r>
        <w:rPr/>
        <w:t>②合同成本不能够收回的，在发生时即确认为费用，不确认收入。</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745" w:footer="1022" w:top="1060" w:bottom="1220" w:left="980" w:right="820"/>
        </w:sectPr>
      </w:pPr>
    </w:p>
    <w:p>
      <w:pPr>
        <w:spacing w:line="240" w:lineRule="auto" w:before="8"/>
        <w:rPr>
          <w:rFonts w:ascii="宋体" w:hAnsi="宋体" w:cs="宋体" w:eastAsia="宋体" w:hint="default"/>
          <w:sz w:val="24"/>
          <w:szCs w:val="24"/>
        </w:rPr>
      </w:pPr>
    </w:p>
    <w:p>
      <w:pPr>
        <w:pStyle w:val="BodyText"/>
        <w:spacing w:line="240" w:lineRule="auto" w:before="36"/>
        <w:ind w:left="572" w:right="0"/>
        <w:jc w:val="left"/>
        <w:rPr>
          <w:rFonts w:ascii="宋体" w:hAnsi="宋体" w:cs="宋体" w:eastAsia="宋体" w:hint="default"/>
        </w:rPr>
      </w:pPr>
      <w:r>
        <w:rPr/>
        <w:t>（</w:t>
      </w:r>
      <w:r>
        <w:rPr>
          <w:rFonts w:ascii="宋体" w:hAnsi="宋体" w:cs="宋体" w:eastAsia="宋体" w:hint="default"/>
        </w:rPr>
        <w:t>3</w:t>
      </w:r>
      <w:r>
        <w:rPr/>
        <w:t>）在一个会计年度内完成的建造合同，在完成时确认合同收入和费用。</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w:t>
      </w:r>
      <w:r>
        <w:rPr>
          <w:rFonts w:ascii="宋体" w:hAnsi="宋体" w:cs="宋体" w:eastAsia="宋体" w:hint="default"/>
        </w:rPr>
        <w:t>4</w:t>
      </w:r>
      <w:r>
        <w:rPr/>
        <w:t>）如果合同预计总成本超过合同预计总收入，则将预计损失确认为当期费用。</w:t>
      </w:r>
      <w:r>
        <w:rPr>
          <w:rFonts w:ascii="宋体" w:hAnsi="宋体" w:cs="宋体" w:eastAsia="宋体" w:hint="default"/>
        </w:rPr>
        <w:t> </w:t>
      </w:r>
    </w:p>
    <w:p>
      <w:pPr>
        <w:pStyle w:val="BodyText"/>
        <w:spacing w:line="430" w:lineRule="atLeast" w:before="2"/>
        <w:ind w:left="572" w:right="0"/>
        <w:jc w:val="left"/>
      </w:pPr>
      <w:r>
        <w:rPr/>
        <w:t>（</w:t>
      </w:r>
      <w:r>
        <w:rPr>
          <w:rFonts w:ascii="宋体" w:hAnsi="宋体" w:cs="宋体" w:eastAsia="宋体" w:hint="default"/>
        </w:rPr>
        <w:t>5</w:t>
      </w:r>
      <w:r>
        <w:rPr/>
        <w:t>）工程施工营业成本的确认方法</w:t>
      </w:r>
      <w:r>
        <w:rPr>
          <w:rFonts w:ascii="宋体" w:hAnsi="宋体" w:cs="宋体" w:eastAsia="宋体" w:hint="default"/>
          <w:w w:val="100"/>
        </w:rPr>
        <w:t> </w:t>
      </w:r>
      <w:r>
        <w:rPr>
          <w:spacing w:val="-2"/>
        </w:rPr>
        <w:t>公司按照项目合同确定的预算总成本为该项目实施过程中本公司应确认的营业成本总额，然后根据完</w:t>
      </w:r>
    </w:p>
    <w:p>
      <w:pPr>
        <w:pStyle w:val="BodyText"/>
        <w:spacing w:line="376" w:lineRule="auto" w:before="37"/>
        <w:ind w:left="572" w:right="5494" w:hanging="421"/>
        <w:jc w:val="left"/>
        <w:rPr>
          <w:rFonts w:ascii="宋体" w:hAnsi="宋体" w:cs="宋体" w:eastAsia="宋体" w:hint="default"/>
        </w:rPr>
      </w:pPr>
      <w:r>
        <w:rPr/>
        <w:t>工百分比确认每个会计期间实现的营业成本。</w:t>
      </w:r>
      <w:r>
        <w:rPr>
          <w:rFonts w:ascii="宋体" w:hAnsi="宋体" w:cs="宋体" w:eastAsia="宋体" w:hint="default"/>
          <w:w w:val="100"/>
        </w:rPr>
        <w:t> </w:t>
      </w:r>
      <w:r>
        <w:rPr>
          <w:rFonts w:ascii="宋体" w:hAnsi="宋体" w:cs="宋体" w:eastAsia="宋体" w:hint="default"/>
        </w:rPr>
        <w:t>2.</w:t>
      </w:r>
      <w:r>
        <w:rPr>
          <w:rFonts w:ascii="宋体" w:hAnsi="宋体" w:cs="宋体" w:eastAsia="宋体" w:hint="default"/>
          <w:spacing w:val="9"/>
        </w:rPr>
        <w:t> </w:t>
      </w:r>
      <w:r>
        <w:rPr>
          <w:spacing w:val="-3"/>
        </w:rPr>
        <w:t>销售商品</w:t>
      </w:r>
      <w:r>
        <w:rPr>
          <w:rFonts w:ascii="宋体" w:hAnsi="宋体" w:cs="宋体" w:eastAsia="宋体" w:hint="default"/>
        </w:rPr>
        <w:t> </w:t>
      </w:r>
    </w:p>
    <w:p>
      <w:pPr>
        <w:pStyle w:val="BodyText"/>
        <w:spacing w:line="240" w:lineRule="auto" w:before="37"/>
        <w:ind w:left="572" w:right="0"/>
        <w:jc w:val="left"/>
        <w:rPr>
          <w:rFonts w:ascii="宋体" w:hAnsi="宋体" w:cs="宋体" w:eastAsia="宋体" w:hint="default"/>
        </w:rPr>
      </w:pPr>
      <w:r>
        <w:rPr/>
        <w:t>销售商品的收入，在下列条件均能满足时予以确认：</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①已将商品所有权上的主要风险和报酬转移给购货方；</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②既没有保留通常与所有权相联系的继续管理权，也没有对已售出的商品实施控制；</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③收入的金额能够可靠地计量；</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④与交易相关的经济利益能够流入公司；</w:t>
      </w:r>
      <w:r>
        <w:rPr>
          <w:rFonts w:ascii="宋体" w:hAnsi="宋体" w:cs="宋体" w:eastAsia="宋体" w:hint="default"/>
        </w:rPr>
        <w:t> </w:t>
      </w:r>
    </w:p>
    <w:p>
      <w:pPr>
        <w:pStyle w:val="BodyText"/>
        <w:spacing w:line="376" w:lineRule="auto" w:before="157"/>
        <w:ind w:left="572" w:right="5471"/>
        <w:jc w:val="left"/>
        <w:rPr>
          <w:rFonts w:ascii="宋体" w:hAnsi="宋体" w:cs="宋体" w:eastAsia="宋体" w:hint="default"/>
        </w:rPr>
      </w:pPr>
      <w:r>
        <w:rPr/>
        <w:t>⑤相关的收入和成本能够可靠的计量。</w:t>
      </w:r>
      <w:r>
        <w:rPr>
          <w:spacing w:val="-2"/>
        </w:rPr>
        <w:t> </w:t>
      </w:r>
      <w:r>
        <w:rPr>
          <w:rFonts w:ascii="宋体" w:hAnsi="宋体" w:cs="宋体" w:eastAsia="宋体" w:hint="default"/>
          <w:spacing w:val="-2"/>
        </w:rPr>
      </w:r>
      <w:r>
        <w:rPr>
          <w:rFonts w:ascii="宋体" w:hAnsi="宋体" w:cs="宋体" w:eastAsia="宋体" w:hint="default"/>
        </w:rPr>
        <w:t>3.</w:t>
      </w:r>
      <w:r>
        <w:rPr>
          <w:rFonts w:ascii="宋体" w:hAnsi="宋体" w:cs="宋体" w:eastAsia="宋体" w:hint="default"/>
          <w:w w:val="100"/>
        </w:rPr>
        <w:t> </w:t>
      </w:r>
      <w:r>
        <w:rPr>
          <w:spacing w:val="-3"/>
        </w:rPr>
        <w:t>提供劳务</w:t>
      </w:r>
      <w:r>
        <w:rPr>
          <w:spacing w:val="-98"/>
        </w:rPr>
        <w:t> </w:t>
      </w:r>
      <w:r>
        <w:rPr>
          <w:rFonts w:ascii="宋体" w:hAnsi="宋体" w:cs="宋体" w:eastAsia="宋体" w:hint="default"/>
          <w:spacing w:val="-98"/>
        </w:rPr>
      </w:r>
      <w:r>
        <w:rPr/>
        <w:t>对外提供劳务，其收入按以下方法确认：</w:t>
      </w:r>
      <w:r>
        <w:rPr>
          <w:rFonts w:ascii="宋体" w:hAnsi="宋体" w:cs="宋体" w:eastAsia="宋体" w:hint="default"/>
        </w:rPr>
        <w:t> </w:t>
      </w:r>
    </w:p>
    <w:p>
      <w:pPr>
        <w:pStyle w:val="BodyText"/>
        <w:spacing w:line="240" w:lineRule="auto" w:before="37"/>
        <w:ind w:left="572" w:right="0"/>
        <w:jc w:val="left"/>
        <w:rPr>
          <w:rFonts w:ascii="宋体" w:hAnsi="宋体" w:cs="宋体" w:eastAsia="宋体" w:hint="default"/>
        </w:rPr>
      </w:pPr>
      <w:r>
        <w:rPr/>
        <w:t>①在同一会计年度内开始并完成的劳务，在完成劳务时确认收入；</w:t>
      </w:r>
      <w:r>
        <w:rPr>
          <w:rFonts w:ascii="宋体" w:hAnsi="宋体" w:cs="宋体" w:eastAsia="宋体" w:hint="default"/>
        </w:rPr>
        <w:t> </w:t>
      </w:r>
    </w:p>
    <w:p>
      <w:pPr>
        <w:pStyle w:val="BodyText"/>
        <w:spacing w:line="273" w:lineRule="auto" w:before="157"/>
        <w:ind w:right="0" w:firstLine="420"/>
        <w:jc w:val="left"/>
        <w:rPr>
          <w:rFonts w:ascii="宋体" w:hAnsi="宋体" w:cs="宋体" w:eastAsia="宋体" w:hint="default"/>
        </w:rPr>
      </w:pPr>
      <w:r>
        <w:rPr>
          <w:spacing w:val="-2"/>
        </w:rPr>
        <w:t>②如果劳务的开始和完成分属不同的会计年度，在提供劳务交易的结果能够可靠估计的情况下，在资</w:t>
      </w:r>
      <w:r>
        <w:rPr>
          <w:w w:val="100"/>
        </w:rPr>
        <w:t> </w:t>
      </w:r>
      <w:r>
        <w:rPr/>
        <w:t>产负债表日按完工百分比法确认相关的劳务收入。</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2"/>
        </w:rPr>
        <w:t> </w:t>
      </w:r>
      <w:r>
        <w:rPr/>
        <w:t>让渡资产使用权</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出租物业收入按如下方法确认：</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①具有承租人认可的租赁合同、协议或其他结算通知书；</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②履行了合同规定的义务，开具租赁发票且价款已经取得或确信可以取得；</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③物业出租成本能够可靠地计量。</w:t>
      </w:r>
      <w:r>
        <w:rPr>
          <w:rFonts w:ascii="宋体" w:hAnsi="宋体" w:cs="宋体" w:eastAsia="宋体" w:hint="default"/>
        </w:rPr>
        <w:t> </w:t>
      </w:r>
    </w:p>
    <w:p>
      <w:pPr>
        <w:pStyle w:val="BodyText"/>
        <w:spacing w:line="376" w:lineRule="auto" w:before="157"/>
        <w:ind w:left="572" w:right="1674"/>
        <w:jc w:val="left"/>
        <w:rPr>
          <w:rFonts w:ascii="宋体" w:hAnsi="宋体" w:cs="宋体" w:eastAsia="宋体" w:hint="default"/>
        </w:rPr>
      </w:pPr>
      <w:r>
        <w:rPr/>
        <w:t>（二十四）政府补助</w:t>
      </w:r>
      <w:r>
        <w:rPr>
          <w:rFonts w:ascii="宋体" w:hAnsi="宋体" w:cs="宋体" w:eastAsia="宋体" w:hint="default"/>
          <w:w w:val="100"/>
        </w:rPr>
        <w:t> </w:t>
      </w:r>
      <w:r>
        <w:rPr>
          <w:rFonts w:ascii="宋体" w:hAnsi="宋体" w:cs="宋体" w:eastAsia="宋体" w:hint="default"/>
        </w:rPr>
        <w:t>1.</w:t>
      </w:r>
      <w:r>
        <w:rPr/>
        <w:t>政府补助包括与资产相关的政府补助和与收益相关的政府补助。</w:t>
      </w:r>
      <w:r>
        <w:rPr>
          <w:rFonts w:ascii="宋体" w:hAnsi="宋体" w:cs="宋体" w:eastAsia="宋体" w:hint="default"/>
        </w:rPr>
        <w:t> </w:t>
      </w:r>
    </w:p>
    <w:p>
      <w:pPr>
        <w:pStyle w:val="BodyText"/>
        <w:spacing w:line="273" w:lineRule="auto" w:before="37"/>
        <w:ind w:right="0" w:firstLine="420"/>
        <w:jc w:val="left"/>
        <w:rPr>
          <w:rFonts w:ascii="宋体" w:hAnsi="宋体" w:cs="宋体" w:eastAsia="宋体" w:hint="default"/>
        </w:rPr>
      </w:pPr>
      <w:r>
        <w:rPr>
          <w:rFonts w:ascii="宋体" w:hAnsi="宋体" w:cs="宋体" w:eastAsia="宋体" w:hint="default"/>
          <w:spacing w:val="-2"/>
        </w:rPr>
        <w:t>2.</w:t>
      </w:r>
      <w:r>
        <w:rPr>
          <w:spacing w:val="-2"/>
        </w:rPr>
        <w:t>政府补助为货币性资产的，按照收到或应收的金额计量；政府补助为非货币性资产的，按照公允价</w:t>
      </w:r>
      <w:r>
        <w:rPr>
          <w:spacing w:val="-3"/>
          <w:w w:val="100"/>
        </w:rPr>
        <w:t> </w:t>
      </w:r>
      <w:r>
        <w:rPr/>
        <w:t>值计量，公允价值不能可靠取得的，按照名义金额计量。</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5"/>
        </w:rPr>
        <w:t> </w:t>
      </w:r>
      <w:r>
        <w:rPr/>
        <w:t>政府补助采用总额法：</w:t>
      </w:r>
      <w:r>
        <w:rPr>
          <w:rFonts w:ascii="宋体" w:hAnsi="宋体" w:cs="宋体" w:eastAsia="宋体" w:hint="default"/>
        </w:rPr>
        <w:t> </w:t>
      </w:r>
    </w:p>
    <w:p>
      <w:pPr>
        <w:pStyle w:val="BodyText"/>
        <w:spacing w:line="273" w:lineRule="auto" w:before="157"/>
        <w:ind w:right="148" w:firstLine="420"/>
        <w:jc w:val="both"/>
        <w:rPr>
          <w:rFonts w:ascii="宋体" w:hAnsi="宋体" w:cs="宋体" w:eastAsia="宋体" w:hint="default"/>
        </w:rPr>
      </w:pPr>
      <w:r>
        <w:rPr/>
        <w:t>（</w:t>
      </w:r>
      <w:r>
        <w:rPr>
          <w:rFonts w:ascii="宋体" w:hAnsi="宋体" w:cs="宋体" w:eastAsia="宋体" w:hint="default"/>
        </w:rPr>
        <w:t>1</w:t>
      </w:r>
      <w:r>
        <w:rPr/>
        <w:t>）与资产相关的政府补助，确认为递延收益，在相关资产使用寿命内按照合理、系统的方法分期</w:t>
      </w:r>
      <w:r>
        <w:rPr>
          <w:w w:val="100"/>
        </w:rPr>
        <w:t> </w:t>
      </w:r>
      <w:r>
        <w:rPr>
          <w:spacing w:val="-2"/>
        </w:rPr>
        <w:t>计入损益。相关资产在使用寿命结束前被出售、转让、报废或发生毁损的，将尚未分配的相关递延收益余</w:t>
      </w:r>
      <w:r>
        <w:rPr>
          <w:spacing w:val="-47"/>
        </w:rPr>
        <w:t> </w:t>
      </w:r>
      <w:r>
        <w:rPr>
          <w:spacing w:val="-47"/>
        </w:rPr>
      </w:r>
      <w:r>
        <w:rPr/>
        <w:t>额转入资产处置当期的损益。</w:t>
      </w:r>
      <w:r>
        <w:rPr>
          <w:rFonts w:ascii="宋体" w:hAnsi="宋体" w:cs="宋体" w:eastAsia="宋体" w:hint="default"/>
        </w:rPr>
        <w:t> </w:t>
      </w:r>
    </w:p>
    <w:p>
      <w:pPr>
        <w:pStyle w:val="BodyText"/>
        <w:spacing w:line="273" w:lineRule="auto"/>
        <w:ind w:right="0" w:firstLine="420"/>
        <w:jc w:val="left"/>
        <w:rPr>
          <w:rFonts w:ascii="宋体" w:hAnsi="宋体" w:cs="宋体" w:eastAsia="宋体" w:hint="default"/>
        </w:rPr>
      </w:pPr>
      <w:r>
        <w:rPr/>
        <w:t>（</w:t>
      </w:r>
      <w:r>
        <w:rPr>
          <w:rFonts w:ascii="宋体" w:hAnsi="宋体" w:cs="宋体" w:eastAsia="宋体" w:hint="default"/>
        </w:rPr>
        <w:t>2</w:t>
      </w:r>
      <w:r>
        <w:rPr/>
        <w:t>）与收益相关的政府补助，用于补偿以后期间的相关费用或损失的，确认为递延收益，在确认相</w:t>
      </w:r>
      <w:r>
        <w:rPr>
          <w:w w:val="100"/>
        </w:rPr>
        <w:t> </w:t>
      </w:r>
      <w:r>
        <w:rPr/>
        <w:t>关费用的期间，计入当期损益；用于补偿已发生的相关费用或损失的，直接计入当期损益。</w:t>
      </w:r>
      <w:r>
        <w:rPr>
          <w:rFonts w:ascii="宋体" w:hAnsi="宋体" w:cs="宋体" w:eastAsia="宋体" w:hint="default"/>
        </w:rPr>
        <w:t> </w:t>
      </w:r>
    </w:p>
    <w:p>
      <w:pPr>
        <w:pStyle w:val="BodyText"/>
        <w:spacing w:line="240" w:lineRule="auto"/>
        <w:ind w:left="572" w:right="0"/>
        <w:jc w:val="left"/>
        <w:rPr>
          <w:rFonts w:ascii="宋体" w:hAnsi="宋体" w:cs="宋体" w:eastAsia="宋体" w:hint="default"/>
        </w:rPr>
      </w:pPr>
      <w:r>
        <w:rPr>
          <w:rFonts w:ascii="宋体" w:hAnsi="宋体" w:cs="宋体" w:eastAsia="宋体" w:hint="default"/>
        </w:rPr>
        <w:t>4.</w:t>
      </w:r>
      <w:r>
        <w:rPr/>
        <w:t>政府补助采用净额法：</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w:t>
      </w:r>
      <w:r>
        <w:rPr>
          <w:rFonts w:ascii="宋体" w:hAnsi="宋体" w:cs="宋体" w:eastAsia="宋体" w:hint="default"/>
        </w:rPr>
        <w:t>1</w:t>
      </w:r>
      <w:r>
        <w:rPr/>
        <w:t>）与资产相关的政府补助，冲减相关资产的账面价值；</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5"/>
          <w:pgSz w:w="11910" w:h="16850"/>
          <w:pgMar w:footer="1022" w:header="745" w:top="1060" w:bottom="1220" w:left="980" w:right="980"/>
          <w:pgNumType w:start="123"/>
        </w:sectPr>
      </w:pPr>
    </w:p>
    <w:p>
      <w:pPr>
        <w:spacing w:line="240" w:lineRule="auto" w:before="8"/>
        <w:rPr>
          <w:rFonts w:ascii="宋体" w:hAnsi="宋体" w:cs="宋体" w:eastAsia="宋体" w:hint="default"/>
          <w:sz w:val="24"/>
          <w:szCs w:val="24"/>
        </w:rPr>
      </w:pPr>
    </w:p>
    <w:p>
      <w:pPr>
        <w:pStyle w:val="BodyText"/>
        <w:spacing w:line="273" w:lineRule="auto" w:before="36"/>
        <w:ind w:right="208" w:firstLine="420"/>
        <w:jc w:val="both"/>
        <w:rPr>
          <w:rFonts w:ascii="宋体" w:hAnsi="宋体" w:cs="宋体" w:eastAsia="宋体" w:hint="default"/>
        </w:rPr>
      </w:pPr>
      <w:r>
        <w:rPr/>
        <w:t>（</w:t>
      </w:r>
      <w:r>
        <w:rPr>
          <w:rFonts w:ascii="宋体" w:hAnsi="宋体" w:cs="宋体" w:eastAsia="宋体" w:hint="default"/>
        </w:rPr>
        <w:t>2</w:t>
      </w:r>
      <w:r>
        <w:rPr/>
        <w:t>）与收益相关的政府补助，用于补偿以后期间的相关费用或损失的，确认为递延收益，在确认相</w:t>
      </w:r>
      <w:r>
        <w:rPr>
          <w:w w:val="100"/>
        </w:rPr>
        <w:t> </w:t>
      </w:r>
      <w:r>
        <w:rPr/>
        <w:t>关费用的期间，冲减相关成本；用于补偿已发生的相关费用或损失的，直接冲减相关成本。</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rFonts w:ascii="宋体" w:hAnsi="宋体" w:cs="宋体" w:eastAsia="宋体" w:hint="default"/>
          <w:spacing w:val="-2"/>
        </w:rPr>
        <w:t>5.</w:t>
      </w:r>
      <w:r>
        <w:rPr>
          <w:spacing w:val="-2"/>
        </w:rPr>
        <w:t>对于同时包含与资产相关部分和与收益相关部分的政府补助，区分不同部分分别进行会计处理；难</w:t>
      </w:r>
      <w:r>
        <w:rPr>
          <w:w w:val="100"/>
        </w:rPr>
        <w:t> </w:t>
      </w:r>
      <w:r>
        <w:rPr/>
        <w:t>以区分的，整体归类为与收益相关的政府补助。</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rFonts w:ascii="宋体" w:hAnsi="宋体" w:cs="宋体" w:eastAsia="宋体" w:hint="default"/>
        </w:rPr>
        <w:t>6.</w:t>
      </w:r>
      <w:r>
        <w:rPr/>
        <w:t>本公司将与本公司日常活动相关的政府补助按照经济业务实质计入其他收益或冲减相关成本费用；</w:t>
      </w:r>
      <w:r>
        <w:rPr>
          <w:w w:val="100"/>
        </w:rPr>
        <w:t> </w:t>
      </w:r>
      <w:r>
        <w:rPr/>
        <w:t>将与本公司日常活动无关的政府补助，应当计入营业外收支。</w:t>
      </w:r>
      <w:r>
        <w:rPr>
          <w:rFonts w:ascii="宋体" w:hAnsi="宋体" w:cs="宋体" w:eastAsia="宋体" w:hint="default"/>
        </w:rPr>
        <w:t> </w:t>
      </w:r>
    </w:p>
    <w:p>
      <w:pPr>
        <w:pStyle w:val="BodyText"/>
        <w:spacing w:line="273" w:lineRule="auto"/>
        <w:ind w:right="213" w:firstLine="419"/>
        <w:jc w:val="both"/>
        <w:rPr>
          <w:rFonts w:ascii="宋体" w:hAnsi="宋体" w:cs="宋体" w:eastAsia="宋体" w:hint="default"/>
        </w:rPr>
      </w:pPr>
      <w:r>
        <w:rPr>
          <w:rFonts w:ascii="宋体" w:hAnsi="宋体" w:cs="宋体" w:eastAsia="宋体" w:hint="default"/>
          <w:spacing w:val="2"/>
        </w:rPr>
        <w:t>7.</w:t>
      </w:r>
      <w:r>
        <w:rPr>
          <w:spacing w:val="2"/>
        </w:rPr>
        <w:t>本公司将取得的政策性优惠贷款贴息按照财政将贴息资金拨付给贷款银行和财政将贴息资金直接</w:t>
      </w:r>
      <w:r>
        <w:rPr>
          <w:w w:val="100"/>
        </w:rPr>
        <w:t> </w:t>
      </w:r>
      <w:r>
        <w:rPr/>
        <w:t>拨付给本公司两种情况处理：</w:t>
      </w:r>
      <w:r>
        <w:rPr>
          <w:rFonts w:ascii="宋体" w:hAnsi="宋体" w:cs="宋体" w:eastAsia="宋体" w:hint="default"/>
        </w:rPr>
        <w:t> </w:t>
      </w:r>
    </w:p>
    <w:p>
      <w:pPr>
        <w:pStyle w:val="BodyText"/>
        <w:spacing w:line="273" w:lineRule="auto"/>
        <w:ind w:right="208" w:firstLine="420"/>
        <w:jc w:val="both"/>
        <w:rPr>
          <w:rFonts w:ascii="宋体" w:hAnsi="宋体" w:cs="宋体" w:eastAsia="宋体" w:hint="default"/>
        </w:rPr>
      </w:pPr>
      <w:r>
        <w:rPr/>
        <w:t>（</w:t>
      </w:r>
      <w:r>
        <w:rPr>
          <w:rFonts w:ascii="宋体" w:hAnsi="宋体" w:cs="宋体" w:eastAsia="宋体" w:hint="default"/>
        </w:rPr>
        <w:t>1</w:t>
      </w:r>
      <w:r>
        <w:rPr/>
        <w:t>）财政将贴息资金拨付给贷款银行，由贷款银行以政策性优惠利率向本公司提供贷款的，本公司</w:t>
      </w:r>
      <w:r>
        <w:rPr>
          <w:w w:val="100"/>
        </w:rPr>
        <w:t> </w:t>
      </w:r>
      <w:r>
        <w:rPr>
          <w:spacing w:val="-2"/>
        </w:rPr>
        <w:t>选择按照下列方法进行会计处理：以实际收到的借款金额作为借款的入账价值，按照借款本金和该政策性</w:t>
      </w:r>
      <w:r>
        <w:rPr>
          <w:spacing w:val="-42"/>
        </w:rPr>
        <w:t> </w:t>
      </w:r>
      <w:r>
        <w:rPr>
          <w:spacing w:val="-42"/>
        </w:rPr>
      </w:r>
      <w:r>
        <w:rPr/>
        <w:t>优惠利率计算相关借款费用。</w:t>
      </w:r>
      <w:r>
        <w:rPr>
          <w:rFonts w:ascii="宋体" w:hAnsi="宋体" w:cs="宋体" w:eastAsia="宋体" w:hint="default"/>
        </w:rPr>
        <w:t> </w:t>
      </w:r>
    </w:p>
    <w:p>
      <w:pPr>
        <w:pStyle w:val="BodyText"/>
        <w:spacing w:line="376" w:lineRule="auto"/>
        <w:ind w:left="572" w:right="103"/>
        <w:jc w:val="left"/>
        <w:rPr>
          <w:rFonts w:ascii="宋体" w:hAnsi="宋体" w:cs="宋体" w:eastAsia="宋体" w:hint="default"/>
        </w:rPr>
      </w:pPr>
      <w:r>
        <w:rPr/>
        <w:t>（</w:t>
      </w:r>
      <w:r>
        <w:rPr>
          <w:rFonts w:ascii="宋体" w:hAnsi="宋体" w:cs="宋体" w:eastAsia="宋体" w:hint="default"/>
        </w:rPr>
        <w:t>2</w:t>
      </w:r>
      <w:r>
        <w:rPr/>
        <w:t>）财政将贴息资金直接拨付给本公司的，本公司将对应的贴息冲减相关借款费用。</w:t>
      </w:r>
      <w:r>
        <w:rPr>
          <w:rFonts w:ascii="宋体" w:hAnsi="宋体" w:cs="宋体" w:eastAsia="宋体" w:hint="default"/>
          <w:w w:val="100"/>
        </w:rPr>
        <w:t> </w:t>
      </w:r>
      <w:r>
        <w:rPr/>
        <w:t>公司政府补助采用总额法核算。</w:t>
      </w:r>
      <w:r>
        <w:rPr>
          <w:rFonts w:ascii="宋体" w:hAnsi="宋体" w:cs="宋体" w:eastAsia="宋体" w:hint="default"/>
        </w:rPr>
        <w:t> </w:t>
      </w:r>
    </w:p>
    <w:p>
      <w:pPr>
        <w:pStyle w:val="BodyText"/>
        <w:spacing w:line="376" w:lineRule="auto" w:before="37"/>
        <w:ind w:left="572" w:right="3154"/>
        <w:jc w:val="left"/>
        <w:rPr>
          <w:rFonts w:ascii="宋体" w:hAnsi="宋体" w:cs="宋体" w:eastAsia="宋体" w:hint="default"/>
        </w:rPr>
      </w:pPr>
      <w:r>
        <w:rPr/>
        <w:t>（二十五）递延所得税资产和递延所得税负债</w:t>
      </w:r>
      <w:r>
        <w:rPr>
          <w:rFonts w:ascii="宋体" w:hAnsi="宋体" w:cs="宋体" w:eastAsia="宋体" w:hint="default"/>
          <w:w w:val="100"/>
        </w:rPr>
        <w:t> </w:t>
      </w:r>
      <w:r>
        <w:rPr/>
        <w:t>本公司所得税采用资产负债表债务法进行会计处理。</w:t>
      </w:r>
      <w:r>
        <w:rPr>
          <w:rFonts w:ascii="宋体" w:hAnsi="宋体" w:cs="宋体" w:eastAsia="宋体" w:hint="default"/>
          <w:w w:val="100"/>
        </w:rPr>
        <w:t> </w:t>
      </w:r>
      <w:r>
        <w:rPr/>
        <w:t>确认递延所得税资产的依据</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spacing w:val="-2"/>
        </w:rPr>
        <w:t>公司以很可能取得用来抵扣可抵扣暂时性差异的应纳税所得额为限，确认由可抵扣暂时性差异产生的</w:t>
      </w:r>
      <w:r>
        <w:rPr>
          <w:w w:val="100"/>
        </w:rPr>
        <w:t> </w:t>
      </w:r>
      <w:r>
        <w:rPr/>
        <w:t>递延所得税资产。</w:t>
      </w:r>
      <w:r>
        <w:rPr>
          <w:rFonts w:ascii="宋体" w:hAnsi="宋体" w:cs="宋体" w:eastAsia="宋体" w:hint="default"/>
        </w:rPr>
        <w:t> </w:t>
      </w:r>
    </w:p>
    <w:p>
      <w:pPr>
        <w:pStyle w:val="BodyText"/>
        <w:spacing w:line="432" w:lineRule="exact" w:before="27"/>
        <w:ind w:left="572" w:right="103"/>
        <w:jc w:val="left"/>
      </w:pPr>
      <w:r>
        <w:rPr/>
        <w:t>确认递延所得税负债的依据</w:t>
      </w:r>
      <w:r>
        <w:rPr>
          <w:rFonts w:ascii="宋体" w:hAnsi="宋体" w:cs="宋体" w:eastAsia="宋体" w:hint="default"/>
          <w:w w:val="100"/>
        </w:rPr>
        <w:t> </w:t>
      </w:r>
      <w:r>
        <w:rPr>
          <w:spacing w:val="-2"/>
        </w:rPr>
        <w:t>公司将当期与以前期间应交未交的应纳税暂时性差异确认为递延所得税负债。但不包括商誉、非企业</w:t>
      </w:r>
      <w:r>
        <w:rPr/>
      </w:r>
    </w:p>
    <w:p>
      <w:pPr>
        <w:pStyle w:val="BodyText"/>
        <w:spacing w:line="255" w:lineRule="exact" w:before="0"/>
        <w:ind w:right="103"/>
        <w:jc w:val="left"/>
        <w:rPr>
          <w:rFonts w:ascii="宋体" w:hAnsi="宋体" w:cs="宋体" w:eastAsia="宋体" w:hint="default"/>
        </w:rPr>
      </w:pPr>
      <w:r>
        <w:rPr/>
        <w:t>合并形成的交易且该交易发生时既不影响会计利润也不影响应纳税所得额所形成的暂时性差异。</w:t>
      </w:r>
      <w:r>
        <w:rPr>
          <w:rFonts w:ascii="宋体" w:hAnsi="宋体" w:cs="宋体" w:eastAsia="宋体" w:hint="default"/>
        </w:rPr>
        <w:t> </w:t>
      </w:r>
    </w:p>
    <w:p>
      <w:pPr>
        <w:pStyle w:val="BodyText"/>
        <w:spacing w:line="376" w:lineRule="auto" w:before="157"/>
        <w:ind w:left="572" w:right="6054"/>
        <w:jc w:val="left"/>
        <w:rPr>
          <w:rFonts w:ascii="宋体" w:hAnsi="宋体" w:cs="宋体" w:eastAsia="宋体" w:hint="default"/>
        </w:rPr>
      </w:pPr>
      <w:r>
        <w:rPr/>
        <w:t>（二十六）经营租赁、融资租赁</w:t>
      </w:r>
      <w:r>
        <w:rPr>
          <w:rFonts w:ascii="宋体" w:hAnsi="宋体" w:cs="宋体" w:eastAsia="宋体" w:hint="default"/>
          <w:w w:val="100"/>
        </w:rPr>
        <w:t> </w:t>
      </w:r>
      <w:r>
        <w:rPr/>
        <w:t>经营租赁</w:t>
      </w:r>
      <w:r>
        <w:rPr>
          <w:rFonts w:ascii="宋体" w:hAnsi="宋体" w:cs="宋体" w:eastAsia="宋体" w:hint="default"/>
        </w:rPr>
        <w:t> </w:t>
      </w:r>
    </w:p>
    <w:p>
      <w:pPr>
        <w:pStyle w:val="BodyText"/>
        <w:spacing w:line="273" w:lineRule="auto" w:before="37"/>
        <w:ind w:right="208" w:firstLine="420"/>
        <w:jc w:val="both"/>
        <w:rPr>
          <w:rFonts w:ascii="宋体" w:hAnsi="宋体" w:cs="宋体" w:eastAsia="宋体" w:hint="default"/>
        </w:rPr>
      </w:pPr>
      <w:r>
        <w:rPr>
          <w:spacing w:val="-2"/>
        </w:rPr>
        <w:t>本公司为承租人时，在租赁期内各个期间按照直线法将租金计入相关资产成本或确认为当期损益，发</w:t>
      </w:r>
      <w:r>
        <w:rPr>
          <w:w w:val="100"/>
        </w:rPr>
        <w:t> </w:t>
      </w:r>
      <w:r>
        <w:rPr/>
        <w:t>生的初始直接费用，直接计入当期损益。或有租金在实际发生时计入当期损益。</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t>本公司为出租人时，在租赁期内各个期间按照直线法将租金确认为当期损益，发生的初始直接费用，</w:t>
      </w:r>
      <w:r>
        <w:rPr>
          <w:w w:val="100"/>
        </w:rPr>
        <w:t> </w:t>
      </w:r>
      <w:r>
        <w:rPr>
          <w:spacing w:val="-7"/>
          <w:w w:val="100"/>
        </w:rPr>
        <w:t>除金额较大的予以资本化并分期计入损益外，均直接计入当期损益。或有租金在实际发生时计入当期损益。</w:t>
      </w:r>
      <w:r>
        <w:rPr>
          <w:rFonts w:ascii="宋体" w:hAnsi="宋体" w:cs="宋体" w:eastAsia="宋体" w:hint="default"/>
          <w:w w:val="100"/>
        </w:rPr>
        <w:t> </w:t>
      </w:r>
    </w:p>
    <w:p>
      <w:pPr>
        <w:pStyle w:val="BodyText"/>
        <w:spacing w:line="432" w:lineRule="exact" w:before="27"/>
        <w:ind w:left="572" w:right="103"/>
        <w:jc w:val="left"/>
      </w:pPr>
      <w:r>
        <w:rPr/>
        <w:t>融资租赁</w:t>
      </w:r>
      <w:r>
        <w:rPr>
          <w:rFonts w:ascii="宋体" w:hAnsi="宋体" w:cs="宋体" w:eastAsia="宋体" w:hint="default"/>
          <w:w w:val="100"/>
        </w:rPr>
        <w:t> </w:t>
      </w:r>
      <w:r>
        <w:rPr>
          <w:spacing w:val="-2"/>
        </w:rPr>
        <w:t>本公司为承租人时，在租赁期开始日，本公司以租赁开始日租赁资产公允价值与最低租赁付款额现值</w:t>
      </w:r>
    </w:p>
    <w:p>
      <w:pPr>
        <w:pStyle w:val="BodyText"/>
        <w:spacing w:line="255" w:lineRule="exact" w:before="0"/>
        <w:ind w:right="103"/>
        <w:jc w:val="left"/>
      </w:pPr>
      <w:r>
        <w:rPr/>
        <w:t>中两者较低者作为租入资产的入账价值，将最低租赁付款额作为长期应付款的入账价值，其差额为未确认</w:t>
      </w:r>
    </w:p>
    <w:p>
      <w:pPr>
        <w:pStyle w:val="BodyText"/>
        <w:spacing w:line="273" w:lineRule="auto" w:before="37"/>
        <w:ind w:right="103"/>
        <w:jc w:val="left"/>
        <w:rPr>
          <w:rFonts w:ascii="宋体" w:hAnsi="宋体" w:cs="宋体" w:eastAsia="宋体" w:hint="default"/>
        </w:rPr>
      </w:pPr>
      <w:r>
        <w:rPr>
          <w:spacing w:val="-2"/>
        </w:rPr>
        <w:t>融资费用，发生的初始直接费用，计入租赁资产价值。在租赁期各个期间，采用实际利率法计算确认当期</w:t>
      </w:r>
      <w:r>
        <w:rPr>
          <w:spacing w:val="-47"/>
        </w:rPr>
        <w:t> </w:t>
      </w:r>
      <w:r>
        <w:rPr>
          <w:spacing w:val="-47"/>
        </w:rPr>
      </w:r>
      <w:r>
        <w:rPr/>
        <w:t>的融资费用。</w:t>
      </w:r>
      <w:r>
        <w:rPr>
          <w:rFonts w:ascii="宋体" w:hAnsi="宋体" w:cs="宋体" w:eastAsia="宋体" w:hint="default"/>
        </w:rPr>
        <w:t> </w:t>
      </w:r>
    </w:p>
    <w:p>
      <w:pPr>
        <w:pStyle w:val="BodyText"/>
        <w:spacing w:line="273" w:lineRule="auto"/>
        <w:ind w:right="207" w:firstLine="420"/>
        <w:jc w:val="both"/>
        <w:rPr>
          <w:rFonts w:ascii="宋体" w:hAnsi="宋体" w:cs="宋体" w:eastAsia="宋体" w:hint="default"/>
        </w:rPr>
      </w:pPr>
      <w:r>
        <w:rPr>
          <w:spacing w:val="-2"/>
        </w:rPr>
        <w:t>本公司为出租人时，在租赁期开始日，本公司以租赁开始日最低租赁收款额与初始直接费用之和作为</w:t>
      </w:r>
      <w:r>
        <w:rPr>
          <w:w w:val="100"/>
        </w:rPr>
        <w:t> </w:t>
      </w:r>
      <w:r>
        <w:rPr>
          <w:spacing w:val="-2"/>
        </w:rPr>
        <w:t>应收融资租赁款的入账价值，同时记录未担保余值；将最低租赁收款额、初始直接费用及未担保余值之和</w:t>
      </w:r>
      <w:r>
        <w:rPr>
          <w:spacing w:val="-48"/>
        </w:rPr>
        <w:t> </w:t>
      </w:r>
      <w:r>
        <w:rPr>
          <w:spacing w:val="-48"/>
        </w:rPr>
      </w:r>
      <w:r>
        <w:rPr>
          <w:spacing w:val="-2"/>
        </w:rPr>
        <w:t>与其现值之和的差额确认为未实现融资收益。在租赁期各个期间，采用实际利率法计算确认当期的融资收</w:t>
      </w:r>
      <w:r>
        <w:rPr>
          <w:spacing w:val="-44"/>
        </w:rPr>
        <w:t> </w:t>
      </w:r>
      <w:r>
        <w:rPr>
          <w:spacing w:val="-44"/>
        </w:rPr>
      </w:r>
      <w:r>
        <w:rPr/>
        <w:t>入。</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（二十七）公允价值计量</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6"/>
          <w:pgSz w:w="11910" w:h="16850"/>
          <w:pgMar w:footer="1022" w:header="745" w:top="1060" w:bottom="1220" w:left="980" w:right="920"/>
          <w:pgNumType w:start="124"/>
        </w:sectPr>
      </w:pPr>
    </w:p>
    <w:p>
      <w:pPr>
        <w:spacing w:line="240" w:lineRule="auto" w:before="8"/>
        <w:rPr>
          <w:rFonts w:ascii="宋体" w:hAnsi="宋体" w:cs="宋体" w:eastAsia="宋体" w:hint="default"/>
          <w:sz w:val="24"/>
          <w:szCs w:val="24"/>
        </w:rPr>
      </w:pPr>
    </w:p>
    <w:p>
      <w:pPr>
        <w:pStyle w:val="BodyText"/>
        <w:spacing w:line="240" w:lineRule="auto" w:before="36"/>
        <w:ind w:left="572" w:right="103"/>
        <w:jc w:val="left"/>
        <w:rPr>
          <w:rFonts w:ascii="宋体" w:hAnsi="宋体" w:cs="宋体" w:eastAsia="宋体" w:hint="default"/>
        </w:rPr>
      </w:pPr>
      <w:r>
        <w:rPr/>
        <w:t>本公司以公允价值计量相关资产或负债时，基于如下假设：</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t>①市场参与者在计量日出售资产或者转移负债的交易，是在当前市场条件下的有序交易；</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spacing w:val="-2"/>
        </w:rPr>
        <w:t>②出售资产或者转移负债的有序交易在相关资产或负债的主要市场进行。不存在主要市场的，假定该</w:t>
      </w:r>
      <w:r>
        <w:rPr>
          <w:w w:val="100"/>
        </w:rPr>
        <w:t> </w:t>
      </w:r>
      <w:r>
        <w:rPr/>
        <w:t>交易在相关资产或负债的最有利市场进行；</w:t>
      </w:r>
      <w:r>
        <w:rPr>
          <w:rFonts w:ascii="宋体" w:hAnsi="宋体" w:cs="宋体" w:eastAsia="宋体" w:hint="default"/>
        </w:rPr>
        <w:t> </w:t>
      </w:r>
    </w:p>
    <w:p>
      <w:pPr>
        <w:pStyle w:val="BodyText"/>
        <w:spacing w:line="432" w:lineRule="exact" w:before="27"/>
        <w:ind w:left="572" w:right="103"/>
        <w:jc w:val="left"/>
      </w:pPr>
      <w:r>
        <w:rPr/>
        <w:t>③采用市场参与者在对该资产或负债定价时为实现其经济利益最大化所使用的假设。</w:t>
      </w:r>
      <w:r>
        <w:rPr>
          <w:rFonts w:ascii="宋体" w:hAnsi="宋体" w:cs="宋体" w:eastAsia="宋体" w:hint="default"/>
          <w:w w:val="100"/>
        </w:rPr>
        <w:t> </w:t>
      </w:r>
      <w:r>
        <w:rPr>
          <w:spacing w:val="-2"/>
        </w:rPr>
        <w:t>以公允价值计量非金融资产时，考虑市场参与者将该资产用于最佳用途产生经济利益的能力，或者将</w:t>
      </w:r>
    </w:p>
    <w:p>
      <w:pPr>
        <w:pStyle w:val="BodyText"/>
        <w:spacing w:line="255" w:lineRule="exact" w:before="0"/>
        <w:ind w:right="103"/>
        <w:jc w:val="left"/>
        <w:rPr>
          <w:rFonts w:ascii="宋体" w:hAnsi="宋体" w:cs="宋体" w:eastAsia="宋体" w:hint="default"/>
        </w:rPr>
      </w:pPr>
      <w:r>
        <w:rPr/>
        <w:t>该资产出售给能够用于最佳用途的其他市场参与者产生经济利益的能力。</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t>本公司采用估值技术时考虑了在当前情况下适用并且有足够可利用数据和其他信息支持的估值技术。</w:t>
      </w:r>
      <w:r>
        <w:rPr>
          <w:w w:val="100"/>
        </w:rPr>
        <w:t> </w:t>
      </w:r>
      <w:r>
        <w:rPr>
          <w:spacing w:val="-2"/>
        </w:rPr>
        <w:t>估值技术的输入值优先使用相关可观察输入值，只有在相关可观察输入值无法取得或取得不切实可行的情</w:t>
      </w:r>
      <w:r>
        <w:rPr>
          <w:spacing w:val="-43"/>
        </w:rPr>
        <w:t> </w:t>
      </w:r>
      <w:r>
        <w:rPr>
          <w:spacing w:val="-43"/>
        </w:rPr>
      </w:r>
      <w:r>
        <w:rPr/>
        <w:t>况下，才可以使用不可观察输入值。</w:t>
      </w:r>
      <w:r>
        <w:rPr>
          <w:rFonts w:ascii="宋体" w:hAnsi="宋体" w:cs="宋体" w:eastAsia="宋体" w:hint="default"/>
        </w:rPr>
        <w:t> </w:t>
      </w:r>
    </w:p>
    <w:p>
      <w:pPr>
        <w:pStyle w:val="BodyText"/>
        <w:spacing w:line="240" w:lineRule="auto"/>
        <w:ind w:left="572" w:right="103"/>
        <w:jc w:val="left"/>
        <w:rPr>
          <w:rFonts w:ascii="宋体" w:hAnsi="宋体" w:cs="宋体" w:eastAsia="宋体" w:hint="default"/>
        </w:rPr>
      </w:pPr>
      <w:r>
        <w:rPr/>
        <w:t>公允价值计量所使用的输入值划分为三个层次：</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t>①第一层次输入值是在计量日能够取得的相同资产或负债在活跃市场上未经调整的报价。</w:t>
      </w:r>
      <w:r>
        <w:rPr>
          <w:rFonts w:ascii="宋体" w:hAnsi="宋体" w:cs="宋体" w:eastAsia="宋体" w:hint="default"/>
        </w:rPr>
        <w:t> </w:t>
      </w:r>
    </w:p>
    <w:p>
      <w:pPr>
        <w:pStyle w:val="BodyText"/>
        <w:spacing w:line="240" w:lineRule="auto" w:before="157"/>
        <w:ind w:left="572" w:right="103"/>
        <w:jc w:val="left"/>
        <w:rPr>
          <w:rFonts w:ascii="宋体" w:hAnsi="宋体" w:cs="宋体" w:eastAsia="宋体" w:hint="default"/>
        </w:rPr>
      </w:pPr>
      <w:r>
        <w:rPr/>
        <w:t>②第二层次输入值是除第一层次输入值外相关资产或负债直接或间接可观察的输入值。</w:t>
      </w:r>
      <w:r>
        <w:rPr>
          <w:rFonts w:ascii="宋体" w:hAnsi="宋体" w:cs="宋体" w:eastAsia="宋体" w:hint="default"/>
        </w:rPr>
        <w:t> </w:t>
      </w:r>
    </w:p>
    <w:p>
      <w:pPr>
        <w:pStyle w:val="BodyText"/>
        <w:spacing w:line="430" w:lineRule="atLeast" w:before="2"/>
        <w:ind w:left="572" w:right="103"/>
        <w:jc w:val="left"/>
      </w:pPr>
      <w:r>
        <w:rPr/>
        <w:t>③第三层次输入值是相关资产或负债的不可观察输入值。</w:t>
      </w:r>
      <w:r>
        <w:rPr>
          <w:rFonts w:ascii="宋体" w:hAnsi="宋体" w:cs="宋体" w:eastAsia="宋体" w:hint="default"/>
          <w:w w:val="100"/>
        </w:rPr>
        <w:t> </w:t>
      </w:r>
      <w:r>
        <w:rPr>
          <w:spacing w:val="-2"/>
        </w:rPr>
        <w:t>公允价值计量结果所属的层次，由对公允价值计量整体而言具有重要意义的输入值所属的最低层次决</w:t>
      </w:r>
    </w:p>
    <w:p>
      <w:pPr>
        <w:pStyle w:val="BodyText"/>
        <w:spacing w:line="240" w:lineRule="auto" w:before="37"/>
        <w:ind w:right="103"/>
        <w:jc w:val="left"/>
        <w:rPr>
          <w:rFonts w:ascii="宋体" w:hAnsi="宋体" w:cs="宋体" w:eastAsia="宋体" w:hint="default"/>
        </w:rPr>
      </w:pPr>
      <w:r>
        <w:rPr/>
        <w:t>定。</w:t>
      </w:r>
      <w:r>
        <w:rPr>
          <w:rFonts w:ascii="宋体" w:hAnsi="宋体" w:cs="宋体" w:eastAsia="宋体" w:hint="default"/>
        </w:rPr>
        <w:t> </w:t>
      </w:r>
    </w:p>
    <w:p>
      <w:pPr>
        <w:pStyle w:val="BodyText"/>
        <w:spacing w:line="430" w:lineRule="atLeast" w:before="2"/>
        <w:ind w:left="572" w:right="103"/>
        <w:jc w:val="left"/>
      </w:pPr>
      <w:r>
        <w:rPr/>
        <w:t>（二十八）分部报告</w:t>
      </w:r>
      <w:r>
        <w:rPr>
          <w:rFonts w:ascii="宋体" w:hAnsi="宋体" w:cs="宋体" w:eastAsia="宋体" w:hint="default"/>
          <w:w w:val="100"/>
        </w:rPr>
        <w:t> </w:t>
      </w:r>
      <w:r>
        <w:rPr>
          <w:spacing w:val="-2"/>
        </w:rPr>
        <w:t>本公司以内部组织结构、管理要求、内部报告制度为依据确定经营分部，以经营分部为基础确定报告</w:t>
      </w:r>
    </w:p>
    <w:p>
      <w:pPr>
        <w:pStyle w:val="BodyText"/>
        <w:spacing w:line="240" w:lineRule="auto" w:before="37"/>
        <w:ind w:right="103"/>
        <w:jc w:val="left"/>
        <w:rPr>
          <w:rFonts w:ascii="宋体" w:hAnsi="宋体" w:cs="宋体" w:eastAsia="宋体" w:hint="default"/>
        </w:rPr>
      </w:pPr>
      <w:r>
        <w:rPr/>
        <w:t>分部并披露分部信息。</w:t>
      </w:r>
      <w:r>
        <w:rPr>
          <w:rFonts w:ascii="宋体" w:hAnsi="宋体" w:cs="宋体" w:eastAsia="宋体" w:hint="default"/>
        </w:rPr>
        <w:t> </w:t>
      </w:r>
    </w:p>
    <w:p>
      <w:pPr>
        <w:pStyle w:val="BodyText"/>
        <w:spacing w:line="273" w:lineRule="auto" w:before="157"/>
        <w:ind w:right="208" w:firstLine="420"/>
        <w:jc w:val="both"/>
      </w:pPr>
      <w:r>
        <w:rPr/>
        <w:t>经营分部是指本公司内同时满足下列条件的组成部分：</w:t>
      </w:r>
      <w:r>
        <w:rPr>
          <w:rFonts w:ascii="宋体" w:hAnsi="宋体" w:cs="宋体" w:eastAsia="宋体" w:hint="default"/>
        </w:rPr>
        <w:t>(1)</w:t>
      </w:r>
      <w:r>
        <w:rPr/>
        <w:t>该组成部分能够在日常活动中产生收入、</w:t>
      </w:r>
      <w:r>
        <w:rPr>
          <w:w w:val="100"/>
        </w:rPr>
        <w:t> </w:t>
      </w:r>
      <w:r>
        <w:rPr/>
        <w:t>发生费用；</w:t>
      </w:r>
      <w:r>
        <w:rPr>
          <w:rFonts w:ascii="宋体" w:hAnsi="宋体" w:cs="宋体" w:eastAsia="宋体" w:hint="default"/>
        </w:rPr>
        <w:t>(2)</w:t>
      </w:r>
      <w:r>
        <w:rPr/>
        <w:t>本公司管理层能够定期评价该组成部分的经营成果，以决定向其配置资源、评价其业绩；</w:t>
      </w:r>
      <w:r>
        <w:rPr>
          <w:spacing w:val="-27"/>
        </w:rPr>
        <w:t> </w:t>
      </w:r>
      <w:r>
        <w:rPr>
          <w:spacing w:val="-27"/>
        </w:rPr>
      </w:r>
      <w:r>
        <w:rPr>
          <w:rFonts w:ascii="宋体" w:hAnsi="宋体" w:cs="宋体" w:eastAsia="宋体" w:hint="default"/>
        </w:rPr>
        <w:t>(3)</w:t>
      </w:r>
      <w:r>
        <w:rPr/>
        <w:t>本公司能够取得该组成部分的财务状况、经营成果和现金流量等有关会计信息。两个或多个经营分部</w:t>
      </w:r>
      <w:r>
        <w:rPr>
          <w:spacing w:val="-27"/>
        </w:rPr>
        <w:t> </w:t>
      </w:r>
      <w:r>
        <w:rPr>
          <w:spacing w:val="-27"/>
        </w:rPr>
      </w:r>
      <w:r>
        <w:rPr/>
        <w:t>具有相似的经济特征，并且满足一定条件的，则可合并为一个经营分部。</w:t>
      </w:r>
    </w:p>
    <w:p>
      <w:pPr>
        <w:spacing w:line="240" w:lineRule="auto" w:before="9"/>
        <w:rPr>
          <w:rFonts w:ascii="宋体" w:hAnsi="宋体" w:cs="宋体" w:eastAsia="宋体" w:hint="default"/>
          <w:sz w:val="21"/>
          <w:szCs w:val="21"/>
        </w:rPr>
      </w:pPr>
    </w:p>
    <w:p>
      <w:pPr>
        <w:pStyle w:val="Heading3"/>
        <w:spacing w:line="240" w:lineRule="auto"/>
        <w:ind w:right="103"/>
        <w:jc w:val="left"/>
        <w:rPr>
          <w:b w:val="0"/>
          <w:bCs w:val="0"/>
        </w:rPr>
      </w:pPr>
      <w:bookmarkStart w:name="六、税项" w:id="167"/>
      <w:bookmarkEnd w:id="167"/>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572" w:right="103"/>
        <w:jc w:val="left"/>
        <w:rPr>
          <w:rFonts w:ascii="宋体" w:hAnsi="宋体" w:cs="宋体" w:eastAsia="宋体" w:hint="default"/>
          <w:sz w:val="18"/>
          <w:szCs w:val="18"/>
        </w:rPr>
      </w:pPr>
      <w:r>
        <w:rPr/>
        <w:t>（一）主要税种及税率</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719" w:type="dxa"/>
        <w:tblLayout w:type="fixed"/>
        <w:tblCellMar>
          <w:top w:w="0" w:type="dxa"/>
          <w:left w:w="0" w:type="dxa"/>
          <w:bottom w:w="0" w:type="dxa"/>
          <w:right w:w="0" w:type="dxa"/>
        </w:tblCellMar>
        <w:tblLook w:val="01E0"/>
      </w:tblPr>
      <w:tblGrid>
        <w:gridCol w:w="1690"/>
        <w:gridCol w:w="4460"/>
        <w:gridCol w:w="2356"/>
      </w:tblGrid>
      <w:tr>
        <w:trPr>
          <w:trHeight w:val="272" w:hRule="exact"/>
        </w:trPr>
        <w:tc>
          <w:tcPr>
            <w:tcW w:w="1690" w:type="dxa"/>
            <w:tcBorders>
              <w:top w:val="nil" w:sz="6" w:space="0" w:color="auto"/>
              <w:left w:val="nil" w:sz="6" w:space="0" w:color="auto"/>
              <w:bottom w:val="single" w:sz="4" w:space="0" w:color="000000"/>
              <w:right w:val="nil" w:sz="6" w:space="0" w:color="auto"/>
            </w:tcBorders>
          </w:tcPr>
          <w:p>
            <w:pPr>
              <w:pStyle w:val="TableParagraph"/>
              <w:spacing w:line="180" w:lineRule="exact"/>
              <w:ind w:left="724"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460" w:type="dxa"/>
            <w:tcBorders>
              <w:top w:val="nil" w:sz="6" w:space="0" w:color="auto"/>
              <w:left w:val="nil" w:sz="6" w:space="0" w:color="auto"/>
              <w:bottom w:val="single" w:sz="4" w:space="0" w:color="000000"/>
              <w:right w:val="nil" w:sz="6" w:space="0" w:color="auto"/>
            </w:tcBorders>
          </w:tcPr>
          <w:p>
            <w:pPr>
              <w:pStyle w:val="TableParagraph"/>
              <w:spacing w:line="180" w:lineRule="exact"/>
              <w:ind w:right="142"/>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6" w:type="dxa"/>
            <w:tcBorders>
              <w:top w:val="nil" w:sz="6" w:space="0" w:color="auto"/>
              <w:left w:val="nil" w:sz="6" w:space="0" w:color="auto"/>
              <w:bottom w:val="single" w:sz="4" w:space="0" w:color="000000"/>
              <w:right w:val="nil" w:sz="6" w:space="0" w:color="auto"/>
            </w:tcBorders>
          </w:tcPr>
          <w:p>
            <w:pPr>
              <w:pStyle w:val="TableParagraph"/>
              <w:spacing w:line="180" w:lineRule="exact"/>
              <w:ind w:right="26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69" w:hRule="exact"/>
        </w:trPr>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10" w:right="0"/>
              <w:jc w:val="left"/>
              <w:rPr>
                <w:rFonts w:ascii="宋体" w:hAnsi="宋体" w:cs="宋体" w:eastAsia="宋体" w:hint="default"/>
                <w:sz w:val="18"/>
                <w:szCs w:val="18"/>
              </w:rPr>
            </w:pPr>
            <w:r>
              <w:rPr>
                <w:rFonts w:ascii="宋体" w:hAnsi="宋体" w:cs="宋体" w:eastAsia="宋体" w:hint="default"/>
                <w:sz w:val="18"/>
                <w:szCs w:val="18"/>
              </w:rPr>
              <w:t>增值税</w:t>
            </w:r>
            <w:r>
              <w:rPr>
                <w:rFonts w:ascii="宋体" w:hAnsi="宋体" w:cs="宋体" w:eastAsia="宋体" w:hint="default"/>
                <w:sz w:val="18"/>
                <w:szCs w:val="18"/>
              </w:rPr>
              <w:t> </w:t>
            </w:r>
          </w:p>
        </w:tc>
        <w:tc>
          <w:tcPr>
            <w:tcW w:w="4460" w:type="dxa"/>
            <w:tcBorders>
              <w:top w:val="single" w:sz="4" w:space="0" w:color="000000"/>
              <w:left w:val="nil" w:sz="6" w:space="0" w:color="auto"/>
              <w:bottom w:val="nil" w:sz="6" w:space="0" w:color="auto"/>
              <w:right w:val="nil" w:sz="6" w:space="0" w:color="auto"/>
            </w:tcBorders>
          </w:tcPr>
          <w:p>
            <w:pPr>
              <w:pStyle w:val="TableParagraph"/>
              <w:spacing w:line="232" w:lineRule="exact" w:before="33"/>
              <w:ind w:left="229" w:right="449"/>
              <w:jc w:val="left"/>
              <w:rPr>
                <w:rFonts w:ascii="宋体" w:hAnsi="宋体" w:cs="宋体" w:eastAsia="宋体" w:hint="default"/>
                <w:sz w:val="18"/>
                <w:szCs w:val="18"/>
              </w:rPr>
            </w:pPr>
            <w:r>
              <w:rPr>
                <w:rFonts w:ascii="宋体" w:hAnsi="宋体" w:cs="宋体" w:eastAsia="宋体" w:hint="default"/>
                <w:sz w:val="18"/>
                <w:szCs w:val="18"/>
              </w:rPr>
              <w:t>建筑工程收入、销售商品收入、技术服务收入、 房租收入</w:t>
            </w:r>
            <w:r>
              <w:rPr>
                <w:rFonts w:ascii="宋体" w:hAnsi="宋体" w:cs="宋体" w:eastAsia="宋体" w:hint="default"/>
                <w:sz w:val="18"/>
                <w:szCs w:val="18"/>
              </w:rPr>
              <w:t> </w:t>
            </w:r>
          </w:p>
        </w:tc>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13"/>
              <w:jc w:val="right"/>
              <w:rPr>
                <w:rFonts w:ascii="宋体" w:hAnsi="宋体" w:cs="宋体" w:eastAsia="宋体" w:hint="default"/>
                <w:sz w:val="18"/>
                <w:szCs w:val="18"/>
              </w:rPr>
            </w:pPr>
            <w:r>
              <w:rPr>
                <w:rFonts w:ascii="宋体" w:hAnsi="宋体" w:cs="宋体" w:eastAsia="宋体" w:hint="default"/>
                <w:spacing w:val="-1"/>
                <w:sz w:val="18"/>
                <w:szCs w:val="18"/>
              </w:rPr>
              <w:t>17%</w:t>
            </w:r>
            <w:r>
              <w:rPr>
                <w:rFonts w:ascii="宋体" w:hAnsi="宋体" w:cs="宋体" w:eastAsia="宋体" w:hint="default"/>
                <w:spacing w:val="-1"/>
                <w:sz w:val="18"/>
                <w:szCs w:val="18"/>
              </w:rPr>
              <w:t>、</w:t>
            </w:r>
            <w:r>
              <w:rPr>
                <w:rFonts w:ascii="宋体" w:hAnsi="宋体" w:cs="宋体" w:eastAsia="宋体" w:hint="default"/>
                <w:spacing w:val="-1"/>
                <w:sz w:val="18"/>
                <w:szCs w:val="18"/>
              </w:rPr>
              <w:t>11%</w:t>
            </w:r>
            <w:r>
              <w:rPr>
                <w:rFonts w:ascii="宋体" w:hAnsi="宋体" w:cs="宋体" w:eastAsia="宋体" w:hint="default"/>
                <w:spacing w:val="-1"/>
                <w:sz w:val="18"/>
                <w:szCs w:val="18"/>
              </w:rPr>
              <w:t>、</w:t>
            </w:r>
            <w:r>
              <w:rPr>
                <w:rFonts w:ascii="宋体" w:hAnsi="宋体" w:cs="宋体" w:eastAsia="宋体" w:hint="default"/>
                <w:spacing w:val="-1"/>
                <w:sz w:val="18"/>
                <w:szCs w:val="18"/>
              </w:rPr>
              <w:t>6%</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 </w:t>
            </w:r>
          </w:p>
        </w:tc>
      </w:tr>
      <w:tr>
        <w:trPr>
          <w:trHeight w:val="37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0"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29" w:right="0"/>
              <w:jc w:val="left"/>
              <w:rPr>
                <w:rFonts w:ascii="宋体" w:hAnsi="宋体" w:cs="宋体" w:eastAsia="宋体" w:hint="default"/>
                <w:sz w:val="18"/>
                <w:szCs w:val="18"/>
              </w:rPr>
            </w:pPr>
            <w:r>
              <w:rPr>
                <w:rFonts w:ascii="宋体" w:hAnsi="宋体" w:cs="宋体" w:eastAsia="宋体" w:hint="default"/>
                <w:sz w:val="18"/>
                <w:szCs w:val="18"/>
              </w:rPr>
              <w:t>营业额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
              <w:jc w:val="right"/>
              <w:rPr>
                <w:rFonts w:ascii="宋体" w:hAnsi="宋体" w:cs="宋体" w:eastAsia="宋体" w:hint="default"/>
                <w:sz w:val="18"/>
                <w:szCs w:val="18"/>
              </w:rPr>
            </w:pPr>
            <w:r>
              <w:rPr>
                <w:rFonts w:ascii="宋体"/>
                <w:spacing w:val="-1"/>
                <w:sz w:val="18"/>
              </w:rPr>
              <w:t>3%</w:t>
            </w:r>
            <w:r>
              <w:rPr>
                <w:rFonts w:ascii="宋体"/>
                <w:sz w:val="18"/>
              </w:rPr>
              <w:t> </w:t>
            </w:r>
          </w:p>
        </w:tc>
      </w:tr>
      <w:tr>
        <w:trPr>
          <w:trHeight w:val="39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hAnsi="宋体" w:cs="宋体" w:eastAsia="宋体" w:hint="default"/>
                <w:spacing w:val="-1"/>
                <w:sz w:val="18"/>
                <w:szCs w:val="18"/>
              </w:rPr>
              <w:t>7%</w:t>
            </w:r>
            <w:r>
              <w:rPr>
                <w:rFonts w:ascii="宋体" w:hAnsi="宋体" w:cs="宋体" w:eastAsia="宋体" w:hint="default"/>
                <w:spacing w:val="-1"/>
                <w:sz w:val="18"/>
                <w:szCs w:val="18"/>
              </w:rPr>
              <w:t>、</w:t>
            </w:r>
            <w:r>
              <w:rPr>
                <w:rFonts w:ascii="宋体" w:hAnsi="宋体" w:cs="宋体" w:eastAsia="宋体" w:hint="default"/>
                <w:spacing w:val="-1"/>
                <w:sz w:val="18"/>
                <w:szCs w:val="18"/>
              </w:rPr>
              <w:t>5%</w:t>
            </w: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z w:val="18"/>
                <w:szCs w:val="18"/>
              </w:rPr>
              <w:t> </w:t>
            </w:r>
          </w:p>
        </w:tc>
      </w:tr>
      <w:tr>
        <w:trPr>
          <w:trHeight w:val="39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3%</w:t>
            </w:r>
            <w:r>
              <w:rPr>
                <w:rFonts w:ascii="宋体"/>
                <w:sz w:val="18"/>
              </w:rPr>
              <w:t> </w:t>
            </w:r>
          </w:p>
        </w:tc>
      </w:tr>
      <w:tr>
        <w:trPr>
          <w:trHeight w:val="39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1.5%</w:t>
            </w:r>
            <w:r>
              <w:rPr>
                <w:rFonts w:ascii="宋体" w:hAnsi="宋体" w:cs="宋体" w:eastAsia="宋体" w:hint="default"/>
                <w:sz w:val="18"/>
                <w:szCs w:val="18"/>
              </w:rPr>
              <w:t> </w:t>
            </w:r>
          </w:p>
        </w:tc>
      </w:tr>
      <w:tr>
        <w:trPr>
          <w:trHeight w:val="396"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河道维护费</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应缴流转税额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1%</w:t>
            </w:r>
            <w:r>
              <w:rPr>
                <w:rFonts w:ascii="宋体"/>
                <w:sz w:val="18"/>
              </w:rPr>
              <w:t> </w:t>
            </w:r>
          </w:p>
        </w:tc>
      </w:tr>
      <w:tr>
        <w:trPr>
          <w:trHeight w:val="39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建筑工程收入、技术服务收入</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0.1%</w:t>
            </w:r>
            <w:r>
              <w:rPr>
                <w:rFonts w:ascii="宋体"/>
                <w:sz w:val="18"/>
              </w:rPr>
              <w:t> </w:t>
            </w:r>
          </w:p>
        </w:tc>
      </w:tr>
      <w:tr>
        <w:trPr>
          <w:trHeight w:val="289"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企业所得税</w:t>
            </w:r>
            <w:r>
              <w:rPr>
                <w:rFonts w:ascii="宋体" w:hAnsi="宋体" w:cs="宋体" w:eastAsia="宋体" w:hint="default"/>
                <w:sz w:val="18"/>
                <w:szCs w:val="18"/>
              </w:rPr>
              <w:t> </w:t>
            </w:r>
          </w:p>
        </w:tc>
        <w:tc>
          <w:tcPr>
            <w:tcW w:w="44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29" w:right="0"/>
              <w:jc w:val="left"/>
              <w:rPr>
                <w:rFonts w:ascii="宋体" w:hAnsi="宋体" w:cs="宋体" w:eastAsia="宋体" w:hint="default"/>
                <w:sz w:val="18"/>
                <w:szCs w:val="18"/>
              </w:rPr>
            </w:pPr>
            <w:r>
              <w:rPr>
                <w:rFonts w:ascii="宋体" w:hAnsi="宋体" w:cs="宋体" w:eastAsia="宋体" w:hint="default"/>
                <w:sz w:val="18"/>
                <w:szCs w:val="18"/>
              </w:rPr>
              <w:t>应纳税所得额</w:t>
            </w:r>
            <w:r>
              <w:rPr>
                <w:rFonts w:ascii="宋体" w:hAnsi="宋体" w:cs="宋体" w:eastAsia="宋体" w:hint="default"/>
                <w:sz w:val="18"/>
                <w:szCs w:val="18"/>
              </w:rPr>
              <w:t> </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hAnsi="宋体" w:cs="宋体" w:eastAsia="宋体" w:hint="default"/>
                <w:spacing w:val="-1"/>
                <w:sz w:val="18"/>
                <w:szCs w:val="18"/>
              </w:rPr>
              <w:t>25%</w:t>
            </w:r>
            <w:r>
              <w:rPr>
                <w:rFonts w:ascii="宋体" w:hAnsi="宋体" w:cs="宋体" w:eastAsia="宋体" w:hint="default"/>
                <w:spacing w:val="-1"/>
                <w:sz w:val="18"/>
                <w:szCs w:val="18"/>
              </w:rPr>
              <w:t>、</w:t>
            </w:r>
            <w:r>
              <w:rPr>
                <w:rFonts w:ascii="宋体" w:hAnsi="宋体" w:cs="宋体" w:eastAsia="宋体" w:hint="default"/>
                <w:spacing w:val="-1"/>
                <w:sz w:val="18"/>
                <w:szCs w:val="18"/>
              </w:rPr>
              <w:t>15%</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50"/>
          <w:pgMar w:header="745" w:footer="1022" w:top="1060" w:bottom="1220" w:left="9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719" w:type="dxa"/>
        <w:tblLayout w:type="fixed"/>
        <w:tblCellMar>
          <w:top w:w="0" w:type="dxa"/>
          <w:left w:w="0" w:type="dxa"/>
          <w:bottom w:w="0" w:type="dxa"/>
          <w:right w:w="0" w:type="dxa"/>
        </w:tblCellMar>
        <w:tblLook w:val="01E0"/>
      </w:tblPr>
      <w:tblGrid>
        <w:gridCol w:w="1549"/>
        <w:gridCol w:w="4471"/>
        <w:gridCol w:w="2486"/>
      </w:tblGrid>
      <w:tr>
        <w:trPr>
          <w:trHeight w:val="272" w:hRule="exact"/>
        </w:trPr>
        <w:tc>
          <w:tcPr>
            <w:tcW w:w="1549" w:type="dxa"/>
            <w:tcBorders>
              <w:top w:val="nil" w:sz="6" w:space="0" w:color="auto"/>
              <w:left w:val="nil" w:sz="6" w:space="0" w:color="auto"/>
              <w:bottom w:val="single" w:sz="4" w:space="0" w:color="000000"/>
              <w:right w:val="nil" w:sz="6" w:space="0" w:color="auto"/>
            </w:tcBorders>
          </w:tcPr>
          <w:p>
            <w:pPr>
              <w:pStyle w:val="TableParagraph"/>
              <w:spacing w:line="180" w:lineRule="exact"/>
              <w:ind w:left="724" w:right="0"/>
              <w:jc w:val="left"/>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471" w:type="dxa"/>
            <w:tcBorders>
              <w:top w:val="nil" w:sz="6" w:space="0" w:color="auto"/>
              <w:left w:val="nil" w:sz="6" w:space="0" w:color="auto"/>
              <w:bottom w:val="single" w:sz="4" w:space="0" w:color="000000"/>
              <w:right w:val="nil" w:sz="6" w:space="0" w:color="auto"/>
            </w:tcBorders>
          </w:tcPr>
          <w:p>
            <w:pPr>
              <w:pStyle w:val="TableParagraph"/>
              <w:spacing w:line="180" w:lineRule="exact"/>
              <w:ind w:left="127" w:right="0"/>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86" w:type="dxa"/>
            <w:tcBorders>
              <w:top w:val="nil" w:sz="6" w:space="0" w:color="auto"/>
              <w:left w:val="nil" w:sz="6" w:space="0" w:color="auto"/>
              <w:bottom w:val="single" w:sz="4" w:space="0" w:color="000000"/>
              <w:right w:val="nil" w:sz="6" w:space="0" w:color="auto"/>
            </w:tcBorders>
          </w:tcPr>
          <w:p>
            <w:pPr>
              <w:pStyle w:val="TableParagraph"/>
              <w:spacing w:line="180" w:lineRule="exact"/>
              <w:ind w:right="131"/>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44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根据当地土地级次确认适用税率</w:t>
            </w:r>
            <w:r>
              <w:rPr>
                <w:rFonts w:ascii="宋体" w:hAnsi="宋体" w:cs="宋体" w:eastAsia="宋体" w:hint="default"/>
                <w:sz w:val="18"/>
                <w:szCs w:val="18"/>
              </w:rPr>
              <w:t> </w:t>
            </w:r>
          </w:p>
        </w:tc>
        <w:tc>
          <w:tcPr>
            <w:tcW w:w="24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hAnsi="宋体" w:cs="宋体" w:eastAsia="宋体" w:hint="default"/>
                <w:sz w:val="18"/>
                <w:szCs w:val="18"/>
              </w:rPr>
              <w:t>定额征收</w:t>
            </w:r>
            <w:r>
              <w:rPr>
                <w:rFonts w:ascii="宋体" w:hAnsi="宋体" w:cs="宋体" w:eastAsia="宋体" w:hint="default"/>
                <w:sz w:val="18"/>
                <w:szCs w:val="18"/>
              </w:rPr>
              <w:t> </w:t>
            </w:r>
          </w:p>
        </w:tc>
      </w:tr>
      <w:tr>
        <w:trPr>
          <w:trHeight w:val="397"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根据合同性质确定适用税率、权利证照</w:t>
            </w:r>
            <w:r>
              <w:rPr>
                <w:rFonts w:ascii="宋体" w:hAnsi="宋体" w:cs="宋体" w:eastAsia="宋体" w:hint="default"/>
                <w:sz w:val="18"/>
                <w:szCs w:val="18"/>
              </w:rPr>
              <w:t> </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0.005%~0.1%</w:t>
            </w:r>
            <w:r>
              <w:rPr>
                <w:rFonts w:ascii="宋体"/>
                <w:sz w:val="18"/>
              </w:rPr>
              <w:t> </w:t>
            </w:r>
          </w:p>
        </w:tc>
      </w:tr>
      <w:tr>
        <w:trPr>
          <w:trHeight w:val="397"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从价计征、从租计征</w:t>
            </w:r>
            <w:r>
              <w:rPr>
                <w:rFonts w:ascii="宋体" w:hAnsi="宋体" w:cs="宋体" w:eastAsia="宋体" w:hint="default"/>
                <w:sz w:val="18"/>
                <w:szCs w:val="18"/>
              </w:rPr>
              <w:t> </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hAnsi="宋体" w:cs="宋体" w:eastAsia="宋体" w:hint="default"/>
                <w:spacing w:val="-1"/>
                <w:sz w:val="18"/>
                <w:szCs w:val="18"/>
              </w:rPr>
              <w:t>12%</w:t>
            </w:r>
            <w:r>
              <w:rPr>
                <w:rFonts w:ascii="宋体" w:hAnsi="宋体" w:cs="宋体" w:eastAsia="宋体" w:hint="default"/>
                <w:spacing w:val="-1"/>
                <w:sz w:val="18"/>
                <w:szCs w:val="18"/>
              </w:rPr>
              <w:t>、</w:t>
            </w:r>
            <w:r>
              <w:rPr>
                <w:rFonts w:ascii="宋体" w:hAnsi="宋体" w:cs="宋体" w:eastAsia="宋体" w:hint="default"/>
                <w:spacing w:val="-1"/>
                <w:sz w:val="18"/>
                <w:szCs w:val="18"/>
              </w:rPr>
              <w:t>1.2%</w:t>
            </w:r>
            <w:r>
              <w:rPr>
                <w:rFonts w:ascii="宋体" w:hAnsi="宋体" w:cs="宋体" w:eastAsia="宋体" w:hint="default"/>
                <w:sz w:val="18"/>
                <w:szCs w:val="18"/>
              </w:rPr>
              <w:t> </w:t>
            </w:r>
          </w:p>
        </w:tc>
      </w:tr>
      <w:tr>
        <w:trPr>
          <w:trHeight w:val="288" w:hRule="exact"/>
        </w:trPr>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从量计征</w:t>
            </w:r>
            <w:r>
              <w:rPr>
                <w:rFonts w:ascii="宋体" w:hAnsi="宋体" w:cs="宋体" w:eastAsia="宋体" w:hint="default"/>
                <w:sz w:val="18"/>
                <w:szCs w:val="18"/>
              </w:rPr>
              <w:t> </w:t>
            </w:r>
          </w:p>
        </w:tc>
        <w:tc>
          <w:tcPr>
            <w:tcW w:w="2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hAnsi="宋体" w:cs="宋体" w:eastAsia="宋体" w:hint="default"/>
                <w:sz w:val="18"/>
                <w:szCs w:val="18"/>
              </w:rPr>
              <w:t>定额征收</w:t>
            </w:r>
            <w:r>
              <w:rPr>
                <w:rFonts w:ascii="宋体" w:hAnsi="宋体" w:cs="宋体" w:eastAsia="宋体" w:hint="default"/>
                <w:sz w:val="18"/>
                <w:szCs w:val="18"/>
              </w:rPr>
              <w:t> </w:t>
            </w:r>
          </w:p>
        </w:tc>
      </w:tr>
    </w:tbl>
    <w:p>
      <w:pPr>
        <w:spacing w:line="240" w:lineRule="auto" w:before="11"/>
        <w:rPr>
          <w:rFonts w:ascii="宋体" w:hAnsi="宋体" w:cs="宋体" w:eastAsia="宋体" w:hint="default"/>
          <w:sz w:val="4"/>
          <w:szCs w:val="4"/>
        </w:rPr>
      </w:pPr>
    </w:p>
    <w:p>
      <w:pPr>
        <w:pStyle w:val="BodyText"/>
        <w:spacing w:line="240" w:lineRule="auto" w:before="36"/>
        <w:ind w:left="572" w:right="103"/>
        <w:jc w:val="left"/>
        <w:rPr>
          <w:rFonts w:ascii="宋体" w:hAnsi="宋体" w:cs="宋体" w:eastAsia="宋体" w:hint="default"/>
        </w:rPr>
      </w:pPr>
      <w:r>
        <w:rPr/>
        <w:t>（二）重要税收优惠政策及其依据</w:t>
      </w:r>
      <w:r>
        <w:rPr>
          <w:rFonts w:ascii="宋体" w:hAnsi="宋体" w:cs="宋体" w:eastAsia="宋体" w:hint="default"/>
        </w:rPr>
        <w:t> </w:t>
      </w:r>
    </w:p>
    <w:p>
      <w:pPr>
        <w:pStyle w:val="BodyText"/>
        <w:spacing w:line="273" w:lineRule="auto" w:before="157"/>
        <w:ind w:right="208" w:firstLine="420"/>
        <w:jc w:val="both"/>
        <w:rPr>
          <w:rFonts w:ascii="宋体" w:hAnsi="宋体" w:cs="宋体" w:eastAsia="宋体" w:hint="default"/>
        </w:rPr>
      </w:pPr>
      <w:r>
        <w:rPr>
          <w:rFonts w:ascii="宋体" w:hAnsi="宋体" w:cs="宋体" w:eastAsia="宋体" w:hint="default"/>
        </w:rPr>
        <w:t>1.</w:t>
      </w:r>
      <w:r>
        <w:rPr/>
        <w:t>根据</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16</w:t>
      </w:r>
      <w:r>
        <w:rPr/>
        <w:t>日公布的《中华人民共和国企业所得税法》第二十八条的规定：国家需要重点扶</w:t>
      </w:r>
      <w:r>
        <w:rPr>
          <w:w w:val="100"/>
        </w:rPr>
        <w:t> </w:t>
      </w:r>
      <w:r>
        <w:rPr>
          <w:spacing w:val="-12"/>
          <w:w w:val="100"/>
        </w:rPr>
        <w:t>植的高新技术企业，减按</w:t>
      </w:r>
      <w:r>
        <w:rPr>
          <w:rFonts w:ascii="宋体" w:hAnsi="宋体" w:cs="宋体" w:eastAsia="宋体" w:hint="default"/>
          <w:spacing w:val="-12"/>
          <w:w w:val="100"/>
        </w:rPr>
        <w:t>15%</w:t>
      </w:r>
      <w:r>
        <w:rPr>
          <w:spacing w:val="-12"/>
          <w:w w:val="100"/>
        </w:rPr>
        <w:t>的税率征收企业所得税。根据《高新技术企业认定管理办法》（国科发火〔</w:t>
      </w:r>
      <w:r>
        <w:rPr>
          <w:rFonts w:ascii="宋体" w:hAnsi="宋体" w:cs="宋体" w:eastAsia="宋体" w:hint="default"/>
          <w:spacing w:val="-12"/>
          <w:w w:val="100"/>
        </w:rPr>
        <w:t>2016</w:t>
      </w:r>
      <w:r>
        <w:rPr>
          <w:spacing w:val="-12"/>
          <w:w w:val="100"/>
        </w:rPr>
        <w:t>〕</w:t>
      </w:r>
      <w:r>
        <w:rPr>
          <w:spacing w:val="-104"/>
          <w:w w:val="100"/>
        </w:rPr>
        <w:t> </w:t>
      </w:r>
      <w:r>
        <w:rPr>
          <w:rFonts w:ascii="宋体" w:hAnsi="宋体" w:cs="宋体" w:eastAsia="宋体" w:hint="default"/>
        </w:rPr>
        <w:t>32</w:t>
      </w:r>
      <w:r>
        <w:rPr/>
        <w:t>号）和《高新技术企业认定管理工作指引》（国科发火〔</w:t>
      </w:r>
      <w:r>
        <w:rPr>
          <w:rFonts w:ascii="宋体" w:hAnsi="宋体" w:cs="宋体" w:eastAsia="宋体" w:hint="default"/>
        </w:rPr>
        <w:t>2016</w:t>
      </w:r>
      <w:r>
        <w:rPr/>
        <w:t>〕</w:t>
      </w:r>
      <w:r>
        <w:rPr>
          <w:rFonts w:ascii="宋体" w:hAnsi="宋体" w:cs="宋体" w:eastAsia="宋体" w:hint="default"/>
        </w:rPr>
        <w:t>195</w:t>
      </w:r>
      <w:r>
        <w:rPr/>
        <w:t>号）相关规定，公司通过了高新技</w:t>
      </w:r>
      <w:r>
        <w:rPr>
          <w:spacing w:val="-26"/>
        </w:rPr>
        <w:t> </w:t>
      </w:r>
      <w:r>
        <w:rPr>
          <w:spacing w:val="-26"/>
        </w:rPr>
      </w:r>
      <w:r>
        <w:rPr>
          <w:spacing w:val="-2"/>
        </w:rPr>
        <w:t>术企业认定并取得高新技术企业证书</w:t>
      </w:r>
      <w:r>
        <w:rPr>
          <w:rFonts w:ascii="宋体" w:hAnsi="宋体" w:cs="宋体" w:eastAsia="宋体" w:hint="default"/>
          <w:spacing w:val="-2"/>
        </w:rPr>
        <w:t>GR201731000219</w:t>
      </w:r>
      <w:r>
        <w:rPr>
          <w:spacing w:val="-2"/>
        </w:rPr>
        <w:t>，发证时间为</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23</w:t>
      </w:r>
      <w:r>
        <w:rPr>
          <w:spacing w:val="-2"/>
        </w:rPr>
        <w:t>日，有效期三年。</w:t>
      </w:r>
      <w:r>
        <w:rPr>
          <w:rFonts w:ascii="宋体" w:hAnsi="宋体" w:cs="宋体" w:eastAsia="宋体" w:hint="default"/>
          <w:spacing w:val="-2"/>
        </w:rPr>
        <w:t>2017</w:t>
      </w:r>
      <w:r>
        <w:rPr>
          <w:spacing w:val="-2"/>
        </w:rPr>
        <w:t>年</w:t>
      </w:r>
      <w:r>
        <w:rPr>
          <w:spacing w:val="-21"/>
        </w:rPr>
        <w:t> </w:t>
      </w:r>
      <w:r>
        <w:rPr/>
        <w:t>公司执行</w:t>
      </w:r>
      <w:r>
        <w:rPr>
          <w:rFonts w:ascii="宋体" w:hAnsi="宋体" w:cs="宋体" w:eastAsia="宋体" w:hint="default"/>
        </w:rPr>
        <w:t>15%</w:t>
      </w:r>
      <w:r>
        <w:rPr/>
        <w:t>企业所得税税率。</w:t>
      </w:r>
      <w:r>
        <w:rPr>
          <w:rFonts w:ascii="宋体" w:hAnsi="宋体" w:cs="宋体" w:eastAsia="宋体" w:hint="default"/>
        </w:rPr>
        <w:t> </w:t>
      </w:r>
    </w:p>
    <w:p>
      <w:pPr>
        <w:pStyle w:val="BodyText"/>
        <w:spacing w:line="273" w:lineRule="auto"/>
        <w:ind w:right="103" w:firstLine="420"/>
        <w:jc w:val="left"/>
        <w:rPr>
          <w:rFonts w:ascii="宋体" w:hAnsi="宋体" w:cs="宋体" w:eastAsia="宋体" w:hint="default"/>
        </w:rPr>
      </w:pPr>
      <w:r>
        <w:rPr>
          <w:rFonts w:ascii="宋体" w:hAnsi="宋体" w:cs="宋体" w:eastAsia="宋体" w:hint="default"/>
          <w:spacing w:val="-6"/>
        </w:rPr>
        <w:t>2.</w:t>
      </w:r>
      <w:r>
        <w:rPr>
          <w:spacing w:val="-6"/>
        </w:rPr>
        <w:t>经贵州省经贸易委员会</w:t>
      </w:r>
      <w:r>
        <w:rPr>
          <w:rFonts w:ascii="宋体" w:hAnsi="宋体" w:cs="宋体" w:eastAsia="宋体" w:hint="default"/>
          <w:spacing w:val="-6"/>
        </w:rPr>
        <w:t>2012</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18</w:t>
      </w:r>
      <w:r>
        <w:rPr>
          <w:spacing w:val="-6"/>
        </w:rPr>
        <w:t>日关于确认贵州新思维科技有限责任公司（以下简称“新思维”）</w:t>
      </w:r>
      <w:r>
        <w:rPr>
          <w:w w:val="100"/>
        </w:rPr>
        <w:t> </w:t>
      </w:r>
      <w:r>
        <w:rPr>
          <w:spacing w:val="-7"/>
        </w:rPr>
        <w:t>为“国家鼓励类产业企业”的批复，认为新思维主营业务或产品、技术符合《产业结构调整指导目录（</w:t>
      </w:r>
      <w:r>
        <w:rPr>
          <w:rFonts w:ascii="宋体" w:hAnsi="宋体" w:cs="宋体" w:eastAsia="宋体" w:hint="default"/>
          <w:spacing w:val="-7"/>
        </w:rPr>
        <w:t>2011</w:t>
      </w:r>
      <w:r>
        <w:rPr>
          <w:rFonts w:ascii="宋体" w:hAnsi="宋体" w:cs="宋体" w:eastAsia="宋体" w:hint="default"/>
          <w:spacing w:val="-8"/>
        </w:rPr>
        <w:t> </w:t>
      </w:r>
      <w:r>
        <w:rPr>
          <w:rFonts w:ascii="宋体" w:hAnsi="宋体" w:cs="宋体" w:eastAsia="宋体" w:hint="default"/>
          <w:spacing w:val="-8"/>
        </w:rPr>
      </w:r>
      <w:r>
        <w:rPr/>
        <w:t>年本）》鼓励类第二十八项“信息产业”第</w:t>
      </w:r>
      <w:r>
        <w:rPr>
          <w:rFonts w:ascii="宋体" w:hAnsi="宋体" w:cs="宋体" w:eastAsia="宋体" w:hint="default"/>
        </w:rPr>
        <w:t>5</w:t>
      </w:r>
      <w:r>
        <w:rPr/>
        <w:t>条“数据通信网设备制造及建设”、第二十四项“公路及道</w:t>
      </w:r>
      <w:r>
        <w:rPr>
          <w:spacing w:val="-25"/>
        </w:rPr>
        <w:t> </w:t>
      </w:r>
      <w:r>
        <w:rPr>
          <w:spacing w:val="-25"/>
        </w:rPr>
      </w:r>
      <w:r>
        <w:rPr/>
        <w:t>路运输”第</w:t>
      </w:r>
      <w:r>
        <w:rPr>
          <w:rFonts w:ascii="宋体" w:hAnsi="宋体" w:cs="宋体" w:eastAsia="宋体" w:hint="default"/>
        </w:rPr>
        <w:t>2</w:t>
      </w:r>
      <w:r>
        <w:rPr/>
        <w:t>条“国省干线改造升级”及第</w:t>
      </w:r>
      <w:r>
        <w:rPr>
          <w:rFonts w:ascii="宋体" w:hAnsi="宋体" w:cs="宋体" w:eastAsia="宋体" w:hint="default"/>
        </w:rPr>
        <w:t>4</w:t>
      </w:r>
      <w:r>
        <w:rPr/>
        <w:t>条“高速公路不停车收费系统相关技术开发及应用”的规定，</w:t>
      </w:r>
      <w:r>
        <w:rPr>
          <w:spacing w:val="-24"/>
        </w:rPr>
        <w:t> </w:t>
      </w:r>
      <w:r>
        <w:rPr>
          <w:spacing w:val="-24"/>
        </w:rPr>
      </w:r>
      <w:r>
        <w:rPr/>
        <w:t>若公司年度主营业务收入中符合上述规定的收入额占总收入的比例在</w:t>
      </w:r>
      <w:r>
        <w:rPr>
          <w:rFonts w:ascii="宋体" w:hAnsi="宋体" w:cs="宋体" w:eastAsia="宋体" w:hint="default"/>
        </w:rPr>
        <w:t>70%</w:t>
      </w:r>
      <w:r>
        <w:rPr/>
        <w:t>以上，可确认公司为国家鼓励类</w:t>
      </w:r>
      <w:r>
        <w:rPr>
          <w:spacing w:val="-28"/>
        </w:rPr>
        <w:t> </w:t>
      </w:r>
      <w:r>
        <w:rPr>
          <w:spacing w:val="-28"/>
        </w:rPr>
      </w:r>
      <w:r>
        <w:rPr/>
        <w:t>产业企业，减按</w:t>
      </w:r>
      <w:r>
        <w:rPr>
          <w:rFonts w:ascii="宋体" w:hAnsi="宋体" w:cs="宋体" w:eastAsia="宋体" w:hint="default"/>
        </w:rPr>
        <w:t>15%</w:t>
      </w:r>
      <w:r>
        <w:rPr/>
        <w:t>缴纳企业所得税。公司</w:t>
      </w:r>
      <w:r>
        <w:rPr>
          <w:rFonts w:ascii="宋体" w:hAnsi="宋体" w:cs="宋体" w:eastAsia="宋体" w:hint="default"/>
        </w:rPr>
        <w:t>2017</w:t>
      </w:r>
      <w:r>
        <w:rPr/>
        <w:t>年度主营业务中符合上述规定的收入占收入总额的比例为</w:t>
      </w:r>
      <w:r>
        <w:rPr>
          <w:spacing w:val="-27"/>
        </w:rPr>
        <w:t> </w:t>
      </w:r>
      <w:r>
        <w:rPr>
          <w:spacing w:val="-27"/>
        </w:rPr>
      </w:r>
      <w:r>
        <w:rPr>
          <w:rFonts w:ascii="宋体" w:hAnsi="宋体" w:cs="宋体" w:eastAsia="宋体" w:hint="default"/>
        </w:rPr>
        <w:t>73.61%</w:t>
      </w:r>
      <w:r>
        <w:rPr/>
        <w:t>，故</w:t>
      </w:r>
      <w:r>
        <w:rPr>
          <w:rFonts w:ascii="宋体" w:hAnsi="宋体" w:cs="宋体" w:eastAsia="宋体" w:hint="default"/>
        </w:rPr>
        <w:t>2017</w:t>
      </w:r>
      <w:r>
        <w:rPr/>
        <w:t>年度按</w:t>
      </w:r>
      <w:r>
        <w:rPr>
          <w:rFonts w:ascii="宋体" w:hAnsi="宋体" w:cs="宋体" w:eastAsia="宋体" w:hint="default"/>
        </w:rPr>
        <w:t>15%</w:t>
      </w:r>
      <w:r>
        <w:rPr/>
        <w:t>的税率计提企业所得税。</w:t>
      </w:r>
      <w:r>
        <w:rPr>
          <w:rFonts w:ascii="宋体" w:hAnsi="宋体" w:cs="宋体" w:eastAsia="宋体" w:hint="default"/>
        </w:rPr>
        <w:t> </w:t>
      </w:r>
    </w:p>
    <w:p>
      <w:pPr>
        <w:pStyle w:val="BodyText"/>
        <w:spacing w:line="273" w:lineRule="auto"/>
        <w:ind w:left="151" w:right="209" w:firstLine="420"/>
        <w:jc w:val="both"/>
        <w:rPr>
          <w:rFonts w:ascii="宋体" w:hAnsi="宋体" w:cs="宋体" w:eastAsia="宋体" w:hint="default"/>
        </w:rPr>
      </w:pPr>
      <w:r>
        <w:rPr>
          <w:rFonts w:ascii="宋体" w:hAnsi="宋体" w:cs="宋体" w:eastAsia="宋体" w:hint="default"/>
        </w:rPr>
        <w:t>3.</w:t>
      </w:r>
      <w:r>
        <w:rPr/>
        <w:t>根据</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16</w:t>
      </w:r>
      <w:r>
        <w:rPr/>
        <w:t>日公布的《中华人民共和国企业所得税法》第二十八条的规定：国家需要重点扶</w:t>
      </w:r>
      <w:r>
        <w:rPr>
          <w:w w:val="100"/>
        </w:rPr>
        <w:t> </w:t>
      </w:r>
      <w:r>
        <w:rPr>
          <w:spacing w:val="-12"/>
          <w:w w:val="100"/>
        </w:rPr>
        <w:t>植的高新技术企业，减按</w:t>
      </w:r>
      <w:r>
        <w:rPr>
          <w:rFonts w:ascii="宋体" w:hAnsi="宋体" w:cs="宋体" w:eastAsia="宋体" w:hint="default"/>
          <w:spacing w:val="-12"/>
          <w:w w:val="100"/>
        </w:rPr>
        <w:t>15%</w:t>
      </w:r>
      <w:r>
        <w:rPr>
          <w:spacing w:val="-12"/>
          <w:w w:val="100"/>
        </w:rPr>
        <w:t>的税率征收企业所得税。根据《高新技术企业认定管理办法》（国科发火〔</w:t>
      </w:r>
      <w:r>
        <w:rPr>
          <w:rFonts w:ascii="宋体" w:hAnsi="宋体" w:cs="宋体" w:eastAsia="宋体" w:hint="default"/>
          <w:spacing w:val="-12"/>
          <w:w w:val="100"/>
        </w:rPr>
        <w:t>2016</w:t>
      </w:r>
      <w:r>
        <w:rPr>
          <w:spacing w:val="-12"/>
          <w:w w:val="100"/>
        </w:rPr>
        <w:t>〕</w:t>
      </w:r>
      <w:r>
        <w:rPr>
          <w:spacing w:val="-104"/>
          <w:w w:val="100"/>
        </w:rPr>
        <w:t> </w:t>
      </w:r>
      <w:r>
        <w:rPr>
          <w:rFonts w:ascii="宋体" w:hAnsi="宋体" w:cs="宋体" w:eastAsia="宋体" w:hint="default"/>
        </w:rPr>
        <w:t>32</w:t>
      </w:r>
      <w:r>
        <w:rPr/>
        <w:t>号）和《高新技术企业认定管理工作指引》（国科发火〔</w:t>
      </w:r>
      <w:r>
        <w:rPr>
          <w:rFonts w:ascii="宋体" w:hAnsi="宋体" w:cs="宋体" w:eastAsia="宋体" w:hint="default"/>
        </w:rPr>
        <w:t>2016</w:t>
      </w:r>
      <w:r>
        <w:rPr/>
        <w:t>〕</w:t>
      </w:r>
      <w:r>
        <w:rPr>
          <w:rFonts w:ascii="宋体" w:hAnsi="宋体" w:cs="宋体" w:eastAsia="宋体" w:hint="default"/>
        </w:rPr>
        <w:t>195</w:t>
      </w:r>
      <w:r>
        <w:rPr/>
        <w:t>号）相关规定，中远网络物流信息</w:t>
      </w:r>
      <w:r>
        <w:rPr>
          <w:spacing w:val="-26"/>
        </w:rPr>
        <w:t> </w:t>
      </w:r>
      <w:r>
        <w:rPr>
          <w:spacing w:val="-26"/>
        </w:rPr>
      </w:r>
      <w:r>
        <w:rPr>
          <w:spacing w:val="-2"/>
        </w:rPr>
        <w:t>科技有限公司通过了高新技术企业认定并取得高新技术企业证书</w:t>
      </w:r>
      <w:r>
        <w:rPr>
          <w:rFonts w:ascii="宋体" w:hAnsi="宋体" w:cs="宋体" w:eastAsia="宋体" w:hint="default"/>
          <w:spacing w:val="-2"/>
        </w:rPr>
        <w:t>GR201711002433</w:t>
      </w:r>
      <w:r>
        <w:rPr>
          <w:spacing w:val="-2"/>
        </w:rPr>
        <w:t>，发证时间为</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spacing w:val="-26"/>
        </w:rPr>
        <w:t> </w:t>
      </w:r>
      <w:r>
        <w:rPr>
          <w:rFonts w:ascii="宋体" w:hAnsi="宋体" w:cs="宋体" w:eastAsia="宋体" w:hint="default"/>
        </w:rPr>
        <w:t>25</w:t>
      </w:r>
      <w:r>
        <w:rPr/>
        <w:t>日，有效期三年。</w:t>
      </w:r>
      <w:r>
        <w:rPr>
          <w:rFonts w:ascii="宋体" w:hAnsi="宋体" w:cs="宋体" w:eastAsia="宋体" w:hint="default"/>
        </w:rPr>
        <w:t>2017</w:t>
      </w:r>
      <w:r>
        <w:rPr/>
        <w:t>年公司执行</w:t>
      </w:r>
      <w:r>
        <w:rPr>
          <w:rFonts w:ascii="宋体" w:hAnsi="宋体" w:cs="宋体" w:eastAsia="宋体" w:hint="default"/>
        </w:rPr>
        <w:t>15%</w:t>
      </w:r>
      <w:r>
        <w:rPr/>
        <w:t>企业所得税税率。</w:t>
      </w:r>
      <w:r>
        <w:rPr>
          <w:rFonts w:ascii="宋体" w:hAnsi="宋体" w:cs="宋体" w:eastAsia="宋体" w:hint="default"/>
        </w:rPr>
        <w:t> </w:t>
      </w:r>
    </w:p>
    <w:p>
      <w:pPr>
        <w:pStyle w:val="BodyText"/>
        <w:spacing w:line="273" w:lineRule="auto"/>
        <w:ind w:right="211" w:firstLine="42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8"/>
        </w:rPr>
        <w:t> </w:t>
      </w:r>
      <w:r>
        <w:rPr>
          <w:spacing w:val="-2"/>
        </w:rPr>
        <w:t>根据</w:t>
      </w:r>
      <w:r>
        <w:rPr>
          <w:rFonts w:ascii="宋体" w:hAnsi="宋体" w:cs="宋体" w:eastAsia="宋体" w:hint="default"/>
          <w:spacing w:val="-2"/>
        </w:rPr>
        <w:t>2007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16</w:t>
      </w:r>
      <w:r>
        <w:rPr>
          <w:spacing w:val="-2"/>
        </w:rPr>
        <w:t>日公布的《中华人民共和国企业所得税法》第二十八条的规定：国家需要重点扶</w:t>
      </w:r>
      <w:r>
        <w:rPr>
          <w:spacing w:val="-3"/>
          <w:w w:val="100"/>
        </w:rPr>
        <w:t> </w:t>
      </w:r>
      <w:r>
        <w:rPr>
          <w:spacing w:val="-12"/>
          <w:w w:val="100"/>
        </w:rPr>
        <w:t>植的高新技术企业，减按</w:t>
      </w:r>
      <w:r>
        <w:rPr>
          <w:rFonts w:ascii="宋体" w:hAnsi="宋体" w:cs="宋体" w:eastAsia="宋体" w:hint="default"/>
          <w:spacing w:val="-12"/>
          <w:w w:val="100"/>
        </w:rPr>
        <w:t>15%</w:t>
      </w:r>
      <w:r>
        <w:rPr>
          <w:spacing w:val="-12"/>
          <w:w w:val="100"/>
        </w:rPr>
        <w:t>的税率征收企业所得税。根据《高新技术企业认定管理办法》（国科发火〔</w:t>
      </w:r>
      <w:r>
        <w:rPr>
          <w:rFonts w:ascii="宋体" w:hAnsi="宋体" w:cs="宋体" w:eastAsia="宋体" w:hint="default"/>
          <w:spacing w:val="-12"/>
          <w:w w:val="100"/>
        </w:rPr>
        <w:t>2016</w:t>
      </w:r>
      <w:r>
        <w:rPr>
          <w:spacing w:val="-12"/>
          <w:w w:val="100"/>
        </w:rPr>
        <w:t>〕</w:t>
      </w:r>
      <w:r>
        <w:rPr>
          <w:spacing w:val="-104"/>
          <w:w w:val="100"/>
        </w:rPr>
        <w:t> </w:t>
      </w:r>
      <w:r>
        <w:rPr>
          <w:rFonts w:ascii="宋体" w:hAnsi="宋体" w:cs="宋体" w:eastAsia="宋体" w:hint="default"/>
        </w:rPr>
        <w:t>32</w:t>
      </w:r>
      <w:r>
        <w:rPr/>
        <w:t>号）和《高新技术企业认定管理工作指引》（国科发火〔</w:t>
      </w:r>
      <w:r>
        <w:rPr>
          <w:rFonts w:ascii="宋体" w:hAnsi="宋体" w:cs="宋体" w:eastAsia="宋体" w:hint="default"/>
        </w:rPr>
        <w:t>2016</w:t>
      </w:r>
      <w:r>
        <w:rPr/>
        <w:t>〕</w:t>
      </w:r>
      <w:r>
        <w:rPr>
          <w:rFonts w:ascii="宋体" w:hAnsi="宋体" w:cs="宋体" w:eastAsia="宋体" w:hint="default"/>
        </w:rPr>
        <w:t>195</w:t>
      </w:r>
      <w:r>
        <w:rPr/>
        <w:t>号）相关规定，中远网络（北京）</w:t>
      </w:r>
      <w:r>
        <w:rPr>
          <w:spacing w:val="-26"/>
        </w:rPr>
        <w:t> </w:t>
      </w:r>
      <w:r>
        <w:rPr>
          <w:spacing w:val="-26"/>
        </w:rPr>
      </w:r>
      <w:r>
        <w:rPr>
          <w:spacing w:val="-2"/>
        </w:rPr>
        <w:t>有限公司属于北京市</w:t>
      </w:r>
      <w:r>
        <w:rPr>
          <w:rFonts w:ascii="宋体" w:hAnsi="宋体" w:cs="宋体" w:eastAsia="宋体" w:hint="default"/>
          <w:spacing w:val="-2"/>
        </w:rPr>
        <w:t>2017</w:t>
      </w:r>
      <w:r>
        <w:rPr>
          <w:spacing w:val="-2"/>
        </w:rPr>
        <w:t>年第三批</w:t>
      </w:r>
      <w:r>
        <w:rPr>
          <w:rFonts w:ascii="宋体" w:hAnsi="宋体" w:cs="宋体" w:eastAsia="宋体" w:hint="default"/>
          <w:spacing w:val="-2"/>
        </w:rPr>
        <w:t>4175</w:t>
      </w:r>
      <w:r>
        <w:rPr>
          <w:spacing w:val="-2"/>
        </w:rPr>
        <w:t>家企业拟认定高新技术企业名单之列，已于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06</w:t>
      </w:r>
      <w:r>
        <w:rPr>
          <w:spacing w:val="-2"/>
        </w:rPr>
        <w:t>日在高新</w:t>
      </w:r>
      <w:r>
        <w:rPr>
          <w:spacing w:val="-30"/>
        </w:rPr>
        <w:t> </w:t>
      </w:r>
      <w:r>
        <w:rPr>
          <w:spacing w:val="-30"/>
        </w:rPr>
      </w:r>
      <w:r>
        <w:rPr/>
        <w:t>技术企业认定管理工作网予以公布。</w:t>
      </w:r>
      <w:r>
        <w:rPr>
          <w:rFonts w:ascii="宋体" w:hAnsi="宋体" w:cs="宋体" w:eastAsia="宋体" w:hint="default"/>
        </w:rPr>
        <w:t>2017</w:t>
      </w:r>
      <w:r>
        <w:rPr/>
        <w:t>年公司执行</w:t>
      </w:r>
      <w:r>
        <w:rPr>
          <w:rFonts w:ascii="宋体" w:hAnsi="宋体" w:cs="宋体" w:eastAsia="宋体" w:hint="default"/>
        </w:rPr>
        <w:t>15%</w:t>
      </w:r>
      <w:r>
        <w:rPr/>
        <w:t>企业所得税税率。</w:t>
      </w:r>
      <w:r>
        <w:rPr>
          <w:rFonts w:ascii="宋体" w:hAnsi="宋体" w:cs="宋体" w:eastAsia="宋体" w:hint="default"/>
        </w:rPr>
        <w:t> </w:t>
      </w:r>
    </w:p>
    <w:p>
      <w:pPr>
        <w:pStyle w:val="BodyText"/>
        <w:spacing w:line="273" w:lineRule="auto"/>
        <w:ind w:right="103" w:firstLine="420"/>
        <w:jc w:val="left"/>
      </w:pPr>
      <w:r>
        <w:rPr>
          <w:rFonts w:ascii="宋体" w:hAnsi="宋体" w:cs="宋体" w:eastAsia="宋体" w:hint="default"/>
        </w:rPr>
        <w:t>5.</w:t>
      </w:r>
      <w:r>
        <w:rPr>
          <w:rFonts w:ascii="宋体" w:hAnsi="宋体" w:cs="宋体" w:eastAsia="宋体" w:hint="default"/>
          <w:spacing w:val="-16"/>
        </w:rPr>
        <w:t> </w:t>
      </w:r>
      <w:r>
        <w:rPr/>
        <w:t>根据</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16</w:t>
      </w:r>
      <w:r>
        <w:rPr/>
        <w:t>日公布的《中华人民共和国企业所得税法》第二十八条的规定：国家需要重点扶</w:t>
      </w:r>
      <w:r>
        <w:rPr>
          <w:spacing w:val="-3"/>
          <w:w w:val="100"/>
        </w:rPr>
        <w:t> </w:t>
      </w:r>
      <w:r>
        <w:rPr>
          <w:spacing w:val="-12"/>
          <w:w w:val="100"/>
        </w:rPr>
        <w:t>植的高新技术企业，减按</w:t>
      </w:r>
      <w:r>
        <w:rPr>
          <w:rFonts w:ascii="宋体" w:hAnsi="宋体" w:cs="宋体" w:eastAsia="宋体" w:hint="default"/>
          <w:spacing w:val="-12"/>
          <w:w w:val="100"/>
        </w:rPr>
        <w:t>15%</w:t>
      </w:r>
      <w:r>
        <w:rPr>
          <w:spacing w:val="-12"/>
          <w:w w:val="100"/>
        </w:rPr>
        <w:t>的税率征收企业所得税。根据《高新技术企业认定管理办法》（国科发火〔</w:t>
      </w:r>
      <w:r>
        <w:rPr>
          <w:rFonts w:ascii="宋体" w:hAnsi="宋体" w:cs="宋体" w:eastAsia="宋体" w:hint="default"/>
          <w:spacing w:val="-12"/>
          <w:w w:val="100"/>
        </w:rPr>
        <w:t>2016</w:t>
      </w:r>
      <w:r>
        <w:rPr>
          <w:spacing w:val="-12"/>
          <w:w w:val="100"/>
        </w:rPr>
        <w:t>〕</w:t>
      </w:r>
      <w:r>
        <w:rPr>
          <w:spacing w:val="-104"/>
          <w:w w:val="100"/>
        </w:rPr>
        <w:t> </w:t>
      </w:r>
      <w:r>
        <w:rPr>
          <w:rFonts w:ascii="宋体" w:hAnsi="宋体" w:cs="宋体" w:eastAsia="宋体" w:hint="default"/>
        </w:rPr>
        <w:t>32</w:t>
      </w:r>
      <w:r>
        <w:rPr/>
        <w:t>号）和《高新技术企业认定管理工作指引》（国科发火〔</w:t>
      </w:r>
      <w:r>
        <w:rPr>
          <w:rFonts w:ascii="宋体" w:hAnsi="宋体" w:cs="宋体" w:eastAsia="宋体" w:hint="default"/>
        </w:rPr>
        <w:t>2016</w:t>
      </w:r>
      <w:r>
        <w:rPr/>
        <w:t>〕</w:t>
      </w:r>
      <w:r>
        <w:rPr>
          <w:rFonts w:ascii="宋体" w:hAnsi="宋体" w:cs="宋体" w:eastAsia="宋体" w:hint="default"/>
        </w:rPr>
        <w:t>195</w:t>
      </w:r>
      <w:r>
        <w:rPr/>
        <w:t>号）相关规定，中远网络航海科技</w:t>
      </w:r>
      <w:r>
        <w:rPr>
          <w:spacing w:val="-26"/>
        </w:rPr>
        <w:t> </w:t>
      </w:r>
      <w:r>
        <w:rPr>
          <w:spacing w:val="-26"/>
        </w:rPr>
      </w:r>
      <w:r>
        <w:rPr>
          <w:spacing w:val="-2"/>
        </w:rPr>
        <w:t>有限公司通过了高新技术企业认定并取得高新技术企业证书</w:t>
      </w:r>
      <w:r>
        <w:rPr>
          <w:rFonts w:ascii="宋体" w:hAnsi="宋体" w:cs="宋体" w:eastAsia="宋体" w:hint="default"/>
          <w:spacing w:val="-2"/>
        </w:rPr>
        <w:t>GR201544200693</w:t>
      </w:r>
      <w:r>
        <w:rPr>
          <w:spacing w:val="-2"/>
        </w:rPr>
        <w:t>，发证时间为</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19</w:t>
      </w:r>
      <w:r>
        <w:rPr>
          <w:spacing w:val="-2"/>
        </w:rPr>
        <w:t>日，</w:t>
      </w:r>
      <w:r>
        <w:rPr>
          <w:spacing w:val="-24"/>
        </w:rPr>
        <w:t> </w:t>
      </w:r>
      <w:r>
        <w:rPr/>
        <w:t>有效期三年。</w:t>
      </w:r>
      <w:r>
        <w:rPr>
          <w:rFonts w:ascii="宋体" w:hAnsi="宋体" w:cs="宋体" w:eastAsia="宋体" w:hint="default"/>
        </w:rPr>
        <w:t>2017</w:t>
      </w:r>
      <w:r>
        <w:rPr/>
        <w:t>年公司执行</w:t>
      </w:r>
      <w:r>
        <w:rPr>
          <w:rFonts w:ascii="宋体" w:hAnsi="宋体" w:cs="宋体" w:eastAsia="宋体" w:hint="default"/>
        </w:rPr>
        <w:t>15%</w:t>
      </w:r>
      <w:r>
        <w:rPr/>
        <w:t>企业所得税税率。</w:t>
      </w:r>
    </w:p>
    <w:p>
      <w:pPr>
        <w:spacing w:line="240" w:lineRule="auto" w:before="9"/>
        <w:rPr>
          <w:rFonts w:ascii="宋体" w:hAnsi="宋体" w:cs="宋体" w:eastAsia="宋体" w:hint="default"/>
          <w:sz w:val="21"/>
          <w:szCs w:val="21"/>
        </w:rPr>
      </w:pPr>
    </w:p>
    <w:p>
      <w:pPr>
        <w:pStyle w:val="Heading3"/>
        <w:spacing w:line="240" w:lineRule="auto"/>
        <w:ind w:right="103"/>
        <w:jc w:val="left"/>
        <w:rPr>
          <w:b w:val="0"/>
          <w:bCs w:val="0"/>
        </w:rPr>
      </w:pPr>
      <w:bookmarkStart w:name="七、会计政策和会计估计变更以及前期差错更正的说明" w:id="168"/>
      <w:bookmarkEnd w:id="168"/>
      <w:r>
        <w:rPr>
          <w:b w:val="0"/>
          <w:bCs w:val="0"/>
        </w:rPr>
      </w:r>
      <w:r>
        <w:rPr/>
        <w:t>七、会计政策和会计估计变更以及前期差错更正的说明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572" w:right="103"/>
        <w:jc w:val="left"/>
        <w:rPr>
          <w:rFonts w:ascii="宋体" w:hAnsi="宋体" w:cs="宋体" w:eastAsia="宋体" w:hint="default"/>
        </w:rPr>
      </w:pPr>
      <w:r>
        <w:rPr>
          <w:rFonts w:ascii="宋体" w:hAnsi="宋体" w:cs="宋体" w:eastAsia="宋体" w:hint="default"/>
        </w:rPr>
        <w:t>1.</w:t>
      </w:r>
      <w:r>
        <w:rPr/>
        <w:t>会计政策的变更</w:t>
      </w:r>
      <w:r>
        <w:rPr>
          <w:rFonts w:ascii="宋体" w:hAnsi="宋体" w:cs="宋体" w:eastAsia="宋体" w:hint="default"/>
        </w:rPr>
        <w:t> </w:t>
      </w:r>
    </w:p>
    <w:p>
      <w:pPr>
        <w:pStyle w:val="BodyText"/>
        <w:spacing w:line="273" w:lineRule="auto" w:before="157"/>
        <w:ind w:right="103" w:firstLine="420"/>
        <w:jc w:val="left"/>
        <w:rPr>
          <w:rFonts w:ascii="宋体" w:hAnsi="宋体" w:cs="宋体" w:eastAsia="宋体" w:hint="default"/>
        </w:rPr>
      </w:pPr>
      <w:r>
        <w:rPr/>
        <w:t>（</w:t>
      </w:r>
      <w:r>
        <w:rPr>
          <w:rFonts w:ascii="宋体" w:hAnsi="宋体" w:cs="宋体" w:eastAsia="宋体" w:hint="default"/>
        </w:rPr>
        <w:t>1</w:t>
      </w:r>
      <w:r>
        <w:rPr/>
        <w:t>）本公司自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日采用《企业会计准则第</w:t>
      </w:r>
      <w:r>
        <w:rPr>
          <w:rFonts w:ascii="宋体" w:hAnsi="宋体" w:cs="宋体" w:eastAsia="宋体" w:hint="default"/>
        </w:rPr>
        <w:t>16</w:t>
      </w:r>
      <w:r>
        <w:rPr/>
        <w:t>号</w:t>
      </w:r>
      <w:r>
        <w:rPr>
          <w:rFonts w:ascii="宋体" w:hAnsi="宋体" w:cs="宋体" w:eastAsia="宋体" w:hint="default"/>
        </w:rPr>
        <w:t>——</w:t>
      </w:r>
      <w:r>
        <w:rPr/>
        <w:t>政府补助》（财会〔</w:t>
      </w:r>
      <w:r>
        <w:rPr>
          <w:rFonts w:ascii="宋体" w:hAnsi="宋体" w:cs="宋体" w:eastAsia="宋体" w:hint="default"/>
        </w:rPr>
        <w:t>2017</w:t>
      </w:r>
      <w:r>
        <w:rPr/>
        <w:t>〕</w:t>
      </w:r>
      <w:r>
        <w:rPr>
          <w:rFonts w:ascii="宋体" w:hAnsi="宋体" w:cs="宋体" w:eastAsia="宋体" w:hint="default"/>
        </w:rPr>
        <w:t>15</w:t>
      </w:r>
      <w:r>
        <w:rPr/>
        <w:t>号）相关</w:t>
      </w:r>
      <w:r>
        <w:rPr>
          <w:w w:val="100"/>
        </w:rPr>
        <w:t> </w:t>
      </w:r>
      <w:r>
        <w:rPr/>
        <w:t>规定，采用未来适用法处理。</w:t>
      </w:r>
      <w:r>
        <w:rPr>
          <w:rFonts w:ascii="宋体" w:hAnsi="宋体" w:cs="宋体" w:eastAsia="宋体" w:hint="default"/>
        </w:rPr>
        <w:t> </w:t>
      </w:r>
    </w:p>
    <w:p>
      <w:pPr>
        <w:pStyle w:val="BodyText"/>
        <w:spacing w:line="240" w:lineRule="auto" w:before="128"/>
        <w:ind w:left="572" w:right="103"/>
        <w:jc w:val="left"/>
        <w:rPr>
          <w:rFonts w:ascii="宋体" w:hAnsi="宋体" w:cs="宋体" w:eastAsia="宋体" w:hint="default"/>
          <w:sz w:val="18"/>
          <w:szCs w:val="18"/>
        </w:rPr>
      </w:pPr>
      <w:r>
        <w:rPr/>
        <w:t>会计政策变更导致影响如下：</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pgSz w:w="11910" w:h="16850"/>
          <w:pgMar w:header="745" w:footer="1022" w:top="1060" w:bottom="122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604" w:type="dxa"/>
        <w:tblLayout w:type="fixed"/>
        <w:tblCellMar>
          <w:top w:w="0" w:type="dxa"/>
          <w:left w:w="0" w:type="dxa"/>
          <w:bottom w:w="0" w:type="dxa"/>
          <w:right w:w="0" w:type="dxa"/>
        </w:tblCellMar>
        <w:tblLook w:val="01E0"/>
      </w:tblPr>
      <w:tblGrid>
        <w:gridCol w:w="4738"/>
        <w:gridCol w:w="3923"/>
      </w:tblGrid>
      <w:tr>
        <w:trPr>
          <w:trHeight w:val="318" w:hRule="exact"/>
        </w:trPr>
        <w:tc>
          <w:tcPr>
            <w:tcW w:w="4738" w:type="dxa"/>
            <w:tcBorders>
              <w:top w:val="nil" w:sz="6" w:space="0" w:color="auto"/>
              <w:left w:val="nil" w:sz="6" w:space="0" w:color="auto"/>
              <w:bottom w:val="single" w:sz="4" w:space="0" w:color="000000"/>
              <w:right w:val="nil" w:sz="6" w:space="0" w:color="auto"/>
            </w:tcBorders>
          </w:tcPr>
          <w:p>
            <w:pPr>
              <w:pStyle w:val="TableParagraph"/>
              <w:spacing w:line="180" w:lineRule="exact"/>
              <w:ind w:left="41" w:right="0"/>
              <w:jc w:val="center"/>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23" w:type="dxa"/>
            <w:tcBorders>
              <w:top w:val="nil" w:sz="6" w:space="0" w:color="auto"/>
              <w:left w:val="nil" w:sz="6" w:space="0" w:color="auto"/>
              <w:bottom w:val="single" w:sz="4" w:space="0" w:color="000000"/>
              <w:right w:val="nil" w:sz="6" w:space="0" w:color="auto"/>
            </w:tcBorders>
          </w:tcPr>
          <w:p>
            <w:pPr>
              <w:pStyle w:val="TableParagraph"/>
              <w:spacing w:line="180" w:lineRule="exact"/>
              <w:ind w:left="764"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031" w:hRule="exact"/>
        </w:trPr>
        <w:tc>
          <w:tcPr>
            <w:tcW w:w="47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3" w:right="0"/>
              <w:jc w:val="center"/>
              <w:rPr>
                <w:rFonts w:ascii="宋体" w:hAnsi="宋体" w:cs="宋体" w:eastAsia="宋体" w:hint="default"/>
                <w:sz w:val="18"/>
                <w:szCs w:val="18"/>
              </w:rPr>
            </w:pPr>
            <w:r>
              <w:rPr>
                <w:rFonts w:ascii="宋体" w:hAnsi="宋体" w:cs="宋体" w:eastAsia="宋体" w:hint="default"/>
                <w:sz w:val="18"/>
                <w:szCs w:val="18"/>
              </w:rPr>
              <w:t>将与日常活动相关的政府补助计入“其他收益”科目核算</w:t>
            </w:r>
            <w:r>
              <w:rPr>
                <w:rFonts w:ascii="宋体" w:hAnsi="宋体" w:cs="宋体" w:eastAsia="宋体" w:hint="default"/>
                <w:sz w:val="18"/>
                <w:szCs w:val="18"/>
              </w:rPr>
              <w:t> </w:t>
            </w:r>
          </w:p>
        </w:tc>
        <w:tc>
          <w:tcPr>
            <w:tcW w:w="392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64" w:right="0"/>
              <w:jc w:val="left"/>
              <w:rPr>
                <w:rFonts w:ascii="宋体" w:hAnsi="宋体" w:cs="宋体" w:eastAsia="宋体" w:hint="default"/>
                <w:sz w:val="18"/>
                <w:szCs w:val="18"/>
              </w:rPr>
            </w:pPr>
            <w:r>
              <w:rPr>
                <w:rFonts w:ascii="宋体" w:hAnsi="宋体" w:cs="宋体" w:eastAsia="宋体" w:hint="default"/>
                <w:spacing w:val="16"/>
                <w:sz w:val="18"/>
                <w:szCs w:val="18"/>
              </w:rPr>
              <w:t>增加</w:t>
            </w:r>
            <w:r>
              <w:rPr>
                <w:rFonts w:ascii="宋体" w:hAnsi="宋体" w:cs="宋体" w:eastAsia="宋体" w:hint="default"/>
                <w:spacing w:val="36"/>
                <w:sz w:val="18"/>
                <w:szCs w:val="18"/>
              </w:rPr>
              <w:t> </w:t>
            </w: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pacing w:val="26"/>
                <w:sz w:val="18"/>
                <w:szCs w:val="18"/>
              </w:rPr>
              <w:t>年度利润表</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pacing w:val="24"/>
                <w:sz w:val="18"/>
                <w:szCs w:val="18"/>
              </w:rPr>
              <w:t>其他收益</w:t>
            </w:r>
            <w:r>
              <w:rPr>
                <w:rFonts w:ascii="宋体" w:hAnsi="宋体" w:cs="宋体" w:eastAsia="宋体" w:hint="default"/>
                <w:spacing w:val="-57"/>
                <w:sz w:val="18"/>
                <w:szCs w:val="18"/>
              </w:rPr>
              <w:t> </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pacing w:val="16"/>
                <w:sz w:val="18"/>
                <w:szCs w:val="18"/>
              </w:rPr>
              <w:t>金额</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before="122"/>
              <w:ind w:left="64" w:right="0"/>
              <w:jc w:val="left"/>
              <w:rPr>
                <w:rFonts w:ascii="宋体" w:hAnsi="宋体" w:cs="宋体" w:eastAsia="宋体" w:hint="default"/>
                <w:sz w:val="18"/>
                <w:szCs w:val="18"/>
              </w:rPr>
            </w:pPr>
            <w:r>
              <w:rPr>
                <w:rFonts w:ascii="宋体" w:hAnsi="宋体" w:cs="宋体" w:eastAsia="宋体" w:hint="default"/>
                <w:sz w:val="18"/>
                <w:szCs w:val="18"/>
              </w:rPr>
              <w:t>12,514,901.29</w:t>
            </w:r>
            <w:r>
              <w:rPr>
                <w:rFonts w:ascii="宋体" w:hAnsi="宋体" w:cs="宋体" w:eastAsia="宋体" w:hint="default"/>
                <w:spacing w:val="-33"/>
                <w:sz w:val="18"/>
                <w:szCs w:val="18"/>
              </w:rPr>
              <w:t> </w:t>
            </w:r>
            <w:r>
              <w:rPr>
                <w:rFonts w:ascii="宋体" w:hAnsi="宋体" w:cs="宋体" w:eastAsia="宋体" w:hint="default"/>
                <w:sz w:val="18"/>
                <w:szCs w:val="18"/>
              </w:rPr>
              <w:t>元，同时增加利润表营业利润金</w:t>
            </w:r>
          </w:p>
          <w:p>
            <w:pPr>
              <w:pStyle w:val="TableParagraph"/>
              <w:spacing w:line="240" w:lineRule="auto" w:before="124"/>
              <w:ind w:left="6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12,514,901.29</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bl>
    <w:p>
      <w:pPr>
        <w:spacing w:line="240" w:lineRule="auto" w:before="9"/>
        <w:rPr>
          <w:rFonts w:ascii="宋体" w:hAnsi="宋体" w:cs="宋体" w:eastAsia="宋体" w:hint="default"/>
          <w:sz w:val="23"/>
          <w:szCs w:val="23"/>
        </w:rPr>
      </w:pPr>
    </w:p>
    <w:p>
      <w:pPr>
        <w:pStyle w:val="BodyText"/>
        <w:spacing w:line="240" w:lineRule="auto" w:before="36"/>
        <w:ind w:left="632" w:right="0"/>
        <w:jc w:val="left"/>
      </w:pPr>
      <w:r>
        <w:rPr>
          <w:w w:val="100"/>
        </w:rPr>
        <w:t>（</w:t>
      </w:r>
      <w:r>
        <w:rPr>
          <w:rFonts w:ascii="宋体" w:hAnsi="宋体" w:cs="宋体" w:eastAsia="宋体" w:hint="default"/>
          <w:w w:val="100"/>
        </w:rPr>
        <w:t>2</w:t>
      </w:r>
      <w:r>
        <w:rPr>
          <w:spacing w:val="-106"/>
          <w:w w:val="100"/>
        </w:rPr>
        <w:t>）</w:t>
      </w:r>
      <w:r>
        <w:rPr>
          <w:spacing w:val="-3"/>
          <w:w w:val="100"/>
        </w:rPr>
        <w:t>本</w:t>
      </w:r>
      <w:r>
        <w:rPr>
          <w:w w:val="100"/>
        </w:rPr>
        <w:t>公</w:t>
      </w:r>
      <w:r>
        <w:rPr>
          <w:spacing w:val="-3"/>
          <w:w w:val="100"/>
        </w:rPr>
        <w:t>司</w:t>
      </w:r>
      <w:r>
        <w:rPr>
          <w:w w:val="100"/>
        </w:rPr>
        <w:t>自</w:t>
      </w:r>
      <w:r>
        <w:rPr>
          <w:spacing w:val="-74"/>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1</w:t>
      </w:r>
      <w:r>
        <w:rPr>
          <w:rFonts w:ascii="宋体" w:hAnsi="宋体" w:cs="宋体" w:eastAsia="宋体" w:hint="default"/>
          <w:spacing w:val="-77"/>
        </w:rPr>
        <w:t> </w:t>
      </w:r>
      <w:r>
        <w:rPr>
          <w:w w:val="100"/>
        </w:rPr>
        <w:t>月</w:t>
      </w:r>
      <w:r>
        <w:rPr>
          <w:spacing w:val="-77"/>
        </w:rPr>
        <w:t> </w:t>
      </w:r>
      <w:r>
        <w:rPr>
          <w:rFonts w:ascii="宋体" w:hAnsi="宋体" w:cs="宋体" w:eastAsia="宋体" w:hint="default"/>
          <w:w w:val="100"/>
        </w:rPr>
        <w:t>1</w:t>
      </w:r>
      <w:r>
        <w:rPr>
          <w:rFonts w:ascii="宋体" w:hAnsi="宋体" w:cs="宋体" w:eastAsia="宋体" w:hint="default"/>
          <w:spacing w:val="-74"/>
        </w:rPr>
        <w:t> </w:t>
      </w:r>
      <w:r>
        <w:rPr>
          <w:w w:val="100"/>
        </w:rPr>
        <w:t>日</w:t>
      </w:r>
      <w:r>
        <w:rPr>
          <w:spacing w:val="-3"/>
          <w:w w:val="100"/>
        </w:rPr>
        <w:t>采</w:t>
      </w:r>
      <w:r>
        <w:rPr>
          <w:w w:val="100"/>
        </w:rPr>
        <w:t>用</w:t>
      </w:r>
      <w:r>
        <w:rPr>
          <w:spacing w:val="-3"/>
          <w:w w:val="100"/>
        </w:rPr>
        <w:t>财</w:t>
      </w:r>
      <w:r>
        <w:rPr>
          <w:w w:val="100"/>
        </w:rPr>
        <w:t>政</w:t>
      </w:r>
      <w:r>
        <w:rPr>
          <w:spacing w:val="-106"/>
          <w:w w:val="100"/>
        </w:rPr>
        <w:t>部</w:t>
      </w:r>
      <w:r>
        <w:rPr>
          <w:spacing w:val="-3"/>
          <w:w w:val="100"/>
        </w:rPr>
        <w:t>《</w:t>
      </w:r>
      <w:r>
        <w:rPr>
          <w:w w:val="100"/>
        </w:rPr>
        <w:t>关</w:t>
      </w:r>
      <w:r>
        <w:rPr>
          <w:spacing w:val="-3"/>
          <w:w w:val="100"/>
        </w:rPr>
        <w:t>于</w:t>
      </w:r>
      <w:r>
        <w:rPr>
          <w:w w:val="100"/>
        </w:rPr>
        <w:t>修</w:t>
      </w:r>
      <w:r>
        <w:rPr>
          <w:spacing w:val="-3"/>
          <w:w w:val="100"/>
        </w:rPr>
        <w:t>订</w:t>
      </w:r>
      <w:r>
        <w:rPr>
          <w:w w:val="100"/>
        </w:rPr>
        <w:t>印发</w:t>
      </w:r>
      <w:r>
        <w:rPr>
          <w:spacing w:val="-3"/>
          <w:w w:val="100"/>
        </w:rPr>
        <w:t>一</w:t>
      </w:r>
      <w:r>
        <w:rPr>
          <w:w w:val="100"/>
        </w:rPr>
        <w:t>般</w:t>
      </w:r>
      <w:r>
        <w:rPr>
          <w:spacing w:val="-3"/>
          <w:w w:val="100"/>
        </w:rPr>
        <w:t>企</w:t>
      </w:r>
      <w:r>
        <w:rPr>
          <w:w w:val="100"/>
        </w:rPr>
        <w:t>业</w:t>
      </w:r>
      <w:r>
        <w:rPr>
          <w:spacing w:val="-3"/>
          <w:w w:val="100"/>
        </w:rPr>
        <w:t>财</w:t>
      </w:r>
      <w:r>
        <w:rPr>
          <w:w w:val="100"/>
        </w:rPr>
        <w:t>务</w:t>
      </w:r>
      <w:r>
        <w:rPr>
          <w:spacing w:val="-3"/>
          <w:w w:val="100"/>
        </w:rPr>
        <w:t>报</w:t>
      </w:r>
      <w:r>
        <w:rPr>
          <w:w w:val="100"/>
        </w:rPr>
        <w:t>表</w:t>
      </w:r>
      <w:r>
        <w:rPr>
          <w:spacing w:val="-3"/>
          <w:w w:val="100"/>
        </w:rPr>
        <w:t>格</w:t>
      </w:r>
      <w:r>
        <w:rPr>
          <w:w w:val="100"/>
        </w:rPr>
        <w:t>式的</w:t>
      </w:r>
      <w:r>
        <w:rPr>
          <w:spacing w:val="-3"/>
          <w:w w:val="100"/>
        </w:rPr>
        <w:t>通</w:t>
      </w:r>
      <w:r>
        <w:rPr>
          <w:w w:val="100"/>
        </w:rPr>
        <w:t>知</w:t>
      </w:r>
      <w:r>
        <w:rPr>
          <w:spacing w:val="-212"/>
          <w:w w:val="100"/>
        </w:rPr>
        <w:t>》</w:t>
      </w:r>
      <w:r>
        <w:rPr>
          <w:spacing w:val="-3"/>
          <w:w w:val="100"/>
        </w:rPr>
        <w:t>（</w:t>
      </w:r>
      <w:r>
        <w:rPr>
          <w:w w:val="100"/>
        </w:rPr>
        <w:t>财</w:t>
      </w:r>
      <w:r>
        <w:rPr>
          <w:spacing w:val="-108"/>
          <w:w w:val="100"/>
        </w:rPr>
        <w:t>会</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w w:val="100"/>
        </w:rPr>
        <w:t>〕</w:t>
      </w:r>
    </w:p>
    <w:p>
      <w:pPr>
        <w:pStyle w:val="BodyText"/>
        <w:spacing w:line="240" w:lineRule="auto" w:before="104"/>
        <w:ind w:left="212" w:right="0"/>
        <w:jc w:val="left"/>
        <w:rPr>
          <w:rFonts w:ascii="宋体" w:hAnsi="宋体" w:cs="宋体" w:eastAsia="宋体" w:hint="default"/>
          <w:sz w:val="18"/>
          <w:szCs w:val="18"/>
        </w:rPr>
      </w:pPr>
      <w:r>
        <w:rPr>
          <w:rFonts w:ascii="宋体" w:hAnsi="宋体" w:cs="宋体" w:eastAsia="宋体" w:hint="default"/>
        </w:rPr>
        <w:t>30</w:t>
      </w:r>
      <w:r>
        <w:rPr>
          <w:rFonts w:ascii="宋体" w:hAnsi="宋体" w:cs="宋体" w:eastAsia="宋体" w:hint="default"/>
          <w:spacing w:val="-62"/>
        </w:rPr>
        <w:t> </w:t>
      </w:r>
      <w:r>
        <w:rPr/>
        <w:t>号）相关规定。会计政策变更导致影响如下：</w:t>
      </w:r>
      <w:r>
        <w:rPr>
          <w:rFonts w:ascii="宋体" w:hAnsi="宋体" w:cs="宋体" w:eastAsia="宋体" w:hint="default"/>
          <w:sz w:val="18"/>
          <w:szCs w:val="18"/>
        </w:rPr>
        <w:t> </w:t>
      </w:r>
    </w:p>
    <w:p>
      <w:pPr>
        <w:spacing w:line="240" w:lineRule="auto" w:before="5"/>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4699"/>
        <w:gridCol w:w="3962"/>
      </w:tblGrid>
      <w:tr>
        <w:trPr>
          <w:trHeight w:val="294" w:hRule="exact"/>
        </w:trPr>
        <w:tc>
          <w:tcPr>
            <w:tcW w:w="4699" w:type="dxa"/>
            <w:tcBorders>
              <w:top w:val="nil" w:sz="6" w:space="0" w:color="auto"/>
              <w:left w:val="nil" w:sz="6" w:space="0" w:color="auto"/>
              <w:bottom w:val="single" w:sz="4" w:space="0" w:color="000000"/>
              <w:right w:val="nil" w:sz="6" w:space="0" w:color="auto"/>
            </w:tcBorders>
          </w:tcPr>
          <w:p>
            <w:pPr>
              <w:pStyle w:val="TableParagraph"/>
              <w:spacing w:line="180" w:lineRule="exact"/>
              <w:ind w:left="126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62" w:type="dxa"/>
            <w:tcBorders>
              <w:top w:val="nil" w:sz="6" w:space="0" w:color="auto"/>
              <w:left w:val="nil" w:sz="6" w:space="0" w:color="auto"/>
              <w:bottom w:val="single" w:sz="4" w:space="0" w:color="000000"/>
              <w:right w:val="nil" w:sz="6" w:space="0" w:color="auto"/>
            </w:tcBorders>
          </w:tcPr>
          <w:p>
            <w:pPr>
              <w:pStyle w:val="TableParagraph"/>
              <w:spacing w:line="180"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537" w:hRule="exact"/>
        </w:trPr>
        <w:tc>
          <w:tcPr>
            <w:tcW w:w="469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1"/>
              <w:jc w:val="both"/>
              <w:rPr>
                <w:rFonts w:ascii="宋体" w:hAnsi="宋体" w:cs="宋体" w:eastAsia="宋体" w:hint="default"/>
                <w:sz w:val="18"/>
                <w:szCs w:val="18"/>
              </w:rPr>
            </w:pPr>
            <w:r>
              <w:rPr>
                <w:rFonts w:ascii="宋体" w:hAnsi="宋体" w:cs="宋体" w:eastAsia="宋体" w:hint="default"/>
                <w:spacing w:val="-8"/>
                <w:sz w:val="18"/>
                <w:szCs w:val="18"/>
              </w:rPr>
              <w:t>将原列报于“营业外收入”、“营业外支出”的非流动资产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处置利得和损失和非货币性资产交换利得和损失变更为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列报于“资产处置收益”。对可比期间的比较数据相应进</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行调整。</w:t>
            </w:r>
            <w:r>
              <w:rPr>
                <w:rFonts w:ascii="宋体" w:hAnsi="宋体" w:cs="宋体" w:eastAsia="宋体" w:hint="default"/>
                <w:sz w:val="18"/>
                <w:szCs w:val="18"/>
              </w:rPr>
              <w:t> </w:t>
            </w:r>
          </w:p>
        </w:tc>
        <w:tc>
          <w:tcPr>
            <w:tcW w:w="396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减少本年营业外收入 </w:t>
            </w:r>
            <w:r>
              <w:rPr>
                <w:rFonts w:ascii="宋体" w:hAnsi="宋体" w:cs="宋体" w:eastAsia="宋体" w:hint="default"/>
                <w:sz w:val="18"/>
                <w:szCs w:val="18"/>
              </w:rPr>
              <w:t>1,554,383.84</w:t>
            </w:r>
            <w:r>
              <w:rPr>
                <w:rFonts w:ascii="宋体" w:hAnsi="宋体" w:cs="宋体" w:eastAsia="宋体" w:hint="default"/>
                <w:spacing w:val="-31"/>
                <w:sz w:val="18"/>
                <w:szCs w:val="18"/>
              </w:rPr>
              <w:t> </w:t>
            </w:r>
            <w:r>
              <w:rPr>
                <w:rFonts w:ascii="宋体" w:hAnsi="宋体" w:cs="宋体" w:eastAsia="宋体" w:hint="default"/>
                <w:sz w:val="18"/>
                <w:szCs w:val="18"/>
              </w:rPr>
              <w:t>元，减少本</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年营业外支出</w:t>
            </w:r>
            <w:r>
              <w:rPr>
                <w:rFonts w:ascii="宋体" w:hAnsi="宋体" w:cs="宋体" w:eastAsia="宋体" w:hint="default"/>
                <w:spacing w:val="-47"/>
                <w:sz w:val="18"/>
                <w:szCs w:val="18"/>
              </w:rPr>
              <w:t> </w:t>
            </w:r>
            <w:r>
              <w:rPr>
                <w:rFonts w:ascii="宋体" w:hAnsi="宋体" w:cs="宋体" w:eastAsia="宋体" w:hint="default"/>
                <w:sz w:val="18"/>
                <w:szCs w:val="18"/>
              </w:rPr>
              <w:t>86,353.95</w:t>
            </w:r>
            <w:r>
              <w:rPr>
                <w:rFonts w:ascii="宋体" w:hAnsi="宋体" w:cs="宋体" w:eastAsia="宋体" w:hint="default"/>
                <w:spacing w:val="-45"/>
                <w:sz w:val="18"/>
                <w:szCs w:val="18"/>
              </w:rPr>
              <w:t> </w:t>
            </w:r>
            <w:r>
              <w:rPr>
                <w:rFonts w:ascii="宋体" w:hAnsi="宋体" w:cs="宋体" w:eastAsia="宋体" w:hint="default"/>
                <w:spacing w:val="-3"/>
                <w:sz w:val="18"/>
                <w:szCs w:val="18"/>
              </w:rPr>
              <w:t>元，增加本年资产处置</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收益金额 </w:t>
            </w:r>
            <w:r>
              <w:rPr>
                <w:rFonts w:ascii="宋体" w:hAnsi="宋体" w:cs="宋体" w:eastAsia="宋体" w:hint="default"/>
                <w:sz w:val="18"/>
                <w:szCs w:val="18"/>
              </w:rPr>
              <w:t>1,468,029.89</w:t>
            </w:r>
            <w:r>
              <w:rPr>
                <w:rFonts w:ascii="宋体" w:hAnsi="宋体" w:cs="宋体" w:eastAsia="宋体" w:hint="default"/>
                <w:spacing w:val="-34"/>
                <w:sz w:val="18"/>
                <w:szCs w:val="18"/>
              </w:rPr>
              <w:t> </w:t>
            </w:r>
            <w:r>
              <w:rPr>
                <w:rFonts w:ascii="宋体" w:hAnsi="宋体" w:cs="宋体" w:eastAsia="宋体" w:hint="default"/>
                <w:sz w:val="18"/>
                <w:szCs w:val="18"/>
              </w:rPr>
              <w:t>元。减少上年营业外收</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7"/>
                <w:sz w:val="18"/>
                <w:szCs w:val="18"/>
              </w:rPr>
              <w:t> </w:t>
            </w:r>
            <w:r>
              <w:rPr>
                <w:rFonts w:ascii="宋体" w:hAnsi="宋体" w:cs="宋体" w:eastAsia="宋体" w:hint="default"/>
                <w:sz w:val="18"/>
                <w:szCs w:val="18"/>
              </w:rPr>
              <w:t>9,566.91</w:t>
            </w:r>
            <w:r>
              <w:rPr>
                <w:rFonts w:ascii="宋体" w:hAnsi="宋体" w:cs="宋体" w:eastAsia="宋体" w:hint="default"/>
                <w:spacing w:val="-46"/>
                <w:sz w:val="18"/>
                <w:szCs w:val="18"/>
              </w:rPr>
              <w:t> </w:t>
            </w:r>
            <w:r>
              <w:rPr>
                <w:rFonts w:ascii="宋体" w:hAnsi="宋体" w:cs="宋体" w:eastAsia="宋体" w:hint="default"/>
                <w:spacing w:val="-7"/>
                <w:sz w:val="18"/>
                <w:szCs w:val="18"/>
              </w:rPr>
              <w:t>元，减少上年营业外支出</w:t>
            </w:r>
            <w:r>
              <w:rPr>
                <w:rFonts w:ascii="宋体" w:hAnsi="宋体" w:cs="宋体" w:eastAsia="宋体" w:hint="default"/>
                <w:spacing w:val="-47"/>
                <w:sz w:val="18"/>
                <w:szCs w:val="18"/>
              </w:rPr>
              <w:t> </w:t>
            </w:r>
            <w:r>
              <w:rPr>
                <w:rFonts w:ascii="宋体" w:hAnsi="宋体" w:cs="宋体" w:eastAsia="宋体" w:hint="default"/>
                <w:sz w:val="18"/>
                <w:szCs w:val="18"/>
              </w:rPr>
              <w:t>32,262.77</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元，减少上年资产处置收益金额</w:t>
            </w:r>
            <w:r>
              <w:rPr>
                <w:rFonts w:ascii="宋体" w:hAnsi="宋体" w:cs="宋体" w:eastAsia="宋体" w:hint="default"/>
                <w:spacing w:val="-47"/>
                <w:sz w:val="18"/>
                <w:szCs w:val="18"/>
              </w:rPr>
              <w:t> </w:t>
            </w:r>
            <w:r>
              <w:rPr>
                <w:rFonts w:ascii="宋体" w:hAnsi="宋体" w:cs="宋体" w:eastAsia="宋体" w:hint="default"/>
                <w:sz w:val="18"/>
                <w:szCs w:val="18"/>
              </w:rPr>
              <w:t>22,695.86</w:t>
            </w:r>
            <w:r>
              <w:rPr>
                <w:rFonts w:ascii="宋体" w:hAnsi="宋体" w:cs="宋体" w:eastAsia="宋体" w:hint="default"/>
                <w:spacing w:val="-45"/>
                <w:sz w:val="18"/>
                <w:szCs w:val="18"/>
              </w:rPr>
              <w:t> </w:t>
            </w:r>
            <w:r>
              <w:rPr>
                <w:rFonts w:ascii="宋体" w:hAnsi="宋体" w:cs="宋体" w:eastAsia="宋体" w:hint="default"/>
                <w:spacing w:val="-15"/>
                <w:sz w:val="18"/>
                <w:szCs w:val="18"/>
              </w:rPr>
              <w:t>元。</w:t>
            </w:r>
            <w:r>
              <w:rPr>
                <w:rFonts w:ascii="宋体" w:hAnsi="宋体" w:cs="宋体" w:eastAsia="宋体" w:hint="default"/>
                <w:sz w:val="18"/>
                <w:szCs w:val="18"/>
              </w:rPr>
              <w:t> </w:t>
            </w:r>
          </w:p>
        </w:tc>
      </w:tr>
    </w:tbl>
    <w:p>
      <w:pPr>
        <w:pStyle w:val="BodyText"/>
        <w:spacing w:line="273" w:lineRule="auto" w:before="94"/>
        <w:ind w:left="212" w:right="0" w:firstLine="420"/>
        <w:jc w:val="left"/>
        <w:rPr>
          <w:rFonts w:ascii="宋体" w:hAnsi="宋体" w:cs="宋体" w:eastAsia="宋体" w:hint="default"/>
        </w:rPr>
      </w:pPr>
      <w:r>
        <w:rPr>
          <w:spacing w:val="-2"/>
        </w:rPr>
        <w:t>（</w:t>
      </w:r>
      <w:r>
        <w:rPr>
          <w:rFonts w:ascii="宋体" w:hAnsi="宋体" w:cs="宋体" w:eastAsia="宋体" w:hint="default"/>
          <w:spacing w:val="-2"/>
        </w:rPr>
        <w:t>3</w:t>
      </w:r>
      <w:r>
        <w:rPr>
          <w:spacing w:val="-2"/>
        </w:rPr>
        <w:t>）本公司自</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28</w:t>
      </w:r>
      <w:r>
        <w:rPr>
          <w:spacing w:val="-2"/>
        </w:rPr>
        <w:t>日采用《企业会计准则第</w:t>
      </w:r>
      <w:r>
        <w:rPr>
          <w:rFonts w:ascii="宋体" w:hAnsi="宋体" w:cs="宋体" w:eastAsia="宋体" w:hint="default"/>
          <w:spacing w:val="-2"/>
        </w:rPr>
        <w:t>42</w:t>
      </w:r>
      <w:r>
        <w:rPr>
          <w:spacing w:val="-2"/>
        </w:rPr>
        <w:t>号</w:t>
      </w:r>
      <w:r>
        <w:rPr>
          <w:rFonts w:ascii="宋体" w:hAnsi="宋体" w:cs="宋体" w:eastAsia="宋体" w:hint="default"/>
          <w:spacing w:val="-2"/>
        </w:rPr>
        <w:t>——</w:t>
      </w:r>
      <w:r>
        <w:rPr>
          <w:spacing w:val="-2"/>
        </w:rPr>
        <w:t>持有待售的非流动资产、处置组及终止</w:t>
      </w:r>
      <w:r>
        <w:rPr>
          <w:spacing w:val="-3"/>
          <w:w w:val="100"/>
        </w:rPr>
        <w:t> </w:t>
      </w:r>
      <w:r>
        <w:rPr/>
        <w:t>经营》（财会〔</w:t>
      </w:r>
      <w:r>
        <w:rPr>
          <w:rFonts w:ascii="宋体" w:hAnsi="宋体" w:cs="宋体" w:eastAsia="宋体" w:hint="default"/>
        </w:rPr>
        <w:t>2017</w:t>
      </w:r>
      <w:r>
        <w:rPr/>
        <w:t>〕</w:t>
      </w:r>
      <w:r>
        <w:rPr>
          <w:rFonts w:ascii="宋体" w:hAnsi="宋体" w:cs="宋体" w:eastAsia="宋体" w:hint="default"/>
        </w:rPr>
        <w:t>13</w:t>
      </w:r>
      <w:r>
        <w:rPr/>
        <w:t>号）相关规定，采用未来适用法处理，本公司参照执行。</w:t>
      </w:r>
      <w:r>
        <w:rPr>
          <w:rFonts w:ascii="宋体" w:hAnsi="宋体" w:cs="宋体" w:eastAsia="宋体" w:hint="default"/>
        </w:rPr>
        <w:t> </w:t>
      </w:r>
    </w:p>
    <w:p>
      <w:pPr>
        <w:pStyle w:val="BodyText"/>
        <w:spacing w:line="240" w:lineRule="auto"/>
        <w:ind w:left="632" w:right="0"/>
        <w:jc w:val="left"/>
        <w:rPr>
          <w:rFonts w:ascii="宋体" w:hAnsi="宋体" w:cs="宋体" w:eastAsia="宋体" w:hint="default"/>
          <w:sz w:val="18"/>
          <w:szCs w:val="18"/>
        </w:rPr>
      </w:pPr>
      <w:r>
        <w:rPr/>
        <w:t>会计政策变更导致影响如下：</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4019"/>
        <w:gridCol w:w="5835"/>
      </w:tblGrid>
      <w:tr>
        <w:trPr>
          <w:trHeight w:val="296" w:hRule="exact"/>
        </w:trPr>
        <w:tc>
          <w:tcPr>
            <w:tcW w:w="4019" w:type="dxa"/>
            <w:tcBorders>
              <w:top w:val="nil" w:sz="6" w:space="0" w:color="auto"/>
              <w:left w:val="nil" w:sz="6" w:space="0" w:color="auto"/>
              <w:bottom w:val="single" w:sz="4" w:space="0" w:color="000000"/>
              <w:right w:val="nil" w:sz="6" w:space="0" w:color="auto"/>
            </w:tcBorders>
          </w:tcPr>
          <w:p>
            <w:pPr>
              <w:pStyle w:val="TableParagraph"/>
              <w:spacing w:line="180" w:lineRule="exact"/>
              <w:ind w:left="1166"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835" w:type="dxa"/>
            <w:tcBorders>
              <w:top w:val="nil" w:sz="6" w:space="0" w:color="auto"/>
              <w:left w:val="nil" w:sz="6" w:space="0" w:color="auto"/>
              <w:bottom w:val="single" w:sz="4" w:space="0" w:color="000000"/>
              <w:right w:val="nil" w:sz="6" w:space="0" w:color="auto"/>
            </w:tcBorders>
          </w:tcPr>
          <w:p>
            <w:pPr>
              <w:pStyle w:val="TableParagraph"/>
              <w:spacing w:line="180" w:lineRule="exact"/>
              <w:ind w:left="1985"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01" w:hRule="exact"/>
        </w:trPr>
        <w:tc>
          <w:tcPr>
            <w:tcW w:w="401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区分终止经营损益、持续经营损益列报</w:t>
            </w:r>
            <w:r>
              <w:rPr>
                <w:rFonts w:ascii="宋体" w:hAnsi="宋体" w:cs="宋体" w:eastAsia="宋体" w:hint="default"/>
                <w:sz w:val="18"/>
                <w:szCs w:val="18"/>
              </w:rPr>
              <w:t> </w:t>
            </w:r>
          </w:p>
        </w:tc>
        <w:tc>
          <w:tcPr>
            <w:tcW w:w="583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增加本年持续经营净利润</w:t>
            </w:r>
            <w:r>
              <w:rPr>
                <w:rFonts w:ascii="宋体" w:hAnsi="宋体" w:cs="宋体" w:eastAsia="宋体" w:hint="default"/>
                <w:spacing w:val="-45"/>
                <w:sz w:val="18"/>
                <w:szCs w:val="18"/>
              </w:rPr>
              <w:t> </w:t>
            </w:r>
            <w:r>
              <w:rPr>
                <w:rFonts w:ascii="宋体" w:hAnsi="宋体" w:cs="宋体" w:eastAsia="宋体" w:hint="default"/>
                <w:spacing w:val="1"/>
                <w:sz w:val="18"/>
                <w:szCs w:val="18"/>
              </w:rPr>
              <w:t>8</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2"/>
                <w:sz w:val="18"/>
                <w:szCs w:val="18"/>
              </w:rPr>
              <w:t>5</w:t>
            </w:r>
            <w:r>
              <w:rPr>
                <w:rFonts w:ascii="宋体" w:hAnsi="宋体" w:cs="宋体" w:eastAsia="宋体" w:hint="default"/>
                <w:spacing w:val="1"/>
                <w:sz w:val="18"/>
                <w:szCs w:val="18"/>
              </w:rPr>
              <w:t>27</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8</w:t>
            </w:r>
            <w:r>
              <w:rPr>
                <w:rFonts w:ascii="宋体" w:hAnsi="宋体" w:cs="宋体" w:eastAsia="宋体" w:hint="default"/>
                <w:spacing w:val="-2"/>
                <w:sz w:val="18"/>
                <w:szCs w:val="18"/>
              </w:rPr>
              <w:t>.9</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85"/>
                <w:sz w:val="18"/>
                <w:szCs w:val="18"/>
              </w:rPr>
              <w:t>。</w:t>
            </w:r>
            <w:r>
              <w:rPr>
                <w:rFonts w:ascii="宋体" w:hAnsi="宋体" w:cs="宋体" w:eastAsia="宋体" w:hint="default"/>
                <w:sz w:val="18"/>
                <w:szCs w:val="18"/>
              </w:rPr>
              <w:t>增加上年持续</w:t>
            </w:r>
            <w:r>
              <w:rPr>
                <w:rFonts w:ascii="宋体" w:hAnsi="宋体" w:cs="宋体" w:eastAsia="宋体" w:hint="default"/>
                <w:spacing w:val="-3"/>
                <w:sz w:val="18"/>
                <w:szCs w:val="18"/>
              </w:rPr>
              <w:t>经</w:t>
            </w:r>
            <w:r>
              <w:rPr>
                <w:rFonts w:ascii="宋体" w:hAnsi="宋体" w:cs="宋体" w:eastAsia="宋体" w:hint="default"/>
                <w:sz w:val="18"/>
                <w:szCs w:val="18"/>
              </w:rPr>
              <w:t>营净</w:t>
            </w:r>
          </w:p>
          <w:p>
            <w:pPr>
              <w:pStyle w:val="TableParagraph"/>
              <w:spacing w:line="240" w:lineRule="auto" w:before="76"/>
              <w:ind w:left="593"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pacing w:val="-50"/>
                <w:sz w:val="18"/>
                <w:szCs w:val="18"/>
              </w:rPr>
              <w:t> </w:t>
            </w:r>
            <w:r>
              <w:rPr>
                <w:rFonts w:ascii="宋体" w:hAnsi="宋体" w:cs="宋体" w:eastAsia="宋体" w:hint="default"/>
                <w:sz w:val="18"/>
                <w:szCs w:val="18"/>
              </w:rPr>
              <w:t>63,152,991.71</w:t>
            </w:r>
            <w:r>
              <w:rPr>
                <w:rFonts w:ascii="宋体" w:hAnsi="宋体" w:cs="宋体" w:eastAsia="宋体" w:hint="default"/>
                <w:spacing w:val="-48"/>
                <w:sz w:val="18"/>
                <w:szCs w:val="18"/>
              </w:rPr>
              <w:t> </w:t>
            </w:r>
            <w:r>
              <w:rPr>
                <w:rFonts w:ascii="宋体" w:hAnsi="宋体" w:cs="宋体" w:eastAsia="宋体" w:hint="default"/>
                <w:sz w:val="18"/>
                <w:szCs w:val="18"/>
              </w:rPr>
              <w:t>元。</w:t>
            </w:r>
            <w:r>
              <w:rPr>
                <w:rFonts w:ascii="宋体" w:hAnsi="宋体" w:cs="宋体" w:eastAsia="宋体" w:hint="default"/>
                <w:sz w:val="18"/>
                <w:szCs w:val="18"/>
              </w:rPr>
              <w:t> </w:t>
            </w:r>
          </w:p>
        </w:tc>
      </w:tr>
    </w:tbl>
    <w:p>
      <w:pPr>
        <w:pStyle w:val="BodyText"/>
        <w:spacing w:line="240" w:lineRule="auto" w:before="94"/>
        <w:ind w:left="632" w:right="0"/>
        <w:jc w:val="left"/>
        <w:rPr>
          <w:rFonts w:ascii="宋体" w:hAnsi="宋体" w:cs="宋体" w:eastAsia="宋体" w:hint="default"/>
        </w:rPr>
      </w:pPr>
      <w:r>
        <w:rPr>
          <w:rFonts w:ascii="宋体" w:hAnsi="宋体" w:cs="宋体" w:eastAsia="宋体" w:hint="default"/>
        </w:rPr>
        <w:t>2.</w:t>
      </w:r>
      <w:r>
        <w:rPr/>
        <w:t>会计估计的变更</w:t>
      </w:r>
      <w:r>
        <w:rPr>
          <w:rFonts w:ascii="宋体" w:hAnsi="宋体" w:cs="宋体" w:eastAsia="宋体" w:hint="default"/>
        </w:rPr>
        <w:t> </w:t>
      </w:r>
    </w:p>
    <w:p>
      <w:pPr>
        <w:pStyle w:val="BodyText"/>
        <w:spacing w:line="273" w:lineRule="auto" w:before="157"/>
        <w:ind w:left="212" w:right="206" w:firstLine="420"/>
        <w:jc w:val="both"/>
        <w:rPr>
          <w:rFonts w:ascii="宋体" w:hAnsi="宋体" w:cs="宋体" w:eastAsia="宋体" w:hint="default"/>
        </w:rPr>
      </w:pPr>
      <w:r>
        <w:rPr>
          <w:spacing w:val="-2"/>
        </w:rPr>
        <w:t>公司主营业务由智能交通、航运信息化和自动化产品三部分组成，其中智能交通业务应收款项占比较</w:t>
      </w:r>
      <w:r>
        <w:rPr>
          <w:w w:val="100"/>
        </w:rPr>
        <w:t> </w:t>
      </w:r>
      <w:r>
        <w:rPr>
          <w:spacing w:val="-2"/>
        </w:rPr>
        <w:t>大，造价高、结算周期长。本着谨慎性原则，为进一步完善应收款项风险管控制度和措施，加强应收款项</w:t>
      </w:r>
      <w:r>
        <w:rPr>
          <w:spacing w:val="-43"/>
        </w:rPr>
        <w:t> </w:t>
      </w:r>
      <w:r>
        <w:rPr>
          <w:spacing w:val="-43"/>
        </w:rPr>
      </w:r>
      <w:r>
        <w:rPr>
          <w:spacing w:val="-2"/>
        </w:rPr>
        <w:t>的回收和考核，有效控制应收款项坏账风险，更加客观、公允地反映公司的财务状况和经营成果，结合公</w:t>
      </w:r>
      <w:r>
        <w:rPr>
          <w:spacing w:val="-50"/>
        </w:rPr>
        <w:t> </w:t>
      </w:r>
      <w:r>
        <w:rPr>
          <w:spacing w:val="-50"/>
        </w:rPr>
      </w:r>
      <w:r>
        <w:rPr/>
        <w:t>司的实际经营情况，公司决定对应收款项坏账准备账龄计提比例进行调整。</w:t>
      </w:r>
      <w:r>
        <w:rPr>
          <w:rFonts w:ascii="宋体" w:hAnsi="宋体" w:cs="宋体" w:eastAsia="宋体" w:hint="default"/>
        </w:rPr>
        <w:t> </w:t>
      </w:r>
    </w:p>
    <w:p>
      <w:pPr>
        <w:pStyle w:val="BodyText"/>
        <w:spacing w:line="273" w:lineRule="auto"/>
        <w:ind w:left="212" w:right="207" w:firstLine="419"/>
        <w:jc w:val="both"/>
      </w:pPr>
      <w:r>
        <w:rPr>
          <w:spacing w:val="-2"/>
        </w:rPr>
        <w:t>本公司于</w:t>
      </w:r>
      <w:r>
        <w:rPr>
          <w:rFonts w:ascii="宋体" w:hAnsi="宋体" w:cs="宋体" w:eastAsia="宋体" w:hint="default"/>
          <w:spacing w:val="-2"/>
        </w:rPr>
        <w:t>2017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24</w:t>
      </w:r>
      <w:r>
        <w:rPr>
          <w:spacing w:val="-2"/>
        </w:rPr>
        <w:t>日董事会第三十次会议批准，对应收款项坏账准备账龄计提比例进行调整，自</w:t>
      </w:r>
      <w:r>
        <w:rPr>
          <w:w w:val="100"/>
        </w:rPr>
        <w:t> </w:t>
      </w:r>
      <w:r>
        <w:rPr/>
        <w:t>本次董事会审议通过之日起执行。</w:t>
      </w:r>
    </w:p>
    <w:p>
      <w:pPr>
        <w:spacing w:line="240" w:lineRule="auto" w:before="12"/>
        <w:rPr>
          <w:rFonts w:ascii="宋体" w:hAnsi="宋体" w:cs="宋体" w:eastAsia="宋体" w:hint="default"/>
          <w:sz w:val="18"/>
          <w:szCs w:val="18"/>
        </w:rPr>
      </w:pPr>
    </w:p>
    <w:tbl>
      <w:tblPr>
        <w:tblW w:w="0" w:type="auto"/>
        <w:jc w:val="left"/>
        <w:tblInd w:w="604" w:type="dxa"/>
        <w:tblLayout w:type="fixed"/>
        <w:tblCellMar>
          <w:top w:w="0" w:type="dxa"/>
          <w:left w:w="0" w:type="dxa"/>
          <w:bottom w:w="0" w:type="dxa"/>
          <w:right w:w="0" w:type="dxa"/>
        </w:tblCellMar>
        <w:tblLook w:val="01E0"/>
      </w:tblPr>
      <w:tblGrid>
        <w:gridCol w:w="4740"/>
        <w:gridCol w:w="3922"/>
      </w:tblGrid>
      <w:tr>
        <w:trPr>
          <w:trHeight w:val="296" w:hRule="exact"/>
        </w:trPr>
        <w:tc>
          <w:tcPr>
            <w:tcW w:w="4740" w:type="dxa"/>
            <w:tcBorders>
              <w:top w:val="nil" w:sz="6" w:space="0" w:color="auto"/>
              <w:left w:val="nil" w:sz="6" w:space="0" w:color="auto"/>
              <w:bottom w:val="single" w:sz="4" w:space="0" w:color="000000"/>
              <w:right w:val="nil" w:sz="6" w:space="0" w:color="auto"/>
            </w:tcBorders>
          </w:tcPr>
          <w:p>
            <w:pPr>
              <w:pStyle w:val="TableParagraph"/>
              <w:spacing w:line="180" w:lineRule="exact"/>
              <w:ind w:left="1531" w:right="0"/>
              <w:jc w:val="left"/>
              <w:rPr>
                <w:rFonts w:ascii="宋体" w:hAnsi="宋体" w:cs="宋体" w:eastAsia="宋体" w:hint="default"/>
                <w:sz w:val="18"/>
                <w:szCs w:val="18"/>
              </w:rPr>
            </w:pPr>
            <w:r>
              <w:rPr>
                <w:rFonts w:ascii="宋体" w:hAnsi="宋体" w:cs="宋体" w:eastAsia="宋体" w:hint="default"/>
                <w:b/>
                <w:bCs/>
                <w:sz w:val="18"/>
                <w:szCs w:val="18"/>
              </w:rPr>
              <w:t>会计估计变更的内容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922"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jc w:val="left"/>
              <w:rPr>
                <w:rFonts w:ascii="宋体" w:hAnsi="宋体" w:cs="宋体" w:eastAsia="宋体" w:hint="default"/>
                <w:sz w:val="18"/>
                <w:szCs w:val="18"/>
              </w:rPr>
            </w:pPr>
            <w:r>
              <w:rPr>
                <w:rFonts w:ascii="宋体" w:hAnsi="宋体" w:cs="宋体" w:eastAsia="宋体" w:hint="default"/>
                <w:b/>
                <w:bCs/>
                <w:sz w:val="18"/>
                <w:szCs w:val="18"/>
              </w:rPr>
              <w:t>受影响的报表项目名称和金额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967" w:hRule="exact"/>
        </w:trPr>
        <w:tc>
          <w:tcPr>
            <w:tcW w:w="4740" w:type="dxa"/>
            <w:tcBorders>
              <w:top w:val="single" w:sz="4" w:space="0" w:color="000000"/>
              <w:left w:val="nil" w:sz="6" w:space="0" w:color="auto"/>
              <w:bottom w:val="nil" w:sz="6" w:space="0" w:color="auto"/>
              <w:right w:val="nil" w:sz="6" w:space="0" w:color="auto"/>
            </w:tcBorders>
          </w:tcPr>
          <w:p>
            <w:pPr>
              <w:pStyle w:val="TableParagraph"/>
              <w:spacing w:line="357" w:lineRule="auto" w:before="49"/>
              <w:ind w:left="107" w:right="215"/>
              <w:jc w:val="left"/>
              <w:rPr>
                <w:rFonts w:ascii="宋体" w:hAnsi="宋体" w:cs="宋体" w:eastAsia="宋体" w:hint="default"/>
                <w:sz w:val="18"/>
                <w:szCs w:val="18"/>
              </w:rPr>
            </w:pPr>
            <w:r>
              <w:rPr>
                <w:rFonts w:ascii="宋体" w:hAnsi="宋体" w:cs="宋体" w:eastAsia="宋体" w:hint="default"/>
                <w:sz w:val="18"/>
                <w:szCs w:val="18"/>
              </w:rPr>
              <w:t>公司应收账款坏账准备账龄计提比例变更前情况如下：</w:t>
            </w:r>
            <w:r>
              <w:rPr>
                <w:rFonts w:ascii="宋体" w:hAnsi="宋体" w:cs="宋体" w:eastAsia="宋体" w:hint="default"/>
                <w:sz w:val="18"/>
                <w:szCs w:val="18"/>
              </w:rPr>
              <w:t> 1</w:t>
            </w:r>
            <w:r>
              <w:rPr>
                <w:rFonts w:ascii="宋体" w:hAnsi="宋体" w:cs="宋体" w:eastAsia="宋体" w:hint="default"/>
                <w:sz w:val="18"/>
                <w:szCs w:val="18"/>
              </w:rPr>
              <w:t>年以内</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20%</w:t>
            </w:r>
            <w:r>
              <w:rPr>
                <w:rFonts w:ascii="宋体" w:hAnsi="宋体" w:cs="宋体" w:eastAsia="宋体" w:hint="default"/>
                <w:sz w:val="18"/>
                <w:szCs w:val="18"/>
              </w:rPr>
              <w:t>；</w:t>
            </w:r>
          </w:p>
          <w:p>
            <w:pPr>
              <w:pStyle w:val="TableParagraph"/>
              <w:spacing w:line="224"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z w:val="18"/>
                <w:szCs w:val="18"/>
              </w:rPr>
              <w:t>年（含</w:t>
            </w:r>
            <w:r>
              <w:rPr>
                <w:rFonts w:ascii="宋体" w:hAnsi="宋体" w:cs="宋体" w:eastAsia="宋体" w:hint="default"/>
                <w:sz w:val="18"/>
                <w:szCs w:val="18"/>
              </w:rPr>
              <w:t>4</w:t>
            </w:r>
            <w:r>
              <w:rPr>
                <w:rFonts w:ascii="宋体" w:hAnsi="宋体" w:cs="宋体" w:eastAsia="宋体" w:hint="default"/>
                <w:sz w:val="18"/>
                <w:szCs w:val="18"/>
              </w:rPr>
              <w:t>年）</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4-5</w:t>
            </w:r>
            <w:r>
              <w:rPr>
                <w:rFonts w:ascii="宋体" w:hAnsi="宋体" w:cs="宋体" w:eastAsia="宋体" w:hint="default"/>
                <w:sz w:val="18"/>
                <w:szCs w:val="18"/>
              </w:rPr>
              <w:t>年（含</w:t>
            </w:r>
            <w:r>
              <w:rPr>
                <w:rFonts w:ascii="宋体" w:hAnsi="宋体" w:cs="宋体" w:eastAsia="宋体" w:hint="default"/>
                <w:sz w:val="18"/>
                <w:szCs w:val="18"/>
              </w:rPr>
              <w:t>5</w:t>
            </w:r>
            <w:r>
              <w:rPr>
                <w:rFonts w:ascii="宋体" w:hAnsi="宋体" w:cs="宋体" w:eastAsia="宋体" w:hint="default"/>
                <w:sz w:val="18"/>
                <w:szCs w:val="18"/>
              </w:rPr>
              <w:t>年）</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年以上</w:t>
            </w:r>
            <w:r>
              <w:rPr>
                <w:rFonts w:ascii="宋体" w:hAnsi="宋体" w:cs="宋体" w:eastAsia="宋体" w:hint="default"/>
                <w:sz w:val="18"/>
                <w:szCs w:val="18"/>
              </w:rPr>
              <w:t>40%</w:t>
            </w:r>
            <w:r>
              <w:rPr>
                <w:rFonts w:ascii="宋体" w:hAnsi="宋体" w:cs="宋体" w:eastAsia="宋体" w:hint="default"/>
                <w:sz w:val="18"/>
                <w:szCs w:val="18"/>
              </w:rPr>
              <w:t>。</w:t>
            </w:r>
            <w:r>
              <w:rPr>
                <w:rFonts w:ascii="宋体" w:hAnsi="宋体" w:cs="宋体" w:eastAsia="宋体" w:hint="default"/>
                <w:sz w:val="18"/>
                <w:szCs w:val="18"/>
              </w:rPr>
              <w:t> </w:t>
            </w:r>
          </w:p>
          <w:p>
            <w:pPr>
              <w:pStyle w:val="TableParagraph"/>
              <w:spacing w:line="240" w:lineRule="auto" w:before="117"/>
              <w:ind w:left="109" w:right="0"/>
              <w:jc w:val="left"/>
              <w:rPr>
                <w:rFonts w:ascii="宋体" w:hAnsi="宋体" w:cs="宋体" w:eastAsia="宋体" w:hint="default"/>
                <w:sz w:val="18"/>
                <w:szCs w:val="18"/>
              </w:rPr>
            </w:pPr>
            <w:r>
              <w:rPr>
                <w:rFonts w:ascii="宋体" w:hAnsi="宋体" w:cs="宋体" w:eastAsia="宋体" w:hint="default"/>
                <w:sz w:val="18"/>
                <w:szCs w:val="18"/>
              </w:rPr>
              <w:t>变更后情况如下：</w:t>
            </w:r>
            <w:r>
              <w:rPr>
                <w:rFonts w:ascii="宋体" w:hAnsi="宋体" w:cs="宋体" w:eastAsia="宋体" w:hint="default"/>
                <w:sz w:val="18"/>
                <w:szCs w:val="18"/>
              </w:rPr>
              <w:t> </w:t>
            </w:r>
          </w:p>
          <w:p>
            <w:pPr>
              <w:pStyle w:val="TableParagraph"/>
              <w:spacing w:line="240" w:lineRule="auto" w:before="115"/>
              <w:ind w:left="10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年（含</w:t>
            </w:r>
            <w:r>
              <w:rPr>
                <w:rFonts w:ascii="宋体" w:hAnsi="宋体" w:cs="宋体" w:eastAsia="宋体" w:hint="default"/>
                <w:sz w:val="18"/>
                <w:szCs w:val="18"/>
              </w:rPr>
              <w:t>2</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z w:val="18"/>
                <w:szCs w:val="18"/>
              </w:rPr>
              <w:t>年（含</w:t>
            </w:r>
            <w:r>
              <w:rPr>
                <w:rFonts w:ascii="宋体" w:hAnsi="宋体" w:cs="宋体" w:eastAsia="宋体" w:hint="default"/>
                <w:sz w:val="18"/>
                <w:szCs w:val="18"/>
              </w:rPr>
              <w:t>3</w:t>
            </w:r>
            <w:r>
              <w:rPr>
                <w:rFonts w:ascii="宋体" w:hAnsi="宋体" w:cs="宋体" w:eastAsia="宋体" w:hint="default"/>
                <w:sz w:val="18"/>
                <w:szCs w:val="18"/>
              </w:rPr>
              <w:t>年）</w:t>
            </w:r>
            <w:r>
              <w:rPr>
                <w:rFonts w:ascii="宋体" w:hAnsi="宋体" w:cs="宋体" w:eastAsia="宋体" w:hint="default"/>
                <w:sz w:val="18"/>
                <w:szCs w:val="18"/>
              </w:rPr>
              <w:t>30%</w:t>
            </w:r>
            <w:r>
              <w:rPr>
                <w:rFonts w:ascii="宋体" w:hAnsi="宋体" w:cs="宋体" w:eastAsia="宋体" w:hint="default"/>
                <w:sz w:val="18"/>
                <w:szCs w:val="18"/>
              </w:rPr>
              <w:t>；</w:t>
            </w:r>
          </w:p>
          <w:p>
            <w:pPr>
              <w:pStyle w:val="TableParagraph"/>
              <w:spacing w:line="240" w:lineRule="auto" w:before="76"/>
              <w:ind w:left="109" w:right="0"/>
              <w:jc w:val="left"/>
              <w:rPr>
                <w:rFonts w:ascii="宋体" w:hAnsi="宋体" w:cs="宋体" w:eastAsia="宋体" w:hint="default"/>
                <w:sz w:val="18"/>
                <w:szCs w:val="18"/>
              </w:rPr>
            </w:pPr>
            <w:r>
              <w:rPr>
                <w:rFonts w:ascii="宋体" w:hAnsi="宋体" w:cs="宋体" w:eastAsia="宋体" w:hint="default"/>
                <w:spacing w:val="1"/>
                <w:sz w:val="18"/>
                <w:szCs w:val="18"/>
              </w:rPr>
              <w:t>3-4</w:t>
            </w:r>
            <w:r>
              <w:rPr>
                <w:rFonts w:ascii="宋体" w:hAnsi="宋体" w:cs="宋体" w:eastAsia="宋体" w:hint="default"/>
                <w:spacing w:val="-5"/>
                <w:sz w:val="18"/>
                <w:szCs w:val="18"/>
              </w:rPr>
              <w:t>年</w:t>
            </w:r>
            <w:r>
              <w:rPr>
                <w:rFonts w:ascii="宋体" w:hAnsi="宋体" w:cs="宋体" w:eastAsia="宋体" w:hint="default"/>
                <w:sz w:val="18"/>
                <w:szCs w:val="18"/>
              </w:rPr>
              <w:t>（</w:t>
            </w:r>
            <w:r>
              <w:rPr>
                <w:rFonts w:ascii="宋体" w:hAnsi="宋体" w:cs="宋体" w:eastAsia="宋体" w:hint="default"/>
                <w:spacing w:val="-3"/>
                <w:sz w:val="18"/>
                <w:szCs w:val="18"/>
              </w:rPr>
              <w:t>含</w:t>
            </w:r>
            <w:r>
              <w:rPr>
                <w:rFonts w:ascii="宋体" w:hAnsi="宋体" w:cs="宋体" w:eastAsia="宋体" w:hint="default"/>
                <w:spacing w:val="1"/>
                <w:sz w:val="18"/>
                <w:szCs w:val="18"/>
              </w:rPr>
              <w:t>4</w:t>
            </w:r>
            <w:r>
              <w:rPr>
                <w:rFonts w:ascii="宋体" w:hAnsi="宋体" w:cs="宋体" w:eastAsia="宋体" w:hint="default"/>
                <w:sz w:val="18"/>
                <w:szCs w:val="18"/>
              </w:rPr>
              <w:t>年</w:t>
            </w:r>
            <w:r>
              <w:rPr>
                <w:rFonts w:ascii="宋体" w:hAnsi="宋体" w:cs="宋体" w:eastAsia="宋体" w:hint="default"/>
                <w:spacing w:val="-5"/>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5"/>
                <w:sz w:val="18"/>
                <w:szCs w:val="18"/>
              </w:rPr>
              <w:t>；</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5"/>
                <w:sz w:val="18"/>
                <w:szCs w:val="18"/>
              </w:rPr>
              <w:t>年</w:t>
            </w:r>
            <w:r>
              <w:rPr>
                <w:rFonts w:ascii="宋体" w:hAnsi="宋体" w:cs="宋体" w:eastAsia="宋体" w:hint="default"/>
                <w:sz w:val="18"/>
                <w:szCs w:val="18"/>
              </w:rPr>
              <w:t>（含</w:t>
            </w:r>
            <w:r>
              <w:rPr>
                <w:rFonts w:ascii="宋体" w:hAnsi="宋体" w:cs="宋体" w:eastAsia="宋体" w:hint="default"/>
                <w:spacing w:val="1"/>
                <w:sz w:val="18"/>
                <w:szCs w:val="18"/>
              </w:rPr>
              <w:t>5</w:t>
            </w:r>
            <w:r>
              <w:rPr>
                <w:rFonts w:ascii="宋体" w:hAnsi="宋体" w:cs="宋体" w:eastAsia="宋体" w:hint="default"/>
                <w:sz w:val="18"/>
                <w:szCs w:val="18"/>
              </w:rPr>
              <w:t>年</w:t>
            </w:r>
            <w:r>
              <w:rPr>
                <w:rFonts w:ascii="宋体" w:hAnsi="宋体" w:cs="宋体" w:eastAsia="宋体" w:hint="default"/>
                <w:spacing w:val="-5"/>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5"/>
                <w:sz w:val="18"/>
                <w:szCs w:val="18"/>
              </w:rPr>
              <w:t>；</w:t>
            </w:r>
            <w:r>
              <w:rPr>
                <w:rFonts w:ascii="宋体" w:hAnsi="宋体" w:cs="宋体" w:eastAsia="宋体" w:hint="default"/>
                <w:spacing w:val="1"/>
                <w:sz w:val="18"/>
                <w:szCs w:val="18"/>
              </w:rPr>
              <w:t>5</w:t>
            </w:r>
            <w:r>
              <w:rPr>
                <w:rFonts w:ascii="宋体" w:hAnsi="宋体" w:cs="宋体" w:eastAsia="宋体" w:hint="default"/>
                <w:sz w:val="18"/>
                <w:szCs w:val="18"/>
              </w:rPr>
              <w:t>年以上</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pacing w:val="-1"/>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 </w:t>
            </w:r>
          </w:p>
        </w:tc>
        <w:tc>
          <w:tcPr>
            <w:tcW w:w="39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62" w:right="100"/>
              <w:jc w:val="left"/>
              <w:rPr>
                <w:rFonts w:ascii="宋体" w:hAnsi="宋体" w:cs="宋体" w:eastAsia="宋体" w:hint="default"/>
                <w:sz w:val="18"/>
                <w:szCs w:val="18"/>
              </w:rPr>
            </w:pPr>
            <w:r>
              <w:rPr>
                <w:rFonts w:ascii="宋体" w:hAnsi="宋体" w:cs="宋体" w:eastAsia="宋体" w:hint="default"/>
                <w:spacing w:val="-3"/>
                <w:sz w:val="18"/>
                <w:szCs w:val="18"/>
              </w:rPr>
              <w:t>调减期末应收账款期末金额</w:t>
            </w:r>
            <w:r>
              <w:rPr>
                <w:rFonts w:ascii="宋体" w:hAnsi="宋体" w:cs="宋体" w:eastAsia="宋体" w:hint="default"/>
                <w:spacing w:val="-3"/>
                <w:sz w:val="18"/>
                <w:szCs w:val="18"/>
              </w:rPr>
              <w:t>7,058,739.90</w:t>
            </w:r>
            <w:r>
              <w:rPr>
                <w:rFonts w:ascii="宋体" w:hAnsi="宋体" w:cs="宋体" w:eastAsia="宋体" w:hint="default"/>
                <w:spacing w:val="-3"/>
                <w:sz w:val="18"/>
                <w:szCs w:val="18"/>
              </w:rPr>
              <w:t>元，调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减其他应收款期末金额</w:t>
            </w:r>
            <w:r>
              <w:rPr>
                <w:rFonts w:ascii="宋体" w:hAnsi="宋体" w:cs="宋体" w:eastAsia="宋体" w:hint="default"/>
                <w:spacing w:val="-2"/>
                <w:sz w:val="18"/>
                <w:szCs w:val="18"/>
              </w:rPr>
              <w:t>2,058,866.99</w:t>
            </w:r>
            <w:r>
              <w:rPr>
                <w:rFonts w:ascii="宋体" w:hAnsi="宋体" w:cs="宋体" w:eastAsia="宋体" w:hint="default"/>
                <w:spacing w:val="-2"/>
                <w:sz w:val="18"/>
                <w:szCs w:val="18"/>
              </w:rPr>
              <w:t>元，调增当</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期利润表资产减值损失本年金额</w:t>
            </w:r>
            <w:r>
              <w:rPr>
                <w:rFonts w:ascii="宋体" w:hAnsi="宋体" w:cs="宋体" w:eastAsia="宋体" w:hint="default"/>
                <w:sz w:val="18"/>
                <w:szCs w:val="18"/>
              </w:rPr>
              <w:t>9,117,606.89 </w:t>
            </w:r>
            <w:r>
              <w:rPr>
                <w:rFonts w:ascii="宋体" w:hAnsi="宋体" w:cs="宋体" w:eastAsia="宋体" w:hint="default"/>
                <w:sz w:val="18"/>
                <w:szCs w:val="18"/>
              </w:rPr>
              <w:t>元。</w:t>
            </w:r>
            <w:r>
              <w:rPr>
                <w:rFonts w:ascii="宋体" w:hAnsi="宋体" w:cs="宋体" w:eastAsia="宋体" w:hint="default"/>
                <w:sz w:val="18"/>
                <w:szCs w:val="18"/>
              </w:rPr>
              <w:t> </w:t>
            </w:r>
          </w:p>
        </w:tc>
      </w:tr>
    </w:tbl>
    <w:p>
      <w:pPr>
        <w:spacing w:line="240" w:lineRule="auto" w:before="8"/>
        <w:rPr>
          <w:rFonts w:ascii="宋体" w:hAnsi="宋体" w:cs="宋体" w:eastAsia="宋体" w:hint="default"/>
          <w:sz w:val="4"/>
          <w:szCs w:val="4"/>
        </w:rPr>
      </w:pPr>
    </w:p>
    <w:p>
      <w:pPr>
        <w:pStyle w:val="BodyText"/>
        <w:spacing w:line="240" w:lineRule="auto" w:before="36"/>
        <w:ind w:left="632" w:right="0"/>
        <w:jc w:val="left"/>
        <w:rPr>
          <w:rFonts w:ascii="宋体" w:hAnsi="宋体" w:cs="宋体" w:eastAsia="宋体" w:hint="default"/>
        </w:rPr>
      </w:pPr>
      <w:r>
        <w:rPr>
          <w:rFonts w:ascii="宋体" w:hAnsi="宋体" w:cs="宋体" w:eastAsia="宋体" w:hint="default"/>
        </w:rPr>
        <w:t>3.</w:t>
      </w:r>
      <w:r>
        <w:rPr/>
        <w:t>前期会计差错更正</w:t>
      </w:r>
      <w:r>
        <w:rPr>
          <w:rFonts w:ascii="宋体" w:hAnsi="宋体" w:cs="宋体" w:eastAsia="宋体" w:hint="default"/>
        </w:rPr>
        <w:t> </w:t>
      </w:r>
    </w:p>
    <w:p>
      <w:pPr>
        <w:pStyle w:val="BodyText"/>
        <w:spacing w:line="240" w:lineRule="auto" w:before="157"/>
        <w:ind w:left="632" w:right="0"/>
        <w:jc w:val="left"/>
      </w:pPr>
      <w:r>
        <w:rPr/>
        <w:t>公司本期无会计差错更正。</w:t>
      </w:r>
    </w:p>
    <w:p>
      <w:pPr>
        <w:spacing w:after="0" w:line="240" w:lineRule="auto"/>
        <w:jc w:val="left"/>
        <w:sectPr>
          <w:pgSz w:w="11910" w:h="16850"/>
          <w:pgMar w:header="745" w:footer="1022" w:top="1060" w:bottom="1220" w:left="920" w:right="920"/>
        </w:sectPr>
      </w:pPr>
    </w:p>
    <w:p>
      <w:pPr>
        <w:spacing w:line="240" w:lineRule="auto" w:before="6"/>
        <w:rPr>
          <w:rFonts w:ascii="宋体" w:hAnsi="宋体" w:cs="宋体" w:eastAsia="宋体" w:hint="default"/>
          <w:sz w:val="23"/>
          <w:szCs w:val="23"/>
        </w:rPr>
      </w:pPr>
    </w:p>
    <w:p>
      <w:pPr>
        <w:pStyle w:val="Heading3"/>
        <w:spacing w:line="240" w:lineRule="auto" w:before="26"/>
        <w:ind w:left="212" w:right="104"/>
        <w:jc w:val="left"/>
        <w:rPr>
          <w:b w:val="0"/>
          <w:bCs w:val="0"/>
        </w:rPr>
      </w:pPr>
      <w:bookmarkStart w:name="八、财务报表主要项目注释" w:id="169"/>
      <w:bookmarkEnd w:id="169"/>
      <w:r>
        <w:rPr>
          <w:b w:val="0"/>
          <w:bCs w:val="0"/>
        </w:rPr>
      </w:r>
      <w:r>
        <w:rPr/>
        <w:t>八、财务报表主要项目注释</w:t>
      </w:r>
      <w:r>
        <w:rPr>
          <w:b w:val="0"/>
          <w:bCs w:val="0"/>
        </w:rPr>
      </w:r>
    </w:p>
    <w:p>
      <w:pPr>
        <w:spacing w:line="240" w:lineRule="auto" w:before="12"/>
        <w:rPr>
          <w:rFonts w:ascii="宋体" w:hAnsi="宋体" w:cs="宋体" w:eastAsia="宋体" w:hint="default"/>
          <w:b/>
          <w:bCs/>
          <w:sz w:val="24"/>
          <w:szCs w:val="24"/>
        </w:rPr>
      </w:pPr>
    </w:p>
    <w:p>
      <w:pPr>
        <w:pStyle w:val="BodyText"/>
        <w:spacing w:line="376" w:lineRule="auto" w:before="0"/>
        <w:ind w:left="633" w:right="104" w:hanging="1"/>
        <w:jc w:val="left"/>
        <w:rPr>
          <w:rFonts w:ascii="宋体" w:hAnsi="宋体" w:cs="宋体" w:eastAsia="宋体" w:hint="default"/>
        </w:rPr>
      </w:pPr>
      <w:r>
        <w:rPr/>
        <w:t>说明：期初指</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日，期末指</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日，上期指</w:t>
      </w:r>
      <w:r>
        <w:rPr>
          <w:rFonts w:ascii="宋体" w:hAnsi="宋体" w:cs="宋体" w:eastAsia="宋体" w:hint="default"/>
        </w:rPr>
        <w:t>2016</w:t>
      </w:r>
      <w:r>
        <w:rPr/>
        <w:t>年度，本期指</w:t>
      </w:r>
      <w:r>
        <w:rPr>
          <w:rFonts w:ascii="宋体" w:hAnsi="宋体" w:cs="宋体" w:eastAsia="宋体" w:hint="default"/>
        </w:rPr>
        <w:t>2017</w:t>
      </w:r>
      <w:r>
        <w:rPr/>
        <w:t>年度。</w:t>
      </w:r>
      <w:r>
        <w:rPr>
          <w:rFonts w:ascii="宋体" w:hAnsi="宋体" w:cs="宋体" w:eastAsia="宋体" w:hint="default"/>
          <w:w w:val="100"/>
        </w:rPr>
        <w:t> </w:t>
      </w:r>
      <w:r>
        <w:rPr>
          <w:rFonts w:ascii="宋体" w:hAnsi="宋体" w:cs="宋体" w:eastAsia="宋体" w:hint="default"/>
        </w:rPr>
        <w:t>1.</w:t>
      </w:r>
      <w:r>
        <w:rPr/>
        <w:t>货币资金</w:t>
      </w:r>
      <w:r>
        <w:rPr>
          <w:rFonts w:ascii="宋体" w:hAnsi="宋体" w:cs="宋体" w:eastAsia="宋体" w:hint="default"/>
        </w:rPr>
        <w:t> </w:t>
      </w:r>
    </w:p>
    <w:p>
      <w:pPr>
        <w:pStyle w:val="BodyText"/>
        <w:spacing w:line="240" w:lineRule="auto" w:before="37"/>
        <w:ind w:left="633" w:right="104"/>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774" w:type="dxa"/>
        <w:tblLayout w:type="fixed"/>
        <w:tblCellMar>
          <w:top w:w="0" w:type="dxa"/>
          <w:left w:w="0" w:type="dxa"/>
          <w:bottom w:w="0" w:type="dxa"/>
          <w:right w:w="0" w:type="dxa"/>
        </w:tblCellMar>
        <w:tblLook w:val="01E0"/>
      </w:tblPr>
      <w:tblGrid>
        <w:gridCol w:w="4077"/>
        <w:gridCol w:w="2687"/>
        <w:gridCol w:w="1751"/>
      </w:tblGrid>
      <w:tr>
        <w:trPr>
          <w:trHeight w:val="272" w:hRule="exact"/>
        </w:trPr>
        <w:tc>
          <w:tcPr>
            <w:tcW w:w="4077" w:type="dxa"/>
            <w:tcBorders>
              <w:top w:val="nil" w:sz="6" w:space="0" w:color="auto"/>
              <w:left w:val="nil" w:sz="6" w:space="0" w:color="auto"/>
              <w:bottom w:val="single" w:sz="4" w:space="0" w:color="000000"/>
              <w:right w:val="nil" w:sz="6" w:space="0" w:color="auto"/>
            </w:tcBorders>
          </w:tcPr>
          <w:p>
            <w:pPr>
              <w:pStyle w:val="TableParagraph"/>
              <w:spacing w:line="180" w:lineRule="exact"/>
              <w:ind w:left="230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87" w:type="dxa"/>
            <w:tcBorders>
              <w:top w:val="nil" w:sz="6" w:space="0" w:color="auto"/>
              <w:left w:val="nil" w:sz="6" w:space="0" w:color="auto"/>
              <w:bottom w:val="single" w:sz="4" w:space="0" w:color="000000"/>
              <w:right w:val="nil" w:sz="6" w:space="0" w:color="auto"/>
            </w:tcBorders>
          </w:tcPr>
          <w:p>
            <w:pPr>
              <w:pStyle w:val="TableParagraph"/>
              <w:spacing w:line="180" w:lineRule="exact"/>
              <w:ind w:left="138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1"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407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z w:val="18"/>
                <w:szCs w:val="18"/>
              </w:rPr>
              <w:t> </w:t>
            </w:r>
          </w:p>
        </w:tc>
        <w:tc>
          <w:tcPr>
            <w:tcW w:w="26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45,186.09</w:t>
            </w:r>
            <w:r>
              <w:rPr>
                <w:rFonts w:ascii="宋体"/>
                <w:sz w:val="18"/>
              </w:rPr>
              <w:t> </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
              <w:jc w:val="right"/>
              <w:rPr>
                <w:rFonts w:ascii="宋体" w:hAnsi="宋体" w:cs="宋体" w:eastAsia="宋体" w:hint="default"/>
                <w:sz w:val="18"/>
                <w:szCs w:val="18"/>
              </w:rPr>
            </w:pPr>
            <w:r>
              <w:rPr>
                <w:rFonts w:ascii="宋体"/>
                <w:spacing w:val="-1"/>
                <w:sz w:val="18"/>
              </w:rPr>
              <w:t>172,510.68</w:t>
            </w:r>
            <w:r>
              <w:rPr>
                <w:rFonts w:ascii="宋体"/>
                <w:sz w:val="18"/>
              </w:rPr>
              <w:t> </w:t>
            </w:r>
          </w:p>
        </w:tc>
      </w:tr>
      <w:tr>
        <w:trPr>
          <w:trHeight w:val="440"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pacing w:val="-1"/>
                <w:sz w:val="18"/>
              </w:rPr>
              <w:t>1,030,291,206.47</w:t>
            </w:r>
            <w:r>
              <w:rPr>
                <w:rFonts w:ascii="宋体"/>
                <w:sz w:val="18"/>
              </w:rPr>
              <w:t> </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917,309,478.12</w:t>
            </w:r>
            <w:r>
              <w:rPr>
                <w:rFonts w:ascii="宋体"/>
                <w:sz w:val="18"/>
              </w:rPr>
              <w:t> </w:t>
            </w:r>
          </w:p>
        </w:tc>
      </w:tr>
      <w:tr>
        <w:trPr>
          <w:trHeight w:val="440"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其他货币资金</w:t>
            </w:r>
            <w:r>
              <w:rPr>
                <w:rFonts w:ascii="宋体" w:hAnsi="宋体" w:cs="宋体" w:eastAsia="宋体" w:hint="default"/>
                <w:sz w:val="18"/>
                <w:szCs w:val="18"/>
              </w:rPr>
              <w:t> </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51,023,085.54</w:t>
            </w:r>
            <w:r>
              <w:rPr>
                <w:rFonts w:ascii="宋体"/>
                <w:sz w:val="18"/>
              </w:rPr>
              <w:t> </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17,317,345.78</w:t>
            </w:r>
            <w:r>
              <w:rPr>
                <w:rFonts w:ascii="宋体"/>
                <w:sz w:val="18"/>
              </w:rPr>
              <w:t> </w:t>
            </w:r>
          </w:p>
        </w:tc>
      </w:tr>
      <w:tr>
        <w:trPr>
          <w:trHeight w:val="331" w:hRule="exact"/>
        </w:trPr>
        <w:tc>
          <w:tcPr>
            <w:tcW w:w="407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7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r>
            <w:r>
              <w:rPr>
                <w:rFonts w:ascii="宋体"/>
                <w:spacing w:val="-1"/>
                <w:sz w:val="18"/>
                <w:u w:val="thick" w:color="000000"/>
              </w:rPr>
              <w:t>1,081,359,478.10</w:t>
            </w:r>
            <w:r>
              <w:rPr>
                <w:rFonts w:ascii="宋体"/>
                <w:spacing w:val="-1"/>
                <w:sz w:val="18"/>
              </w:rPr>
            </w:r>
            <w:r>
              <w:rPr>
                <w:rFonts w:ascii="宋体"/>
                <w:sz w:val="18"/>
              </w:rPr>
              <w:t> </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934,799,334.58</w:t>
            </w:r>
            <w:r>
              <w:rPr>
                <w:rFonts w:ascii="宋体"/>
                <w:spacing w:val="-1"/>
                <w:sz w:val="18"/>
              </w:rPr>
            </w:r>
            <w:r>
              <w:rPr>
                <w:rFonts w:ascii="宋体"/>
                <w:sz w:val="18"/>
              </w:rPr>
              <w:t> </w:t>
            </w:r>
          </w:p>
        </w:tc>
      </w:tr>
    </w:tbl>
    <w:p>
      <w:pPr>
        <w:pStyle w:val="BodyText"/>
        <w:spacing w:line="240" w:lineRule="auto" w:before="75"/>
        <w:ind w:left="632" w:right="104"/>
        <w:jc w:val="left"/>
        <w:rPr>
          <w:rFonts w:ascii="宋体" w:hAnsi="宋体" w:cs="宋体" w:eastAsia="宋体" w:hint="default"/>
        </w:rPr>
      </w:pPr>
      <w:r>
        <w:rPr/>
        <w:t>（</w:t>
      </w:r>
      <w:r>
        <w:rPr>
          <w:rFonts w:ascii="宋体" w:hAnsi="宋体" w:cs="宋体" w:eastAsia="宋体" w:hint="default"/>
        </w:rPr>
        <w:t>2</w:t>
      </w:r>
      <w:r>
        <w:rPr/>
        <w:t>）期末其他货币资金</w:t>
      </w:r>
      <w:r>
        <w:rPr>
          <w:rFonts w:ascii="宋体" w:hAnsi="宋体" w:cs="宋体" w:eastAsia="宋体" w:hint="default"/>
        </w:rPr>
        <w:t>51,023,085.54</w:t>
      </w:r>
      <w:r>
        <w:rPr/>
        <w:t>元，因支付银行保函以及银行承兑汇票保证金而受限。</w:t>
      </w:r>
      <w:r>
        <w:rPr>
          <w:rFonts w:ascii="宋体" w:hAnsi="宋体" w:cs="宋体" w:eastAsia="宋体" w:hint="default"/>
        </w:rPr>
        <w:t> </w:t>
      </w:r>
    </w:p>
    <w:p>
      <w:pPr>
        <w:pStyle w:val="BodyText"/>
        <w:spacing w:line="376" w:lineRule="auto" w:before="157"/>
        <w:ind w:left="632" w:right="5459"/>
        <w:jc w:val="left"/>
        <w:rPr>
          <w:rFonts w:ascii="宋体" w:hAnsi="宋体" w:cs="宋体" w:eastAsia="宋体" w:hint="default"/>
        </w:rPr>
      </w:pPr>
      <w:r>
        <w:rPr/>
        <w:t>（</w:t>
      </w:r>
      <w:r>
        <w:rPr>
          <w:rFonts w:ascii="宋体" w:hAnsi="宋体" w:cs="宋体" w:eastAsia="宋体" w:hint="default"/>
        </w:rPr>
        <w:t>3</w:t>
      </w:r>
      <w:r>
        <w:rPr/>
        <w:t>）期末无存放在境外的款项。</w:t>
      </w:r>
      <w:r>
        <w:rPr>
          <w:rFonts w:ascii="宋体" w:hAnsi="宋体" w:cs="宋体" w:eastAsia="宋体" w:hint="default"/>
          <w:w w:val="100"/>
        </w:rPr>
        <w:t> </w:t>
      </w:r>
      <w:r>
        <w:rPr>
          <w:rFonts w:ascii="宋体" w:hAnsi="宋体" w:cs="宋体" w:eastAsia="宋体" w:hint="default"/>
        </w:rPr>
        <w:t>2.</w:t>
      </w:r>
      <w:r>
        <w:rPr/>
        <w:t>应收票据</w:t>
      </w:r>
      <w:r>
        <w:rPr>
          <w:rFonts w:ascii="宋体" w:hAnsi="宋体" w:cs="宋体" w:eastAsia="宋体" w:hint="default"/>
        </w:rPr>
        <w:t> </w:t>
      </w:r>
    </w:p>
    <w:p>
      <w:pPr>
        <w:pStyle w:val="BodyText"/>
        <w:spacing w:line="240" w:lineRule="auto" w:before="37"/>
        <w:ind w:left="632" w:right="104"/>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779" w:type="dxa"/>
        <w:tblLayout w:type="fixed"/>
        <w:tblCellMar>
          <w:top w:w="0" w:type="dxa"/>
          <w:left w:w="0" w:type="dxa"/>
          <w:bottom w:w="0" w:type="dxa"/>
          <w:right w:w="0" w:type="dxa"/>
        </w:tblCellMar>
        <w:tblLook w:val="01E0"/>
      </w:tblPr>
      <w:tblGrid>
        <w:gridCol w:w="2792"/>
        <w:gridCol w:w="2925"/>
        <w:gridCol w:w="2789"/>
      </w:tblGrid>
      <w:tr>
        <w:trPr>
          <w:trHeight w:val="275" w:hRule="exact"/>
        </w:trPr>
        <w:tc>
          <w:tcPr>
            <w:tcW w:w="2792" w:type="dxa"/>
            <w:tcBorders>
              <w:top w:val="nil" w:sz="6" w:space="0" w:color="auto"/>
              <w:left w:val="nil" w:sz="6" w:space="0" w:color="auto"/>
              <w:bottom w:val="single" w:sz="4" w:space="0" w:color="000000"/>
              <w:right w:val="nil" w:sz="6" w:space="0" w:color="auto"/>
            </w:tcBorders>
          </w:tcPr>
          <w:p>
            <w:pPr>
              <w:pStyle w:val="TableParagraph"/>
              <w:spacing w:line="180" w:lineRule="exact"/>
              <w:ind w:right="110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25" w:type="dxa"/>
            <w:tcBorders>
              <w:top w:val="nil" w:sz="6" w:space="0" w:color="auto"/>
              <w:left w:val="nil" w:sz="6" w:space="0" w:color="auto"/>
              <w:bottom w:val="single" w:sz="4" w:space="0" w:color="000000"/>
              <w:right w:val="nil" w:sz="6" w:space="0" w:color="auto"/>
            </w:tcBorders>
          </w:tcPr>
          <w:p>
            <w:pPr>
              <w:pStyle w:val="TableParagraph"/>
              <w:spacing w:line="180"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89" w:type="dxa"/>
            <w:tcBorders>
              <w:top w:val="nil" w:sz="6" w:space="0" w:color="auto"/>
              <w:left w:val="nil" w:sz="6" w:space="0" w:color="auto"/>
              <w:bottom w:val="single" w:sz="4" w:space="0" w:color="000000"/>
              <w:right w:val="nil" w:sz="6" w:space="0" w:color="auto"/>
            </w:tcBorders>
          </w:tcPr>
          <w:p>
            <w:pPr>
              <w:pStyle w:val="TableParagraph"/>
              <w:spacing w:line="180" w:lineRule="exact"/>
              <w:ind w:left="648"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92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2,332,250.00</w:t>
            </w:r>
            <w:r>
              <w:rPr>
                <w:rFonts w:ascii="宋体"/>
                <w:sz w:val="18"/>
              </w:rPr>
              <w:t> </w:t>
            </w:r>
          </w:p>
        </w:tc>
        <w:tc>
          <w:tcPr>
            <w:tcW w:w="27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62" w:right="0"/>
              <w:jc w:val="left"/>
              <w:rPr>
                <w:rFonts w:ascii="宋体" w:hAnsi="宋体" w:cs="宋体" w:eastAsia="宋体" w:hint="default"/>
                <w:sz w:val="18"/>
                <w:szCs w:val="18"/>
              </w:rPr>
            </w:pPr>
            <w:r>
              <w:rPr>
                <w:rFonts w:ascii="宋体"/>
                <w:sz w:val="18"/>
              </w:rPr>
              <w:t> </w:t>
            </w:r>
          </w:p>
        </w:tc>
      </w:tr>
      <w:tr>
        <w:trPr>
          <w:trHeight w:val="331"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0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r>
            <w:r>
              <w:rPr>
                <w:rFonts w:ascii="宋体"/>
                <w:spacing w:val="-1"/>
                <w:sz w:val="18"/>
                <w:u w:val="thick" w:color="000000"/>
              </w:rPr>
              <w:t>2,332,250.00</w:t>
            </w:r>
            <w:r>
              <w:rPr>
                <w:rFonts w:ascii="宋体"/>
                <w:spacing w:val="-1"/>
                <w:sz w:val="18"/>
              </w:rPr>
            </w:r>
            <w:r>
              <w:rPr>
                <w:rFonts w:ascii="宋体"/>
                <w:sz w:val="18"/>
              </w:rPr>
              <w:t> </w:t>
            </w:r>
          </w:p>
        </w:tc>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sz w:val="18"/>
              </w:rPr>
              <w:t> </w:t>
            </w:r>
          </w:p>
        </w:tc>
      </w:tr>
    </w:tbl>
    <w:p>
      <w:pPr>
        <w:pStyle w:val="BodyText"/>
        <w:spacing w:line="240" w:lineRule="auto" w:before="77"/>
        <w:ind w:left="632" w:right="104"/>
        <w:jc w:val="left"/>
        <w:rPr>
          <w:rFonts w:ascii="宋体" w:hAnsi="宋体" w:cs="宋体" w:eastAsia="宋体" w:hint="default"/>
        </w:rPr>
      </w:pPr>
      <w:r>
        <w:rPr/>
        <w:t>（</w:t>
      </w:r>
      <w:r>
        <w:rPr>
          <w:rFonts w:ascii="宋体" w:hAnsi="宋体" w:cs="宋体" w:eastAsia="宋体" w:hint="default"/>
        </w:rPr>
        <w:t>2</w:t>
      </w:r>
      <w:r>
        <w:rPr/>
        <w:t>）期末无已质押的应收票据。</w:t>
      </w:r>
      <w:r>
        <w:rPr>
          <w:rFonts w:ascii="宋体" w:hAnsi="宋体" w:cs="宋体" w:eastAsia="宋体" w:hint="default"/>
        </w:rPr>
        <w:t> </w:t>
      </w:r>
    </w:p>
    <w:p>
      <w:pPr>
        <w:pStyle w:val="BodyText"/>
        <w:spacing w:line="240" w:lineRule="auto" w:before="157"/>
        <w:ind w:left="632" w:right="104"/>
        <w:jc w:val="left"/>
        <w:rPr>
          <w:rFonts w:ascii="宋体" w:hAnsi="宋体" w:cs="宋体" w:eastAsia="宋体" w:hint="default"/>
          <w:sz w:val="18"/>
          <w:szCs w:val="18"/>
        </w:rPr>
      </w:pPr>
      <w:r>
        <w:rPr/>
        <w:t>（</w:t>
      </w:r>
      <w:r>
        <w:rPr>
          <w:rFonts w:ascii="宋体" w:hAnsi="宋体" w:cs="宋体" w:eastAsia="宋体" w:hint="default"/>
        </w:rPr>
        <w:t>3</w:t>
      </w:r>
      <w:r>
        <w:rPr/>
        <w:t>）期末已背书或贴现但尚未到期的应收票据</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692" w:type="dxa"/>
        <w:tblLayout w:type="fixed"/>
        <w:tblCellMar>
          <w:top w:w="0" w:type="dxa"/>
          <w:left w:w="0" w:type="dxa"/>
          <w:bottom w:w="0" w:type="dxa"/>
          <w:right w:w="0" w:type="dxa"/>
        </w:tblCellMar>
        <w:tblLook w:val="01E0"/>
      </w:tblPr>
      <w:tblGrid>
        <w:gridCol w:w="2471"/>
        <w:gridCol w:w="2587"/>
        <w:gridCol w:w="2150"/>
        <w:gridCol w:w="1472"/>
      </w:tblGrid>
      <w:tr>
        <w:trPr>
          <w:trHeight w:val="272" w:hRule="exact"/>
        </w:trPr>
        <w:tc>
          <w:tcPr>
            <w:tcW w:w="2471" w:type="dxa"/>
            <w:tcBorders>
              <w:top w:val="nil" w:sz="6" w:space="0" w:color="auto"/>
              <w:left w:val="nil" w:sz="6" w:space="0" w:color="auto"/>
              <w:bottom w:val="single" w:sz="4" w:space="0" w:color="000000"/>
              <w:right w:val="nil" w:sz="6" w:space="0" w:color="auto"/>
            </w:tcBorders>
          </w:tcPr>
          <w:p>
            <w:pPr>
              <w:pStyle w:val="TableParagraph"/>
              <w:spacing w:line="180" w:lineRule="exact"/>
              <w:ind w:right="75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87" w:type="dxa"/>
            <w:tcBorders>
              <w:top w:val="nil" w:sz="6" w:space="0" w:color="auto"/>
              <w:left w:val="nil" w:sz="6" w:space="0" w:color="auto"/>
              <w:bottom w:val="single" w:sz="4" w:space="0" w:color="000000"/>
              <w:right w:val="nil" w:sz="6" w:space="0" w:color="auto"/>
            </w:tcBorders>
          </w:tcPr>
          <w:p>
            <w:pPr>
              <w:pStyle w:val="TableParagraph"/>
              <w:spacing w:line="180" w:lineRule="exact"/>
              <w:ind w:left="756" w:right="0"/>
              <w:jc w:val="left"/>
              <w:rPr>
                <w:rFonts w:ascii="宋体" w:hAnsi="宋体" w:cs="宋体" w:eastAsia="宋体" w:hint="default"/>
                <w:sz w:val="18"/>
                <w:szCs w:val="18"/>
              </w:rPr>
            </w:pPr>
            <w:r>
              <w:rPr>
                <w:rFonts w:ascii="宋体" w:hAnsi="宋体" w:cs="宋体" w:eastAsia="宋体" w:hint="default"/>
                <w:b/>
                <w:bCs/>
                <w:sz w:val="18"/>
                <w:szCs w:val="18"/>
              </w:rPr>
              <w:t>期末终止确认金额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0" w:type="dxa"/>
            <w:tcBorders>
              <w:top w:val="nil" w:sz="6" w:space="0" w:color="auto"/>
              <w:left w:val="nil" w:sz="6" w:space="0" w:color="auto"/>
              <w:bottom w:val="single" w:sz="4" w:space="0" w:color="000000"/>
              <w:right w:val="nil" w:sz="6" w:space="0" w:color="auto"/>
            </w:tcBorders>
          </w:tcPr>
          <w:p>
            <w:pPr>
              <w:pStyle w:val="TableParagraph"/>
              <w:spacing w:line="180"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期末未终止确认金额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72" w:type="dxa"/>
            <w:tcBorders>
              <w:top w:val="nil" w:sz="6" w:space="0" w:color="auto"/>
              <w:left w:val="nil" w:sz="6" w:space="0" w:color="auto"/>
              <w:bottom w:val="single" w:sz="4" w:space="0" w:color="000000"/>
              <w:right w:val="nil" w:sz="6" w:space="0" w:color="auto"/>
            </w:tcBorders>
          </w:tcPr>
          <w:p>
            <w:pPr>
              <w:pStyle w:val="TableParagraph"/>
              <w:spacing w:line="180" w:lineRule="exact"/>
              <w:ind w:left="583"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47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25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1"/>
              <w:jc w:val="right"/>
              <w:rPr>
                <w:rFonts w:ascii="宋体" w:hAnsi="宋体" w:cs="宋体" w:eastAsia="宋体" w:hint="default"/>
                <w:sz w:val="18"/>
                <w:szCs w:val="18"/>
              </w:rPr>
            </w:pPr>
            <w:r>
              <w:rPr>
                <w:rFonts w:ascii="宋体"/>
                <w:spacing w:val="-1"/>
                <w:sz w:val="18"/>
              </w:rPr>
              <w:t>4,308,900.00</w:t>
            </w:r>
            <w:r>
              <w:rPr>
                <w:rFonts w:ascii="宋体"/>
                <w:sz w:val="18"/>
              </w:rPr>
              <w:t> </w:t>
            </w:r>
          </w:p>
        </w:tc>
        <w:tc>
          <w:tcPr>
            <w:tcW w:w="21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 w:right="0"/>
              <w:jc w:val="left"/>
              <w:rPr>
                <w:rFonts w:ascii="宋体" w:hAnsi="宋体" w:cs="宋体" w:eastAsia="宋体" w:hint="default"/>
                <w:sz w:val="18"/>
                <w:szCs w:val="18"/>
              </w:rPr>
            </w:pPr>
            <w:r>
              <w:rPr>
                <w:rFonts w:ascii="宋体"/>
                <w:sz w:val="18"/>
              </w:rPr>
              <w:t> </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66" w:right="0"/>
              <w:jc w:val="left"/>
              <w:rPr>
                <w:rFonts w:ascii="宋体" w:hAnsi="宋体" w:cs="宋体" w:eastAsia="宋体" w:hint="default"/>
                <w:sz w:val="18"/>
                <w:szCs w:val="18"/>
              </w:rPr>
            </w:pPr>
            <w:r>
              <w:rPr>
                <w:rFonts w:ascii="宋体"/>
                <w:sz w:val="18"/>
              </w:rPr>
              <w:t> </w:t>
            </w:r>
          </w:p>
        </w:tc>
      </w:tr>
      <w:tr>
        <w:trPr>
          <w:trHeight w:val="331" w:hRule="exact"/>
        </w:trPr>
        <w:tc>
          <w:tcPr>
            <w:tcW w:w="247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5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0"/>
              <w:jc w:val="right"/>
              <w:rPr>
                <w:rFonts w:ascii="宋体" w:hAnsi="宋体" w:cs="宋体" w:eastAsia="宋体" w:hint="default"/>
                <w:sz w:val="18"/>
                <w:szCs w:val="18"/>
              </w:rPr>
            </w:pPr>
            <w:r>
              <w:rPr>
                <w:rFonts w:ascii="宋体"/>
                <w:sz w:val="18"/>
              </w:rPr>
            </w:r>
            <w:r>
              <w:rPr>
                <w:rFonts w:ascii="宋体"/>
                <w:spacing w:val="-1"/>
                <w:sz w:val="18"/>
                <w:u w:val="thick" w:color="000000"/>
              </w:rPr>
              <w:t>4,308,900.00</w:t>
            </w:r>
            <w:r>
              <w:rPr>
                <w:rFonts w:ascii="宋体"/>
                <w:spacing w:val="-1"/>
                <w:sz w:val="18"/>
              </w:rPr>
            </w:r>
            <w:r>
              <w:rPr>
                <w:rFonts w:ascii="宋体"/>
                <w:sz w:val="18"/>
              </w:rPr>
              <w:t> </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0" w:right="0"/>
              <w:jc w:val="center"/>
              <w:rPr>
                <w:rFonts w:ascii="宋体" w:hAnsi="宋体" w:cs="宋体" w:eastAsia="宋体" w:hint="default"/>
                <w:sz w:val="18"/>
                <w:szCs w:val="18"/>
              </w:rPr>
            </w:pPr>
            <w:r>
              <w:rPr>
                <w:rFonts w:ascii="宋体"/>
                <w:sz w:val="18"/>
              </w:rPr>
              <w:t> </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50" w:right="0"/>
              <w:jc w:val="center"/>
              <w:rPr>
                <w:rFonts w:ascii="宋体" w:hAnsi="宋体" w:cs="宋体" w:eastAsia="宋体" w:hint="default"/>
                <w:sz w:val="18"/>
                <w:szCs w:val="18"/>
              </w:rPr>
            </w:pPr>
            <w:r>
              <w:rPr>
                <w:rFonts w:ascii="宋体"/>
                <w:sz w:val="18"/>
              </w:rPr>
              <w:t> </w:t>
            </w:r>
          </w:p>
        </w:tc>
      </w:tr>
    </w:tbl>
    <w:p>
      <w:pPr>
        <w:pStyle w:val="BodyText"/>
        <w:spacing w:line="376" w:lineRule="auto" w:before="77"/>
        <w:ind w:left="632" w:right="3149"/>
        <w:jc w:val="left"/>
        <w:rPr>
          <w:rFonts w:ascii="宋体" w:hAnsi="宋体" w:cs="宋体" w:eastAsia="宋体" w:hint="default"/>
        </w:rPr>
      </w:pPr>
      <w:r>
        <w:rPr/>
        <w:t>（</w:t>
      </w:r>
      <w:r>
        <w:rPr>
          <w:rFonts w:ascii="宋体" w:hAnsi="宋体" w:cs="宋体" w:eastAsia="宋体" w:hint="default"/>
        </w:rPr>
        <w:t>4</w:t>
      </w:r>
      <w:r>
        <w:rPr/>
        <w:t>）无因出票人无力履约而将票据转为应收账款的情况。</w:t>
      </w:r>
      <w:r>
        <w:rPr>
          <w:rFonts w:ascii="宋体" w:hAnsi="宋体" w:cs="宋体" w:eastAsia="宋体" w:hint="default"/>
          <w:w w:val="100"/>
        </w:rPr>
        <w:t> </w:t>
      </w:r>
      <w:r>
        <w:rPr>
          <w:rFonts w:ascii="宋体" w:hAnsi="宋体" w:cs="宋体" w:eastAsia="宋体" w:hint="default"/>
        </w:rPr>
        <w:t>3.</w:t>
      </w:r>
      <w:r>
        <w:rPr/>
        <w:t>应收账款</w:t>
      </w:r>
      <w:r>
        <w:rPr>
          <w:rFonts w:ascii="宋体" w:hAnsi="宋体" w:cs="宋体" w:eastAsia="宋体" w:hint="default"/>
        </w:rPr>
        <w:t> </w:t>
      </w:r>
    </w:p>
    <w:p>
      <w:pPr>
        <w:pStyle w:val="BodyText"/>
        <w:spacing w:line="240" w:lineRule="auto" w:before="37"/>
        <w:ind w:left="632" w:right="104"/>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315"/>
        <w:gridCol w:w="1559"/>
        <w:gridCol w:w="1182"/>
        <w:gridCol w:w="1544"/>
        <w:gridCol w:w="1644"/>
        <w:gridCol w:w="1711"/>
      </w:tblGrid>
      <w:tr>
        <w:trPr>
          <w:trHeight w:val="293" w:hRule="exact"/>
        </w:trPr>
        <w:tc>
          <w:tcPr>
            <w:tcW w:w="231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4"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
        </w:tc>
      </w:tr>
      <w:tr>
        <w:trPr>
          <w:trHeight w:val="30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88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9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1" w:type="dxa"/>
            <w:tcBorders>
              <w:top w:val="nil" w:sz="6" w:space="0" w:color="auto"/>
              <w:left w:val="nil" w:sz="6" w:space="0" w:color="auto"/>
              <w:bottom w:val="nil" w:sz="6" w:space="0" w:color="auto"/>
              <w:right w:val="nil" w:sz="6" w:space="0" w:color="auto"/>
            </w:tcBorders>
          </w:tcPr>
          <w:p>
            <w:pPr/>
          </w:p>
        </w:tc>
      </w:tr>
      <w:tr>
        <w:trPr>
          <w:trHeight w:val="204" w:hRule="exact"/>
        </w:trPr>
        <w:tc>
          <w:tcPr>
            <w:tcW w:w="231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192"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6" w:hRule="exact"/>
        </w:trPr>
        <w:tc>
          <w:tcPr>
            <w:tcW w:w="2315"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82" w:type="dxa"/>
            <w:tcBorders>
              <w:top w:val="nil" w:sz="6" w:space="0" w:color="auto"/>
              <w:left w:val="nil" w:sz="6" w:space="0" w:color="auto"/>
              <w:bottom w:val="single" w:sz="4" w:space="0" w:color="000000"/>
              <w:right w:val="nil" w:sz="6" w:space="0" w:color="auto"/>
            </w:tcBorders>
          </w:tcPr>
          <w:p>
            <w:pPr>
              <w:pStyle w:val="TableParagraph"/>
              <w:spacing w:line="192" w:lineRule="exact"/>
              <w:ind w:right="219"/>
              <w:jc w:val="right"/>
              <w:rPr>
                <w:rFonts w:ascii="宋体" w:hAnsi="宋体" w:cs="宋体" w:eastAsia="宋体" w:hint="default"/>
                <w:sz w:val="18"/>
                <w:szCs w:val="18"/>
              </w:rPr>
            </w:pPr>
            <w:r>
              <w:rPr>
                <w:rFonts w:ascii="宋体" w:hAnsi="宋体" w:cs="宋体" w:eastAsia="宋体" w:hint="default"/>
                <w:b/>
                <w:bCs/>
                <w:spacing w:val="-1"/>
                <w:w w:val="95"/>
                <w:sz w:val="18"/>
                <w:szCs w:val="18"/>
              </w:rPr>
              <w:t>比例（</w:t>
            </w:r>
            <w:r>
              <w:rPr>
                <w:rFonts w:ascii="宋体" w:hAnsi="宋体" w:cs="宋体" w:eastAsia="宋体" w:hint="default"/>
                <w:b/>
                <w:bCs/>
                <w:spacing w:val="-1"/>
                <w:w w:val="95"/>
                <w:sz w:val="18"/>
                <w:szCs w:val="18"/>
              </w:rPr>
              <w:t>%</w:t>
            </w:r>
            <w:r>
              <w:rPr>
                <w:rFonts w:ascii="宋体" w:hAnsi="宋体" w:cs="宋体" w:eastAsia="宋体" w:hint="default"/>
                <w:b/>
                <w:bCs/>
                <w:spacing w:val="-1"/>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19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4" w:type="dxa"/>
            <w:tcBorders>
              <w:top w:val="nil" w:sz="6" w:space="0" w:color="auto"/>
              <w:left w:val="nil" w:sz="6" w:space="0" w:color="auto"/>
              <w:bottom w:val="single" w:sz="4" w:space="0" w:color="000000"/>
              <w:right w:val="nil" w:sz="6" w:space="0" w:color="auto"/>
            </w:tcBorders>
          </w:tcPr>
          <w:p>
            <w:pPr>
              <w:pStyle w:val="TableParagraph"/>
              <w:spacing w:line="192" w:lineRule="exact"/>
              <w:ind w:right="431"/>
              <w:jc w:val="right"/>
              <w:rPr>
                <w:rFonts w:ascii="宋体" w:hAnsi="宋体" w:cs="宋体" w:eastAsia="宋体" w:hint="default"/>
                <w:sz w:val="18"/>
                <w:szCs w:val="18"/>
              </w:rPr>
            </w:pPr>
            <w:r>
              <w:rPr>
                <w:rFonts w:ascii="宋体" w:hAnsi="宋体" w:cs="宋体" w:eastAsia="宋体" w:hint="default"/>
                <w:b/>
                <w:bCs/>
                <w:spacing w:val="2"/>
                <w:w w:val="99"/>
                <w:sz w:val="18"/>
                <w:szCs w:val="18"/>
              </w:rPr>
              <w:t>计</w:t>
            </w:r>
            <w:r>
              <w:rPr>
                <w:rFonts w:ascii="宋体" w:hAnsi="宋体" w:cs="宋体" w:eastAsia="宋体" w:hint="default"/>
                <w:b/>
                <w:bCs/>
                <w:w w:val="99"/>
                <w:sz w:val="18"/>
                <w:szCs w:val="18"/>
              </w:rPr>
              <w:t>提比</w:t>
            </w:r>
            <w:r>
              <w:rPr>
                <w:rFonts w:ascii="宋体" w:hAnsi="宋体" w:cs="宋体" w:eastAsia="宋体" w:hint="default"/>
                <w:b/>
                <w:bCs/>
                <w:spacing w:val="-24"/>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1" w:type="dxa"/>
            <w:tcBorders>
              <w:top w:val="nil" w:sz="6" w:space="0" w:color="auto"/>
              <w:left w:val="nil" w:sz="6" w:space="0" w:color="auto"/>
              <w:bottom w:val="single" w:sz="4" w:space="0" w:color="000000"/>
              <w:right w:val="nil" w:sz="6" w:space="0" w:color="auto"/>
            </w:tcBorders>
          </w:tcPr>
          <w:p>
            <w:pPr/>
          </w:p>
        </w:tc>
      </w:tr>
      <w:tr>
        <w:trPr>
          <w:trHeight w:val="729" w:hRule="exact"/>
        </w:trPr>
        <w:tc>
          <w:tcPr>
            <w:tcW w:w="2315"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7" w:right="145"/>
              <w:jc w:val="left"/>
              <w:rPr>
                <w:rFonts w:ascii="宋体" w:hAnsi="宋体" w:cs="宋体" w:eastAsia="宋体" w:hint="default"/>
                <w:sz w:val="18"/>
                <w:szCs w:val="18"/>
              </w:rPr>
            </w:pPr>
            <w:r>
              <w:rPr>
                <w:rFonts w:ascii="宋体" w:hAnsi="宋体" w:cs="宋体" w:eastAsia="宋体" w:hint="default"/>
                <w:spacing w:val="7"/>
                <w:sz w:val="18"/>
                <w:szCs w:val="18"/>
              </w:rPr>
              <w:t>单项金额重大并单独计提 </w:t>
            </w:r>
            <w:r>
              <w:rPr>
                <w:rFonts w:ascii="宋体" w:hAnsi="宋体" w:cs="宋体" w:eastAsia="宋体" w:hint="default"/>
                <w:sz w:val="18"/>
                <w:szCs w:val="18"/>
              </w:rPr>
              <w:t>坏账准备的应收账款</w:t>
            </w:r>
            <w:r>
              <w:rPr>
                <w:rFonts w:ascii="宋体" w:hAnsi="宋体" w:cs="宋体" w:eastAsia="宋体" w:hint="default"/>
                <w:sz w:val="18"/>
                <w:szCs w:val="18"/>
              </w:rPr>
              <w:t> </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9"/>
              <w:jc w:val="right"/>
              <w:rPr>
                <w:rFonts w:ascii="宋体" w:hAnsi="宋体" w:cs="宋体" w:eastAsia="宋体" w:hint="default"/>
                <w:sz w:val="18"/>
                <w:szCs w:val="18"/>
              </w:rPr>
            </w:pPr>
            <w:r>
              <w:rPr>
                <w:rFonts w:ascii="宋体"/>
                <w:sz w:val="18"/>
              </w:rPr>
              <w:t> </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31"/>
              <w:jc w:val="right"/>
              <w:rPr>
                <w:rFonts w:ascii="宋体" w:hAnsi="宋体" w:cs="宋体" w:eastAsia="宋体" w:hint="default"/>
                <w:sz w:val="18"/>
                <w:szCs w:val="18"/>
              </w:rPr>
            </w:pPr>
            <w:r>
              <w:rPr>
                <w:rFonts w:ascii="宋体"/>
                <w:sz w:val="18"/>
              </w:rPr>
              <w:t> </w:t>
            </w: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704"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314" w:lineRule="auto" w:before="31"/>
              <w:ind w:left="107" w:right="145"/>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 </w:t>
            </w:r>
            <w:r>
              <w:rPr>
                <w:rFonts w:ascii="宋体" w:hAnsi="宋体" w:cs="宋体" w:eastAsia="宋体" w:hint="default"/>
                <w:sz w:val="18"/>
                <w:szCs w:val="18"/>
              </w:rPr>
              <w:t>坏账准备的应收账款</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9"/>
              <w:jc w:val="right"/>
              <w:rPr>
                <w:rFonts w:ascii="宋体" w:hAnsi="宋体" w:cs="宋体" w:eastAsia="宋体" w:hint="default"/>
                <w:sz w:val="18"/>
                <w:szCs w:val="18"/>
              </w:rPr>
            </w:pPr>
            <w:r>
              <w:rPr>
                <w:rFonts w:ascii="宋体"/>
                <w:sz w:val="18"/>
              </w:rPr>
              <w:t> </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9"/>
              <w:jc w:val="right"/>
              <w:rPr>
                <w:rFonts w:ascii="宋体" w:hAnsi="宋体" w:cs="宋体" w:eastAsia="宋体" w:hint="default"/>
                <w:sz w:val="18"/>
                <w:szCs w:val="18"/>
              </w:rPr>
            </w:pPr>
            <w:r>
              <w:rPr>
                <w:rFonts w:ascii="宋体"/>
                <w:sz w:val="18"/>
              </w:rPr>
              <w:t> </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59"/>
              <w:jc w:val="right"/>
              <w:rPr>
                <w:rFonts w:ascii="宋体" w:hAnsi="宋体" w:cs="宋体" w:eastAsia="宋体" w:hint="default"/>
                <w:sz w:val="18"/>
                <w:szCs w:val="18"/>
              </w:rPr>
            </w:pPr>
            <w:r>
              <w:rPr>
                <w:rFonts w:ascii="宋体"/>
                <w:sz w:val="18"/>
              </w:rPr>
              <w:t> </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431"/>
              <w:jc w:val="right"/>
              <w:rPr>
                <w:rFonts w:ascii="宋体" w:hAnsi="宋体" w:cs="宋体" w:eastAsia="宋体" w:hint="default"/>
                <w:sz w:val="18"/>
                <w:szCs w:val="18"/>
              </w:rPr>
            </w:pPr>
            <w:r>
              <w:rPr>
                <w:rFonts w:ascii="宋体"/>
                <w:sz w:val="18"/>
              </w:rPr>
              <w:t> </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3"/>
              <w:jc w:val="right"/>
              <w:rPr>
                <w:rFonts w:ascii="宋体" w:hAnsi="宋体" w:cs="宋体" w:eastAsia="宋体" w:hint="default"/>
                <w:sz w:val="18"/>
                <w:szCs w:val="18"/>
              </w:rPr>
            </w:pPr>
            <w:r>
              <w:rPr>
                <w:rFonts w:ascii="宋体"/>
                <w:sz w:val="18"/>
              </w:rPr>
              <w:t> </w:t>
            </w:r>
          </w:p>
        </w:tc>
      </w:tr>
      <w:tr>
        <w:trPr>
          <w:trHeight w:val="268"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18"/>
                <w:szCs w:val="18"/>
              </w:rPr>
            </w:pPr>
            <w:r>
              <w:rPr>
                <w:rFonts w:ascii="宋体"/>
                <w:spacing w:val="-1"/>
                <w:sz w:val="18"/>
              </w:rPr>
              <w:t>101,804,419.14</w:t>
            </w:r>
            <w:r>
              <w:rPr>
                <w:rFonts w:ascii="宋体"/>
                <w:sz w:val="18"/>
              </w:rPr>
              <w:t> </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9"/>
              <w:jc w:val="right"/>
              <w:rPr>
                <w:rFonts w:ascii="宋体" w:hAnsi="宋体" w:cs="宋体" w:eastAsia="宋体" w:hint="default"/>
                <w:sz w:val="18"/>
                <w:szCs w:val="18"/>
              </w:rPr>
            </w:pPr>
            <w:r>
              <w:rPr>
                <w:rFonts w:ascii="宋体"/>
                <w:spacing w:val="-1"/>
                <w:sz w:val="18"/>
              </w:rPr>
              <w:t>63.74</w:t>
            </w:r>
            <w:r>
              <w:rPr>
                <w:rFonts w:ascii="宋体"/>
                <w:sz w:val="18"/>
              </w:rPr>
              <w:t> </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18"/>
                <w:szCs w:val="18"/>
              </w:rPr>
            </w:pPr>
            <w:r>
              <w:rPr>
                <w:rFonts w:ascii="宋体"/>
                <w:spacing w:val="-1"/>
                <w:sz w:val="18"/>
              </w:rPr>
              <w:t>18,708,590.94</w:t>
            </w:r>
            <w:r>
              <w:rPr>
                <w:rFonts w:ascii="宋体"/>
                <w:sz w:val="18"/>
              </w:rPr>
              <w:t> </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1"/>
              <w:jc w:val="right"/>
              <w:rPr>
                <w:rFonts w:ascii="宋体" w:hAnsi="宋体" w:cs="宋体" w:eastAsia="宋体" w:hint="default"/>
                <w:sz w:val="18"/>
                <w:szCs w:val="18"/>
              </w:rPr>
            </w:pPr>
            <w:r>
              <w:rPr>
                <w:rFonts w:ascii="宋体"/>
                <w:spacing w:val="-1"/>
                <w:sz w:val="18"/>
              </w:rPr>
              <w:t>18.38</w:t>
            </w:r>
            <w:r>
              <w:rPr>
                <w:rFonts w:ascii="宋体"/>
                <w:sz w:val="18"/>
              </w:rPr>
              <w:t> </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
              <w:jc w:val="right"/>
              <w:rPr>
                <w:rFonts w:ascii="宋体" w:hAnsi="宋体" w:cs="宋体" w:eastAsia="宋体" w:hint="default"/>
                <w:sz w:val="18"/>
                <w:szCs w:val="18"/>
              </w:rPr>
            </w:pPr>
            <w:r>
              <w:rPr>
                <w:rFonts w:ascii="宋体"/>
                <w:spacing w:val="-1"/>
                <w:sz w:val="18"/>
              </w:rPr>
              <w:t>83,095,828.20</w:t>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745" w:footer="1022" w:top="1060" w:bottom="1220" w:left="92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before="36"/>
        <w:ind w:left="712" w:right="0" w:firstLine="0"/>
        <w:jc w:val="left"/>
        <w:rPr>
          <w:rFonts w:ascii="宋体" w:hAnsi="宋体" w:cs="宋体" w:eastAsia="宋体" w:hint="default"/>
          <w:sz w:val="18"/>
          <w:szCs w:val="18"/>
        </w:rPr>
      </w:pPr>
      <w:r>
        <w:rPr/>
        <w:pict>
          <v:shape style="position:absolute;margin-left:51.240002pt;margin-top:-147.990692pt;width:497.8pt;height:154.8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5"/>
                    <w:gridCol w:w="1559"/>
                    <w:gridCol w:w="1182"/>
                    <w:gridCol w:w="1544"/>
                    <w:gridCol w:w="1600"/>
                    <w:gridCol w:w="1755"/>
                  </w:tblGrid>
                  <w:tr>
                    <w:trPr>
                      <w:trHeight w:val="294" w:hRule="exact"/>
                    </w:trPr>
                    <w:tc>
                      <w:tcPr>
                        <w:tcW w:w="231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0"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
                    </w:tc>
                  </w:tr>
                  <w:tr>
                    <w:trPr>
                      <w:trHeight w:val="30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7"/>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88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92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5" w:type="dxa"/>
                        <w:tcBorders>
                          <w:top w:val="nil" w:sz="6" w:space="0" w:color="auto"/>
                          <w:left w:val="nil" w:sz="6" w:space="0" w:color="auto"/>
                          <w:bottom w:val="nil" w:sz="6" w:space="0" w:color="auto"/>
                          <w:right w:val="nil" w:sz="6" w:space="0" w:color="auto"/>
                        </w:tcBorders>
                      </w:tcPr>
                      <w:p>
                        <w:pPr/>
                      </w:p>
                    </w:tc>
                  </w:tr>
                  <w:tr>
                    <w:trPr>
                      <w:trHeight w:val="203" w:hRule="exact"/>
                    </w:trPr>
                    <w:tc>
                      <w:tcPr>
                        <w:tcW w:w="231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91"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8" w:hRule="exact"/>
                    </w:trPr>
                    <w:tc>
                      <w:tcPr>
                        <w:tcW w:w="2315"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192" w:lineRule="exact"/>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82" w:type="dxa"/>
                        <w:tcBorders>
                          <w:top w:val="nil" w:sz="6" w:space="0" w:color="auto"/>
                          <w:left w:val="nil" w:sz="6" w:space="0" w:color="auto"/>
                          <w:bottom w:val="single" w:sz="4" w:space="0" w:color="000000"/>
                          <w:right w:val="nil" w:sz="6" w:space="0" w:color="auto"/>
                        </w:tcBorders>
                      </w:tcPr>
                      <w:p>
                        <w:pPr>
                          <w:pStyle w:val="TableParagraph"/>
                          <w:spacing w:line="192" w:lineRule="exact"/>
                          <w:ind w:right="219"/>
                          <w:jc w:val="right"/>
                          <w:rPr>
                            <w:rFonts w:ascii="宋体" w:hAnsi="宋体" w:cs="宋体" w:eastAsia="宋体" w:hint="default"/>
                            <w:sz w:val="18"/>
                            <w:szCs w:val="18"/>
                          </w:rPr>
                        </w:pPr>
                        <w:r>
                          <w:rPr>
                            <w:rFonts w:ascii="宋体" w:hAnsi="宋体" w:cs="宋体" w:eastAsia="宋体" w:hint="default"/>
                            <w:b/>
                            <w:bCs/>
                            <w:spacing w:val="-1"/>
                            <w:w w:val="95"/>
                            <w:sz w:val="18"/>
                            <w:szCs w:val="18"/>
                          </w:rPr>
                          <w:t>比例（</w:t>
                        </w:r>
                        <w:r>
                          <w:rPr>
                            <w:rFonts w:ascii="宋体" w:hAnsi="宋体" w:cs="宋体" w:eastAsia="宋体" w:hint="default"/>
                            <w:b/>
                            <w:bCs/>
                            <w:spacing w:val="-1"/>
                            <w:w w:val="95"/>
                            <w:sz w:val="18"/>
                            <w:szCs w:val="18"/>
                          </w:rPr>
                          <w:t>%</w:t>
                        </w:r>
                        <w:r>
                          <w:rPr>
                            <w:rFonts w:ascii="宋体" w:hAnsi="宋体" w:cs="宋体" w:eastAsia="宋体" w:hint="default"/>
                            <w:b/>
                            <w:bCs/>
                            <w:spacing w:val="-1"/>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4" w:type="dxa"/>
                        <w:tcBorders>
                          <w:top w:val="nil" w:sz="6" w:space="0" w:color="auto"/>
                          <w:left w:val="nil" w:sz="6" w:space="0" w:color="auto"/>
                          <w:bottom w:val="single" w:sz="4" w:space="0" w:color="000000"/>
                          <w:right w:val="nil" w:sz="6" w:space="0" w:color="auto"/>
                        </w:tcBorders>
                      </w:tcPr>
                      <w:p>
                        <w:pPr>
                          <w:pStyle w:val="TableParagraph"/>
                          <w:spacing w:line="19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192" w:lineRule="exact"/>
                          <w:ind w:right="387"/>
                          <w:jc w:val="right"/>
                          <w:rPr>
                            <w:rFonts w:ascii="宋体" w:hAnsi="宋体" w:cs="宋体" w:eastAsia="宋体" w:hint="default"/>
                            <w:sz w:val="18"/>
                            <w:szCs w:val="18"/>
                          </w:rPr>
                        </w:pPr>
                        <w:r>
                          <w:rPr>
                            <w:rFonts w:ascii="宋体" w:hAnsi="宋体" w:cs="宋体" w:eastAsia="宋体" w:hint="default"/>
                            <w:b/>
                            <w:bCs/>
                            <w:spacing w:val="2"/>
                            <w:w w:val="99"/>
                            <w:sz w:val="18"/>
                            <w:szCs w:val="18"/>
                          </w:rPr>
                          <w:t>计</w:t>
                        </w:r>
                        <w:r>
                          <w:rPr>
                            <w:rFonts w:ascii="宋体" w:hAnsi="宋体" w:cs="宋体" w:eastAsia="宋体" w:hint="default"/>
                            <w:b/>
                            <w:bCs/>
                            <w:w w:val="99"/>
                            <w:sz w:val="18"/>
                            <w:szCs w:val="18"/>
                          </w:rPr>
                          <w:t>提比</w:t>
                        </w:r>
                        <w:r>
                          <w:rPr>
                            <w:rFonts w:ascii="宋体" w:hAnsi="宋体" w:cs="宋体" w:eastAsia="宋体" w:hint="default"/>
                            <w:b/>
                            <w:bCs/>
                            <w:spacing w:val="-24"/>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5" w:type="dxa"/>
                        <w:tcBorders>
                          <w:top w:val="nil" w:sz="6" w:space="0" w:color="auto"/>
                          <w:left w:val="nil" w:sz="6" w:space="0" w:color="auto"/>
                          <w:bottom w:val="single" w:sz="4" w:space="0" w:color="000000"/>
                          <w:right w:val="nil" w:sz="6" w:space="0" w:color="auto"/>
                        </w:tcBorders>
                      </w:tcPr>
                      <w:p>
                        <w:pPr/>
                      </w:p>
                    </w:tc>
                  </w:tr>
                  <w:tr>
                    <w:trPr>
                      <w:trHeight w:val="400" w:hRule="exact"/>
                    </w:trPr>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spacing w:val="-1"/>
                            <w:sz w:val="18"/>
                          </w:rPr>
                          <w:t>57,919,853.82</w:t>
                        </w:r>
                        <w:r>
                          <w:rPr>
                            <w:rFonts w:ascii="宋体"/>
                            <w:sz w:val="18"/>
                          </w:rPr>
                          <w:t> </w:t>
                        </w:r>
                      </w:p>
                    </w:tc>
                    <w:tc>
                      <w:tcPr>
                        <w:tcW w:w="11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19"/>
                          <w:jc w:val="right"/>
                          <w:rPr>
                            <w:rFonts w:ascii="宋体" w:hAnsi="宋体" w:cs="宋体" w:eastAsia="宋体" w:hint="default"/>
                            <w:sz w:val="18"/>
                            <w:szCs w:val="18"/>
                          </w:rPr>
                        </w:pPr>
                        <w:r>
                          <w:rPr>
                            <w:rFonts w:ascii="宋体"/>
                            <w:spacing w:val="-1"/>
                            <w:sz w:val="18"/>
                          </w:rPr>
                          <w:t>36.26</w:t>
                        </w:r>
                        <w:r>
                          <w:rPr>
                            <w:rFonts w:ascii="宋体"/>
                            <w:sz w:val="18"/>
                          </w:rPr>
                          <w:t> </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9"/>
                          <w:jc w:val="right"/>
                          <w:rPr>
                            <w:rFonts w:ascii="宋体" w:hAnsi="宋体" w:cs="宋体" w:eastAsia="宋体" w:hint="default"/>
                            <w:sz w:val="18"/>
                            <w:szCs w:val="18"/>
                          </w:rPr>
                        </w:pPr>
                        <w:r>
                          <w:rPr>
                            <w:rFonts w:ascii="宋体"/>
                            <w:sz w:val="18"/>
                          </w:rPr>
                          <w:t> </w:t>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7"/>
                          <w:jc w:val="right"/>
                          <w:rPr>
                            <w:rFonts w:ascii="宋体" w:hAnsi="宋体" w:cs="宋体" w:eastAsia="宋体" w:hint="default"/>
                            <w:sz w:val="18"/>
                            <w:szCs w:val="18"/>
                          </w:rPr>
                        </w:pPr>
                        <w:r>
                          <w:rPr>
                            <w:rFonts w:ascii="宋体"/>
                            <w:sz w:val="18"/>
                          </w:rPr>
                          <w:t> </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57,919,853.82</w:t>
                        </w:r>
                        <w:r>
                          <w:rPr>
                            <w:rFonts w:ascii="宋体"/>
                            <w:sz w:val="18"/>
                          </w:rPr>
                          <w:t> </w:t>
                        </w:r>
                      </w:p>
                    </w:tc>
                  </w:tr>
                  <w:tr>
                    <w:trPr>
                      <w:trHeight w:val="39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z w:val="18"/>
                          </w:rPr>
                        </w:r>
                        <w:r>
                          <w:rPr>
                            <w:rFonts w:ascii="宋体"/>
                            <w:spacing w:val="-1"/>
                            <w:sz w:val="18"/>
                            <w:u w:val="single" w:color="000000"/>
                          </w:rPr>
                          <w:t>159,724,272.96</w:t>
                        </w:r>
                        <w:r>
                          <w:rPr>
                            <w:rFonts w:ascii="宋体"/>
                            <w:spacing w:val="-1"/>
                            <w:sz w:val="18"/>
                          </w:rPr>
                        </w:r>
                        <w:r>
                          <w:rPr>
                            <w:rFonts w:ascii="宋体"/>
                            <w:sz w:val="18"/>
                          </w:rPr>
                          <w:t> </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9"/>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z w:val="18"/>
                          </w:rPr>
                        </w:r>
                        <w:r>
                          <w:rPr>
                            <w:rFonts w:ascii="宋体"/>
                            <w:spacing w:val="-1"/>
                            <w:sz w:val="18"/>
                            <w:u w:val="single" w:color="000000"/>
                          </w:rPr>
                          <w:t>18,708,590.94</w:t>
                        </w:r>
                        <w:r>
                          <w:rPr>
                            <w:rFonts w:ascii="宋体"/>
                            <w:spacing w:val="-1"/>
                            <w:sz w:val="18"/>
                          </w:rPr>
                        </w:r>
                        <w:r>
                          <w:rPr>
                            <w:rFonts w:ascii="宋体"/>
                            <w:sz w:val="18"/>
                          </w:rPr>
                          <w:t> </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t> </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single" w:color="000000"/>
                          </w:rPr>
                          <w:t>141,015,682.02</w:t>
                        </w:r>
                        <w:r>
                          <w:rPr>
                            <w:rFonts w:ascii="宋体"/>
                            <w:spacing w:val="-1"/>
                            <w:sz w:val="18"/>
                          </w:rPr>
                        </w:r>
                        <w:r>
                          <w:rPr>
                            <w:rFonts w:ascii="宋体"/>
                            <w:sz w:val="18"/>
                          </w:rPr>
                          <w:t> </w:t>
                        </w:r>
                      </w:p>
                    </w:tc>
                  </w:tr>
                  <w:tr>
                    <w:trPr>
                      <w:trHeight w:val="72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314" w:lineRule="auto" w:before="52"/>
                          <w:ind w:left="107" w:right="145"/>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单项金额不重大但单独计 </w:t>
                        </w:r>
                        <w:r>
                          <w:rPr>
                            <w:rFonts w:ascii="宋体" w:hAnsi="宋体" w:cs="宋体" w:eastAsia="宋体" w:hint="default"/>
                            <w:sz w:val="18"/>
                            <w:szCs w:val="18"/>
                          </w:rPr>
                          <w:t>提坏账准备的应收账款</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9"/>
                          <w:jc w:val="right"/>
                          <w:rPr>
                            <w:rFonts w:ascii="宋体" w:hAnsi="宋体" w:cs="宋体" w:eastAsia="宋体" w:hint="default"/>
                            <w:sz w:val="18"/>
                            <w:szCs w:val="18"/>
                          </w:rPr>
                        </w:pPr>
                        <w:r>
                          <w:rPr>
                            <w:rFonts w:ascii="宋体"/>
                            <w:sz w:val="18"/>
                          </w:rPr>
                          <w:t> </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87"/>
                          <w:jc w:val="right"/>
                          <w:rPr>
                            <w:rFonts w:ascii="宋体" w:hAnsi="宋体" w:cs="宋体" w:eastAsia="宋体" w:hint="default"/>
                            <w:sz w:val="18"/>
                            <w:szCs w:val="18"/>
                          </w:rPr>
                        </w:pPr>
                        <w:r>
                          <w:rPr>
                            <w:rFonts w:ascii="宋体"/>
                            <w:sz w:val="18"/>
                          </w:rPr>
                          <w:t> </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276"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1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18"/>
                            <w:szCs w:val="18"/>
                          </w:rPr>
                        </w:pPr>
                        <w:r>
                          <w:rPr>
                            <w:rFonts w:ascii="宋体"/>
                            <w:sz w:val="18"/>
                          </w:rPr>
                        </w:r>
                        <w:r>
                          <w:rPr>
                            <w:rFonts w:ascii="宋体"/>
                            <w:spacing w:val="-1"/>
                            <w:sz w:val="18"/>
                            <w:u w:val="thick" w:color="000000"/>
                          </w:rPr>
                          <w:t>159,724,272.96</w:t>
                        </w:r>
                        <w:r>
                          <w:rPr>
                            <w:rFonts w:ascii="宋体"/>
                            <w:spacing w:val="-1"/>
                            <w:sz w:val="18"/>
                          </w:rPr>
                        </w:r>
                        <w:r>
                          <w:rPr>
                            <w:rFonts w:ascii="宋体"/>
                            <w:sz w:val="18"/>
                          </w:rPr>
                          <w:t> </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9"/>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
                          <w:jc w:val="right"/>
                          <w:rPr>
                            <w:rFonts w:ascii="宋体" w:hAnsi="宋体" w:cs="宋体" w:eastAsia="宋体" w:hint="default"/>
                            <w:sz w:val="18"/>
                            <w:szCs w:val="18"/>
                          </w:rPr>
                        </w:pPr>
                        <w:r>
                          <w:rPr>
                            <w:rFonts w:ascii="宋体"/>
                            <w:sz w:val="18"/>
                          </w:rPr>
                        </w:r>
                        <w:r>
                          <w:rPr>
                            <w:rFonts w:ascii="宋体"/>
                            <w:spacing w:val="-1"/>
                            <w:sz w:val="18"/>
                            <w:u w:val="thick" w:color="000000"/>
                          </w:rPr>
                          <w:t>18,708,590.94</w:t>
                        </w:r>
                        <w:r>
                          <w:rPr>
                            <w:rFonts w:ascii="宋体"/>
                            <w:spacing w:val="-1"/>
                            <w:sz w:val="18"/>
                          </w:rPr>
                        </w:r>
                        <w:r>
                          <w:rPr>
                            <w:rFonts w:ascii="宋体"/>
                            <w:sz w:val="18"/>
                          </w:rPr>
                          <w:t> </w:t>
                        </w:r>
                      </w:p>
                    </w:tc>
                    <w:tc>
                      <w:tcPr>
                        <w:tcW w:w="1600"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
                          <w:jc w:val="right"/>
                          <w:rPr>
                            <w:rFonts w:ascii="宋体" w:hAnsi="宋体" w:cs="宋体" w:eastAsia="宋体" w:hint="default"/>
                            <w:sz w:val="18"/>
                            <w:szCs w:val="18"/>
                          </w:rPr>
                        </w:pPr>
                        <w:r>
                          <w:rPr>
                            <w:rFonts w:ascii="宋体"/>
                            <w:sz w:val="18"/>
                          </w:rPr>
                        </w:r>
                        <w:r>
                          <w:rPr>
                            <w:rFonts w:ascii="宋体"/>
                            <w:spacing w:val="-1"/>
                            <w:sz w:val="18"/>
                            <w:u w:val="thick" w:color="000000"/>
                          </w:rPr>
                          <w:t>141,015,682.02</w:t>
                        </w:r>
                        <w:r>
                          <w:rPr>
                            <w:rFonts w:ascii="宋体"/>
                            <w:spacing w:val="-1"/>
                            <w:sz w:val="18"/>
                          </w:rPr>
                        </w:r>
                        <w:r>
                          <w:rPr>
                            <w:rFonts w:ascii="宋体"/>
                            <w:sz w:val="18"/>
                          </w:rPr>
                          <w:t> </w:t>
                        </w:r>
                      </w:p>
                    </w:tc>
                  </w:tr>
                  <w:tr>
                    <w:trPr>
                      <w:trHeight w:val="188" w:hRule="exact"/>
                    </w:trPr>
                    <w:tc>
                      <w:tcPr>
                        <w:tcW w:w="2315"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54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188" w:lineRule="exact"/>
                          <w:ind w:right="387"/>
                          <w:jc w:val="right"/>
                          <w:rPr>
                            <w:rFonts w:ascii="宋体" w:hAnsi="宋体" w:cs="宋体" w:eastAsia="宋体" w:hint="default"/>
                            <w:sz w:val="18"/>
                            <w:szCs w:val="18"/>
                          </w:rPr>
                        </w:pPr>
                        <w:r>
                          <w:rPr>
                            <w:rFonts w:ascii="宋体"/>
                            <w:sz w:val="18"/>
                          </w:rPr>
                          <w:t> </w:t>
                        </w:r>
                      </w:p>
                    </w:tc>
                    <w:tc>
                      <w:tcPr>
                        <w:tcW w:w="175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续上表</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36"/>
        <w:ind w:left="712" w:right="0"/>
        <w:jc w:val="left"/>
        <w:rPr>
          <w:rFonts w:ascii="宋体" w:hAnsi="宋体" w:cs="宋体" w:eastAsia="宋体" w:hint="default"/>
        </w:rPr>
      </w:pPr>
      <w:r>
        <w:rPr/>
        <w:pict>
          <v:shape style="position:absolute;margin-left:51.240002pt;margin-top:-253.950699pt;width:488.2pt;height:260.6500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2"/>
                    <w:gridCol w:w="1752"/>
                    <w:gridCol w:w="1112"/>
                    <w:gridCol w:w="1482"/>
                    <w:gridCol w:w="1519"/>
                    <w:gridCol w:w="1676"/>
                  </w:tblGrid>
                  <w:tr>
                    <w:trPr>
                      <w:trHeight w:val="294" w:hRule="exact"/>
                    </w:trPr>
                    <w:tc>
                      <w:tcPr>
                        <w:tcW w:w="9763"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5212"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96"/>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43" w:right="-5"/>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12" w:type="dxa"/>
                        <w:tcBorders>
                          <w:top w:val="nil" w:sz="6" w:space="0" w:color="auto"/>
                          <w:left w:val="nil" w:sz="6" w:space="0" w:color="auto"/>
                          <w:bottom w:val="nil" w:sz="6" w:space="0" w:color="auto"/>
                          <w:right w:val="nil" w:sz="6" w:space="0" w:color="auto"/>
                        </w:tcBorders>
                      </w:tcPr>
                      <w:p>
                        <w:pPr/>
                      </w:p>
                    </w:tc>
                    <w:tc>
                      <w:tcPr>
                        <w:tcW w:w="30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92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6" w:type="dxa"/>
                        <w:tcBorders>
                          <w:top w:val="nil" w:sz="6" w:space="0" w:color="auto"/>
                          <w:left w:val="nil" w:sz="6" w:space="0" w:color="auto"/>
                          <w:bottom w:val="nil" w:sz="6" w:space="0" w:color="auto"/>
                          <w:right w:val="nil" w:sz="6" w:space="0" w:color="auto"/>
                        </w:tcBorders>
                      </w:tcPr>
                      <w:p>
                        <w:pPr/>
                      </w:p>
                    </w:tc>
                  </w:tr>
                  <w:tr>
                    <w:trPr>
                      <w:trHeight w:val="204" w:hRule="exact"/>
                    </w:trPr>
                    <w:tc>
                      <w:tcPr>
                        <w:tcW w:w="22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192"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6" w:hRule="exact"/>
                    </w:trPr>
                    <w:tc>
                      <w:tcPr>
                        <w:tcW w:w="2222" w:type="dxa"/>
                        <w:tcBorders>
                          <w:top w:val="nil" w:sz="6" w:space="0" w:color="auto"/>
                          <w:left w:val="nil" w:sz="6" w:space="0" w:color="auto"/>
                          <w:bottom w:val="single" w:sz="4" w:space="0" w:color="000000"/>
                          <w:right w:val="nil" w:sz="6" w:space="0" w:color="auto"/>
                        </w:tcBorders>
                      </w:tcPr>
                      <w:p>
                        <w:pPr/>
                      </w:p>
                    </w:tc>
                    <w:tc>
                      <w:tcPr>
                        <w:tcW w:w="1752" w:type="dxa"/>
                        <w:tcBorders>
                          <w:top w:val="nil" w:sz="6" w:space="0" w:color="auto"/>
                          <w:left w:val="nil" w:sz="6" w:space="0" w:color="auto"/>
                          <w:bottom w:val="single" w:sz="4" w:space="0" w:color="000000"/>
                          <w:right w:val="nil" w:sz="6" w:space="0" w:color="auto"/>
                        </w:tcBorders>
                      </w:tcPr>
                      <w:p>
                        <w:pPr>
                          <w:pStyle w:val="TableParagraph"/>
                          <w:spacing w:line="192"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12" w:type="dxa"/>
                        <w:tcBorders>
                          <w:top w:val="nil" w:sz="6" w:space="0" w:color="auto"/>
                          <w:left w:val="nil" w:sz="6" w:space="0" w:color="auto"/>
                          <w:bottom w:val="single" w:sz="4" w:space="0" w:color="000000"/>
                          <w:right w:val="nil" w:sz="6" w:space="0" w:color="auto"/>
                        </w:tcBorders>
                      </w:tcPr>
                      <w:p>
                        <w:pPr>
                          <w:pStyle w:val="TableParagraph"/>
                          <w:spacing w:line="192" w:lineRule="exact"/>
                          <w:ind w:left="-5" w:right="210"/>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192"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9" w:type="dxa"/>
                        <w:tcBorders>
                          <w:top w:val="nil" w:sz="6" w:space="0" w:color="auto"/>
                          <w:left w:val="nil" w:sz="6" w:space="0" w:color="auto"/>
                          <w:bottom w:val="single" w:sz="4" w:space="0" w:color="000000"/>
                          <w:right w:val="nil" w:sz="6" w:space="0" w:color="auto"/>
                        </w:tcBorders>
                      </w:tcPr>
                      <w:p>
                        <w:pPr>
                          <w:pStyle w:val="TableParagraph"/>
                          <w:spacing w:line="192" w:lineRule="exact"/>
                          <w:ind w:right="305"/>
                          <w:jc w:val="right"/>
                          <w:rPr>
                            <w:rFonts w:ascii="宋体" w:hAnsi="宋体" w:cs="宋体" w:eastAsia="宋体" w:hint="default"/>
                            <w:sz w:val="18"/>
                            <w:szCs w:val="18"/>
                          </w:rPr>
                        </w:pPr>
                        <w:r>
                          <w:rPr>
                            <w:rFonts w:ascii="宋体" w:hAnsi="宋体" w:cs="宋体" w:eastAsia="宋体" w:hint="default"/>
                            <w:b/>
                            <w:bCs/>
                            <w:spacing w:val="2"/>
                            <w:w w:val="99"/>
                            <w:sz w:val="18"/>
                            <w:szCs w:val="18"/>
                          </w:rPr>
                          <w:t>计</w:t>
                        </w:r>
                        <w:r>
                          <w:rPr>
                            <w:rFonts w:ascii="宋体" w:hAnsi="宋体" w:cs="宋体" w:eastAsia="宋体" w:hint="default"/>
                            <w:b/>
                            <w:bCs/>
                            <w:w w:val="99"/>
                            <w:sz w:val="18"/>
                            <w:szCs w:val="18"/>
                          </w:rPr>
                          <w:t>提比</w:t>
                        </w:r>
                        <w:r>
                          <w:rPr>
                            <w:rFonts w:ascii="宋体" w:hAnsi="宋体" w:cs="宋体" w:eastAsia="宋体" w:hint="default"/>
                            <w:b/>
                            <w:bCs/>
                            <w:spacing w:val="-24"/>
                            <w:w w:val="99"/>
                            <w:sz w:val="18"/>
                            <w:szCs w:val="18"/>
                          </w:rPr>
                          <w:t>例</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76" w:type="dxa"/>
                        <w:tcBorders>
                          <w:top w:val="nil" w:sz="6" w:space="0" w:color="auto"/>
                          <w:left w:val="nil" w:sz="6" w:space="0" w:color="auto"/>
                          <w:bottom w:val="single" w:sz="4" w:space="0" w:color="000000"/>
                          <w:right w:val="nil" w:sz="6" w:space="0" w:color="auto"/>
                        </w:tcBorders>
                      </w:tcPr>
                      <w:p>
                        <w:pPr/>
                      </w:p>
                    </w:tc>
                  </w:tr>
                  <w:tr>
                    <w:trPr>
                      <w:trHeight w:val="727" w:hRule="exact"/>
                    </w:trPr>
                    <w:tc>
                      <w:tcPr>
                        <w:tcW w:w="2222"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7" w:right="216"/>
                          <w:jc w:val="left"/>
                          <w:rPr>
                            <w:rFonts w:ascii="宋体" w:hAnsi="宋体" w:cs="宋体" w:eastAsia="宋体" w:hint="default"/>
                            <w:sz w:val="18"/>
                            <w:szCs w:val="18"/>
                          </w:rPr>
                        </w:pPr>
                        <w:r>
                          <w:rPr>
                            <w:rFonts w:ascii="宋体" w:hAnsi="宋体" w:cs="宋体" w:eastAsia="宋体" w:hint="default"/>
                            <w:spacing w:val="9"/>
                            <w:sz w:val="18"/>
                            <w:szCs w:val="18"/>
                          </w:rPr>
                          <w:t>单项金额重大并单独计 </w:t>
                        </w:r>
                        <w:r>
                          <w:rPr>
                            <w:rFonts w:ascii="宋体" w:hAnsi="宋体" w:cs="宋体" w:eastAsia="宋体" w:hint="default"/>
                            <w:sz w:val="18"/>
                            <w:szCs w:val="18"/>
                          </w:rPr>
                          <w:t>提坏账准备的应收账款</w:t>
                        </w:r>
                        <w:r>
                          <w:rPr>
                            <w:rFonts w:ascii="宋体" w:hAnsi="宋体" w:cs="宋体" w:eastAsia="宋体" w:hint="default"/>
                            <w:sz w:val="18"/>
                            <w:szCs w:val="18"/>
                          </w:rPr>
                          <w:t> </w:t>
                        </w:r>
                      </w:p>
                    </w:tc>
                    <w:tc>
                      <w:tcPr>
                        <w:tcW w:w="17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2"/>
                          <w:jc w:val="right"/>
                          <w:rPr>
                            <w:rFonts w:ascii="宋体" w:hAnsi="宋体" w:cs="宋体" w:eastAsia="宋体" w:hint="default"/>
                            <w:sz w:val="18"/>
                            <w:szCs w:val="18"/>
                          </w:rPr>
                        </w:pPr>
                        <w:r>
                          <w:rPr>
                            <w:rFonts w:ascii="宋体"/>
                            <w:sz w:val="18"/>
                          </w:rPr>
                          <w:t> </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5"/>
                          <w:jc w:val="right"/>
                          <w:rPr>
                            <w:rFonts w:ascii="宋体" w:hAnsi="宋体" w:cs="宋体" w:eastAsia="宋体" w:hint="default"/>
                            <w:sz w:val="18"/>
                            <w:szCs w:val="18"/>
                          </w:rPr>
                        </w:pPr>
                        <w:r>
                          <w:rPr>
                            <w:rFonts w:ascii="宋体"/>
                            <w:sz w:val="18"/>
                          </w:rPr>
                          <w:t> </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05"/>
                          <w:jc w:val="right"/>
                          <w:rPr>
                            <w:rFonts w:ascii="宋体" w:hAnsi="宋体" w:cs="宋体" w:eastAsia="宋体" w:hint="default"/>
                            <w:sz w:val="18"/>
                            <w:szCs w:val="18"/>
                          </w:rPr>
                        </w:pPr>
                        <w:r>
                          <w:rPr>
                            <w:rFonts w:ascii="宋体"/>
                            <w:sz w:val="18"/>
                          </w:rPr>
                          <w:t> </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70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316" w:lineRule="auto" w:before="29"/>
                          <w:ind w:left="107" w:right="216"/>
                          <w:jc w:val="left"/>
                          <w:rPr>
                            <w:rFonts w:ascii="宋体" w:hAnsi="宋体" w:cs="宋体" w:eastAsia="宋体" w:hint="default"/>
                            <w:sz w:val="18"/>
                            <w:szCs w:val="18"/>
                          </w:rPr>
                        </w:pPr>
                        <w:r>
                          <w:rPr>
                            <w:rFonts w:ascii="宋体" w:hAnsi="宋体" w:cs="宋体" w:eastAsia="宋体" w:hint="default"/>
                            <w:spacing w:val="9"/>
                            <w:sz w:val="18"/>
                            <w:szCs w:val="18"/>
                          </w:rPr>
                          <w:t>按信用风险特征组合计 </w:t>
                        </w:r>
                        <w:r>
                          <w:rPr>
                            <w:rFonts w:ascii="宋体" w:hAnsi="宋体" w:cs="宋体" w:eastAsia="宋体" w:hint="default"/>
                            <w:sz w:val="18"/>
                            <w:szCs w:val="18"/>
                          </w:rPr>
                          <w:t>提坏账准备的应收账款</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82"/>
                          <w:jc w:val="right"/>
                          <w:rPr>
                            <w:rFonts w:ascii="宋体" w:hAnsi="宋体" w:cs="宋体" w:eastAsia="宋体" w:hint="default"/>
                            <w:sz w:val="18"/>
                            <w:szCs w:val="18"/>
                          </w:rPr>
                        </w:pPr>
                        <w:r>
                          <w:rPr>
                            <w:rFonts w:ascii="宋体"/>
                            <w:sz w:val="18"/>
                          </w:rPr>
                          <w:t>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55"/>
                          <w:jc w:val="right"/>
                          <w:rPr>
                            <w:rFonts w:ascii="宋体" w:hAnsi="宋体" w:cs="宋体" w:eastAsia="宋体" w:hint="default"/>
                            <w:sz w:val="18"/>
                            <w:szCs w:val="18"/>
                          </w:rPr>
                        </w:pP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62"/>
                          <w:jc w:val="right"/>
                          <w:rPr>
                            <w:rFonts w:ascii="宋体" w:hAnsi="宋体" w:cs="宋体" w:eastAsia="宋体" w:hint="default"/>
                            <w:sz w:val="18"/>
                            <w:szCs w:val="18"/>
                          </w:rPr>
                        </w:pP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305"/>
                          <w:jc w:val="right"/>
                          <w:rPr>
                            <w:rFonts w:ascii="宋体" w:hAnsi="宋体" w:cs="宋体" w:eastAsia="宋体" w:hint="default"/>
                            <w:sz w:val="18"/>
                            <w:szCs w:val="18"/>
                          </w:rPr>
                        </w:pP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5"/>
                          <w:jc w:val="right"/>
                          <w:rPr>
                            <w:rFonts w:ascii="宋体" w:hAnsi="宋体" w:cs="宋体" w:eastAsia="宋体" w:hint="default"/>
                            <w:sz w:val="18"/>
                            <w:szCs w:val="18"/>
                          </w:rPr>
                        </w:pPr>
                        <w:r>
                          <w:rPr>
                            <w:rFonts w:ascii="宋体"/>
                            <w:sz w:val="18"/>
                          </w:rPr>
                          <w:t> </w:t>
                        </w:r>
                      </w:p>
                    </w:tc>
                  </w:tr>
                  <w:tr>
                    <w:trPr>
                      <w:trHeight w:val="37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7"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18" w:right="0"/>
                          <w:jc w:val="left"/>
                          <w:rPr>
                            <w:rFonts w:ascii="宋体" w:hAnsi="宋体" w:cs="宋体" w:eastAsia="宋体" w:hint="default"/>
                            <w:sz w:val="18"/>
                            <w:szCs w:val="18"/>
                          </w:rPr>
                        </w:pPr>
                        <w:r>
                          <w:rPr>
                            <w:rFonts w:ascii="宋体"/>
                            <w:sz w:val="18"/>
                          </w:rPr>
                          <w:t>113,259,961.32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5"/>
                          <w:jc w:val="right"/>
                          <w:rPr>
                            <w:rFonts w:ascii="宋体" w:hAnsi="宋体" w:cs="宋体" w:eastAsia="宋体" w:hint="default"/>
                            <w:sz w:val="18"/>
                            <w:szCs w:val="18"/>
                          </w:rPr>
                        </w:pPr>
                        <w:r>
                          <w:rPr>
                            <w:rFonts w:ascii="宋体"/>
                            <w:spacing w:val="-1"/>
                            <w:sz w:val="18"/>
                          </w:rPr>
                          <w:t>58.91</w:t>
                        </w: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2"/>
                          <w:jc w:val="right"/>
                          <w:rPr>
                            <w:rFonts w:ascii="宋体" w:hAnsi="宋体" w:cs="宋体" w:eastAsia="宋体" w:hint="default"/>
                            <w:sz w:val="18"/>
                            <w:szCs w:val="18"/>
                          </w:rPr>
                        </w:pPr>
                        <w:r>
                          <w:rPr>
                            <w:rFonts w:ascii="宋体"/>
                            <w:spacing w:val="-1"/>
                            <w:sz w:val="18"/>
                          </w:rPr>
                          <w:t>15,843,102.91</w:t>
                        </w: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05"/>
                          <w:jc w:val="right"/>
                          <w:rPr>
                            <w:rFonts w:ascii="宋体" w:hAnsi="宋体" w:cs="宋体" w:eastAsia="宋体" w:hint="default"/>
                            <w:sz w:val="18"/>
                            <w:szCs w:val="18"/>
                          </w:rPr>
                        </w:pPr>
                        <w:r>
                          <w:rPr>
                            <w:rFonts w:ascii="宋体"/>
                            <w:spacing w:val="-1"/>
                            <w:sz w:val="18"/>
                          </w:rPr>
                          <w:t>13.99</w:t>
                        </w: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
                          <w:jc w:val="right"/>
                          <w:rPr>
                            <w:rFonts w:ascii="宋体" w:hAnsi="宋体" w:cs="宋体" w:eastAsia="宋体" w:hint="default"/>
                            <w:sz w:val="18"/>
                            <w:szCs w:val="18"/>
                          </w:rPr>
                        </w:pPr>
                        <w:r>
                          <w:rPr>
                            <w:rFonts w:ascii="宋体"/>
                            <w:spacing w:val="-1"/>
                            <w:sz w:val="18"/>
                          </w:rPr>
                          <w:t>97,416,858.41</w:t>
                        </w:r>
                        <w:r>
                          <w:rPr>
                            <w:rFonts w:ascii="宋体"/>
                            <w:sz w:val="18"/>
                          </w:rPr>
                          <w:t> </w:t>
                        </w:r>
                      </w:p>
                    </w:tc>
                  </w:tr>
                  <w:tr>
                    <w:trPr>
                      <w:trHeight w:val="397"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7" w:right="0"/>
                          <w:jc w:val="left"/>
                          <w:rPr>
                            <w:rFonts w:ascii="宋体" w:hAnsi="宋体" w:cs="宋体" w:eastAsia="宋体" w:hint="default"/>
                            <w:sz w:val="18"/>
                            <w:szCs w:val="18"/>
                          </w:rPr>
                        </w:pPr>
                        <w:r>
                          <w:rPr>
                            <w:rFonts w:ascii="宋体"/>
                            <w:sz w:val="18"/>
                          </w:rPr>
                          <w:t>78,985,120.54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5"/>
                          <w:jc w:val="right"/>
                          <w:rPr>
                            <w:rFonts w:ascii="宋体" w:hAnsi="宋体" w:cs="宋体" w:eastAsia="宋体" w:hint="default"/>
                            <w:sz w:val="18"/>
                            <w:szCs w:val="18"/>
                          </w:rPr>
                        </w:pPr>
                        <w:r>
                          <w:rPr>
                            <w:rFonts w:ascii="宋体"/>
                            <w:spacing w:val="-1"/>
                            <w:sz w:val="18"/>
                          </w:rPr>
                          <w:t>41.09</w:t>
                        </w: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5"/>
                          <w:jc w:val="right"/>
                          <w:rPr>
                            <w:rFonts w:ascii="宋体" w:hAnsi="宋体" w:cs="宋体" w:eastAsia="宋体" w:hint="default"/>
                            <w:sz w:val="18"/>
                            <w:szCs w:val="18"/>
                          </w:rPr>
                        </w:pP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78,985,120.54</w:t>
                        </w:r>
                        <w:r>
                          <w:rPr>
                            <w:rFonts w:ascii="宋体"/>
                            <w:sz w:val="18"/>
                          </w:rPr>
                          <w:t> </w:t>
                        </w:r>
                      </w:p>
                    </w:tc>
                  </w:tr>
                  <w:tr>
                    <w:trPr>
                      <w:trHeight w:val="396"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8" w:right="0"/>
                          <w:jc w:val="left"/>
                          <w:rPr>
                            <w:rFonts w:ascii="宋体" w:hAnsi="宋体" w:cs="宋体" w:eastAsia="宋体" w:hint="default"/>
                            <w:sz w:val="18"/>
                            <w:szCs w:val="18"/>
                          </w:rPr>
                        </w:pPr>
                        <w:r>
                          <w:rPr>
                            <w:rFonts w:ascii="宋体"/>
                            <w:sz w:val="18"/>
                          </w:rPr>
                        </w:r>
                        <w:r>
                          <w:rPr>
                            <w:rFonts w:ascii="宋体"/>
                            <w:sz w:val="18"/>
                            <w:u w:val="single" w:color="000000"/>
                          </w:rPr>
                          <w:t>192,245,081.86</w:t>
                        </w:r>
                        <w:r>
                          <w:rPr>
                            <w:rFonts w:ascii="宋体"/>
                            <w:sz w:val="18"/>
                          </w:rPr>
                          <w:t>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z w:val="18"/>
                          </w:rPr>
                        </w:r>
                        <w:r>
                          <w:rPr>
                            <w:rFonts w:ascii="宋体"/>
                            <w:spacing w:val="-1"/>
                            <w:sz w:val="18"/>
                            <w:u w:val="single" w:color="000000"/>
                          </w:rPr>
                          <w:t>15,843,102.91</w:t>
                        </w:r>
                        <w:r>
                          <w:rPr>
                            <w:rFonts w:ascii="宋体"/>
                            <w:spacing w:val="-1"/>
                            <w:sz w:val="18"/>
                          </w:rPr>
                        </w: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5"/>
                          <w:jc w:val="right"/>
                          <w:rPr>
                            <w:rFonts w:ascii="宋体" w:hAnsi="宋体" w:cs="宋体" w:eastAsia="宋体" w:hint="default"/>
                            <w:sz w:val="18"/>
                            <w:szCs w:val="18"/>
                          </w:rPr>
                        </w:pP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z w:val="18"/>
                          </w:rPr>
                        </w:r>
                        <w:r>
                          <w:rPr>
                            <w:rFonts w:ascii="宋体"/>
                            <w:spacing w:val="-1"/>
                            <w:sz w:val="18"/>
                            <w:u w:val="single" w:color="000000"/>
                          </w:rPr>
                          <w:t>176,401,978.95</w:t>
                        </w:r>
                        <w:r>
                          <w:rPr>
                            <w:rFonts w:ascii="宋体"/>
                            <w:spacing w:val="-1"/>
                            <w:sz w:val="18"/>
                          </w:rPr>
                        </w:r>
                        <w:r>
                          <w:rPr>
                            <w:rFonts w:ascii="宋体"/>
                            <w:sz w:val="18"/>
                          </w:rPr>
                          <w:t> </w:t>
                        </w:r>
                      </w:p>
                    </w:tc>
                  </w:tr>
                  <w:tr>
                    <w:trPr>
                      <w:trHeight w:val="1018"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07" w:right="216"/>
                          <w:jc w:val="both"/>
                          <w:rPr>
                            <w:rFonts w:ascii="宋体" w:hAnsi="宋体" w:cs="宋体" w:eastAsia="宋体" w:hint="default"/>
                            <w:sz w:val="18"/>
                            <w:szCs w:val="18"/>
                          </w:rPr>
                        </w:pPr>
                        <w:r>
                          <w:rPr>
                            <w:rFonts w:ascii="宋体" w:hAnsi="宋体" w:cs="宋体" w:eastAsia="宋体" w:hint="default"/>
                            <w:spacing w:val="9"/>
                            <w:sz w:val="18"/>
                            <w:szCs w:val="18"/>
                          </w:rPr>
                          <w:t>单项金额不重大但单独 计提坏账准备的应收账 </w:t>
                        </w:r>
                        <w:r>
                          <w:rPr>
                            <w:rFonts w:ascii="宋体" w:hAnsi="宋体" w:cs="宋体" w:eastAsia="宋体" w:hint="default"/>
                            <w:sz w:val="18"/>
                            <w:szCs w:val="18"/>
                          </w:rPr>
                          <w:t>款</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2"/>
                          <w:jc w:val="right"/>
                          <w:rPr>
                            <w:rFonts w:ascii="宋体" w:hAnsi="宋体" w:cs="宋体" w:eastAsia="宋体" w:hint="default"/>
                            <w:sz w:val="18"/>
                            <w:szCs w:val="18"/>
                          </w:rPr>
                        </w:pPr>
                        <w:r>
                          <w:rPr>
                            <w:rFonts w:ascii="宋体"/>
                            <w:sz w:val="18"/>
                          </w:rPr>
                          <w:t>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05"/>
                          <w:jc w:val="right"/>
                          <w:rPr>
                            <w:rFonts w:ascii="宋体" w:hAnsi="宋体" w:cs="宋体" w:eastAsia="宋体" w:hint="default"/>
                            <w:sz w:val="18"/>
                            <w:szCs w:val="18"/>
                          </w:rPr>
                        </w:pP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宋体" w:hAnsi="宋体" w:cs="宋体" w:eastAsia="宋体" w:hint="default"/>
                            <w:sz w:val="18"/>
                            <w:szCs w:val="18"/>
                          </w:rPr>
                        </w:pPr>
                        <w:r>
                          <w:rPr>
                            <w:rFonts w:ascii="宋体"/>
                            <w:sz w:val="18"/>
                          </w:rPr>
                          <w:t> </w:t>
                        </w:r>
                      </w:p>
                    </w:tc>
                  </w:tr>
                  <w:tr>
                    <w:trPr>
                      <w:trHeight w:val="295"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8" w:right="0"/>
                          <w:jc w:val="left"/>
                          <w:rPr>
                            <w:rFonts w:ascii="宋体" w:hAnsi="宋体" w:cs="宋体" w:eastAsia="宋体" w:hint="default"/>
                            <w:sz w:val="18"/>
                            <w:szCs w:val="18"/>
                          </w:rPr>
                        </w:pPr>
                        <w:r>
                          <w:rPr>
                            <w:rFonts w:ascii="宋体"/>
                            <w:sz w:val="18"/>
                          </w:rPr>
                        </w:r>
                        <w:r>
                          <w:rPr>
                            <w:rFonts w:ascii="宋体"/>
                            <w:sz w:val="18"/>
                            <w:u w:val="thick" w:color="000000"/>
                          </w:rPr>
                          <w:t>192,245,081.86</w:t>
                        </w:r>
                        <w:r>
                          <w:rPr>
                            <w:rFonts w:ascii="宋体"/>
                            <w:sz w:val="18"/>
                          </w:rPr>
                          <w:t> </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z w:val="18"/>
                          </w:rPr>
                        </w:r>
                        <w:r>
                          <w:rPr>
                            <w:rFonts w:ascii="宋体"/>
                            <w:spacing w:val="-1"/>
                            <w:sz w:val="18"/>
                            <w:u w:val="thick" w:color="000000"/>
                          </w:rPr>
                          <w:t>15,843,102.91</w:t>
                        </w:r>
                        <w:r>
                          <w:rPr>
                            <w:rFonts w:ascii="宋体"/>
                            <w:spacing w:val="-1"/>
                            <w:sz w:val="18"/>
                          </w:rPr>
                        </w:r>
                        <w:r>
                          <w:rPr>
                            <w:rFonts w:ascii="宋体"/>
                            <w:sz w:val="18"/>
                          </w:rPr>
                          <w:t> </w:t>
                        </w:r>
                      </w:p>
                    </w:tc>
                    <w:tc>
                      <w:tcPr>
                        <w:tcW w:w="1519"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r>
                        <w:r>
                          <w:rPr>
                            <w:rFonts w:ascii="宋体"/>
                            <w:spacing w:val="-1"/>
                            <w:sz w:val="18"/>
                            <w:u w:val="thick" w:color="000000"/>
                          </w:rPr>
                          <w:t>176,401,978.95</w:t>
                        </w:r>
                        <w:r>
                          <w:rPr>
                            <w:rFonts w:ascii="宋体"/>
                            <w:spacing w:val="-1"/>
                            <w:sz w:val="18"/>
                          </w:rPr>
                        </w:r>
                        <w:r>
                          <w:rPr>
                            <w:rFonts w:ascii="宋体"/>
                            <w:sz w:val="18"/>
                          </w:rPr>
                          <w:t> </w:t>
                        </w:r>
                      </w:p>
                    </w:tc>
                  </w:tr>
                  <w:tr>
                    <w:trPr>
                      <w:trHeight w:val="188" w:hRule="exact"/>
                    </w:trPr>
                    <w:tc>
                      <w:tcPr>
                        <w:tcW w:w="22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188" w:lineRule="exact"/>
                          <w:ind w:right="305"/>
                          <w:jc w:val="right"/>
                          <w:rPr>
                            <w:rFonts w:ascii="宋体" w:hAnsi="宋体" w:cs="宋体" w:eastAsia="宋体" w:hint="default"/>
                            <w:sz w:val="18"/>
                            <w:szCs w:val="18"/>
                          </w:rPr>
                        </w:pPr>
                        <w:r>
                          <w:rPr>
                            <w:rFonts w:ascii="宋体"/>
                            <w:sz w:val="18"/>
                          </w:rPr>
                          <w:t> </w:t>
                        </w:r>
                      </w:p>
                    </w:tc>
                    <w:tc>
                      <w:tcPr>
                        <w:tcW w:w="167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w:t>
      </w:r>
      <w:r>
        <w:rPr>
          <w:rFonts w:ascii="宋体" w:hAnsi="宋体" w:cs="宋体" w:eastAsia="宋体" w:hint="default"/>
        </w:rPr>
        <w:t>2</w:t>
      </w:r>
      <w:r>
        <w:rPr/>
        <w:t>）期末无单项金额重大并单项计提坏账准备的应收账款。</w:t>
      </w:r>
      <w:r>
        <w:rPr>
          <w:rFonts w:ascii="宋体" w:hAnsi="宋体" w:cs="宋体" w:eastAsia="宋体" w:hint="default"/>
        </w:rPr>
        <w:t> </w:t>
      </w:r>
    </w:p>
    <w:p>
      <w:pPr>
        <w:pStyle w:val="BodyText"/>
        <w:spacing w:line="240" w:lineRule="auto" w:before="157"/>
        <w:ind w:left="712" w:right="0"/>
        <w:jc w:val="left"/>
        <w:rPr>
          <w:rFonts w:ascii="宋体" w:hAnsi="宋体" w:cs="宋体" w:eastAsia="宋体" w:hint="default"/>
          <w:sz w:val="18"/>
          <w:szCs w:val="18"/>
        </w:rPr>
      </w:pPr>
      <w:r>
        <w:rPr/>
        <w:t>（</w:t>
      </w:r>
      <w:r>
        <w:rPr>
          <w:rFonts w:ascii="宋体" w:hAnsi="宋体" w:cs="宋体" w:eastAsia="宋体" w:hint="default"/>
        </w:rPr>
        <w:t>3</w:t>
      </w:r>
      <w:r>
        <w:rPr/>
        <w:t>）组合中，按账龄分析法计提坏账准备的应收账款</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721"/>
        <w:gridCol w:w="2677"/>
        <w:gridCol w:w="1909"/>
        <w:gridCol w:w="1682"/>
      </w:tblGrid>
      <w:tr>
        <w:trPr>
          <w:trHeight w:val="272" w:hRule="exact"/>
        </w:trPr>
        <w:tc>
          <w:tcPr>
            <w:tcW w:w="3721" w:type="dxa"/>
            <w:tcBorders>
              <w:top w:val="nil" w:sz="6" w:space="0" w:color="auto"/>
              <w:left w:val="nil" w:sz="6" w:space="0" w:color="auto"/>
              <w:bottom w:val="single" w:sz="4" w:space="0" w:color="000000"/>
              <w:right w:val="nil" w:sz="6" w:space="0" w:color="auto"/>
            </w:tcBorders>
          </w:tcPr>
          <w:p>
            <w:pPr>
              <w:pStyle w:val="TableParagraph"/>
              <w:spacing w:line="180" w:lineRule="exact"/>
              <w:ind w:right="1214"/>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77" w:type="dxa"/>
            <w:tcBorders>
              <w:top w:val="nil" w:sz="6" w:space="0" w:color="auto"/>
              <w:left w:val="nil" w:sz="6" w:space="0" w:color="auto"/>
              <w:bottom w:val="single" w:sz="4" w:space="0" w:color="000000"/>
              <w:right w:val="nil" w:sz="6" w:space="0" w:color="auto"/>
            </w:tcBorders>
          </w:tcPr>
          <w:p>
            <w:pPr>
              <w:pStyle w:val="TableParagraph"/>
              <w:spacing w:line="180" w:lineRule="exact"/>
              <w:ind w:left="130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9"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37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7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spacing w:val="-1"/>
                <w:sz w:val="18"/>
              </w:rPr>
              <w:t>65,927,016.99</w:t>
            </w:r>
            <w:r>
              <w:rPr>
                <w:rFonts w:ascii="宋体"/>
                <w:sz w:val="18"/>
              </w:rPr>
              <w:t> </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2"/>
              <w:jc w:val="right"/>
              <w:rPr>
                <w:rFonts w:ascii="宋体" w:hAnsi="宋体" w:cs="宋体" w:eastAsia="宋体" w:hint="default"/>
                <w:sz w:val="18"/>
                <w:szCs w:val="18"/>
              </w:rPr>
            </w:pPr>
            <w:r>
              <w:rPr>
                <w:rFonts w:ascii="宋体"/>
                <w:spacing w:val="1"/>
                <w:sz w:val="18"/>
              </w:rPr>
              <w:t> </w:t>
            </w:r>
            <w:r>
              <w:rPr>
                <w:rFonts w:ascii="宋体"/>
                <w:spacing w:val="-1"/>
                <w:sz w:val="18"/>
              </w:rPr>
              <w:t>3,296,350.85</w:t>
            </w:r>
            <w:r>
              <w:rPr>
                <w:rFonts w:ascii="宋体"/>
                <w:sz w:val="18"/>
              </w:rPr>
              <w:t> </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4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 </w:t>
            </w:r>
            <w:r>
              <w:rPr>
                <w:rFonts w:ascii="宋体"/>
                <w:spacing w:val="-1"/>
                <w:sz w:val="18"/>
              </w:rPr>
              <w:t>15,578,418.08</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2"/>
              <w:jc w:val="right"/>
              <w:rPr>
                <w:rFonts w:ascii="宋体" w:hAnsi="宋体" w:cs="宋体" w:eastAsia="宋体" w:hint="default"/>
                <w:sz w:val="18"/>
                <w:szCs w:val="18"/>
              </w:rPr>
            </w:pPr>
            <w:r>
              <w:rPr>
                <w:rFonts w:ascii="宋体"/>
                <w:spacing w:val="1"/>
                <w:sz w:val="18"/>
              </w:rPr>
              <w:t> </w:t>
            </w:r>
            <w:r>
              <w:rPr>
                <w:rFonts w:ascii="宋体"/>
                <w:spacing w:val="-1"/>
                <w:sz w:val="18"/>
              </w:rPr>
              <w:t>1,557,841.81</w:t>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10.00</w:t>
            </w:r>
            <w:r>
              <w:rPr>
                <w:rFonts w:ascii="宋体"/>
                <w:sz w:val="18"/>
              </w:rPr>
              <w:t> </w:t>
            </w:r>
          </w:p>
        </w:tc>
      </w:tr>
      <w:tr>
        <w:trPr>
          <w:trHeight w:val="43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 </w:t>
            </w:r>
            <w:r>
              <w:rPr>
                <w:rFonts w:ascii="宋体"/>
                <w:spacing w:val="-1"/>
                <w:sz w:val="18"/>
              </w:rPr>
              <w:t>4,786,375.04</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2"/>
              <w:jc w:val="right"/>
              <w:rPr>
                <w:rFonts w:ascii="宋体" w:hAnsi="宋体" w:cs="宋体" w:eastAsia="宋体" w:hint="default"/>
                <w:sz w:val="18"/>
                <w:szCs w:val="18"/>
              </w:rPr>
            </w:pPr>
            <w:r>
              <w:rPr>
                <w:rFonts w:ascii="宋体"/>
                <w:spacing w:val="1"/>
                <w:sz w:val="18"/>
              </w:rPr>
              <w:t> </w:t>
            </w:r>
            <w:r>
              <w:rPr>
                <w:rFonts w:ascii="宋体"/>
                <w:spacing w:val="-1"/>
                <w:sz w:val="18"/>
              </w:rPr>
              <w:t>1,435,912.51</w:t>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30.00</w:t>
            </w:r>
            <w:r>
              <w:rPr>
                <w:rFonts w:ascii="宋体"/>
                <w:sz w:val="18"/>
              </w:rPr>
              <w:t> </w:t>
            </w:r>
          </w:p>
        </w:tc>
      </w:tr>
      <w:tr>
        <w:trPr>
          <w:trHeight w:val="44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 </w:t>
            </w:r>
            <w:r>
              <w:rPr>
                <w:rFonts w:ascii="宋体"/>
                <w:spacing w:val="-1"/>
                <w:sz w:val="18"/>
              </w:rPr>
              <w:t>4,105,625.71</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2"/>
              <w:jc w:val="right"/>
              <w:rPr>
                <w:rFonts w:ascii="宋体" w:hAnsi="宋体" w:cs="宋体" w:eastAsia="宋体" w:hint="default"/>
                <w:sz w:val="18"/>
                <w:szCs w:val="18"/>
              </w:rPr>
            </w:pPr>
            <w:r>
              <w:rPr>
                <w:rFonts w:ascii="宋体"/>
                <w:spacing w:val="1"/>
                <w:sz w:val="18"/>
              </w:rPr>
              <w:t> </w:t>
            </w:r>
            <w:r>
              <w:rPr>
                <w:rFonts w:ascii="宋体"/>
                <w:spacing w:val="-1"/>
                <w:sz w:val="18"/>
              </w:rPr>
              <w:t>2,052,812.85</w:t>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50.00</w:t>
            </w:r>
            <w:r>
              <w:rPr>
                <w:rFonts w:ascii="宋体"/>
                <w:sz w:val="18"/>
              </w:rPr>
              <w:t> </w:t>
            </w:r>
          </w:p>
        </w:tc>
      </w:tr>
      <w:tr>
        <w:trPr>
          <w:trHeight w:val="44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pacing w:val="1"/>
                <w:sz w:val="18"/>
              </w:rPr>
              <w:t> </w:t>
            </w:r>
            <w:r>
              <w:rPr>
                <w:rFonts w:ascii="宋体"/>
                <w:spacing w:val="-1"/>
                <w:sz w:val="18"/>
              </w:rPr>
              <w:t>5,206,552.01</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2"/>
              <w:jc w:val="right"/>
              <w:rPr>
                <w:rFonts w:ascii="宋体" w:hAnsi="宋体" w:cs="宋体" w:eastAsia="宋体" w:hint="default"/>
                <w:sz w:val="18"/>
                <w:szCs w:val="18"/>
              </w:rPr>
            </w:pPr>
            <w:r>
              <w:rPr>
                <w:rFonts w:ascii="宋体"/>
                <w:spacing w:val="1"/>
                <w:sz w:val="18"/>
              </w:rPr>
              <w:t> </w:t>
            </w:r>
            <w:r>
              <w:rPr>
                <w:rFonts w:ascii="宋体"/>
                <w:spacing w:val="-1"/>
                <w:sz w:val="18"/>
              </w:rPr>
              <w:t>4,165,241.61</w:t>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80.00</w:t>
            </w:r>
            <w:r>
              <w:rPr>
                <w:rFonts w:ascii="宋体"/>
                <w:sz w:val="18"/>
              </w:rPr>
              <w:t> </w:t>
            </w:r>
          </w:p>
        </w:tc>
      </w:tr>
      <w:tr>
        <w:trPr>
          <w:trHeight w:val="43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1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pacing w:val="1"/>
                <w:sz w:val="18"/>
              </w:rPr>
              <w:t> </w:t>
            </w:r>
            <w:r>
              <w:rPr>
                <w:rFonts w:ascii="宋体"/>
                <w:spacing w:val="-1"/>
                <w:sz w:val="18"/>
              </w:rPr>
              <w:t>6,200,431.31</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2"/>
              <w:jc w:val="right"/>
              <w:rPr>
                <w:rFonts w:ascii="宋体" w:hAnsi="宋体" w:cs="宋体" w:eastAsia="宋体" w:hint="default"/>
                <w:sz w:val="18"/>
                <w:szCs w:val="18"/>
              </w:rPr>
            </w:pPr>
            <w:r>
              <w:rPr>
                <w:rFonts w:ascii="宋体"/>
                <w:spacing w:val="1"/>
                <w:sz w:val="18"/>
              </w:rPr>
              <w:t> </w:t>
            </w:r>
            <w:r>
              <w:rPr>
                <w:rFonts w:ascii="宋体"/>
                <w:spacing w:val="-1"/>
                <w:sz w:val="18"/>
              </w:rPr>
              <w:t>6,200,431.31</w:t>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31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1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r>
            <w:r>
              <w:rPr>
                <w:rFonts w:ascii="宋体"/>
                <w:spacing w:val="-1"/>
                <w:sz w:val="18"/>
                <w:u w:val="thick" w:color="000000"/>
              </w:rPr>
              <w:t>101,804,419.14</w:t>
            </w:r>
            <w:r>
              <w:rPr>
                <w:rFonts w:ascii="宋体"/>
                <w:spacing w:val="-1"/>
                <w:sz w:val="18"/>
              </w:rPr>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2"/>
              <w:jc w:val="right"/>
              <w:rPr>
                <w:rFonts w:ascii="宋体" w:hAnsi="宋体" w:cs="宋体" w:eastAsia="宋体" w:hint="default"/>
                <w:sz w:val="18"/>
                <w:szCs w:val="18"/>
              </w:rPr>
            </w:pPr>
            <w:r>
              <w:rPr>
                <w:rFonts w:ascii="宋体"/>
                <w:sz w:val="18"/>
              </w:rPr>
            </w:r>
            <w:r>
              <w:rPr>
                <w:rFonts w:ascii="宋体"/>
                <w:spacing w:val="-1"/>
                <w:sz w:val="18"/>
                <w:u w:val="thick" w:color="000000"/>
              </w:rPr>
              <w:t>18,708,590.94</w:t>
            </w:r>
            <w:r>
              <w:rPr>
                <w:rFonts w:ascii="宋体"/>
                <w:spacing w:val="-1"/>
                <w:sz w:val="18"/>
              </w:rPr>
            </w:r>
            <w:r>
              <w:rPr>
                <w:rFonts w:ascii="宋体"/>
                <w:sz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z w:val="18"/>
              </w:rPr>
              <w:t> </w:t>
            </w:r>
          </w:p>
        </w:tc>
      </w:tr>
    </w:tbl>
    <w:p>
      <w:pPr>
        <w:pStyle w:val="BodyText"/>
        <w:spacing w:line="240" w:lineRule="auto" w:before="77"/>
        <w:ind w:left="712" w:right="0"/>
        <w:jc w:val="left"/>
        <w:rPr>
          <w:rFonts w:ascii="宋体" w:hAnsi="宋体" w:cs="宋体" w:eastAsia="宋体" w:hint="default"/>
          <w:sz w:val="18"/>
          <w:szCs w:val="18"/>
        </w:rPr>
      </w:pPr>
      <w:r>
        <w:rPr/>
        <w:t>（</w:t>
      </w:r>
      <w:r>
        <w:rPr>
          <w:rFonts w:ascii="宋体" w:hAnsi="宋体" w:cs="宋体" w:eastAsia="宋体" w:hint="default"/>
        </w:rPr>
        <w:t>4</w:t>
      </w:r>
      <w:r>
        <w:rPr/>
        <w:t>）组合中，采用其他方法计提坏账准备的应收账款</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pgSz w:w="11910" w:h="16850"/>
          <w:pgMar w:header="745" w:footer="1022" w:top="1060" w:bottom="1220" w:left="84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3793"/>
        <w:gridCol w:w="2983"/>
        <w:gridCol w:w="1625"/>
        <w:gridCol w:w="1502"/>
      </w:tblGrid>
      <w:tr>
        <w:trPr>
          <w:trHeight w:val="632" w:hRule="exact"/>
        </w:trPr>
        <w:tc>
          <w:tcPr>
            <w:tcW w:w="379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442" w:right="0"/>
              <w:jc w:val="center"/>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83"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26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180" w:lineRule="exact"/>
              <w:ind w:right="172"/>
              <w:jc w:val="center"/>
              <w:rPr>
                <w:rFonts w:ascii="宋体" w:hAnsi="宋体" w:cs="宋体" w:eastAsia="宋体" w:hint="default"/>
                <w:sz w:val="18"/>
                <w:szCs w:val="18"/>
              </w:rPr>
            </w:pPr>
            <w:r>
              <w:rPr>
                <w:rFonts w:ascii="宋体" w:hAnsi="宋体" w:cs="宋体" w:eastAsia="宋体" w:hint="default"/>
                <w:b/>
                <w:bCs/>
                <w:sz w:val="18"/>
                <w:szCs w:val="18"/>
              </w:rPr>
              <w:t>坏账准备期末余</w:t>
            </w:r>
            <w:r>
              <w:rPr>
                <w:rFonts w:ascii="宋体" w:hAnsi="宋体" w:cs="宋体" w:eastAsia="宋体" w:hint="default"/>
                <w:sz w:val="18"/>
                <w:szCs w:val="18"/>
              </w:rPr>
            </w:r>
          </w:p>
          <w:p>
            <w:pPr>
              <w:pStyle w:val="TableParagraph"/>
              <w:spacing w:line="240" w:lineRule="auto" w:before="124"/>
              <w:ind w:right="82"/>
              <w:jc w:val="center"/>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1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集团内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8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0"/>
              <w:jc w:val="right"/>
              <w:rPr>
                <w:rFonts w:ascii="宋体" w:hAnsi="宋体" w:cs="宋体" w:eastAsia="宋体" w:hint="default"/>
                <w:sz w:val="18"/>
                <w:szCs w:val="18"/>
              </w:rPr>
            </w:pPr>
            <w:r>
              <w:rPr>
                <w:rFonts w:ascii="宋体"/>
                <w:spacing w:val="-1"/>
                <w:sz w:val="18"/>
              </w:rPr>
              <w:t>57,919,853.82</w:t>
            </w:r>
            <w:r>
              <w:rPr>
                <w:rFonts w:ascii="宋体"/>
                <w:sz w:val="18"/>
              </w:rPr>
              <w:t> </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12"/>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
              <w:jc w:val="right"/>
              <w:rPr>
                <w:rFonts w:ascii="宋体" w:hAnsi="宋体" w:cs="宋体" w:eastAsia="宋体" w:hint="default"/>
                <w:sz w:val="18"/>
                <w:szCs w:val="18"/>
              </w:rPr>
            </w:pPr>
            <w:r>
              <w:rPr>
                <w:rFonts w:ascii="宋体"/>
                <w:sz w:val="18"/>
              </w:rPr>
              <w:t> </w:t>
            </w:r>
          </w:p>
        </w:tc>
      </w:tr>
      <w:tr>
        <w:trPr>
          <w:trHeight w:val="310"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1"/>
              <w:jc w:val="right"/>
              <w:rPr>
                <w:rFonts w:ascii="宋体" w:hAnsi="宋体" w:cs="宋体" w:eastAsia="宋体" w:hint="default"/>
                <w:sz w:val="18"/>
                <w:szCs w:val="18"/>
              </w:rPr>
            </w:pPr>
            <w:r>
              <w:rPr>
                <w:rFonts w:ascii="宋体"/>
                <w:sz w:val="18"/>
              </w:rPr>
            </w:r>
            <w:r>
              <w:rPr>
                <w:rFonts w:ascii="宋体"/>
                <w:spacing w:val="-1"/>
                <w:sz w:val="18"/>
                <w:u w:val="thick" w:color="000000"/>
              </w:rPr>
              <w:t>57,919,853.82</w:t>
            </w:r>
            <w:r>
              <w:rPr>
                <w:rFonts w:ascii="宋体"/>
                <w:spacing w:val="-1"/>
                <w:sz w:val="18"/>
              </w:rPr>
            </w:r>
            <w:r>
              <w:rPr>
                <w:rFonts w:ascii="宋体"/>
                <w:sz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
              <w:jc w:val="right"/>
              <w:rPr>
                <w:rFonts w:ascii="宋体" w:hAnsi="宋体" w:cs="宋体" w:eastAsia="宋体" w:hint="default"/>
                <w:sz w:val="18"/>
                <w:szCs w:val="18"/>
              </w:rPr>
            </w:pP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z w:val="18"/>
              </w:rPr>
              <w:t> </w:t>
            </w:r>
          </w:p>
        </w:tc>
      </w:tr>
    </w:tbl>
    <w:p>
      <w:pPr>
        <w:pStyle w:val="BodyText"/>
        <w:spacing w:line="273" w:lineRule="auto" w:before="75"/>
        <w:ind w:left="232" w:right="0" w:firstLine="420"/>
        <w:jc w:val="left"/>
        <w:rPr>
          <w:rFonts w:ascii="宋体" w:hAnsi="宋体" w:cs="宋体" w:eastAsia="宋体" w:hint="default"/>
        </w:rPr>
      </w:pPr>
      <w:r>
        <w:rPr>
          <w:spacing w:val="-2"/>
        </w:rPr>
        <w:t>注：公司将与中国远洋海运集团有限公司及其下属子公司之间的内部关联方款项作为组合风险较低的</w:t>
      </w:r>
      <w:r>
        <w:rPr>
          <w:w w:val="100"/>
        </w:rPr>
        <w:t> </w:t>
      </w:r>
      <w:r>
        <w:rPr/>
        <w:t>应收款项按其他方法进行减值测试的组合单独列示。</w:t>
      </w:r>
      <w:r>
        <w:rPr>
          <w:rFonts w:ascii="宋体" w:hAnsi="宋体" w:cs="宋体" w:eastAsia="宋体" w:hint="default"/>
        </w:rPr>
        <w:t> </w:t>
      </w:r>
    </w:p>
    <w:p>
      <w:pPr>
        <w:pStyle w:val="BodyText"/>
        <w:spacing w:line="240" w:lineRule="auto"/>
        <w:ind w:left="652" w:right="0"/>
        <w:jc w:val="left"/>
        <w:rPr>
          <w:rFonts w:ascii="宋体" w:hAnsi="宋体" w:cs="宋体" w:eastAsia="宋体" w:hint="default"/>
          <w:sz w:val="18"/>
          <w:szCs w:val="18"/>
        </w:rPr>
      </w:pPr>
      <w:r>
        <w:rPr/>
        <w:t>（</w:t>
      </w:r>
      <w:r>
        <w:rPr>
          <w:rFonts w:ascii="宋体" w:hAnsi="宋体" w:cs="宋体" w:eastAsia="宋体" w:hint="default"/>
        </w:rPr>
        <w:t>5</w:t>
      </w:r>
      <w:r>
        <w:rPr/>
        <w:t>）本期计提、收回或转回的坏账准备情况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455" w:type="dxa"/>
        <w:tblLayout w:type="fixed"/>
        <w:tblCellMar>
          <w:top w:w="0" w:type="dxa"/>
          <w:left w:w="0" w:type="dxa"/>
          <w:bottom w:w="0" w:type="dxa"/>
          <w:right w:w="0" w:type="dxa"/>
        </w:tblCellMar>
        <w:tblLook w:val="01E0"/>
      </w:tblPr>
      <w:tblGrid>
        <w:gridCol w:w="4929"/>
        <w:gridCol w:w="4265"/>
      </w:tblGrid>
      <w:tr>
        <w:trPr>
          <w:trHeight w:val="272" w:hRule="exact"/>
        </w:trPr>
        <w:tc>
          <w:tcPr>
            <w:tcW w:w="4929" w:type="dxa"/>
            <w:tcBorders>
              <w:top w:val="nil" w:sz="6" w:space="0" w:color="auto"/>
              <w:left w:val="nil" w:sz="6" w:space="0" w:color="auto"/>
              <w:bottom w:val="single" w:sz="4" w:space="0" w:color="000000"/>
              <w:right w:val="nil" w:sz="6" w:space="0" w:color="auto"/>
            </w:tcBorders>
          </w:tcPr>
          <w:p>
            <w:pPr>
              <w:pStyle w:val="TableParagraph"/>
              <w:spacing w:line="180" w:lineRule="exact"/>
              <w:ind w:left="4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5"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9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pacing w:val="-1"/>
                <w:sz w:val="18"/>
              </w:rPr>
              <w:t>2,865,488.03</w:t>
            </w:r>
            <w:r>
              <w:rPr>
                <w:rFonts w:ascii="宋体"/>
                <w:sz w:val="18"/>
              </w:rPr>
              <w:t> </w:t>
            </w:r>
          </w:p>
        </w:tc>
      </w:tr>
      <w:tr>
        <w:trPr>
          <w:trHeight w:val="310" w:hRule="exact"/>
        </w:trPr>
        <w:tc>
          <w:tcPr>
            <w:tcW w:w="49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r>
              <w:rPr>
                <w:rFonts w:ascii="宋体" w:hAnsi="宋体" w:cs="宋体" w:eastAsia="宋体" w:hint="default"/>
                <w:sz w:val="18"/>
                <w:szCs w:val="18"/>
              </w:rPr>
              <w:t> </w:t>
            </w:r>
          </w:p>
        </w:tc>
        <w:tc>
          <w:tcPr>
            <w:tcW w:w="42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5"/>
        <w:ind w:left="652" w:right="0"/>
        <w:jc w:val="left"/>
        <w:rPr>
          <w:rFonts w:ascii="宋体" w:hAnsi="宋体" w:cs="宋体" w:eastAsia="宋体" w:hint="default"/>
        </w:rPr>
      </w:pPr>
      <w:r>
        <w:rPr/>
        <w:t>（</w:t>
      </w:r>
      <w:r>
        <w:rPr>
          <w:rFonts w:ascii="宋体" w:hAnsi="宋体" w:cs="宋体" w:eastAsia="宋体" w:hint="default"/>
        </w:rPr>
        <w:t>6</w:t>
      </w:r>
      <w:r>
        <w:rPr/>
        <w:t>）本期未发生实际核销的应收账款。</w:t>
      </w:r>
      <w:r>
        <w:rPr>
          <w:rFonts w:ascii="宋体" w:hAnsi="宋体" w:cs="宋体" w:eastAsia="宋体" w:hint="default"/>
        </w:rPr>
        <w:t> </w:t>
      </w:r>
    </w:p>
    <w:p>
      <w:pPr>
        <w:pStyle w:val="BodyText"/>
        <w:spacing w:line="240" w:lineRule="auto" w:before="157"/>
        <w:ind w:left="652" w:right="0"/>
        <w:jc w:val="left"/>
        <w:rPr>
          <w:rFonts w:ascii="宋体" w:hAnsi="宋体" w:cs="宋体" w:eastAsia="宋体" w:hint="default"/>
          <w:sz w:val="18"/>
          <w:szCs w:val="18"/>
        </w:rPr>
      </w:pPr>
      <w:r>
        <w:rPr/>
        <w:t>（</w:t>
      </w:r>
      <w:r>
        <w:rPr>
          <w:rFonts w:ascii="宋体" w:hAnsi="宋体" w:cs="宋体" w:eastAsia="宋体" w:hint="default"/>
        </w:rPr>
        <w:t>7</w:t>
      </w:r>
      <w:r>
        <w:rPr/>
        <w:t>）期末应收账款金额前五名情况</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232" w:type="dxa"/>
        <w:tblLayout w:type="fixed"/>
        <w:tblCellMar>
          <w:top w:w="0" w:type="dxa"/>
          <w:left w:w="0" w:type="dxa"/>
          <w:bottom w:w="0" w:type="dxa"/>
          <w:right w:w="0" w:type="dxa"/>
        </w:tblCellMar>
        <w:tblLook w:val="01E0"/>
      </w:tblPr>
      <w:tblGrid>
        <w:gridCol w:w="2565"/>
        <w:gridCol w:w="1985"/>
        <w:gridCol w:w="1282"/>
        <w:gridCol w:w="1454"/>
        <w:gridCol w:w="1295"/>
      </w:tblGrid>
      <w:tr>
        <w:trPr>
          <w:trHeight w:val="673" w:hRule="exact"/>
        </w:trPr>
        <w:tc>
          <w:tcPr>
            <w:tcW w:w="256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119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701"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43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190"/>
              <w:jc w:val="center"/>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6"/>
              <w:jc w:val="center"/>
              <w:rPr>
                <w:rFonts w:ascii="宋体" w:hAnsi="宋体" w:cs="宋体" w:eastAsia="宋体" w:hint="default"/>
                <w:sz w:val="18"/>
                <w:szCs w:val="18"/>
              </w:rPr>
            </w:pP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56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31,642,460.75</w:t>
            </w:r>
            <w:r>
              <w:rPr>
                <w:rFonts w:ascii="宋体"/>
                <w:sz w:val="18"/>
              </w:rPr>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87"/>
              <w:jc w:val="right"/>
              <w:rPr>
                <w:rFonts w:ascii="宋体" w:hAnsi="宋体" w:cs="宋体" w:eastAsia="宋体" w:hint="default"/>
                <w:sz w:val="18"/>
                <w:szCs w:val="18"/>
              </w:rPr>
            </w:pPr>
            <w:r>
              <w:rPr>
                <w:rFonts w:ascii="宋体"/>
                <w:sz w:val="18"/>
              </w:rPr>
              <w:t>19.81</w:t>
            </w:r>
          </w:p>
        </w:tc>
        <w:tc>
          <w:tcPr>
            <w:tcW w:w="1295" w:type="dxa"/>
            <w:tcBorders>
              <w:top w:val="single" w:sz="4" w:space="0" w:color="000000"/>
              <w:left w:val="nil" w:sz="6" w:space="0" w:color="auto"/>
              <w:bottom w:val="nil" w:sz="6" w:space="0" w:color="auto"/>
              <w:right w:val="nil" w:sz="6" w:space="0" w:color="auto"/>
            </w:tcBorders>
          </w:tcPr>
          <w:p>
            <w:pPr/>
          </w:p>
        </w:tc>
      </w:tr>
      <w:tr>
        <w:trPr>
          <w:trHeight w:val="396"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15,501,596.56</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宋体" w:hAnsi="宋体" w:cs="宋体" w:eastAsia="宋体" w:hint="default"/>
                <w:sz w:val="18"/>
                <w:szCs w:val="18"/>
              </w:rPr>
            </w:pPr>
            <w:r>
              <w:rPr>
                <w:rFonts w:ascii="宋体"/>
                <w:sz w:val="18"/>
              </w:rPr>
              <w:t>9.71</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1,102,878.39</w:t>
            </w:r>
          </w:p>
        </w:tc>
      </w:tr>
      <w:tr>
        <w:trPr>
          <w:trHeight w:val="397"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11,113,192.41</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0"/>
              <w:jc w:val="right"/>
              <w:rPr>
                <w:rFonts w:ascii="宋体" w:hAnsi="宋体" w:cs="宋体" w:eastAsia="宋体" w:hint="default"/>
                <w:sz w:val="18"/>
                <w:szCs w:val="18"/>
              </w:rPr>
            </w:pPr>
            <w:r>
              <w:rPr>
                <w:rFonts w:ascii="宋体"/>
                <w:spacing w:val="-1"/>
                <w:sz w:val="18"/>
              </w:rPr>
              <w:t>6.96</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
        </w:tc>
      </w:tr>
      <w:tr>
        <w:trPr>
          <w:trHeight w:val="397"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10,235,209.96</w:t>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8"/>
              <w:jc w:val="right"/>
              <w:rPr>
                <w:rFonts w:ascii="宋体" w:hAnsi="宋体" w:cs="宋体" w:eastAsia="宋体" w:hint="default"/>
                <w:sz w:val="18"/>
                <w:szCs w:val="18"/>
              </w:rPr>
            </w:pPr>
            <w:r>
              <w:rPr>
                <w:rFonts w:ascii="宋体"/>
                <w:sz w:val="18"/>
              </w:rPr>
              <w:t>6.41</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732,088.26</w:t>
            </w:r>
          </w:p>
        </w:tc>
      </w:tr>
      <w:tr>
        <w:trPr>
          <w:trHeight w:val="408"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54"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9,106,506.56</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宋体" w:hAnsi="宋体" w:cs="宋体" w:eastAsia="宋体" w:hint="default"/>
                <w:sz w:val="18"/>
                <w:szCs w:val="18"/>
              </w:rPr>
            </w:pPr>
            <w:r>
              <w:rPr>
                <w:rFonts w:ascii="宋体"/>
                <w:sz w:val="18"/>
              </w:rPr>
              <w:t>5.70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455,325.33</w:t>
            </w:r>
          </w:p>
        </w:tc>
      </w:tr>
      <w:tr>
        <w:trPr>
          <w:trHeight w:val="343"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38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554" w:right="0"/>
              <w:jc w:val="lef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
              <w:jc w:val="right"/>
              <w:rPr>
                <w:rFonts w:ascii="宋体" w:hAnsi="宋体" w:cs="宋体" w:eastAsia="宋体" w:hint="default"/>
                <w:sz w:val="18"/>
                <w:szCs w:val="18"/>
              </w:rPr>
            </w:pPr>
            <w:r>
              <w:rPr>
                <w:rFonts w:ascii="宋体"/>
                <w:sz w:val="18"/>
              </w:rPr>
            </w:r>
            <w:r>
              <w:rPr>
                <w:rFonts w:ascii="宋体"/>
                <w:spacing w:val="-1"/>
                <w:sz w:val="18"/>
                <w:u w:val="thick" w:color="000000"/>
              </w:rPr>
              <w:t>77,598,966.24</w:t>
            </w:r>
            <w:r>
              <w:rPr>
                <w:rFonts w:ascii="宋体"/>
                <w:spacing w:val="-1"/>
                <w:sz w:val="18"/>
              </w:rPr>
            </w:r>
            <w:r>
              <w:rPr>
                <w:rFonts w:ascii="宋体"/>
                <w:sz w:val="18"/>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7"/>
              <w:jc w:val="right"/>
              <w:rPr>
                <w:rFonts w:ascii="宋体" w:hAnsi="宋体" w:cs="宋体" w:eastAsia="宋体" w:hint="default"/>
                <w:sz w:val="18"/>
                <w:szCs w:val="18"/>
              </w:rPr>
            </w:pPr>
            <w:r>
              <w:rPr>
                <w:rFonts w:ascii="宋体"/>
                <w:sz w:val="18"/>
              </w:rPr>
            </w:r>
            <w:r>
              <w:rPr>
                <w:rFonts w:ascii="宋体"/>
                <w:sz w:val="18"/>
                <w:u w:val="thick" w:color="000000"/>
              </w:rPr>
              <w:t>48.59</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18"/>
                <w:szCs w:val="18"/>
              </w:rPr>
            </w:pPr>
            <w:r>
              <w:rPr>
                <w:rFonts w:ascii="宋体"/>
                <w:sz w:val="18"/>
              </w:rPr>
            </w:r>
            <w:r>
              <w:rPr>
                <w:rFonts w:ascii="宋体"/>
                <w:spacing w:val="-1"/>
                <w:sz w:val="18"/>
                <w:u w:val="thick" w:color="000000"/>
              </w:rPr>
              <w:t>2,290,291.98</w:t>
            </w:r>
            <w:r>
              <w:rPr>
                <w:rFonts w:ascii="宋体"/>
                <w:spacing w:val="-1"/>
                <w:sz w:val="18"/>
              </w:rPr>
            </w:r>
          </w:p>
        </w:tc>
      </w:tr>
    </w:tbl>
    <w:p>
      <w:pPr>
        <w:pStyle w:val="BodyText"/>
        <w:spacing w:line="240" w:lineRule="auto" w:before="75"/>
        <w:ind w:left="652" w:right="0"/>
        <w:jc w:val="left"/>
        <w:rPr>
          <w:rFonts w:ascii="宋体" w:hAnsi="宋体" w:cs="宋体" w:eastAsia="宋体" w:hint="default"/>
        </w:rPr>
      </w:pPr>
      <w:r>
        <w:rPr/>
        <w:t>（</w:t>
      </w:r>
      <w:r>
        <w:rPr>
          <w:rFonts w:ascii="宋体" w:hAnsi="宋体" w:cs="宋体" w:eastAsia="宋体" w:hint="default"/>
        </w:rPr>
        <w:t>8</w:t>
      </w:r>
      <w:r>
        <w:rPr/>
        <w:t>）期末应收账款中无因金融资产转移而终止确认的应收账款。</w:t>
      </w:r>
      <w:r>
        <w:rPr>
          <w:rFonts w:ascii="宋体" w:hAnsi="宋体" w:cs="宋体" w:eastAsia="宋体" w:hint="default"/>
        </w:rPr>
        <w:t> </w:t>
      </w:r>
    </w:p>
    <w:p>
      <w:pPr>
        <w:pStyle w:val="BodyText"/>
        <w:spacing w:line="240" w:lineRule="auto" w:before="157"/>
        <w:ind w:left="652" w:right="0"/>
        <w:jc w:val="left"/>
        <w:rPr>
          <w:rFonts w:ascii="宋体" w:hAnsi="宋体" w:cs="宋体" w:eastAsia="宋体" w:hint="default"/>
          <w:sz w:val="18"/>
          <w:szCs w:val="18"/>
        </w:rPr>
      </w:pPr>
      <w:r>
        <w:rPr/>
        <w:t>（</w:t>
      </w:r>
      <w:r>
        <w:rPr>
          <w:rFonts w:ascii="宋体" w:hAnsi="宋体" w:cs="宋体" w:eastAsia="宋体" w:hint="default"/>
        </w:rPr>
        <w:t>9</w:t>
      </w:r>
      <w:r>
        <w:rPr/>
        <w:t>）本期无转移应收账款且继续涉入的资产、负债。</w:t>
      </w:r>
      <w:r>
        <w:rPr>
          <w:rFonts w:ascii="宋体" w:hAnsi="宋体" w:cs="宋体" w:eastAsia="宋体" w:hint="default"/>
          <w:sz w:val="18"/>
          <w:szCs w:val="18"/>
        </w:rPr>
        <w:t> </w:t>
      </w:r>
    </w:p>
    <w:p>
      <w:pPr>
        <w:pStyle w:val="BodyText"/>
        <w:spacing w:line="240" w:lineRule="auto" w:before="157"/>
        <w:ind w:left="652" w:right="0"/>
        <w:jc w:val="left"/>
        <w:rPr>
          <w:rFonts w:ascii="宋体" w:hAnsi="宋体" w:cs="宋体" w:eastAsia="宋体" w:hint="default"/>
        </w:rPr>
      </w:pPr>
      <w:r>
        <w:rPr>
          <w:rFonts w:ascii="宋体" w:hAnsi="宋体" w:cs="宋体" w:eastAsia="宋体" w:hint="default"/>
        </w:rPr>
        <w:t>4.</w:t>
      </w:r>
      <w:r>
        <w:rPr/>
        <w:t>预付款项</w:t>
      </w:r>
      <w:r>
        <w:rPr>
          <w:rFonts w:ascii="宋体" w:hAnsi="宋体" w:cs="宋体" w:eastAsia="宋体" w:hint="default"/>
        </w:rPr>
        <w:t> </w:t>
      </w:r>
    </w:p>
    <w:p>
      <w:pPr>
        <w:pStyle w:val="BodyText"/>
        <w:spacing w:line="240" w:lineRule="auto" w:before="157"/>
        <w:ind w:left="652" w:right="0"/>
        <w:jc w:val="left"/>
      </w:pPr>
      <w:r>
        <w:rPr/>
        <w:t>（</w:t>
      </w:r>
      <w:r>
        <w:rPr>
          <w:rFonts w:ascii="宋体" w:hAnsi="宋体" w:cs="宋体" w:eastAsia="宋体" w:hint="default"/>
        </w:rPr>
        <w:t>1</w:t>
      </w:r>
      <w:r>
        <w:rPr/>
        <w:t>）按账龄列示</w:t>
      </w:r>
    </w:p>
    <w:p>
      <w:pPr>
        <w:spacing w:line="240" w:lineRule="auto" w:before="1"/>
        <w:rPr>
          <w:rFonts w:ascii="宋体" w:hAnsi="宋体" w:cs="宋体" w:eastAsia="宋体" w:hint="default"/>
          <w:sz w:val="26"/>
          <w:szCs w:val="26"/>
        </w:rPr>
      </w:pPr>
    </w:p>
    <w:tbl>
      <w:tblPr>
        <w:tblW w:w="0" w:type="auto"/>
        <w:jc w:val="left"/>
        <w:tblInd w:w="799" w:type="dxa"/>
        <w:tblLayout w:type="fixed"/>
        <w:tblCellMar>
          <w:top w:w="0" w:type="dxa"/>
          <w:left w:w="0" w:type="dxa"/>
          <w:bottom w:w="0" w:type="dxa"/>
          <w:right w:w="0" w:type="dxa"/>
        </w:tblCellMar>
        <w:tblLook w:val="01E0"/>
      </w:tblPr>
      <w:tblGrid>
        <w:gridCol w:w="2384"/>
        <w:gridCol w:w="2022"/>
        <w:gridCol w:w="1055"/>
        <w:gridCol w:w="1849"/>
        <w:gridCol w:w="1196"/>
      </w:tblGrid>
      <w:tr>
        <w:trPr>
          <w:trHeight w:val="272"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2" w:type="dxa"/>
            <w:tcBorders>
              <w:top w:val="nil" w:sz="6" w:space="0" w:color="auto"/>
              <w:left w:val="nil" w:sz="6" w:space="0" w:color="auto"/>
              <w:bottom w:val="single" w:sz="4" w:space="0" w:color="000000"/>
              <w:right w:val="nil" w:sz="6" w:space="0" w:color="auto"/>
            </w:tcBorders>
          </w:tcPr>
          <w:p>
            <w:pPr>
              <w:pStyle w:val="TableParagraph"/>
              <w:spacing w:line="180" w:lineRule="exact"/>
              <w:ind w:left="7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55"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hAnsi="宋体" w:cs="宋体" w:eastAsia="宋体" w:hint="default"/>
                <w:b/>
                <w:bCs/>
                <w:spacing w:val="-3"/>
                <w:w w:val="95"/>
                <w:sz w:val="18"/>
                <w:szCs w:val="18"/>
              </w:rPr>
              <w:t>比例（</w:t>
            </w:r>
            <w:r>
              <w:rPr>
                <w:rFonts w:ascii="宋体" w:hAnsi="宋体" w:cs="宋体" w:eastAsia="宋体" w:hint="default"/>
                <w:b/>
                <w:bCs/>
                <w:spacing w:val="-3"/>
                <w:w w:val="95"/>
                <w:sz w:val="18"/>
                <w:szCs w:val="18"/>
              </w:rPr>
              <w:t>%</w:t>
            </w:r>
            <w:r>
              <w:rPr>
                <w:rFonts w:ascii="宋体" w:hAnsi="宋体" w:cs="宋体" w:eastAsia="宋体" w:hint="default"/>
                <w:b/>
                <w:bCs/>
                <w:spacing w:val="-3"/>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9" w:type="dxa"/>
            <w:tcBorders>
              <w:top w:val="nil" w:sz="6" w:space="0" w:color="auto"/>
              <w:left w:val="nil" w:sz="6" w:space="0" w:color="auto"/>
              <w:bottom w:val="single" w:sz="4" w:space="0" w:color="000000"/>
              <w:right w:val="nil" w:sz="6" w:space="0" w:color="auto"/>
            </w:tcBorders>
          </w:tcPr>
          <w:p>
            <w:pPr>
              <w:pStyle w:val="TableParagraph"/>
              <w:spacing w:line="180" w:lineRule="exact"/>
              <w:ind w:left="102"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180"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1"/>
              <w:jc w:val="right"/>
              <w:rPr>
                <w:rFonts w:ascii="宋体" w:hAnsi="宋体" w:cs="宋体" w:eastAsia="宋体" w:hint="default"/>
                <w:sz w:val="18"/>
                <w:szCs w:val="18"/>
              </w:rPr>
            </w:pPr>
            <w:r>
              <w:rPr>
                <w:rFonts w:ascii="宋体"/>
                <w:spacing w:val="-1"/>
                <w:sz w:val="18"/>
              </w:rPr>
              <w:t>109,215,944.61</w:t>
            </w:r>
            <w:r>
              <w:rPr>
                <w:rFonts w:ascii="宋体"/>
                <w:sz w:val="18"/>
              </w:rPr>
              <w:t> </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0"/>
              <w:jc w:val="right"/>
              <w:rPr>
                <w:rFonts w:ascii="宋体" w:hAnsi="宋体" w:cs="宋体" w:eastAsia="宋体" w:hint="default"/>
                <w:sz w:val="18"/>
                <w:szCs w:val="18"/>
              </w:rPr>
            </w:pPr>
            <w:r>
              <w:rPr>
                <w:rFonts w:ascii="宋体"/>
                <w:spacing w:val="-1"/>
                <w:sz w:val="18"/>
              </w:rPr>
              <w:t>89.21</w:t>
            </w:r>
            <w:r>
              <w:rPr>
                <w:rFonts w:ascii="宋体"/>
                <w:sz w:val="18"/>
              </w:rPr>
              <w:t> </w:t>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0"/>
              <w:jc w:val="right"/>
              <w:rPr>
                <w:rFonts w:ascii="宋体" w:hAnsi="宋体" w:cs="宋体" w:eastAsia="宋体" w:hint="default"/>
                <w:sz w:val="18"/>
                <w:szCs w:val="18"/>
              </w:rPr>
            </w:pPr>
            <w:r>
              <w:rPr>
                <w:rFonts w:ascii="宋体"/>
                <w:spacing w:val="-1"/>
                <w:sz w:val="18"/>
              </w:rPr>
              <w:t>81,455,424.20</w:t>
            </w:r>
            <w:r>
              <w:rPr>
                <w:rFonts w:ascii="宋体"/>
                <w:sz w:val="18"/>
              </w:rPr>
              <w:t> </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93.81</w:t>
            </w:r>
            <w:r>
              <w:rPr>
                <w:rFonts w:ascii="宋体"/>
                <w:sz w:val="18"/>
              </w:rPr>
              <w:t> </w:t>
            </w:r>
          </w:p>
        </w:tc>
      </w:tr>
      <w:tr>
        <w:trPr>
          <w:trHeight w:val="440"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11,303,951.40</w:t>
            </w:r>
            <w:r>
              <w:rPr>
                <w:rFonts w:ascii="宋体"/>
                <w:sz w:val="18"/>
              </w:rPr>
              <w:t> </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0"/>
              <w:jc w:val="right"/>
              <w:rPr>
                <w:rFonts w:ascii="宋体" w:hAnsi="宋体" w:cs="宋体" w:eastAsia="宋体" w:hint="default"/>
                <w:sz w:val="18"/>
                <w:szCs w:val="18"/>
              </w:rPr>
            </w:pPr>
            <w:r>
              <w:rPr>
                <w:rFonts w:ascii="宋体"/>
                <w:spacing w:val="-1"/>
                <w:sz w:val="18"/>
              </w:rPr>
              <w:t>9.24</w:t>
            </w:r>
            <w:r>
              <w:rPr>
                <w:rFonts w:ascii="宋体"/>
                <w:sz w:val="18"/>
              </w:rPr>
              <w:t> </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0"/>
              <w:jc w:val="right"/>
              <w:rPr>
                <w:rFonts w:ascii="宋体" w:hAnsi="宋体" w:cs="宋体" w:eastAsia="宋体" w:hint="default"/>
                <w:sz w:val="18"/>
                <w:szCs w:val="18"/>
              </w:rPr>
            </w:pPr>
            <w:r>
              <w:rPr>
                <w:rFonts w:ascii="宋体"/>
                <w:spacing w:val="-1"/>
                <w:sz w:val="18"/>
              </w:rPr>
              <w:t>3,941,201.27</w:t>
            </w: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pacing w:val="-1"/>
                <w:sz w:val="18"/>
              </w:rPr>
              <w:t>4.54</w:t>
            </w:r>
            <w:r>
              <w:rPr>
                <w:rFonts w:ascii="宋体"/>
                <w:sz w:val="18"/>
              </w:rPr>
              <w:t> </w:t>
            </w:r>
          </w:p>
        </w:tc>
      </w:tr>
      <w:tr>
        <w:trPr>
          <w:trHeight w:val="439"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946,667.20</w:t>
            </w:r>
            <w:r>
              <w:rPr>
                <w:rFonts w:ascii="宋体"/>
                <w:sz w:val="18"/>
              </w:rPr>
              <w:t> </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宋体" w:hAnsi="宋体" w:cs="宋体" w:eastAsia="宋体" w:hint="default"/>
                <w:sz w:val="18"/>
                <w:szCs w:val="18"/>
              </w:rPr>
            </w:pPr>
            <w:r>
              <w:rPr>
                <w:rFonts w:ascii="宋体"/>
                <w:spacing w:val="-1"/>
                <w:sz w:val="18"/>
              </w:rPr>
              <w:t>0.77</w:t>
            </w:r>
            <w:r>
              <w:rPr>
                <w:rFonts w:ascii="宋体"/>
                <w:sz w:val="18"/>
              </w:rPr>
              <w:t> </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宋体" w:hAnsi="宋体" w:cs="宋体" w:eastAsia="宋体" w:hint="default"/>
                <w:sz w:val="18"/>
                <w:szCs w:val="18"/>
              </w:rPr>
            </w:pPr>
            <w:r>
              <w:rPr>
                <w:rFonts w:ascii="宋体"/>
                <w:spacing w:val="-1"/>
                <w:sz w:val="18"/>
              </w:rPr>
              <w:t>494,882.71</w:t>
            </w: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pacing w:val="-1"/>
                <w:sz w:val="18"/>
              </w:rPr>
              <w:t>0.57</w:t>
            </w:r>
            <w:r>
              <w:rPr>
                <w:rFonts w:ascii="宋体"/>
                <w:sz w:val="18"/>
              </w:rPr>
              <w:t> </w:t>
            </w:r>
          </w:p>
        </w:tc>
      </w:tr>
      <w:tr>
        <w:trPr>
          <w:trHeight w:val="46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r>
              <w:rPr>
                <w:rFonts w:ascii="宋体" w:hAnsi="宋体" w:cs="宋体" w:eastAsia="宋体" w:hint="default"/>
                <w:spacing w:val="-2"/>
                <w:sz w:val="18"/>
                <w:szCs w:val="18"/>
              </w:rPr>
              <w:t> </w:t>
            </w:r>
            <w:r>
              <w:rPr>
                <w:rFonts w:ascii="宋体" w:hAnsi="宋体" w:cs="宋体" w:eastAsia="宋体" w:hint="default"/>
                <w:sz w:val="18"/>
                <w:szCs w:val="18"/>
              </w:rPr>
              <w:t> </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952,999.71</w:t>
            </w:r>
            <w:r>
              <w:rPr>
                <w:rFonts w:ascii="宋体"/>
                <w:sz w:val="18"/>
              </w:rPr>
              <w:t> </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0"/>
              <w:jc w:val="right"/>
              <w:rPr>
                <w:rFonts w:ascii="宋体" w:hAnsi="宋体" w:cs="宋体" w:eastAsia="宋体" w:hint="default"/>
                <w:sz w:val="18"/>
                <w:szCs w:val="18"/>
              </w:rPr>
            </w:pPr>
            <w:r>
              <w:rPr>
                <w:rFonts w:ascii="宋体"/>
                <w:spacing w:val="-1"/>
                <w:sz w:val="18"/>
              </w:rPr>
              <w:t>0.78</w:t>
            </w:r>
            <w:r>
              <w:rPr>
                <w:rFonts w:ascii="宋体"/>
                <w:sz w:val="18"/>
              </w:rPr>
              <w:t> </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0"/>
              <w:jc w:val="right"/>
              <w:rPr>
                <w:rFonts w:ascii="宋体" w:hAnsi="宋体" w:cs="宋体" w:eastAsia="宋体" w:hint="default"/>
                <w:sz w:val="18"/>
                <w:szCs w:val="18"/>
              </w:rPr>
            </w:pPr>
            <w:r>
              <w:rPr>
                <w:rFonts w:ascii="宋体"/>
                <w:spacing w:val="-1"/>
                <w:sz w:val="18"/>
              </w:rPr>
              <w:t>935,926.00</w:t>
            </w: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pacing w:val="-1"/>
                <w:sz w:val="18"/>
              </w:rPr>
              <w:t>1.08</w:t>
            </w:r>
            <w:r>
              <w:rPr>
                <w:rFonts w:ascii="宋体"/>
                <w:sz w:val="18"/>
              </w:rPr>
              <w:t> </w:t>
            </w:r>
          </w:p>
        </w:tc>
      </w:tr>
      <w:tr>
        <w:trPr>
          <w:trHeight w:val="311"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r>
            <w:r>
              <w:rPr>
                <w:rFonts w:ascii="宋体"/>
                <w:spacing w:val="-1"/>
                <w:sz w:val="18"/>
                <w:u w:val="thick" w:color="000000"/>
              </w:rPr>
              <w:t>122,419,562.92</w:t>
            </w:r>
            <w:r>
              <w:rPr>
                <w:rFonts w:ascii="宋体"/>
                <w:spacing w:val="-1"/>
                <w:sz w:val="18"/>
              </w:rPr>
            </w:r>
            <w:r>
              <w:rPr>
                <w:rFonts w:ascii="宋体"/>
                <w:sz w:val="18"/>
              </w:rPr>
              <w:t> </w:t>
            </w:r>
          </w:p>
        </w:tc>
        <w:tc>
          <w:tcPr>
            <w:tcW w:w="105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0"/>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t> </w:t>
            </w:r>
          </w:p>
        </w:tc>
        <w:tc>
          <w:tcPr>
            <w:tcW w:w="18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0"/>
              <w:jc w:val="right"/>
              <w:rPr>
                <w:rFonts w:ascii="宋体" w:hAnsi="宋体" w:cs="宋体" w:eastAsia="宋体" w:hint="default"/>
                <w:sz w:val="18"/>
                <w:szCs w:val="18"/>
              </w:rPr>
            </w:pPr>
            <w:r>
              <w:rPr>
                <w:rFonts w:ascii="宋体"/>
                <w:sz w:val="18"/>
              </w:rPr>
            </w:r>
            <w:r>
              <w:rPr>
                <w:rFonts w:ascii="宋体"/>
                <w:spacing w:val="-1"/>
                <w:sz w:val="18"/>
                <w:u w:val="thick" w:color="000000"/>
              </w:rPr>
              <w:t>86,827,434.18</w:t>
            </w:r>
            <w:r>
              <w:rPr>
                <w:rFonts w:ascii="宋体"/>
                <w:spacing w:val="-1"/>
                <w:sz w:val="18"/>
              </w:rPr>
            </w: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r>
            <w:r>
              <w:rPr>
                <w:rFonts w:ascii="宋体"/>
                <w:sz w:val="18"/>
                <w:u w:val="thick" w:color="000000"/>
              </w:rPr>
              <w:t>100</w:t>
            </w:r>
            <w:r>
              <w:rPr>
                <w:rFonts w:ascii="宋体"/>
                <w:sz w:val="18"/>
              </w:rPr>
              <w:t> </w:t>
            </w:r>
          </w:p>
        </w:tc>
      </w:tr>
    </w:tbl>
    <w:p>
      <w:pPr>
        <w:pStyle w:val="BodyText"/>
        <w:spacing w:line="240" w:lineRule="auto" w:before="75"/>
        <w:ind w:left="652" w:right="0"/>
        <w:jc w:val="left"/>
        <w:rPr>
          <w:rFonts w:ascii="宋体" w:hAnsi="宋体" w:cs="宋体" w:eastAsia="宋体" w:hint="default"/>
        </w:rPr>
      </w:pPr>
      <w:r>
        <w:rPr/>
        <w:t>（</w:t>
      </w:r>
      <w:r>
        <w:rPr>
          <w:rFonts w:ascii="宋体" w:hAnsi="宋体" w:cs="宋体" w:eastAsia="宋体" w:hint="default"/>
        </w:rPr>
        <w:t>2</w:t>
      </w:r>
      <w:r>
        <w:rPr/>
        <w:t>）期末无账龄超过</w:t>
      </w:r>
      <w:r>
        <w:rPr>
          <w:rFonts w:ascii="宋体" w:hAnsi="宋体" w:cs="宋体" w:eastAsia="宋体" w:hint="default"/>
        </w:rPr>
        <w:t>1</w:t>
      </w:r>
      <w:r>
        <w:rPr/>
        <w:t>年的重要预付款项。</w:t>
      </w:r>
      <w:r>
        <w:rPr>
          <w:rFonts w:ascii="宋体" w:hAnsi="宋体" w:cs="宋体" w:eastAsia="宋体" w:hint="default"/>
        </w:rPr>
        <w:t> </w:t>
      </w:r>
    </w:p>
    <w:p>
      <w:pPr>
        <w:pStyle w:val="BodyText"/>
        <w:spacing w:line="240" w:lineRule="auto" w:before="157"/>
        <w:ind w:left="652" w:right="0"/>
        <w:jc w:val="left"/>
      </w:pPr>
      <w:r>
        <w:rPr/>
        <w:t>（</w:t>
      </w:r>
      <w:r>
        <w:rPr>
          <w:rFonts w:ascii="宋体" w:hAnsi="宋体" w:cs="宋体" w:eastAsia="宋体" w:hint="default"/>
        </w:rPr>
        <w:t>3</w:t>
      </w:r>
      <w:r>
        <w:rPr/>
        <w:t>）预付款项金额前五名情况</w:t>
      </w:r>
    </w:p>
    <w:p>
      <w:pPr>
        <w:spacing w:after="0" w:line="240" w:lineRule="auto"/>
        <w:jc w:val="left"/>
        <w:sectPr>
          <w:pgSz w:w="11910" w:h="16850"/>
          <w:pgMar w:header="745" w:footer="1022" w:top="1060" w:bottom="1220" w:left="90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397"/>
        <w:gridCol w:w="2011"/>
        <w:gridCol w:w="1881"/>
        <w:gridCol w:w="1507"/>
        <w:gridCol w:w="1526"/>
      </w:tblGrid>
      <w:tr>
        <w:trPr>
          <w:trHeight w:val="992" w:hRule="exact"/>
        </w:trPr>
        <w:tc>
          <w:tcPr>
            <w:tcW w:w="239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57" w:right="0"/>
              <w:jc w:val="left"/>
              <w:rPr>
                <w:rFonts w:ascii="宋体" w:hAnsi="宋体" w:cs="宋体" w:eastAsia="宋体" w:hint="default"/>
                <w:sz w:val="18"/>
                <w:szCs w:val="18"/>
              </w:rPr>
            </w:pPr>
            <w:r>
              <w:rPr>
                <w:rFonts w:ascii="宋体" w:hAnsi="宋体" w:cs="宋体" w:eastAsia="宋体" w:hint="default"/>
                <w:b/>
                <w:bCs/>
                <w:sz w:val="18"/>
                <w:szCs w:val="18"/>
              </w:rPr>
              <w:t>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6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74"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180" w:lineRule="exact"/>
              <w:ind w:left="99" w:right="0" w:firstLine="360"/>
              <w:jc w:val="left"/>
              <w:rPr>
                <w:rFonts w:ascii="宋体" w:hAnsi="宋体" w:cs="宋体" w:eastAsia="宋体" w:hint="default"/>
                <w:sz w:val="18"/>
                <w:szCs w:val="18"/>
              </w:rPr>
            </w:pPr>
            <w:r>
              <w:rPr>
                <w:rFonts w:ascii="宋体" w:hAnsi="宋体" w:cs="宋体" w:eastAsia="宋体" w:hint="default"/>
                <w:b/>
                <w:bCs/>
                <w:sz w:val="18"/>
                <w:szCs w:val="18"/>
              </w:rPr>
              <w:t>占预付</w:t>
            </w:r>
            <w:r>
              <w:rPr>
                <w:rFonts w:ascii="宋体" w:hAnsi="宋体" w:cs="宋体" w:eastAsia="宋体" w:hint="default"/>
                <w:sz w:val="18"/>
                <w:szCs w:val="18"/>
              </w:rPr>
            </w:r>
          </w:p>
          <w:p>
            <w:pPr>
              <w:pStyle w:val="TableParagraph"/>
              <w:spacing w:line="364" w:lineRule="auto" w:before="127"/>
              <w:ind w:left="145" w:right="455" w:hanging="46"/>
              <w:jc w:val="left"/>
              <w:rPr>
                <w:rFonts w:ascii="宋体" w:hAnsi="宋体" w:cs="宋体" w:eastAsia="宋体" w:hint="default"/>
                <w:sz w:val="18"/>
                <w:szCs w:val="18"/>
              </w:rPr>
            </w:pPr>
            <w:r>
              <w:rPr>
                <w:rFonts w:ascii="宋体" w:hAnsi="宋体" w:cs="宋体" w:eastAsia="宋体" w:hint="default"/>
                <w:b/>
                <w:bCs/>
                <w:sz w:val="18"/>
                <w:szCs w:val="18"/>
              </w:rPr>
              <w:t>款项的总额</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14" w:hRule="exact"/>
        </w:trPr>
        <w:tc>
          <w:tcPr>
            <w:tcW w:w="239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2"/>
              <w:jc w:val="right"/>
              <w:rPr>
                <w:rFonts w:ascii="宋体" w:hAnsi="宋体" w:cs="宋体" w:eastAsia="宋体" w:hint="default"/>
                <w:sz w:val="18"/>
                <w:szCs w:val="18"/>
              </w:rPr>
            </w:pPr>
            <w:r>
              <w:rPr>
                <w:rFonts w:ascii="宋体"/>
                <w:spacing w:val="-1"/>
                <w:sz w:val="18"/>
              </w:rPr>
              <w:t>14,007,556.56</w:t>
            </w:r>
            <w:r>
              <w:rPr>
                <w:rFonts w:ascii="宋体"/>
                <w:sz w:val="18"/>
              </w:rPr>
              <w:t> </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w:t>
            </w:r>
            <w:r>
              <w:rPr>
                <w:rFonts w:ascii="宋体" w:hAnsi="宋体" w:cs="宋体" w:eastAsia="宋体" w:hint="default"/>
                <w:spacing w:val="3"/>
                <w:sz w:val="18"/>
                <w:szCs w:val="18"/>
              </w:rPr>
              <w:t> </w:t>
            </w:r>
            <w:r>
              <w:rPr>
                <w:rFonts w:ascii="宋体" w:hAnsi="宋体" w:cs="宋体" w:eastAsia="宋体" w:hint="default"/>
                <w:sz w:val="18"/>
                <w:szCs w:val="18"/>
              </w:rPr>
              <w:t>1</w:t>
            </w:r>
          </w:p>
          <w:p>
            <w:pPr>
              <w:pStyle w:val="TableParagraph"/>
              <w:spacing w:line="240" w:lineRule="auto" w:before="122"/>
              <w:ind w:left="6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3"/>
              <w:jc w:val="right"/>
              <w:rPr>
                <w:rFonts w:ascii="宋体" w:hAnsi="宋体" w:cs="宋体" w:eastAsia="宋体" w:hint="default"/>
                <w:sz w:val="18"/>
                <w:szCs w:val="18"/>
              </w:rPr>
            </w:pPr>
            <w:r>
              <w:rPr>
                <w:rFonts w:ascii="宋体"/>
                <w:spacing w:val="-1"/>
                <w:sz w:val="18"/>
              </w:rPr>
              <w:t>11.44</w:t>
            </w:r>
            <w:r>
              <w:rPr>
                <w:rFonts w:ascii="宋体"/>
                <w:sz w:val="18"/>
              </w:rPr>
              <w:t> </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货物尚未到货</w:t>
            </w:r>
          </w:p>
        </w:tc>
      </w:tr>
      <w:tr>
        <w:trPr>
          <w:trHeight w:val="800"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2"/>
              <w:jc w:val="right"/>
              <w:rPr>
                <w:rFonts w:ascii="宋体" w:hAnsi="宋体" w:cs="宋体" w:eastAsia="宋体" w:hint="default"/>
                <w:sz w:val="18"/>
                <w:szCs w:val="18"/>
              </w:rPr>
            </w:pPr>
            <w:r>
              <w:rPr>
                <w:rFonts w:ascii="宋体"/>
                <w:spacing w:val="-1"/>
                <w:sz w:val="18"/>
              </w:rPr>
              <w:t>10,156,584.00</w:t>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w:t>
            </w:r>
            <w:r>
              <w:rPr>
                <w:rFonts w:ascii="宋体" w:hAnsi="宋体" w:cs="宋体" w:eastAsia="宋体" w:hint="default"/>
                <w:spacing w:val="3"/>
                <w:sz w:val="18"/>
                <w:szCs w:val="18"/>
              </w:rPr>
              <w:t> </w:t>
            </w:r>
            <w:r>
              <w:rPr>
                <w:rFonts w:ascii="宋体" w:hAnsi="宋体" w:cs="宋体" w:eastAsia="宋体" w:hint="default"/>
                <w:sz w:val="18"/>
                <w:szCs w:val="18"/>
              </w:rPr>
              <w:t>1</w:t>
            </w:r>
          </w:p>
          <w:p>
            <w:pPr>
              <w:pStyle w:val="TableParagraph"/>
              <w:spacing w:line="240" w:lineRule="auto" w:before="124"/>
              <w:ind w:left="6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3"/>
              <w:jc w:val="right"/>
              <w:rPr>
                <w:rFonts w:ascii="宋体" w:hAnsi="宋体" w:cs="宋体" w:eastAsia="宋体" w:hint="default"/>
                <w:sz w:val="18"/>
                <w:szCs w:val="18"/>
              </w:rPr>
            </w:pPr>
            <w:r>
              <w:rPr>
                <w:rFonts w:ascii="宋体"/>
                <w:spacing w:val="-1"/>
                <w:sz w:val="18"/>
              </w:rPr>
              <w:t>8.30</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货物尚未到货</w:t>
            </w:r>
          </w:p>
        </w:tc>
      </w:tr>
      <w:tr>
        <w:trPr>
          <w:trHeight w:val="800"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
              <w:jc w:val="right"/>
              <w:rPr>
                <w:rFonts w:ascii="宋体" w:hAnsi="宋体" w:cs="宋体" w:eastAsia="宋体" w:hint="default"/>
                <w:sz w:val="18"/>
                <w:szCs w:val="18"/>
              </w:rPr>
            </w:pPr>
            <w:r>
              <w:rPr>
                <w:rFonts w:ascii="宋体"/>
                <w:spacing w:val="-1"/>
                <w:sz w:val="18"/>
              </w:rPr>
              <w:t>9,556,500.00</w:t>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w:t>
            </w:r>
            <w:r>
              <w:rPr>
                <w:rFonts w:ascii="宋体" w:hAnsi="宋体" w:cs="宋体" w:eastAsia="宋体" w:hint="default"/>
                <w:spacing w:val="3"/>
                <w:sz w:val="18"/>
                <w:szCs w:val="18"/>
              </w:rPr>
              <w:t> </w:t>
            </w:r>
            <w:r>
              <w:rPr>
                <w:rFonts w:ascii="宋体" w:hAnsi="宋体" w:cs="宋体" w:eastAsia="宋体" w:hint="default"/>
                <w:sz w:val="18"/>
                <w:szCs w:val="18"/>
              </w:rPr>
              <w:t>1</w:t>
            </w:r>
          </w:p>
          <w:p>
            <w:pPr>
              <w:pStyle w:val="TableParagraph"/>
              <w:spacing w:line="240" w:lineRule="auto" w:before="124"/>
              <w:ind w:left="6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3"/>
              <w:jc w:val="right"/>
              <w:rPr>
                <w:rFonts w:ascii="宋体" w:hAnsi="宋体" w:cs="宋体" w:eastAsia="宋体" w:hint="default"/>
                <w:sz w:val="18"/>
                <w:szCs w:val="18"/>
              </w:rPr>
            </w:pPr>
            <w:r>
              <w:rPr>
                <w:rFonts w:ascii="宋体"/>
                <w:spacing w:val="-1"/>
                <w:sz w:val="18"/>
              </w:rPr>
              <w:t>7.81</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货物尚未到货</w:t>
            </w:r>
          </w:p>
        </w:tc>
      </w:tr>
      <w:tr>
        <w:trPr>
          <w:trHeight w:val="799"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2"/>
              <w:jc w:val="right"/>
              <w:rPr>
                <w:rFonts w:ascii="宋体" w:hAnsi="宋体" w:cs="宋体" w:eastAsia="宋体" w:hint="default"/>
                <w:sz w:val="18"/>
                <w:szCs w:val="18"/>
              </w:rPr>
            </w:pPr>
            <w:r>
              <w:rPr>
                <w:rFonts w:ascii="宋体"/>
                <w:spacing w:val="-1"/>
                <w:sz w:val="18"/>
              </w:rPr>
              <w:t>6,143,451.25</w:t>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22"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年以内（含</w:t>
            </w:r>
            <w:r>
              <w:rPr>
                <w:rFonts w:ascii="宋体" w:hAnsi="宋体" w:cs="宋体" w:eastAsia="宋体" w:hint="default"/>
                <w:spacing w:val="3"/>
                <w:sz w:val="18"/>
                <w:szCs w:val="18"/>
              </w:rPr>
              <w:t> </w:t>
            </w:r>
            <w:r>
              <w:rPr>
                <w:rFonts w:ascii="宋体" w:hAnsi="宋体" w:cs="宋体" w:eastAsia="宋体" w:hint="default"/>
                <w:sz w:val="18"/>
                <w:szCs w:val="18"/>
              </w:rPr>
              <w:t>1</w:t>
            </w:r>
          </w:p>
          <w:p>
            <w:pPr>
              <w:pStyle w:val="TableParagraph"/>
              <w:spacing w:line="240" w:lineRule="auto" w:before="122"/>
              <w:ind w:left="6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 </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3"/>
              <w:jc w:val="right"/>
              <w:rPr>
                <w:rFonts w:ascii="宋体" w:hAnsi="宋体" w:cs="宋体" w:eastAsia="宋体" w:hint="default"/>
                <w:sz w:val="18"/>
                <w:szCs w:val="18"/>
              </w:rPr>
            </w:pPr>
            <w:r>
              <w:rPr>
                <w:rFonts w:ascii="宋体"/>
                <w:spacing w:val="-1"/>
                <w:sz w:val="18"/>
              </w:rPr>
              <w:t>5.02</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工程尚未完工</w:t>
            </w:r>
          </w:p>
        </w:tc>
      </w:tr>
      <w:tr>
        <w:trPr>
          <w:trHeight w:val="440"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67"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2"/>
              <w:jc w:val="right"/>
              <w:rPr>
                <w:rFonts w:ascii="宋体" w:hAnsi="宋体" w:cs="宋体" w:eastAsia="宋体" w:hint="default"/>
                <w:sz w:val="18"/>
                <w:szCs w:val="18"/>
              </w:rPr>
            </w:pPr>
            <w:r>
              <w:rPr>
                <w:rFonts w:ascii="宋体"/>
                <w:spacing w:val="-1"/>
                <w:sz w:val="18"/>
              </w:rPr>
              <w:t>4,174,038.00</w:t>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22"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pacing w:val="-39"/>
                <w:sz w:val="18"/>
                <w:szCs w:val="18"/>
              </w:rPr>
              <w:t>年</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宋体" w:hAnsi="宋体" w:cs="宋体" w:eastAsia="宋体" w:hint="default"/>
                <w:sz w:val="18"/>
                <w:szCs w:val="18"/>
              </w:rPr>
              <w:t> </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3"/>
              <w:jc w:val="right"/>
              <w:rPr>
                <w:rFonts w:ascii="宋体" w:hAnsi="宋体" w:cs="宋体" w:eastAsia="宋体" w:hint="default"/>
                <w:sz w:val="18"/>
                <w:szCs w:val="18"/>
              </w:rPr>
            </w:pPr>
            <w:r>
              <w:rPr>
                <w:rFonts w:ascii="宋体"/>
                <w:spacing w:val="-1"/>
                <w:sz w:val="18"/>
              </w:rPr>
              <w:t>3.41</w:t>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40" w:right="0"/>
              <w:jc w:val="left"/>
              <w:rPr>
                <w:rFonts w:ascii="宋体" w:hAnsi="宋体" w:cs="宋体" w:eastAsia="宋体" w:hint="default"/>
                <w:sz w:val="18"/>
                <w:szCs w:val="18"/>
              </w:rPr>
            </w:pPr>
            <w:r>
              <w:rPr>
                <w:rFonts w:ascii="宋体" w:hAnsi="宋体" w:cs="宋体" w:eastAsia="宋体" w:hint="default"/>
                <w:sz w:val="18"/>
                <w:szCs w:val="18"/>
              </w:rPr>
              <w:t>货物尚未到货</w:t>
            </w:r>
          </w:p>
        </w:tc>
      </w:tr>
      <w:tr>
        <w:trPr>
          <w:trHeight w:val="343" w:hRule="exact"/>
        </w:trPr>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6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2"/>
              <w:jc w:val="right"/>
              <w:rPr>
                <w:rFonts w:ascii="宋体" w:hAnsi="宋体" w:cs="宋体" w:eastAsia="宋体" w:hint="default"/>
                <w:sz w:val="18"/>
                <w:szCs w:val="18"/>
              </w:rPr>
            </w:pPr>
            <w:r>
              <w:rPr>
                <w:rFonts w:ascii="宋体"/>
                <w:sz w:val="18"/>
              </w:rPr>
            </w:r>
            <w:r>
              <w:rPr>
                <w:rFonts w:ascii="宋体"/>
                <w:spacing w:val="-1"/>
                <w:sz w:val="18"/>
                <w:u w:val="thick" w:color="000000"/>
              </w:rPr>
              <w:t>44,038,129.81</w:t>
            </w:r>
            <w:r>
              <w:rPr>
                <w:rFonts w:ascii="宋体"/>
                <w:spacing w:val="-1"/>
                <w:sz w:val="18"/>
              </w:rPr>
            </w:r>
            <w:r>
              <w:rPr>
                <w:rFonts w:ascii="宋体"/>
                <w:sz w:val="18"/>
              </w:rPr>
              <w:t> </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422" w:right="0"/>
              <w:jc w:val="left"/>
              <w:rPr>
                <w:rFonts w:ascii="宋体" w:hAnsi="宋体" w:cs="宋体" w:eastAsia="宋体" w:hint="default"/>
                <w:sz w:val="18"/>
                <w:szCs w:val="18"/>
              </w:rPr>
            </w:pPr>
            <w:r>
              <w:rPr>
                <w:rFonts w:ascii="宋体"/>
                <w:sz w:val="18"/>
              </w:rPr>
              <w:t> </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3"/>
              <w:jc w:val="right"/>
              <w:rPr>
                <w:rFonts w:ascii="宋体" w:hAnsi="宋体" w:cs="宋体" w:eastAsia="宋体" w:hint="default"/>
                <w:sz w:val="18"/>
                <w:szCs w:val="18"/>
              </w:rPr>
            </w:pPr>
            <w:r>
              <w:rPr>
                <w:rFonts w:ascii="宋体"/>
                <w:sz w:val="18"/>
              </w:rPr>
            </w:r>
            <w:r>
              <w:rPr>
                <w:rFonts w:ascii="宋体"/>
                <w:spacing w:val="-1"/>
                <w:sz w:val="18"/>
                <w:u w:val="thick" w:color="000000"/>
              </w:rPr>
              <w:t>35.98</w:t>
            </w:r>
            <w:r>
              <w:rPr>
                <w:rFonts w:ascii="宋体"/>
                <w:spacing w:val="-1"/>
                <w:sz w:val="18"/>
              </w:rPr>
            </w:r>
            <w:r>
              <w:rPr>
                <w:rFonts w:ascii="宋体"/>
                <w:sz w:val="18"/>
              </w:rPr>
              <w:t> </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
              <w:jc w:val="right"/>
              <w:rPr>
                <w:rFonts w:ascii="宋体" w:hAnsi="宋体" w:cs="宋体" w:eastAsia="宋体" w:hint="default"/>
                <w:sz w:val="18"/>
                <w:szCs w:val="18"/>
              </w:rPr>
            </w:pPr>
            <w:r>
              <w:rPr>
                <w:rFonts w:ascii="宋体"/>
                <w:b/>
                <w:w w:val="99"/>
                <w:sz w:val="18"/>
              </w:rPr>
              <w:t> </w:t>
            </w:r>
            <w:r>
              <w:rPr>
                <w:rFonts w:ascii="宋体"/>
                <w:sz w:val="18"/>
              </w:rPr>
            </w:r>
          </w:p>
        </w:tc>
      </w:tr>
    </w:tbl>
    <w:p>
      <w:pPr>
        <w:pStyle w:val="BodyText"/>
        <w:spacing w:line="240" w:lineRule="auto" w:before="77"/>
        <w:ind w:left="632" w:right="0"/>
        <w:jc w:val="left"/>
        <w:rPr>
          <w:rFonts w:ascii="宋体" w:hAnsi="宋体" w:cs="宋体" w:eastAsia="宋体" w:hint="default"/>
        </w:rPr>
      </w:pPr>
      <w:r>
        <w:rPr>
          <w:rFonts w:ascii="宋体" w:hAnsi="宋体" w:cs="宋体" w:eastAsia="宋体" w:hint="default"/>
        </w:rPr>
        <w:t>5.</w:t>
      </w:r>
      <w:r>
        <w:rPr/>
        <w:t>应收利息</w:t>
      </w:r>
      <w:r>
        <w:rPr>
          <w:rFonts w:ascii="宋体" w:hAnsi="宋体" w:cs="宋体" w:eastAsia="宋体" w:hint="default"/>
        </w:rPr>
        <w:t> </w:t>
      </w:r>
    </w:p>
    <w:p>
      <w:pPr>
        <w:pStyle w:val="BodyText"/>
        <w:spacing w:line="240" w:lineRule="auto" w:before="154"/>
        <w:ind w:left="632" w:right="0"/>
        <w:jc w:val="left"/>
      </w:pPr>
      <w:r>
        <w:rPr/>
        <w:t>（</w:t>
      </w:r>
      <w:r>
        <w:rPr>
          <w:rFonts w:ascii="宋体" w:hAnsi="宋体" w:cs="宋体" w:eastAsia="宋体" w:hint="default"/>
        </w:rPr>
        <w:t>1</w:t>
      </w:r>
      <w:r>
        <w:rPr/>
        <w:t>）分类列示</w:t>
      </w:r>
    </w:p>
    <w:p>
      <w:pPr>
        <w:spacing w:line="240" w:lineRule="auto" w:before="1"/>
        <w:rPr>
          <w:rFonts w:ascii="宋体" w:hAnsi="宋体" w:cs="宋体" w:eastAsia="宋体" w:hint="default"/>
          <w:sz w:val="26"/>
          <w:szCs w:val="26"/>
        </w:rPr>
      </w:pPr>
    </w:p>
    <w:tbl>
      <w:tblPr>
        <w:tblW w:w="0" w:type="auto"/>
        <w:jc w:val="left"/>
        <w:tblInd w:w="675" w:type="dxa"/>
        <w:tblLayout w:type="fixed"/>
        <w:tblCellMar>
          <w:top w:w="0" w:type="dxa"/>
          <w:left w:w="0" w:type="dxa"/>
          <w:bottom w:w="0" w:type="dxa"/>
          <w:right w:w="0" w:type="dxa"/>
        </w:tblCellMar>
        <w:tblLook w:val="01E0"/>
      </w:tblPr>
      <w:tblGrid>
        <w:gridCol w:w="3373"/>
        <w:gridCol w:w="3060"/>
        <w:gridCol w:w="2282"/>
      </w:tblGrid>
      <w:tr>
        <w:trPr>
          <w:trHeight w:val="275" w:hRule="exact"/>
        </w:trPr>
        <w:tc>
          <w:tcPr>
            <w:tcW w:w="3373" w:type="dxa"/>
            <w:tcBorders>
              <w:top w:val="nil" w:sz="6" w:space="0" w:color="auto"/>
              <w:left w:val="nil" w:sz="6" w:space="0" w:color="auto"/>
              <w:bottom w:val="single" w:sz="4" w:space="0" w:color="000000"/>
              <w:right w:val="nil" w:sz="6" w:space="0" w:color="auto"/>
            </w:tcBorders>
          </w:tcPr>
          <w:p>
            <w:pPr>
              <w:pStyle w:val="TableParagraph"/>
              <w:spacing w:line="180" w:lineRule="exact"/>
              <w:ind w:right="122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60" w:type="dxa"/>
            <w:tcBorders>
              <w:top w:val="nil" w:sz="6" w:space="0" w:color="auto"/>
              <w:left w:val="nil" w:sz="6" w:space="0" w:color="auto"/>
              <w:bottom w:val="single" w:sz="4" w:space="0" w:color="000000"/>
              <w:right w:val="nil" w:sz="6" w:space="0" w:color="auto"/>
            </w:tcBorders>
          </w:tcPr>
          <w:p>
            <w:pPr>
              <w:pStyle w:val="TableParagraph"/>
              <w:spacing w:line="180" w:lineRule="exact"/>
              <w:ind w:left="20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82" w:type="dxa"/>
            <w:tcBorders>
              <w:top w:val="nil" w:sz="6" w:space="0" w:color="auto"/>
              <w:left w:val="nil" w:sz="6" w:space="0" w:color="auto"/>
              <w:bottom w:val="single" w:sz="4" w:space="0" w:color="000000"/>
              <w:right w:val="nil" w:sz="6" w:space="0" w:color="auto"/>
            </w:tcBorders>
          </w:tcPr>
          <w:p>
            <w:pPr>
              <w:pStyle w:val="TableParagraph"/>
              <w:spacing w:line="180"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3" w:hRule="exact"/>
        </w:trPr>
        <w:tc>
          <w:tcPr>
            <w:tcW w:w="337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定期存款</w:t>
            </w:r>
            <w:r>
              <w:rPr>
                <w:rFonts w:ascii="宋体" w:hAnsi="宋体" w:cs="宋体" w:eastAsia="宋体" w:hint="default"/>
                <w:sz w:val="18"/>
                <w:szCs w:val="18"/>
              </w:rPr>
              <w:t> </w:t>
            </w:r>
          </w:p>
        </w:tc>
        <w:tc>
          <w:tcPr>
            <w:tcW w:w="306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3"/>
              <w:jc w:val="right"/>
              <w:rPr>
                <w:rFonts w:ascii="宋体" w:hAnsi="宋体" w:cs="宋体" w:eastAsia="宋体" w:hint="default"/>
                <w:sz w:val="18"/>
                <w:szCs w:val="18"/>
              </w:rPr>
            </w:pPr>
            <w:r>
              <w:rPr>
                <w:rFonts w:ascii="宋体"/>
                <w:spacing w:val="1"/>
                <w:sz w:val="18"/>
              </w:rPr>
              <w:t> </w:t>
            </w:r>
            <w:r>
              <w:rPr>
                <w:rFonts w:ascii="宋体"/>
                <w:spacing w:val="-1"/>
                <w:sz w:val="18"/>
              </w:rPr>
              <w:t>5,907,339.01</w:t>
            </w:r>
            <w:r>
              <w:rPr>
                <w:rFonts w:ascii="宋体"/>
                <w:sz w:val="18"/>
              </w:rPr>
              <w:t> </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 </w:t>
            </w:r>
            <w:r>
              <w:rPr>
                <w:rFonts w:ascii="宋体"/>
                <w:spacing w:val="-1"/>
                <w:sz w:val="18"/>
              </w:rPr>
              <w:t>6,817,430.60</w:t>
            </w:r>
            <w:r>
              <w:rPr>
                <w:rFonts w:ascii="宋体"/>
                <w:sz w:val="18"/>
              </w:rPr>
              <w:t> </w:t>
            </w:r>
          </w:p>
        </w:tc>
      </w:tr>
      <w:tr>
        <w:trPr>
          <w:trHeight w:val="343" w:hRule="exact"/>
        </w:trPr>
        <w:tc>
          <w:tcPr>
            <w:tcW w:w="337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23"/>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82"/>
              <w:jc w:val="right"/>
              <w:rPr>
                <w:rFonts w:ascii="宋体" w:hAnsi="宋体" w:cs="宋体" w:eastAsia="宋体" w:hint="default"/>
                <w:sz w:val="18"/>
                <w:szCs w:val="18"/>
              </w:rPr>
            </w:pPr>
            <w:r>
              <w:rPr>
                <w:rFonts w:ascii="宋体"/>
                <w:sz w:val="18"/>
              </w:rPr>
            </w:r>
            <w:r>
              <w:rPr>
                <w:rFonts w:ascii="宋体"/>
                <w:spacing w:val="-1"/>
                <w:sz w:val="18"/>
                <w:u w:val="thick" w:color="000000"/>
              </w:rPr>
              <w:t>5,907,339.01</w:t>
            </w:r>
            <w:r>
              <w:rPr>
                <w:rFonts w:ascii="宋体"/>
                <w:spacing w:val="-1"/>
                <w:sz w:val="18"/>
              </w:rPr>
            </w:r>
            <w:r>
              <w:rPr>
                <w:rFonts w:ascii="宋体"/>
                <w:sz w:val="18"/>
              </w:rPr>
              <w:t> </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
              <w:jc w:val="right"/>
              <w:rPr>
                <w:rFonts w:ascii="宋体" w:hAnsi="宋体" w:cs="宋体" w:eastAsia="宋体" w:hint="default"/>
                <w:sz w:val="18"/>
                <w:szCs w:val="18"/>
              </w:rPr>
            </w:pPr>
            <w:r>
              <w:rPr>
                <w:rFonts w:ascii="宋体"/>
                <w:sz w:val="18"/>
              </w:rPr>
            </w:r>
            <w:r>
              <w:rPr>
                <w:rFonts w:ascii="宋体"/>
                <w:spacing w:val="1"/>
                <w:sz w:val="18"/>
                <w:u w:val="thick" w:color="000000"/>
              </w:rPr>
              <w:t> </w:t>
            </w:r>
            <w:r>
              <w:rPr>
                <w:rFonts w:ascii="宋体"/>
                <w:spacing w:val="-1"/>
                <w:sz w:val="18"/>
                <w:u w:val="thick" w:color="000000"/>
              </w:rPr>
              <w:t>6,817,430.60</w:t>
            </w:r>
            <w:r>
              <w:rPr>
                <w:rFonts w:ascii="宋体"/>
                <w:spacing w:val="-1"/>
                <w:sz w:val="18"/>
              </w:rPr>
            </w:r>
            <w:r>
              <w:rPr>
                <w:rFonts w:ascii="宋体"/>
                <w:sz w:val="18"/>
              </w:rPr>
              <w:t> </w:t>
            </w:r>
          </w:p>
        </w:tc>
      </w:tr>
    </w:tbl>
    <w:p>
      <w:pPr>
        <w:pStyle w:val="BodyText"/>
        <w:spacing w:line="376" w:lineRule="auto" w:before="77"/>
        <w:ind w:left="632" w:right="5149"/>
        <w:jc w:val="left"/>
        <w:rPr>
          <w:rFonts w:ascii="宋体" w:hAnsi="宋体" w:cs="宋体" w:eastAsia="宋体" w:hint="default"/>
        </w:rPr>
      </w:pPr>
      <w:r>
        <w:rPr/>
        <w:t>（</w:t>
      </w:r>
      <w:r>
        <w:rPr>
          <w:rFonts w:ascii="宋体" w:hAnsi="宋体" w:cs="宋体" w:eastAsia="宋体" w:hint="default"/>
        </w:rPr>
        <w:t>2</w:t>
      </w:r>
      <w:r>
        <w:rPr/>
        <w:t>）本期无重要的逾期应收利息。</w:t>
      </w:r>
      <w:r>
        <w:rPr>
          <w:rFonts w:ascii="宋体" w:hAnsi="宋体" w:cs="宋体" w:eastAsia="宋体" w:hint="default"/>
          <w:w w:val="100"/>
        </w:rPr>
        <w:t> </w:t>
      </w:r>
      <w:r>
        <w:rPr>
          <w:rFonts w:ascii="宋体" w:hAnsi="宋体" w:cs="宋体" w:eastAsia="宋体" w:hint="default"/>
        </w:rPr>
        <w:t>6.</w:t>
      </w:r>
      <w:r>
        <w:rPr/>
        <w:t>应收股利</w:t>
      </w:r>
      <w:r>
        <w:rPr>
          <w:rFonts w:ascii="宋体" w:hAnsi="宋体" w:cs="宋体" w:eastAsia="宋体" w:hint="default"/>
        </w:rPr>
        <w:t> </w:t>
      </w:r>
    </w:p>
    <w:p>
      <w:pPr>
        <w:pStyle w:val="BodyText"/>
        <w:spacing w:line="240" w:lineRule="auto" w:before="37"/>
        <w:ind w:left="632" w:right="0"/>
        <w:jc w:val="left"/>
      </w:pPr>
      <w:r>
        <w:rPr/>
        <w:t>（</w:t>
      </w:r>
      <w:r>
        <w:rPr>
          <w:rFonts w:ascii="宋体" w:hAnsi="宋体" w:cs="宋体" w:eastAsia="宋体" w:hint="default"/>
        </w:rPr>
        <w:t>1</w:t>
      </w:r>
      <w:r>
        <w:rPr/>
        <w:t>）按被投资单位列示</w:t>
      </w:r>
    </w:p>
    <w:p>
      <w:pPr>
        <w:spacing w:line="240" w:lineRule="auto" w:before="1"/>
        <w:rPr>
          <w:rFonts w:ascii="宋体" w:hAnsi="宋体" w:cs="宋体" w:eastAsia="宋体" w:hint="default"/>
          <w:sz w:val="26"/>
          <w:szCs w:val="26"/>
        </w:rPr>
      </w:pPr>
    </w:p>
    <w:tbl>
      <w:tblPr>
        <w:tblW w:w="0" w:type="auto"/>
        <w:jc w:val="left"/>
        <w:tblInd w:w="675" w:type="dxa"/>
        <w:tblLayout w:type="fixed"/>
        <w:tblCellMar>
          <w:top w:w="0" w:type="dxa"/>
          <w:left w:w="0" w:type="dxa"/>
          <w:bottom w:w="0" w:type="dxa"/>
          <w:right w:w="0" w:type="dxa"/>
        </w:tblCellMar>
        <w:tblLook w:val="01E0"/>
      </w:tblPr>
      <w:tblGrid>
        <w:gridCol w:w="3508"/>
        <w:gridCol w:w="2556"/>
        <w:gridCol w:w="2650"/>
      </w:tblGrid>
      <w:tr>
        <w:trPr>
          <w:trHeight w:val="272" w:hRule="exact"/>
        </w:trPr>
        <w:tc>
          <w:tcPr>
            <w:tcW w:w="3508" w:type="dxa"/>
            <w:tcBorders>
              <w:top w:val="nil" w:sz="6" w:space="0" w:color="auto"/>
              <w:left w:val="nil" w:sz="6" w:space="0" w:color="auto"/>
              <w:bottom w:val="single" w:sz="4" w:space="0" w:color="000000"/>
              <w:right w:val="nil" w:sz="6" w:space="0" w:color="auto"/>
            </w:tcBorders>
          </w:tcPr>
          <w:p>
            <w:pPr>
              <w:pStyle w:val="TableParagraph"/>
              <w:spacing w:line="180" w:lineRule="exact"/>
              <w:ind w:left="1425"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6" w:type="dxa"/>
            <w:tcBorders>
              <w:top w:val="nil" w:sz="6" w:space="0" w:color="auto"/>
              <w:left w:val="nil" w:sz="6" w:space="0" w:color="auto"/>
              <w:bottom w:val="single" w:sz="4" w:space="0" w:color="000000"/>
              <w:right w:val="nil" w:sz="6" w:space="0" w:color="auto"/>
            </w:tcBorders>
          </w:tcPr>
          <w:p>
            <w:pPr>
              <w:pStyle w:val="TableParagraph"/>
              <w:spacing w:line="180" w:lineRule="exact"/>
              <w:ind w:left="436"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50" w:type="dxa"/>
            <w:tcBorders>
              <w:top w:val="nil" w:sz="6" w:space="0" w:color="auto"/>
              <w:left w:val="nil" w:sz="6" w:space="0" w:color="auto"/>
              <w:bottom w:val="single" w:sz="4" w:space="0" w:color="000000"/>
              <w:right w:val="nil" w:sz="6" w:space="0" w:color="auto"/>
            </w:tcBorders>
          </w:tcPr>
          <w:p>
            <w:pPr>
              <w:pStyle w:val="TableParagraph"/>
              <w:spacing w:line="180" w:lineRule="exact"/>
              <w:ind w:left="653"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50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中远信息科技有限公司</w:t>
            </w:r>
            <w:r>
              <w:rPr>
                <w:rFonts w:ascii="宋体" w:hAnsi="宋体" w:cs="宋体" w:eastAsia="宋体" w:hint="default"/>
                <w:sz w:val="18"/>
                <w:szCs w:val="18"/>
              </w:rPr>
              <w:t> </w:t>
            </w: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34" w:right="0"/>
              <w:jc w:val="center"/>
              <w:rPr>
                <w:rFonts w:ascii="宋体" w:hAnsi="宋体" w:cs="宋体" w:eastAsia="宋体" w:hint="default"/>
                <w:sz w:val="18"/>
                <w:szCs w:val="18"/>
              </w:rPr>
            </w:pPr>
            <w:r>
              <w:rPr>
                <w:rFonts w:ascii="宋体"/>
                <w:sz w:val="18"/>
              </w:rPr>
              <w:t> </w:t>
            </w:r>
          </w:p>
        </w:tc>
        <w:tc>
          <w:tcPr>
            <w:tcW w:w="265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1,856,684.98</w:t>
            </w:r>
            <w:r>
              <w:rPr>
                <w:rFonts w:ascii="宋体"/>
                <w:sz w:val="18"/>
              </w:rPr>
              <w:t> </w:t>
            </w:r>
          </w:p>
        </w:tc>
      </w:tr>
      <w:tr>
        <w:trPr>
          <w:trHeight w:val="310" w:hRule="exact"/>
        </w:trPr>
        <w:tc>
          <w:tcPr>
            <w:tcW w:w="350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34" w:right="0"/>
              <w:jc w:val="center"/>
              <w:rPr>
                <w:rFonts w:ascii="宋体" w:hAnsi="宋体" w:cs="宋体" w:eastAsia="宋体" w:hint="default"/>
                <w:sz w:val="18"/>
                <w:szCs w:val="18"/>
              </w:rPr>
            </w:pPr>
            <w:r>
              <w:rPr>
                <w:rFonts w:ascii="宋体"/>
                <w:sz w:val="18"/>
              </w:rPr>
              <w:t> </w:t>
            </w:r>
          </w:p>
        </w:tc>
        <w:tc>
          <w:tcPr>
            <w:tcW w:w="26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1,856,684.98</w:t>
            </w:r>
            <w:r>
              <w:rPr>
                <w:rFonts w:ascii="宋体"/>
                <w:spacing w:val="-1"/>
                <w:sz w:val="18"/>
              </w:rPr>
            </w:r>
            <w:r>
              <w:rPr>
                <w:rFonts w:ascii="宋体"/>
                <w:sz w:val="18"/>
              </w:rPr>
              <w:t> </w:t>
            </w:r>
          </w:p>
        </w:tc>
      </w:tr>
    </w:tbl>
    <w:p>
      <w:pPr>
        <w:pStyle w:val="BodyText"/>
        <w:spacing w:line="376" w:lineRule="auto" w:before="77"/>
        <w:ind w:left="632" w:right="5149"/>
        <w:jc w:val="left"/>
        <w:rPr>
          <w:rFonts w:ascii="宋体" w:hAnsi="宋体" w:cs="宋体" w:eastAsia="宋体" w:hint="default"/>
        </w:rPr>
      </w:pPr>
      <w:r>
        <w:rPr/>
        <w:t>（</w:t>
      </w:r>
      <w:r>
        <w:rPr>
          <w:rFonts w:ascii="宋体" w:hAnsi="宋体" w:cs="宋体" w:eastAsia="宋体" w:hint="default"/>
        </w:rPr>
        <w:t>2</w:t>
      </w:r>
      <w:r>
        <w:rPr/>
        <w:t>）本期无重要的账龄超过</w:t>
      </w:r>
      <w:r>
        <w:rPr>
          <w:rFonts w:ascii="宋体" w:hAnsi="宋体" w:cs="宋体" w:eastAsia="宋体" w:hint="default"/>
        </w:rPr>
        <w:t>1</w:t>
      </w:r>
      <w:r>
        <w:rPr/>
        <w:t>年的应收股利。</w:t>
      </w:r>
      <w:r>
        <w:rPr>
          <w:rFonts w:ascii="宋体" w:hAnsi="宋体" w:cs="宋体" w:eastAsia="宋体" w:hint="default"/>
          <w:w w:val="100"/>
        </w:rPr>
        <w:t> </w:t>
      </w:r>
      <w:r>
        <w:rPr>
          <w:rFonts w:ascii="宋体" w:hAnsi="宋体" w:cs="宋体" w:eastAsia="宋体" w:hint="default"/>
        </w:rPr>
        <w:t>7.</w:t>
      </w:r>
      <w:r>
        <w:rPr/>
        <w:t>其他应收款</w:t>
      </w:r>
      <w:r>
        <w:rPr>
          <w:rFonts w:ascii="宋体" w:hAnsi="宋体" w:cs="宋体" w:eastAsia="宋体" w:hint="default"/>
        </w:rPr>
        <w:t> </w:t>
      </w:r>
    </w:p>
    <w:p>
      <w:pPr>
        <w:pStyle w:val="BodyText"/>
        <w:spacing w:line="240" w:lineRule="auto" w:before="37"/>
        <w:ind w:left="632" w:right="0"/>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2"/>
        <w:rPr>
          <w:rFonts w:ascii="宋体" w:hAnsi="宋体" w:cs="宋体" w:eastAsia="宋体" w:hint="default"/>
          <w:sz w:val="21"/>
          <w:szCs w:val="21"/>
        </w:rPr>
      </w:pPr>
    </w:p>
    <w:tbl>
      <w:tblPr>
        <w:tblW w:w="0" w:type="auto"/>
        <w:jc w:val="left"/>
        <w:tblInd w:w="1165" w:type="dxa"/>
        <w:tblLayout w:type="fixed"/>
        <w:tblCellMar>
          <w:top w:w="0" w:type="dxa"/>
          <w:left w:w="0" w:type="dxa"/>
          <w:bottom w:w="0" w:type="dxa"/>
          <w:right w:w="0" w:type="dxa"/>
        </w:tblCellMar>
        <w:tblLook w:val="01E0"/>
      </w:tblPr>
      <w:tblGrid>
        <w:gridCol w:w="1364"/>
        <w:gridCol w:w="1628"/>
        <w:gridCol w:w="1790"/>
        <w:gridCol w:w="1236"/>
        <w:gridCol w:w="1482"/>
        <w:gridCol w:w="1293"/>
      </w:tblGrid>
      <w:tr>
        <w:trPr>
          <w:trHeight w:val="293" w:hRule="exact"/>
        </w:trPr>
        <w:tc>
          <w:tcPr>
            <w:tcW w:w="8794"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42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5" w:hRule="exact"/>
        </w:trPr>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8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876"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3" w:type="dxa"/>
            <w:tcBorders>
              <w:top w:val="nil" w:sz="6" w:space="0" w:color="auto"/>
              <w:left w:val="nil" w:sz="6" w:space="0" w:color="auto"/>
              <w:bottom w:val="nil" w:sz="6" w:space="0" w:color="auto"/>
              <w:right w:val="nil" w:sz="6" w:space="0" w:color="auto"/>
            </w:tcBorders>
          </w:tcPr>
          <w:p>
            <w:pPr/>
          </w:p>
        </w:tc>
      </w:tr>
      <w:tr>
        <w:trPr>
          <w:trHeight w:val="204" w:hRule="exact"/>
        </w:trPr>
        <w:tc>
          <w:tcPr>
            <w:tcW w:w="1364"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293" w:type="dxa"/>
            <w:tcBorders>
              <w:top w:val="nil" w:sz="6" w:space="0" w:color="auto"/>
              <w:left w:val="nil" w:sz="6" w:space="0" w:color="auto"/>
              <w:bottom w:val="nil" w:sz="6" w:space="0" w:color="auto"/>
              <w:right w:val="nil" w:sz="6" w:space="0" w:color="auto"/>
            </w:tcBorders>
          </w:tcPr>
          <w:p>
            <w:pPr>
              <w:pStyle w:val="TableParagraph"/>
              <w:spacing w:line="192" w:lineRule="exact"/>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6" w:hRule="exact"/>
        </w:trPr>
        <w:tc>
          <w:tcPr>
            <w:tcW w:w="1364" w:type="dxa"/>
            <w:tcBorders>
              <w:top w:val="nil" w:sz="6" w:space="0" w:color="auto"/>
              <w:left w:val="nil" w:sz="6" w:space="0" w:color="auto"/>
              <w:bottom w:val="single" w:sz="4" w:space="0" w:color="000000"/>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192" w:lineRule="exact"/>
              <w:ind w:right="20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90" w:type="dxa"/>
            <w:tcBorders>
              <w:top w:val="nil" w:sz="6" w:space="0" w:color="auto"/>
              <w:left w:val="nil" w:sz="6" w:space="0" w:color="auto"/>
              <w:bottom w:val="single" w:sz="4" w:space="0" w:color="000000"/>
              <w:right w:val="nil" w:sz="6" w:space="0" w:color="auto"/>
            </w:tcBorders>
          </w:tcPr>
          <w:p>
            <w:pPr>
              <w:pStyle w:val="TableParagraph"/>
              <w:spacing w:line="192" w:lineRule="exact"/>
              <w:ind w:left="28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6" w:type="dxa"/>
            <w:tcBorders>
              <w:top w:val="nil" w:sz="6" w:space="0" w:color="auto"/>
              <w:left w:val="nil" w:sz="6" w:space="0" w:color="auto"/>
              <w:bottom w:val="single" w:sz="4" w:space="0" w:color="000000"/>
              <w:right w:val="nil" w:sz="6" w:space="0" w:color="auto"/>
            </w:tcBorders>
          </w:tcPr>
          <w:p>
            <w:pPr>
              <w:pStyle w:val="TableParagraph"/>
              <w:spacing w:line="192"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192" w:lineRule="exact"/>
              <w:ind w:right="136"/>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3" w:type="dxa"/>
            <w:tcBorders>
              <w:top w:val="nil" w:sz="6" w:space="0" w:color="auto"/>
              <w:left w:val="nil" w:sz="6" w:space="0" w:color="auto"/>
              <w:bottom w:val="single" w:sz="4" w:space="0" w:color="000000"/>
              <w:right w:val="nil" w:sz="6" w:space="0" w:color="auto"/>
            </w:tcBorders>
          </w:tcPr>
          <w:p>
            <w:pPr/>
          </w:p>
        </w:tc>
      </w:tr>
      <w:tr>
        <w:trPr>
          <w:trHeight w:val="1225" w:hRule="exact"/>
        </w:trPr>
        <w:tc>
          <w:tcPr>
            <w:tcW w:w="1364" w:type="dxa"/>
            <w:tcBorders>
              <w:top w:val="single" w:sz="4" w:space="0" w:color="000000"/>
              <w:left w:val="nil" w:sz="6" w:space="0" w:color="auto"/>
              <w:bottom w:val="nil" w:sz="6" w:space="0" w:color="auto"/>
              <w:right w:val="nil" w:sz="6" w:space="0" w:color="auto"/>
            </w:tcBorders>
          </w:tcPr>
          <w:p>
            <w:pPr>
              <w:pStyle w:val="TableParagraph"/>
              <w:spacing w:line="316" w:lineRule="auto" w:before="51"/>
              <w:ind w:left="108" w:right="174"/>
              <w:jc w:val="both"/>
              <w:rPr>
                <w:rFonts w:ascii="宋体" w:hAnsi="宋体" w:cs="宋体" w:eastAsia="宋体" w:hint="default"/>
                <w:sz w:val="18"/>
                <w:szCs w:val="18"/>
              </w:rPr>
            </w:pPr>
            <w:r>
              <w:rPr>
                <w:rFonts w:ascii="宋体" w:hAnsi="宋体" w:cs="宋体" w:eastAsia="宋体" w:hint="default"/>
                <w:sz w:val="18"/>
                <w:szCs w:val="18"/>
              </w:rPr>
              <w:t>单项金额重大 并单独计提坏 账准备的其他</w:t>
            </w:r>
          </w:p>
          <w:p>
            <w:pPr>
              <w:pStyle w:val="TableParagraph"/>
              <w:spacing w:line="240" w:lineRule="auto" w:before="18"/>
              <w:ind w:left="108" w:right="0"/>
              <w:jc w:val="both"/>
              <w:rPr>
                <w:rFonts w:ascii="宋体" w:hAnsi="宋体" w:cs="宋体" w:eastAsia="宋体" w:hint="default"/>
                <w:sz w:val="18"/>
                <w:szCs w:val="18"/>
              </w:rPr>
            </w:pPr>
            <w:r>
              <w:rPr>
                <w:rFonts w:ascii="宋体" w:hAnsi="宋体" w:cs="宋体" w:eastAsia="宋体" w:hint="default"/>
                <w:sz w:val="18"/>
                <w:szCs w:val="18"/>
              </w:rPr>
              <w:t>应收款</w:t>
            </w:r>
            <w:r>
              <w:rPr>
                <w:rFonts w:ascii="宋体" w:hAnsi="宋体" w:cs="宋体" w:eastAsia="宋体" w:hint="default"/>
                <w:sz w:val="18"/>
                <w:szCs w:val="18"/>
              </w:rPr>
              <w:t> </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3"/>
              <w:jc w:val="center"/>
              <w:rPr>
                <w:rFonts w:ascii="宋体" w:hAnsi="宋体" w:cs="宋体" w:eastAsia="宋体" w:hint="default"/>
                <w:sz w:val="18"/>
                <w:szCs w:val="18"/>
              </w:rPr>
            </w:pPr>
            <w:r>
              <w:rPr>
                <w:rFonts w:ascii="宋体"/>
                <w:sz w:val="18"/>
              </w:rPr>
              <w:t>9,566,272.95 </w:t>
            </w:r>
          </w:p>
        </w:tc>
        <w:tc>
          <w:tcPr>
            <w:tcW w:w="179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0" w:right="0"/>
              <w:jc w:val="left"/>
              <w:rPr>
                <w:rFonts w:ascii="宋体" w:hAnsi="宋体" w:cs="宋体" w:eastAsia="宋体" w:hint="default"/>
                <w:sz w:val="18"/>
                <w:szCs w:val="18"/>
              </w:rPr>
            </w:pPr>
            <w:r>
              <w:rPr>
                <w:rFonts w:ascii="宋体"/>
                <w:sz w:val="18"/>
              </w:rPr>
              <w:t>31.22 </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sz w:val="18"/>
              </w:rPr>
              <w:t>286,988.19 </w:t>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w:t>
            </w:r>
            <w:r>
              <w:rPr>
                <w:rFonts w:ascii="宋体"/>
                <w:sz w:val="18"/>
              </w:rPr>
              <w:t> </w:t>
            </w:r>
          </w:p>
        </w:tc>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center"/>
              <w:rPr>
                <w:rFonts w:ascii="宋体" w:hAnsi="宋体" w:cs="宋体" w:eastAsia="宋体" w:hint="default"/>
                <w:sz w:val="18"/>
                <w:szCs w:val="18"/>
              </w:rPr>
            </w:pPr>
            <w:r>
              <w:rPr>
                <w:rFonts w:ascii="宋体"/>
                <w:sz w:val="18"/>
              </w:rPr>
              <w:t>9,279,284.76 </w:t>
            </w:r>
          </w:p>
        </w:tc>
      </w:tr>
    </w:tbl>
    <w:p>
      <w:pPr>
        <w:spacing w:after="0" w:line="240" w:lineRule="auto"/>
        <w:jc w:val="center"/>
        <w:rPr>
          <w:rFonts w:ascii="宋体" w:hAnsi="宋体" w:cs="宋体" w:eastAsia="宋体" w:hint="default"/>
          <w:sz w:val="18"/>
          <w:szCs w:val="18"/>
        </w:rPr>
        <w:sectPr>
          <w:pgSz w:w="11910" w:h="16850"/>
          <w:pgMar w:header="745" w:footer="1022" w:top="1060" w:bottom="122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36"/>
        <w:ind w:left="652" w:right="0"/>
        <w:jc w:val="left"/>
      </w:pPr>
      <w:r>
        <w:rPr/>
        <w:pict>
          <v:shape style="position:absolute;margin-left:104.279999pt;margin-top:-265.470703pt;width:439.7pt;height:272.2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19"/>
                    <w:gridCol w:w="1674"/>
                    <w:gridCol w:w="1700"/>
                    <w:gridCol w:w="1326"/>
                    <w:gridCol w:w="1436"/>
                    <w:gridCol w:w="1338"/>
                  </w:tblGrid>
                  <w:tr>
                    <w:trPr>
                      <w:trHeight w:val="294" w:hRule="exact"/>
                    </w:trPr>
                    <w:tc>
                      <w:tcPr>
                        <w:tcW w:w="1319"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180" w:lineRule="exact"/>
                          <w:ind w:left="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r>
                  <w:tr>
                    <w:trPr>
                      <w:trHeight w:val="305"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484"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left="42"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6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8"/>
                          <w:ind w:right="15"/>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8" w:type="dxa"/>
                        <w:tcBorders>
                          <w:top w:val="nil" w:sz="6" w:space="0" w:color="auto"/>
                          <w:left w:val="nil" w:sz="6" w:space="0" w:color="auto"/>
                          <w:bottom w:val="nil" w:sz="6" w:space="0" w:color="auto"/>
                          <w:right w:val="nil" w:sz="6" w:space="0" w:color="auto"/>
                        </w:tcBorders>
                      </w:tcPr>
                      <w:p>
                        <w:pPr/>
                      </w:p>
                    </w:tc>
                  </w:tr>
                  <w:tr>
                    <w:trPr>
                      <w:trHeight w:val="203" w:hRule="exact"/>
                    </w:trPr>
                    <w:tc>
                      <w:tcPr>
                        <w:tcW w:w="1319"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191"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08" w:hRule="exact"/>
                    </w:trPr>
                    <w:tc>
                      <w:tcPr>
                        <w:tcW w:w="1319" w:type="dxa"/>
                        <w:tcBorders>
                          <w:top w:val="nil" w:sz="6" w:space="0" w:color="auto"/>
                          <w:left w:val="nil" w:sz="6" w:space="0" w:color="auto"/>
                          <w:bottom w:val="single" w:sz="4" w:space="0" w:color="000000"/>
                          <w:right w:val="nil" w:sz="6" w:space="0" w:color="auto"/>
                        </w:tcBorders>
                      </w:tcPr>
                      <w:p>
                        <w:pPr/>
                      </w:p>
                    </w:tc>
                    <w:tc>
                      <w:tcPr>
                        <w:tcW w:w="1674" w:type="dxa"/>
                        <w:tcBorders>
                          <w:top w:val="nil" w:sz="6" w:space="0" w:color="auto"/>
                          <w:left w:val="nil" w:sz="6" w:space="0" w:color="auto"/>
                          <w:bottom w:val="single" w:sz="4" w:space="0" w:color="000000"/>
                          <w:right w:val="nil" w:sz="6" w:space="0" w:color="auto"/>
                        </w:tcBorders>
                      </w:tcPr>
                      <w:p>
                        <w:pPr>
                          <w:pStyle w:val="TableParagraph"/>
                          <w:spacing w:line="192"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0" w:type="dxa"/>
                        <w:tcBorders>
                          <w:top w:val="nil" w:sz="6" w:space="0" w:color="auto"/>
                          <w:left w:val="nil" w:sz="6" w:space="0" w:color="auto"/>
                          <w:bottom w:val="single" w:sz="4" w:space="0" w:color="000000"/>
                          <w:right w:val="nil" w:sz="6" w:space="0" w:color="auto"/>
                        </w:tcBorders>
                      </w:tcPr>
                      <w:p>
                        <w:pPr>
                          <w:pStyle w:val="TableParagraph"/>
                          <w:spacing w:line="192" w:lineRule="exact"/>
                          <w:ind w:left="281"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192" w:lineRule="exact"/>
                          <w:ind w:left="421"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192" w:lineRule="exact"/>
                          <w:ind w:right="91"/>
                          <w:jc w:val="righ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8" w:type="dxa"/>
                        <w:tcBorders>
                          <w:top w:val="nil" w:sz="6" w:space="0" w:color="auto"/>
                          <w:left w:val="nil" w:sz="6" w:space="0" w:color="auto"/>
                          <w:bottom w:val="single" w:sz="4" w:space="0" w:color="000000"/>
                          <w:right w:val="nil" w:sz="6" w:space="0" w:color="auto"/>
                        </w:tcBorders>
                      </w:tcPr>
                      <w:p>
                        <w:pPr/>
                      </w:p>
                    </w:tc>
                  </w:tr>
                  <w:tr>
                    <w:trPr>
                      <w:trHeight w:val="1331" w:hRule="exact"/>
                    </w:trPr>
                    <w:tc>
                      <w:tcPr>
                        <w:tcW w:w="1319"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8" w:right="128"/>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账准备的其他 应收款</w:t>
                        </w:r>
                        <w:r>
                          <w:rPr>
                            <w:rFonts w:ascii="宋体" w:hAnsi="宋体" w:cs="宋体" w:eastAsia="宋体" w:hint="default"/>
                            <w:sz w:val="18"/>
                            <w:szCs w:val="18"/>
                          </w:rPr>
                          <w:t> </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6"/>
                          <w:jc w:val="right"/>
                          <w:rPr>
                            <w:rFonts w:ascii="宋体" w:hAnsi="宋体" w:cs="宋体" w:eastAsia="宋体" w:hint="default"/>
                            <w:sz w:val="18"/>
                            <w:szCs w:val="18"/>
                          </w:rPr>
                        </w:pPr>
                        <w:r>
                          <w:rPr>
                            <w:rFonts w:ascii="宋体"/>
                            <w:sz w:val="18"/>
                          </w:rPr>
                          <w:t> </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75"/>
                          <w:jc w:val="right"/>
                          <w:rPr>
                            <w:rFonts w:ascii="宋体" w:hAnsi="宋体" w:cs="宋体" w:eastAsia="宋体" w:hint="default"/>
                            <w:sz w:val="18"/>
                            <w:szCs w:val="18"/>
                          </w:rPr>
                        </w:pPr>
                        <w:r>
                          <w:rPr>
                            <w:rFonts w:ascii="宋体"/>
                            <w:sz w:val="18"/>
                          </w:rPr>
                          <w:t> </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60"/>
                          <w:jc w:val="right"/>
                          <w:rPr>
                            <w:rFonts w:ascii="宋体" w:hAnsi="宋体" w:cs="宋体" w:eastAsia="宋体" w:hint="default"/>
                            <w:sz w:val="18"/>
                            <w:szCs w:val="18"/>
                          </w:rPr>
                        </w:pPr>
                        <w:r>
                          <w:rPr>
                            <w:rFonts w:ascii="宋体"/>
                            <w:sz w:val="18"/>
                          </w:rPr>
                          <w:t> </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397"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宋体" w:hAnsi="宋体" w:cs="宋体" w:eastAsia="宋体" w:hint="default"/>
                            <w:sz w:val="18"/>
                            <w:szCs w:val="18"/>
                          </w:rPr>
                        </w:pPr>
                        <w:r>
                          <w:rPr>
                            <w:rFonts w:ascii="宋体"/>
                            <w:spacing w:val="-1"/>
                            <w:sz w:val="18"/>
                          </w:rPr>
                          <w:t>15,949,898.84</w:t>
                        </w:r>
                        <w:r>
                          <w:rPr>
                            <w:rFonts w:ascii="宋体"/>
                            <w:sz w:val="18"/>
                          </w:rPr>
                          <w:t> </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pacing w:val="-1"/>
                            <w:sz w:val="18"/>
                          </w:rPr>
                          <w:t>52.05</w:t>
                        </w:r>
                        <w:r>
                          <w:rPr>
                            <w:rFonts w:ascii="宋体"/>
                            <w:sz w:val="18"/>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pacing w:val="-1"/>
                            <w:sz w:val="18"/>
                          </w:rPr>
                          <w:t>2,565,434.65</w:t>
                        </w: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pacing w:val="-1"/>
                            <w:sz w:val="18"/>
                          </w:rPr>
                          <w:t>16.08</w:t>
                        </w:r>
                        <w:r>
                          <w:rPr>
                            <w:rFonts w:ascii="宋体"/>
                            <w:sz w:val="18"/>
                          </w:rPr>
                          <w:t> </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13,384,464.19</w:t>
                        </w:r>
                        <w:r>
                          <w:rPr>
                            <w:rFonts w:ascii="宋体"/>
                            <w:sz w:val="18"/>
                          </w:rPr>
                          <w:t> </w:t>
                        </w:r>
                      </w:p>
                    </w:tc>
                  </w:tr>
                  <w:tr>
                    <w:trPr>
                      <w:trHeight w:val="397"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9"/>
                          <w:jc w:val="right"/>
                          <w:rPr>
                            <w:rFonts w:ascii="宋体" w:hAnsi="宋体" w:cs="宋体" w:eastAsia="宋体" w:hint="default"/>
                            <w:sz w:val="18"/>
                            <w:szCs w:val="18"/>
                          </w:rPr>
                        </w:pPr>
                        <w:r>
                          <w:rPr>
                            <w:rFonts w:ascii="宋体"/>
                            <w:spacing w:val="-1"/>
                            <w:sz w:val="18"/>
                          </w:rPr>
                          <w:t>925,460.80</w:t>
                        </w:r>
                        <w:r>
                          <w:rPr>
                            <w:rFonts w:ascii="宋体"/>
                            <w:sz w:val="18"/>
                          </w:rPr>
                          <w:t> </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
                          <w:jc w:val="right"/>
                          <w:rPr>
                            <w:rFonts w:ascii="宋体" w:hAnsi="宋体" w:cs="宋体" w:eastAsia="宋体" w:hint="default"/>
                            <w:sz w:val="18"/>
                            <w:szCs w:val="18"/>
                          </w:rPr>
                        </w:pPr>
                        <w:r>
                          <w:rPr>
                            <w:rFonts w:ascii="宋体"/>
                            <w:spacing w:val="-1"/>
                            <w:sz w:val="18"/>
                          </w:rPr>
                          <w:t>3.02</w:t>
                        </w:r>
                        <w:r>
                          <w:rPr>
                            <w:rFonts w:ascii="宋体"/>
                            <w:sz w:val="18"/>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5"/>
                          <w:jc w:val="right"/>
                          <w:rPr>
                            <w:rFonts w:ascii="宋体" w:hAnsi="宋体" w:cs="宋体" w:eastAsia="宋体" w:hint="default"/>
                            <w:sz w:val="18"/>
                            <w:szCs w:val="18"/>
                          </w:rPr>
                        </w:pP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9"/>
                          <w:jc w:val="right"/>
                          <w:rPr>
                            <w:rFonts w:ascii="宋体" w:hAnsi="宋体" w:cs="宋体" w:eastAsia="宋体" w:hint="default"/>
                            <w:sz w:val="18"/>
                            <w:szCs w:val="18"/>
                          </w:rPr>
                        </w:pPr>
                        <w:r>
                          <w:rPr>
                            <w:rFonts w:ascii="宋体"/>
                            <w:sz w:val="18"/>
                          </w:rPr>
                          <w:t> </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spacing w:val="-1"/>
                            <w:sz w:val="18"/>
                          </w:rPr>
                          <w:t>925,460.80</w:t>
                        </w:r>
                        <w:r>
                          <w:rPr>
                            <w:rFonts w:ascii="宋体"/>
                            <w:sz w:val="18"/>
                          </w:rPr>
                          <w:t> </w:t>
                        </w:r>
                      </w:p>
                    </w:tc>
                  </w:tr>
                  <w:tr>
                    <w:trPr>
                      <w:trHeight w:val="395"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宋体" w:hAnsi="宋体" w:cs="宋体" w:eastAsia="宋体" w:hint="default"/>
                            <w:sz w:val="18"/>
                            <w:szCs w:val="18"/>
                          </w:rPr>
                        </w:pPr>
                        <w:r>
                          <w:rPr>
                            <w:rFonts w:ascii="宋体"/>
                            <w:sz w:val="18"/>
                          </w:rPr>
                        </w:r>
                        <w:r>
                          <w:rPr>
                            <w:rFonts w:ascii="宋体"/>
                            <w:spacing w:val="-1"/>
                            <w:sz w:val="18"/>
                            <w:u w:val="single" w:color="000000"/>
                          </w:rPr>
                          <w:t>16,875,359.64</w:t>
                        </w:r>
                        <w:r>
                          <w:rPr>
                            <w:rFonts w:ascii="宋体"/>
                            <w:spacing w:val="-1"/>
                            <w:sz w:val="18"/>
                          </w:rPr>
                        </w:r>
                        <w:r>
                          <w:rPr>
                            <w:rFonts w:ascii="宋体"/>
                            <w:sz w:val="18"/>
                          </w:rPr>
                          <w:t> </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z w:val="18"/>
                          </w:rPr>
                        </w:r>
                        <w:r>
                          <w:rPr>
                            <w:rFonts w:ascii="宋体"/>
                            <w:spacing w:val="-1"/>
                            <w:sz w:val="18"/>
                            <w:u w:val="single" w:color="000000"/>
                          </w:rPr>
                          <w:t>55.07</w:t>
                        </w:r>
                        <w:r>
                          <w:rPr>
                            <w:rFonts w:ascii="宋体"/>
                            <w:spacing w:val="-1"/>
                            <w:sz w:val="18"/>
                          </w:rPr>
                        </w:r>
                        <w:r>
                          <w:rPr>
                            <w:rFonts w:ascii="宋体"/>
                            <w:sz w:val="18"/>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z w:val="18"/>
                          </w:rPr>
                        </w:r>
                        <w:r>
                          <w:rPr>
                            <w:rFonts w:ascii="宋体"/>
                            <w:spacing w:val="-1"/>
                            <w:sz w:val="18"/>
                            <w:u w:val="single" w:color="000000"/>
                          </w:rPr>
                          <w:t>2,565,434.65</w:t>
                        </w:r>
                        <w:r>
                          <w:rPr>
                            <w:rFonts w:ascii="宋体"/>
                            <w:spacing w:val="-1"/>
                            <w:sz w:val="18"/>
                          </w:rPr>
                        </w: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9"/>
                          <w:jc w:val="right"/>
                          <w:rPr>
                            <w:rFonts w:ascii="宋体" w:hAnsi="宋体" w:cs="宋体" w:eastAsia="宋体" w:hint="default"/>
                            <w:sz w:val="18"/>
                            <w:szCs w:val="18"/>
                          </w:rPr>
                        </w:pPr>
                        <w:r>
                          <w:rPr>
                            <w:rFonts w:ascii="宋体"/>
                            <w:sz w:val="18"/>
                          </w:rPr>
                          <w:t> </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single" w:color="000000"/>
                          </w:rPr>
                          <w:t>14,309,924.99</w:t>
                        </w:r>
                        <w:r>
                          <w:rPr>
                            <w:rFonts w:ascii="宋体"/>
                            <w:spacing w:val="-1"/>
                            <w:sz w:val="18"/>
                          </w:rPr>
                        </w:r>
                        <w:r>
                          <w:rPr>
                            <w:rFonts w:ascii="宋体"/>
                            <w:sz w:val="18"/>
                          </w:rPr>
                          <w:t> </w:t>
                        </w:r>
                      </w:p>
                    </w:tc>
                  </w:tr>
                  <w:tr>
                    <w:trPr>
                      <w:trHeight w:val="1331"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08" w:right="128"/>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坏账准备的其 他应收款</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spacing w:val="-1"/>
                            <w:sz w:val="18"/>
                          </w:rPr>
                          <w:t>4,199,427.42</w:t>
                        </w:r>
                        <w:r>
                          <w:rPr>
                            <w:rFonts w:ascii="宋体"/>
                            <w:sz w:val="18"/>
                          </w:rPr>
                          <w:t> </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13.71</w:t>
                        </w:r>
                        <w:r>
                          <w:rPr>
                            <w:rFonts w:ascii="宋体"/>
                            <w:sz w:val="18"/>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5"/>
                          <w:jc w:val="right"/>
                          <w:rPr>
                            <w:rFonts w:ascii="宋体" w:hAnsi="宋体" w:cs="宋体" w:eastAsia="宋体" w:hint="default"/>
                            <w:sz w:val="18"/>
                            <w:szCs w:val="18"/>
                          </w:rPr>
                        </w:pPr>
                        <w:r>
                          <w:rPr>
                            <w:rFonts w:ascii="宋体"/>
                            <w:spacing w:val="-1"/>
                            <w:sz w:val="18"/>
                          </w:rPr>
                          <w:t>99,084.88</w:t>
                        </w: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2.36</w:t>
                        </w:r>
                        <w:r>
                          <w:rPr>
                            <w:rFonts w:ascii="宋体"/>
                            <w:sz w:val="18"/>
                          </w:rPr>
                          <w:t> </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4,100,342.54</w:t>
                        </w:r>
                        <w:r>
                          <w:rPr>
                            <w:rFonts w:ascii="宋体"/>
                            <w:sz w:val="18"/>
                          </w:rPr>
                          <w:t> </w:t>
                        </w:r>
                      </w:p>
                    </w:tc>
                  </w:tr>
                  <w:tr>
                    <w:trPr>
                      <w:trHeight w:val="295" w:hRule="exact"/>
                    </w:trPr>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9"/>
                          <w:jc w:val="right"/>
                          <w:rPr>
                            <w:rFonts w:ascii="宋体" w:hAnsi="宋体" w:cs="宋体" w:eastAsia="宋体" w:hint="default"/>
                            <w:sz w:val="18"/>
                            <w:szCs w:val="18"/>
                          </w:rPr>
                        </w:pPr>
                        <w:r>
                          <w:rPr>
                            <w:rFonts w:ascii="宋体"/>
                            <w:sz w:val="18"/>
                          </w:rPr>
                        </w:r>
                        <w:r>
                          <w:rPr>
                            <w:rFonts w:ascii="宋体"/>
                            <w:spacing w:val="-1"/>
                            <w:sz w:val="18"/>
                            <w:u w:val="thick" w:color="000000"/>
                          </w:rPr>
                          <w:t>30,641,060.01</w:t>
                        </w:r>
                        <w:r>
                          <w:rPr>
                            <w:rFonts w:ascii="宋体"/>
                            <w:spacing w:val="-1"/>
                            <w:sz w:val="18"/>
                          </w:rPr>
                        </w:r>
                        <w:r>
                          <w:rPr>
                            <w:rFonts w:ascii="宋体"/>
                            <w:sz w:val="18"/>
                          </w:rPr>
                          <w:t> </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z w:val="18"/>
                          </w:rPr>
                        </w:r>
                        <w:r>
                          <w:rPr>
                            <w:rFonts w:ascii="宋体"/>
                            <w:spacing w:val="-1"/>
                            <w:sz w:val="18"/>
                            <w:u w:val="thick" w:color="000000"/>
                          </w:rPr>
                          <w:t>2,951,507.72</w:t>
                        </w:r>
                        <w:r>
                          <w:rPr>
                            <w:rFonts w:ascii="宋体"/>
                            <w:spacing w:val="-1"/>
                            <w:sz w:val="18"/>
                          </w:rPr>
                        </w:r>
                        <w:r>
                          <w:rPr>
                            <w:rFonts w:ascii="宋体"/>
                            <w:sz w:val="18"/>
                          </w:rPr>
                          <w:t> </w:t>
                        </w:r>
                      </w:p>
                    </w:tc>
                    <w:tc>
                      <w:tcPr>
                        <w:tcW w:w="1436"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thick" w:color="000000"/>
                          </w:rPr>
                          <w:t>27,689,552.29</w:t>
                        </w:r>
                        <w:r>
                          <w:rPr>
                            <w:rFonts w:ascii="宋体"/>
                            <w:spacing w:val="-1"/>
                            <w:sz w:val="18"/>
                          </w:rPr>
                        </w:r>
                        <w:r>
                          <w:rPr>
                            <w:rFonts w:ascii="宋体"/>
                            <w:sz w:val="18"/>
                          </w:rPr>
                          <w:t> </w:t>
                        </w:r>
                      </w:p>
                    </w:tc>
                  </w:tr>
                  <w:tr>
                    <w:trPr>
                      <w:trHeight w:val="187" w:hRule="exact"/>
                    </w:trPr>
                    <w:tc>
                      <w:tcPr>
                        <w:tcW w:w="1319"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Style w:val="TableParagraph"/>
                          <w:spacing w:line="187" w:lineRule="exact"/>
                          <w:ind w:right="59"/>
                          <w:jc w:val="right"/>
                          <w:rPr>
                            <w:rFonts w:ascii="宋体" w:hAnsi="宋体" w:cs="宋体" w:eastAsia="宋体" w:hint="default"/>
                            <w:sz w:val="18"/>
                            <w:szCs w:val="18"/>
                          </w:rPr>
                        </w:pPr>
                        <w:r>
                          <w:rPr>
                            <w:rFonts w:ascii="宋体"/>
                            <w:sz w:val="18"/>
                          </w:rPr>
                          <w:t> </w:t>
                        </w:r>
                      </w:p>
                    </w:tc>
                    <w:tc>
                      <w:tcPr>
                        <w:tcW w:w="133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续上表</w:t>
      </w:r>
    </w:p>
    <w:p>
      <w:pPr>
        <w:spacing w:line="240" w:lineRule="auto" w:before="6"/>
        <w:rPr>
          <w:rFonts w:ascii="宋体" w:hAnsi="宋体" w:cs="宋体" w:eastAsia="宋体" w:hint="default"/>
          <w:sz w:val="13"/>
          <w:szCs w:val="13"/>
        </w:rPr>
      </w:pPr>
    </w:p>
    <w:p>
      <w:pPr>
        <w:spacing w:before="44"/>
        <w:ind w:left="5769" w:right="0" w:firstLine="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745" w:footer="1022" w:top="1060" w:bottom="1220" w:left="900" w:right="900"/>
        </w:sectPr>
      </w:pPr>
    </w:p>
    <w:p>
      <w:pPr>
        <w:spacing w:line="240" w:lineRule="auto" w:before="2"/>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4014" w:val="left" w:leader="none"/>
        </w:tabs>
        <w:spacing w:before="44"/>
        <w:ind w:left="1578"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1"/>
        <w:rPr>
          <w:rFonts w:ascii="宋体" w:hAnsi="宋体" w:cs="宋体" w:eastAsia="宋体" w:hint="default"/>
          <w:b/>
          <w:bCs/>
          <w:sz w:val="12"/>
          <w:szCs w:val="12"/>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计提比</w:t>
      </w:r>
      <w:r>
        <w:rPr>
          <w:rFonts w:ascii="宋体" w:hAnsi="宋体" w:cs="宋体" w:eastAsia="宋体" w:hint="default"/>
          <w:sz w:val="18"/>
          <w:szCs w:val="18"/>
        </w:rPr>
      </w:r>
    </w:p>
    <w:p>
      <w:pPr>
        <w:tabs>
          <w:tab w:pos="2454" w:val="left" w:leader="none"/>
          <w:tab w:pos="3731" w:val="left" w:leader="none"/>
        </w:tabs>
        <w:spacing w:line="196" w:lineRule="exact" w:before="0"/>
        <w:ind w:left="1290" w:right="0" w:firstLine="0"/>
        <w:jc w:val="left"/>
        <w:rPr>
          <w:rFonts w:ascii="宋体" w:hAnsi="宋体" w:cs="宋体" w:eastAsia="宋体" w:hint="default"/>
          <w:sz w:val="18"/>
          <w:szCs w:val="18"/>
        </w:rPr>
      </w:pPr>
      <w:r>
        <w:rPr/>
        <w:pict>
          <v:shape style="position:absolute;margin-left:104.279999pt;margin-top:8.588675pt;width:439.7pt;height:251.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2"/>
                    <w:gridCol w:w="918"/>
                    <w:gridCol w:w="1207"/>
                    <w:gridCol w:w="1223"/>
                    <w:gridCol w:w="1744"/>
                  </w:tblGrid>
                  <w:tr>
                    <w:trPr>
                      <w:trHeight w:val="294" w:hRule="exact"/>
                    </w:trPr>
                    <w:tc>
                      <w:tcPr>
                        <w:tcW w:w="5827" w:type="dxa"/>
                        <w:gridSpan w:val="3"/>
                        <w:tcBorders>
                          <w:top w:val="nil" w:sz="6" w:space="0" w:color="auto"/>
                          <w:left w:val="nil" w:sz="6" w:space="0" w:color="auto"/>
                          <w:bottom w:val="single" w:sz="4" w:space="0" w:color="000000"/>
                          <w:right w:val="nil" w:sz="6" w:space="0" w:color="auto"/>
                        </w:tcBorders>
                      </w:tcPr>
                      <w:p>
                        <w:pPr/>
                      </w:p>
                    </w:tc>
                    <w:tc>
                      <w:tcPr>
                        <w:tcW w:w="1223" w:type="dxa"/>
                        <w:tcBorders>
                          <w:top w:val="nil" w:sz="6" w:space="0" w:color="auto"/>
                          <w:left w:val="nil" w:sz="6" w:space="0" w:color="auto"/>
                          <w:bottom w:val="single" w:sz="4" w:space="0" w:color="000000"/>
                          <w:right w:val="nil" w:sz="6" w:space="0" w:color="auto"/>
                        </w:tcBorders>
                      </w:tcPr>
                      <w:p>
                        <w:pPr>
                          <w:pStyle w:val="TableParagraph"/>
                          <w:spacing w:line="180" w:lineRule="exact"/>
                          <w:ind w:right="415"/>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44" w:type="dxa"/>
                        <w:tcBorders>
                          <w:top w:val="nil" w:sz="6" w:space="0" w:color="auto"/>
                          <w:left w:val="nil" w:sz="6" w:space="0" w:color="auto"/>
                          <w:bottom w:val="single" w:sz="4" w:space="0" w:color="000000"/>
                          <w:right w:val="nil" w:sz="6" w:space="0" w:color="auto"/>
                        </w:tcBorders>
                      </w:tcPr>
                      <w:p>
                        <w:pPr/>
                      </w:p>
                    </w:tc>
                  </w:tr>
                  <w:tr>
                    <w:trPr>
                      <w:trHeight w:val="1019" w:hRule="exact"/>
                    </w:trPr>
                    <w:tc>
                      <w:tcPr>
                        <w:tcW w:w="37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w:t>
                        </w:r>
                      </w:p>
                      <w:p>
                        <w:pPr>
                          <w:pStyle w:val="TableParagraph"/>
                          <w:tabs>
                            <w:tab w:pos="2378" w:val="left" w:leader="none"/>
                          </w:tabs>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独计提坏账准备的</w:t>
                          <w:tab/>
                        </w:r>
                        <w:r>
                          <w:rPr>
                            <w:rFonts w:ascii="宋体" w:hAnsi="宋体" w:cs="宋体" w:eastAsia="宋体" w:hint="default"/>
                            <w:sz w:val="18"/>
                            <w:szCs w:val="18"/>
                          </w:rPr>
                          <w:t>4,896,320.35 </w:t>
                        </w:r>
                      </w:p>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91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3"/>
                          <w:jc w:val="right"/>
                          <w:rPr>
                            <w:rFonts w:ascii="宋体" w:hAnsi="宋体" w:cs="宋体" w:eastAsia="宋体" w:hint="default"/>
                            <w:sz w:val="18"/>
                            <w:szCs w:val="18"/>
                          </w:rPr>
                        </w:pPr>
                        <w:r>
                          <w:rPr>
                            <w:rFonts w:ascii="宋体"/>
                            <w:spacing w:val="-1"/>
                            <w:sz w:val="18"/>
                          </w:rPr>
                          <w:t>23.73</w:t>
                        </w:r>
                        <w:r>
                          <w:rPr>
                            <w:rFonts w:ascii="宋体"/>
                            <w:sz w:val="18"/>
                          </w:rPr>
                          <w:t> </w:t>
                        </w:r>
                      </w:p>
                    </w:tc>
                    <w:tc>
                      <w:tcPr>
                        <w:tcW w:w="120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0"/>
                          <w:jc w:val="right"/>
                          <w:rPr>
                            <w:rFonts w:ascii="宋体" w:hAnsi="宋体" w:cs="宋体" w:eastAsia="宋体" w:hint="default"/>
                            <w:sz w:val="18"/>
                            <w:szCs w:val="18"/>
                          </w:rPr>
                        </w:pPr>
                        <w:r>
                          <w:rPr>
                            <w:rFonts w:ascii="宋体"/>
                            <w:spacing w:val="-1"/>
                            <w:sz w:val="18"/>
                          </w:rPr>
                          <w:t>146,889.61</w:t>
                        </w:r>
                        <w:r>
                          <w:rPr>
                            <w:rFonts w:ascii="宋体"/>
                            <w:sz w:val="18"/>
                          </w:rPr>
                          <w:t> </w:t>
                        </w:r>
                      </w:p>
                    </w:tc>
                    <w:tc>
                      <w:tcPr>
                        <w:tcW w:w="12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76"/>
                          <w:jc w:val="right"/>
                          <w:rPr>
                            <w:rFonts w:ascii="宋体" w:hAnsi="宋体" w:cs="宋体" w:eastAsia="宋体" w:hint="default"/>
                            <w:sz w:val="18"/>
                            <w:szCs w:val="18"/>
                          </w:rPr>
                        </w:pPr>
                        <w:r>
                          <w:rPr>
                            <w:rFonts w:ascii="宋体"/>
                            <w:spacing w:val="-1"/>
                            <w:sz w:val="18"/>
                          </w:rPr>
                          <w:t>3.00</w:t>
                        </w:r>
                        <w:r>
                          <w:rPr>
                            <w:rFonts w:ascii="宋体"/>
                            <w:sz w:val="18"/>
                          </w:rPr>
                          <w:t> </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right"/>
                          <w:rPr>
                            <w:rFonts w:ascii="宋体" w:hAnsi="宋体" w:cs="宋体" w:eastAsia="宋体" w:hint="default"/>
                            <w:sz w:val="18"/>
                            <w:szCs w:val="18"/>
                          </w:rPr>
                        </w:pPr>
                        <w:r>
                          <w:rPr>
                            <w:rFonts w:ascii="宋体"/>
                            <w:spacing w:val="-1"/>
                            <w:sz w:val="18"/>
                          </w:rPr>
                          <w:t>4,749,430.74</w:t>
                        </w:r>
                        <w:r>
                          <w:rPr>
                            <w:rFonts w:ascii="宋体"/>
                            <w:sz w:val="18"/>
                          </w:rPr>
                          <w:t> </w:t>
                        </w:r>
                      </w:p>
                    </w:tc>
                  </w:tr>
                  <w:tr>
                    <w:trPr>
                      <w:trHeight w:val="860"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p>
                        <w:pPr>
                          <w:pStyle w:val="TableParagraph"/>
                          <w:tabs>
                            <w:tab w:pos="3458" w:val="left" w:leader="none"/>
                          </w:tabs>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合计提坏账准备的</w:t>
                          <w:tab/>
                        </w:r>
                        <w:r>
                          <w:rPr>
                            <w:rFonts w:ascii="宋体" w:hAnsi="宋体" w:cs="宋体" w:eastAsia="宋体" w:hint="default"/>
                            <w:sz w:val="18"/>
                            <w:szCs w:val="18"/>
                          </w:rPr>
                          <w:t> </w:t>
                        </w:r>
                      </w:p>
                      <w:p>
                        <w:pPr>
                          <w:pStyle w:val="TableParagraph"/>
                          <w:spacing w:line="226" w:lineRule="exact" w:before="76"/>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3"/>
                          <w:jc w:val="right"/>
                          <w:rPr>
                            <w:rFonts w:ascii="宋体" w:hAnsi="宋体" w:cs="宋体" w:eastAsia="宋体" w:hint="default"/>
                            <w:sz w:val="18"/>
                            <w:szCs w:val="18"/>
                          </w:rPr>
                        </w:pP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80"/>
                          <w:jc w:val="right"/>
                          <w:rPr>
                            <w:rFonts w:ascii="宋体" w:hAnsi="宋体" w:cs="宋体" w:eastAsia="宋体" w:hint="default"/>
                            <w:sz w:val="18"/>
                            <w:szCs w:val="18"/>
                          </w:rPr>
                        </w:pP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376"/>
                          <w:jc w:val="right"/>
                          <w:rPr>
                            <w:rFonts w:ascii="宋体" w:hAnsi="宋体" w:cs="宋体" w:eastAsia="宋体" w:hint="default"/>
                            <w:sz w:val="18"/>
                            <w:szCs w:val="18"/>
                          </w:rPr>
                        </w:pP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
                          <w:jc w:val="right"/>
                          <w:rPr>
                            <w:rFonts w:ascii="宋体" w:hAnsi="宋体" w:cs="宋体" w:eastAsia="宋体" w:hint="default"/>
                            <w:sz w:val="18"/>
                            <w:szCs w:val="18"/>
                          </w:rPr>
                        </w:pPr>
                        <w:r>
                          <w:rPr>
                            <w:rFonts w:ascii="宋体"/>
                            <w:sz w:val="18"/>
                          </w:rPr>
                          <w:t> </w:t>
                        </w:r>
                      </w:p>
                    </w:tc>
                  </w:tr>
                  <w:tr>
                    <w:trPr>
                      <w:trHeight w:val="552"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2179" w:val="left" w:leader="none"/>
                          </w:tabs>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ab/>
                        </w:r>
                        <w:r>
                          <w:rPr>
                            <w:rFonts w:ascii="宋体" w:hAnsi="宋体" w:cs="宋体" w:eastAsia="宋体" w:hint="default"/>
                            <w:spacing w:val="-1"/>
                            <w:sz w:val="18"/>
                            <w:szCs w:val="18"/>
                          </w:rPr>
                          <w:t>11,741,983.92</w:t>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4"/>
                          <w:jc w:val="right"/>
                          <w:rPr>
                            <w:rFonts w:ascii="宋体" w:hAnsi="宋体" w:cs="宋体" w:eastAsia="宋体" w:hint="default"/>
                            <w:sz w:val="18"/>
                            <w:szCs w:val="18"/>
                          </w:rPr>
                        </w:pPr>
                        <w:r>
                          <w:rPr>
                            <w:rFonts w:ascii="宋体"/>
                            <w:spacing w:val="-1"/>
                            <w:sz w:val="18"/>
                          </w:rPr>
                          <w:t>56.91</w:t>
                        </w: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768,755.56</w:t>
                        </w: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6"/>
                          <w:jc w:val="right"/>
                          <w:rPr>
                            <w:rFonts w:ascii="宋体" w:hAnsi="宋体" w:cs="宋体" w:eastAsia="宋体" w:hint="default"/>
                            <w:sz w:val="18"/>
                            <w:szCs w:val="18"/>
                          </w:rPr>
                        </w:pPr>
                        <w:r>
                          <w:rPr>
                            <w:rFonts w:ascii="宋体"/>
                            <w:spacing w:val="-1"/>
                            <w:sz w:val="18"/>
                          </w:rPr>
                          <w:t>6.55</w:t>
                        </w: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pacing w:val="-1"/>
                            <w:sz w:val="18"/>
                            <w:szCs w:val="18"/>
                          </w:rPr>
                          <w:t>10,973</w:t>
                        </w:r>
                        <w:r>
                          <w:rPr>
                            <w:rFonts w:ascii="宋体" w:hAnsi="宋体" w:cs="宋体" w:eastAsia="宋体" w:hint="default"/>
                            <w:spacing w:val="-1"/>
                            <w:sz w:val="18"/>
                            <w:szCs w:val="18"/>
                          </w:rPr>
                          <w:t>，</w:t>
                        </w:r>
                        <w:r>
                          <w:rPr>
                            <w:rFonts w:ascii="宋体" w:hAnsi="宋体" w:cs="宋体" w:eastAsia="宋体" w:hint="default"/>
                            <w:spacing w:val="-1"/>
                            <w:sz w:val="18"/>
                            <w:szCs w:val="18"/>
                          </w:rPr>
                          <w:t>228.36</w:t>
                        </w:r>
                        <w:r>
                          <w:rPr>
                            <w:rFonts w:ascii="宋体" w:hAnsi="宋体" w:cs="宋体" w:eastAsia="宋体" w:hint="default"/>
                            <w:sz w:val="18"/>
                            <w:szCs w:val="18"/>
                          </w:rPr>
                          <w:t> </w:t>
                        </w:r>
                      </w:p>
                    </w:tc>
                  </w:tr>
                  <w:tr>
                    <w:trPr>
                      <w:trHeight w:val="397" w:hRule="exact"/>
                    </w:trPr>
                    <w:tc>
                      <w:tcPr>
                        <w:tcW w:w="3702" w:type="dxa"/>
                        <w:tcBorders>
                          <w:top w:val="nil" w:sz="6" w:space="0" w:color="auto"/>
                          <w:left w:val="nil" w:sz="6" w:space="0" w:color="auto"/>
                          <w:bottom w:val="nil" w:sz="6" w:space="0" w:color="auto"/>
                          <w:right w:val="nil" w:sz="6" w:space="0" w:color="auto"/>
                        </w:tcBorders>
                      </w:tcPr>
                      <w:p>
                        <w:pPr>
                          <w:pStyle w:val="TableParagraph"/>
                          <w:tabs>
                            <w:tab w:pos="2450" w:val="left" w:leader="none"/>
                          </w:tabs>
                          <w:spacing w:line="240" w:lineRule="auto" w:before="53"/>
                          <w:ind w:right="150"/>
                          <w:jc w:val="righ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ab/>
                        </w:r>
                        <w:r>
                          <w:rPr>
                            <w:rFonts w:ascii="宋体" w:hAnsi="宋体" w:cs="宋体" w:eastAsia="宋体" w:hint="default"/>
                            <w:spacing w:val="-1"/>
                            <w:sz w:val="18"/>
                            <w:szCs w:val="18"/>
                          </w:rPr>
                          <w:t>928,847.60</w:t>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宋体" w:hAnsi="宋体" w:cs="宋体" w:eastAsia="宋体" w:hint="default"/>
                            <w:sz w:val="18"/>
                            <w:szCs w:val="18"/>
                          </w:rPr>
                        </w:pPr>
                        <w:r>
                          <w:rPr>
                            <w:rFonts w:ascii="宋体"/>
                            <w:spacing w:val="-1"/>
                            <w:sz w:val="18"/>
                          </w:rPr>
                          <w:t>4.50</w:t>
                        </w: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76"/>
                          <w:jc w:val="right"/>
                          <w:rPr>
                            <w:rFonts w:ascii="宋体" w:hAnsi="宋体" w:cs="宋体" w:eastAsia="宋体" w:hint="default"/>
                            <w:sz w:val="18"/>
                            <w:szCs w:val="18"/>
                          </w:rPr>
                        </w:pP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spacing w:val="-1"/>
                            <w:sz w:val="18"/>
                          </w:rPr>
                          <w:t>928,847.60</w:t>
                        </w:r>
                        <w:r>
                          <w:rPr>
                            <w:rFonts w:ascii="宋体"/>
                            <w:sz w:val="18"/>
                          </w:rPr>
                          <w:t> </w:t>
                        </w:r>
                      </w:p>
                    </w:tc>
                  </w:tr>
                  <w:tr>
                    <w:trPr>
                      <w:trHeight w:val="552" w:hRule="exact"/>
                    </w:trPr>
                    <w:tc>
                      <w:tcPr>
                        <w:tcW w:w="3702" w:type="dxa"/>
                        <w:tcBorders>
                          <w:top w:val="nil" w:sz="6" w:space="0" w:color="auto"/>
                          <w:left w:val="nil" w:sz="6" w:space="0" w:color="auto"/>
                          <w:bottom w:val="nil" w:sz="6" w:space="0" w:color="auto"/>
                          <w:right w:val="nil" w:sz="6" w:space="0" w:color="auto"/>
                        </w:tcBorders>
                      </w:tcPr>
                      <w:p>
                        <w:pPr>
                          <w:pStyle w:val="TableParagraph"/>
                          <w:tabs>
                            <w:tab w:pos="2178" w:val="left" w:leader="none"/>
                          </w:tabs>
                          <w:spacing w:line="240" w:lineRule="auto" w:before="52"/>
                          <w:ind w:right="151"/>
                          <w:jc w:val="righ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ab/>
                        </w:r>
                        <w:r>
                          <w:rPr>
                            <w:rFonts w:ascii="宋体" w:hAnsi="宋体" w:cs="宋体" w:eastAsia="宋体" w:hint="default"/>
                            <w:spacing w:val="-1"/>
                            <w:sz w:val="18"/>
                            <w:szCs w:val="18"/>
                            <w:u w:val="single" w:color="000000"/>
                          </w:rPr>
                          <w:t>12,670,831.52</w:t>
                        </w:r>
                        <w:r>
                          <w:rPr>
                            <w:rFonts w:ascii="宋体" w:hAnsi="宋体" w:cs="宋体" w:eastAsia="宋体" w:hint="default"/>
                            <w:spacing w:val="-1"/>
                            <w:sz w:val="18"/>
                            <w:szCs w:val="18"/>
                          </w:rPr>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3"/>
                          <w:jc w:val="right"/>
                          <w:rPr>
                            <w:rFonts w:ascii="宋体" w:hAnsi="宋体" w:cs="宋体" w:eastAsia="宋体" w:hint="default"/>
                            <w:sz w:val="18"/>
                            <w:szCs w:val="18"/>
                          </w:rPr>
                        </w:pPr>
                        <w:r>
                          <w:rPr>
                            <w:rFonts w:ascii="宋体"/>
                            <w:sz w:val="18"/>
                          </w:rPr>
                        </w:r>
                        <w:r>
                          <w:rPr>
                            <w:rFonts w:ascii="宋体"/>
                            <w:spacing w:val="-1"/>
                            <w:sz w:val="18"/>
                            <w:u w:val="single" w:color="000000"/>
                          </w:rPr>
                          <w:t>61.41</w:t>
                        </w:r>
                        <w:r>
                          <w:rPr>
                            <w:rFonts w:ascii="宋体"/>
                            <w:spacing w:val="-1"/>
                            <w:sz w:val="18"/>
                          </w:rPr>
                        </w: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r>
                        <w:r>
                          <w:rPr>
                            <w:rFonts w:ascii="宋体"/>
                            <w:spacing w:val="-1"/>
                            <w:sz w:val="18"/>
                            <w:u w:val="single" w:color="000000"/>
                          </w:rPr>
                          <w:t>768,755.56</w:t>
                        </w:r>
                        <w:r>
                          <w:rPr>
                            <w:rFonts w:ascii="宋体"/>
                            <w:spacing w:val="-1"/>
                            <w:sz w:val="18"/>
                          </w:rPr>
                        </w: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6"/>
                          <w:jc w:val="right"/>
                          <w:rPr>
                            <w:rFonts w:ascii="宋体" w:hAnsi="宋体" w:cs="宋体" w:eastAsia="宋体" w:hint="default"/>
                            <w:sz w:val="18"/>
                            <w:szCs w:val="18"/>
                          </w:rPr>
                        </w:pP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single" w:color="000000"/>
                          </w:rPr>
                          <w:t>11,902,075.96</w:t>
                        </w:r>
                        <w:r>
                          <w:rPr>
                            <w:rFonts w:ascii="宋体"/>
                            <w:spacing w:val="-1"/>
                            <w:sz w:val="18"/>
                          </w:rPr>
                        </w:r>
                        <w:r>
                          <w:rPr>
                            <w:rFonts w:ascii="宋体"/>
                            <w:sz w:val="18"/>
                          </w:rPr>
                          <w:t> </w:t>
                        </w:r>
                      </w:p>
                    </w:tc>
                  </w:tr>
                  <w:tr>
                    <w:trPr>
                      <w:trHeight w:val="707"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132" w:lineRule="exact"/>
                          <w:ind w:left="108"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p>
                        <w:pPr>
                          <w:pStyle w:val="TableParagraph"/>
                          <w:tabs>
                            <w:tab w:pos="2378" w:val="left" w:leader="none"/>
                          </w:tabs>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单独计提坏账准备</w:t>
                          <w:tab/>
                        </w:r>
                        <w:r>
                          <w:rPr>
                            <w:rFonts w:ascii="宋体" w:hAnsi="宋体" w:cs="宋体" w:eastAsia="宋体" w:hint="default"/>
                            <w:sz w:val="18"/>
                            <w:szCs w:val="18"/>
                          </w:rPr>
                          <w:t>3,067,664.71 </w:t>
                        </w:r>
                      </w:p>
                      <w:p>
                        <w:pPr>
                          <w:pStyle w:val="TableParagraph"/>
                          <w:spacing w:line="229" w:lineRule="exact" w:before="74"/>
                          <w:ind w:left="108" w:right="0"/>
                          <w:jc w:val="left"/>
                          <w:rPr>
                            <w:rFonts w:ascii="宋体" w:hAnsi="宋体" w:cs="宋体" w:eastAsia="宋体" w:hint="default"/>
                            <w:sz w:val="18"/>
                            <w:szCs w:val="18"/>
                          </w:rPr>
                        </w:pPr>
                        <w:r>
                          <w:rPr>
                            <w:rFonts w:ascii="宋体" w:hAnsi="宋体" w:cs="宋体" w:eastAsia="宋体" w:hint="default"/>
                            <w:sz w:val="18"/>
                            <w:szCs w:val="18"/>
                          </w:rPr>
                          <w:t>的其他应收款</w:t>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spacing w:val="-1"/>
                            <w:sz w:val="18"/>
                          </w:rPr>
                          <w:t>14.86</w:t>
                        </w: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pacing w:val="-1"/>
                            <w:sz w:val="18"/>
                          </w:rPr>
                          <w:t>50,132.00</w:t>
                        </w: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76"/>
                          <w:jc w:val="right"/>
                          <w:rPr>
                            <w:rFonts w:ascii="宋体" w:hAnsi="宋体" w:cs="宋体" w:eastAsia="宋体" w:hint="default"/>
                            <w:sz w:val="18"/>
                            <w:szCs w:val="18"/>
                          </w:rPr>
                        </w:pPr>
                        <w:r>
                          <w:rPr>
                            <w:rFonts w:ascii="宋体"/>
                            <w:spacing w:val="-1"/>
                            <w:sz w:val="18"/>
                          </w:rPr>
                          <w:t>1.63</w:t>
                        </w: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3,017,532.71</w:t>
                        </w:r>
                        <w:r>
                          <w:rPr>
                            <w:rFonts w:ascii="宋体"/>
                            <w:sz w:val="18"/>
                          </w:rPr>
                          <w:t> </w:t>
                        </w:r>
                      </w:p>
                    </w:tc>
                  </w:tr>
                  <w:tr>
                    <w:trPr>
                      <w:trHeight w:val="640" w:hRule="exact"/>
                    </w:trPr>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tabs>
                            <w:tab w:pos="1557" w:val="left" w:leader="none"/>
                          </w:tabs>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20,634,816.58</w:t>
                        </w:r>
                        <w:r>
                          <w:rPr>
                            <w:rFonts w:ascii="宋体" w:hAnsi="宋体" w:cs="宋体" w:eastAsia="宋体" w:hint="default"/>
                            <w:spacing w:val="-1"/>
                            <w:sz w:val="18"/>
                            <w:szCs w:val="18"/>
                          </w:rPr>
                        </w:r>
                        <w:r>
                          <w:rPr>
                            <w:rFonts w:ascii="宋体" w:hAnsi="宋体" w:cs="宋体" w:eastAsia="宋体" w:hint="default"/>
                            <w:sz w:val="18"/>
                            <w:szCs w:val="18"/>
                          </w:rPr>
                          <w:t> </w:t>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3"/>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sz w:val="18"/>
                          </w:rPr>
                        </w:r>
                        <w:r>
                          <w:rPr>
                            <w:rFonts w:ascii="宋体"/>
                            <w:spacing w:val="-1"/>
                            <w:sz w:val="18"/>
                            <w:u w:val="thick" w:color="000000"/>
                          </w:rPr>
                          <w:t>965,777.17</w:t>
                        </w:r>
                        <w:r>
                          <w:rPr>
                            <w:rFonts w:ascii="宋体"/>
                            <w:spacing w:val="-1"/>
                            <w:sz w:val="18"/>
                          </w:rPr>
                        </w:r>
                        <w:r>
                          <w:rPr>
                            <w:rFonts w:ascii="宋体"/>
                            <w:sz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76"/>
                          <w:jc w:val="right"/>
                          <w:rPr>
                            <w:rFonts w:ascii="宋体" w:hAnsi="宋体" w:cs="宋体" w:eastAsia="宋体" w:hint="default"/>
                            <w:sz w:val="18"/>
                            <w:szCs w:val="18"/>
                          </w:rPr>
                        </w:pPr>
                        <w:r>
                          <w:rPr>
                            <w:rFonts w:ascii="宋体"/>
                            <w:sz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r>
                        <w:r>
                          <w:rPr>
                            <w:rFonts w:ascii="宋体"/>
                            <w:spacing w:val="-1"/>
                            <w:sz w:val="18"/>
                            <w:u w:val="thick" w:color="000000"/>
                          </w:rPr>
                          <w:t>19,669,039.41</w:t>
                        </w:r>
                        <w:r>
                          <w:rPr>
                            <w:rFonts w:ascii="宋体"/>
                            <w:spacing w:val="-1"/>
                            <w:sz w:val="18"/>
                          </w:rPr>
                        </w:r>
                        <w:r>
                          <w:rPr>
                            <w:rFonts w:ascii="宋体"/>
                            <w:sz w:val="18"/>
                          </w:rPr>
                          <w:t> </w:t>
                        </w:r>
                      </w:p>
                    </w:tc>
                  </w:tr>
                </w:tbl>
                <w:p>
                  <w:pPr/>
                </w:p>
              </w:txbxContent>
            </v:textbox>
            <w10:wrap type="none"/>
          </v:shape>
        </w:pict>
      </w: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额</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spacing w:val="2"/>
          <w:w w:val="99"/>
          <w:sz w:val="18"/>
          <w:szCs w:val="18"/>
        </w:rPr>
        <w:t>比</w:t>
      </w:r>
      <w:r>
        <w:rPr>
          <w:rFonts w:ascii="宋体" w:hAnsi="宋体" w:cs="宋体" w:eastAsia="宋体" w:hint="default"/>
          <w:b/>
          <w:bCs/>
          <w:spacing w:val="-3"/>
          <w:w w:val="99"/>
          <w:sz w:val="18"/>
          <w:szCs w:val="18"/>
        </w:rPr>
        <w:t>例</w:t>
      </w:r>
      <w:r>
        <w:rPr>
          <w:rFonts w:ascii="宋体" w:hAnsi="宋体" w:cs="宋体" w:eastAsia="宋体" w:hint="default"/>
          <w:b/>
          <w:bCs/>
          <w:spacing w:val="-1"/>
          <w:w w:val="99"/>
          <w:sz w:val="18"/>
          <w:szCs w:val="18"/>
        </w:rPr>
        <w:t>（</w:t>
      </w:r>
      <w:r>
        <w:rPr>
          <w:rFonts w:ascii="宋体" w:hAnsi="宋体" w:cs="宋体" w:eastAsia="宋体" w:hint="default"/>
          <w:b/>
          <w:bCs/>
          <w:spacing w:val="1"/>
          <w:w w:val="99"/>
          <w:sz w:val="18"/>
          <w:szCs w:val="18"/>
        </w:rPr>
        <w:t>%</w:t>
      </w:r>
      <w:r>
        <w:rPr>
          <w:rFonts w:ascii="宋体" w:hAnsi="宋体" w:cs="宋体" w:eastAsia="宋体" w:hint="default"/>
          <w:b/>
          <w:bCs/>
          <w:spacing w:val="-92"/>
          <w:w w:val="99"/>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ab/>
      </w:r>
      <w:r>
        <w:rPr>
          <w:rFonts w:ascii="宋体" w:hAnsi="宋体" w:cs="宋体" w:eastAsia="宋体" w:hint="default"/>
          <w:b/>
          <w:bCs/>
          <w:spacing w:val="2"/>
          <w:w w:val="99"/>
          <w:sz w:val="18"/>
          <w:szCs w:val="18"/>
        </w:rPr>
        <w:t>金</w:t>
      </w:r>
      <w:r>
        <w:rPr>
          <w:rFonts w:ascii="宋体" w:hAnsi="宋体" w:cs="宋体" w:eastAsia="宋体" w:hint="default"/>
          <w:b/>
          <w:bCs/>
          <w:w w:val="99"/>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2"/>
          <w:szCs w:val="12"/>
        </w:rPr>
      </w:pPr>
    </w:p>
    <w:p>
      <w:pPr>
        <w:spacing w:before="0"/>
        <w:ind w:left="843"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900" w:right="900"/>
          <w:cols w:num="3" w:equalWidth="0">
            <w:col w:w="2366" w:space="40"/>
            <w:col w:w="5278" w:space="40"/>
            <w:col w:w="238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pStyle w:val="BodyText"/>
        <w:spacing w:line="240" w:lineRule="auto" w:before="0"/>
        <w:ind w:left="652" w:right="0"/>
        <w:jc w:val="left"/>
      </w:pPr>
      <w:r>
        <w:rPr/>
        <w:t>（</w:t>
      </w:r>
      <w:r>
        <w:rPr>
          <w:rFonts w:ascii="宋体" w:hAnsi="宋体" w:cs="宋体" w:eastAsia="宋体" w:hint="default"/>
        </w:rPr>
        <w:t>2</w:t>
      </w:r>
      <w:r>
        <w:rPr/>
        <w:t>）单项金额重大并单项计提坏账准备的其他应收款</w:t>
      </w:r>
    </w:p>
    <w:p>
      <w:pPr>
        <w:spacing w:line="240" w:lineRule="auto" w:before="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485"/>
        <w:gridCol w:w="2089"/>
        <w:gridCol w:w="1879"/>
        <w:gridCol w:w="1618"/>
        <w:gridCol w:w="1808"/>
      </w:tblGrid>
      <w:tr>
        <w:trPr>
          <w:trHeight w:val="275" w:hRule="exact"/>
        </w:trPr>
        <w:tc>
          <w:tcPr>
            <w:tcW w:w="2485" w:type="dxa"/>
            <w:tcBorders>
              <w:top w:val="nil" w:sz="6" w:space="0" w:color="auto"/>
              <w:left w:val="nil" w:sz="6" w:space="0" w:color="auto"/>
              <w:bottom w:val="single" w:sz="4" w:space="0" w:color="000000"/>
              <w:right w:val="nil" w:sz="6" w:space="0" w:color="auto"/>
            </w:tcBorders>
          </w:tcPr>
          <w:p>
            <w:pPr>
              <w:pStyle w:val="TableParagraph"/>
              <w:spacing w:line="180" w:lineRule="exact"/>
              <w:ind w:left="95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89" w:type="dxa"/>
            <w:tcBorders>
              <w:top w:val="nil" w:sz="6" w:space="0" w:color="auto"/>
              <w:left w:val="nil" w:sz="6" w:space="0" w:color="auto"/>
              <w:bottom w:val="single" w:sz="4" w:space="0" w:color="000000"/>
              <w:right w:val="nil" w:sz="6" w:space="0" w:color="auto"/>
            </w:tcBorders>
          </w:tcPr>
          <w:p>
            <w:pPr>
              <w:pStyle w:val="TableParagraph"/>
              <w:spacing w:line="180" w:lineRule="exact"/>
              <w:ind w:left="7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left="111"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8" w:type="dxa"/>
            <w:tcBorders>
              <w:top w:val="nil" w:sz="6" w:space="0" w:color="auto"/>
              <w:left w:val="nil" w:sz="6" w:space="0" w:color="auto"/>
              <w:bottom w:val="single" w:sz="4" w:space="0" w:color="000000"/>
              <w:right w:val="nil" w:sz="6" w:space="0" w:color="auto"/>
            </w:tcBorders>
          </w:tcPr>
          <w:p>
            <w:pPr>
              <w:pStyle w:val="TableParagraph"/>
              <w:spacing w:line="180"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180"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4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3,469,389.30</w:t>
            </w:r>
            <w:r>
              <w:rPr>
                <w:rFonts w:ascii="宋体"/>
                <w:sz w:val="18"/>
              </w:rPr>
              <w:t> </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5"/>
              <w:jc w:val="right"/>
              <w:rPr>
                <w:rFonts w:ascii="宋体" w:hAnsi="宋体" w:cs="宋体" w:eastAsia="宋体" w:hint="default"/>
                <w:sz w:val="18"/>
                <w:szCs w:val="18"/>
              </w:rPr>
            </w:pPr>
            <w:r>
              <w:rPr>
                <w:rFonts w:ascii="宋体"/>
                <w:spacing w:val="-1"/>
                <w:sz w:val="18"/>
              </w:rPr>
              <w:t>104,081.68</w:t>
            </w:r>
            <w:r>
              <w:rPr>
                <w:rFonts w:ascii="宋体"/>
                <w:sz w:val="18"/>
              </w:rPr>
              <w:t> </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8"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33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宋体" w:hAnsi="宋体" w:cs="宋体" w:eastAsia="宋体" w:hint="default"/>
                <w:sz w:val="18"/>
                <w:szCs w:val="18"/>
              </w:rPr>
            </w:pPr>
            <w:r>
              <w:rPr>
                <w:rFonts w:ascii="宋体"/>
                <w:spacing w:val="-1"/>
                <w:sz w:val="18"/>
              </w:rPr>
              <w:t>3,198,162.45</w:t>
            </w:r>
            <w:r>
              <w:rPr>
                <w:rFonts w:ascii="宋体"/>
                <w:sz w:val="18"/>
              </w:rPr>
              <w:t> </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5"/>
              <w:jc w:val="right"/>
              <w:rPr>
                <w:rFonts w:ascii="宋体" w:hAnsi="宋体" w:cs="宋体" w:eastAsia="宋体" w:hint="default"/>
                <w:sz w:val="18"/>
                <w:szCs w:val="18"/>
              </w:rPr>
            </w:pPr>
            <w:r>
              <w:rPr>
                <w:rFonts w:ascii="宋体"/>
                <w:spacing w:val="-1"/>
                <w:sz w:val="18"/>
              </w:rPr>
              <w:t>95,944.87</w:t>
            </w: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8" w:right="0"/>
              <w:jc w:val="center"/>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bl>
    <w:p>
      <w:pPr>
        <w:spacing w:after="0" w:line="240" w:lineRule="auto"/>
        <w:jc w:val="center"/>
        <w:rPr>
          <w:rFonts w:ascii="宋体" w:hAnsi="宋体" w:cs="宋体" w:eastAsia="宋体" w:hint="default"/>
          <w:sz w:val="18"/>
          <w:szCs w:val="18"/>
        </w:rPr>
        <w:sectPr>
          <w:type w:val="continuous"/>
          <w:pgSz w:w="11910" w:h="16850"/>
          <w:pgMar w:top="1060" w:bottom="1220" w:left="90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2485"/>
        <w:gridCol w:w="2089"/>
        <w:gridCol w:w="1879"/>
        <w:gridCol w:w="1618"/>
        <w:gridCol w:w="1808"/>
      </w:tblGrid>
      <w:tr>
        <w:trPr>
          <w:trHeight w:val="272" w:hRule="exact"/>
        </w:trPr>
        <w:tc>
          <w:tcPr>
            <w:tcW w:w="2485" w:type="dxa"/>
            <w:tcBorders>
              <w:top w:val="nil" w:sz="6" w:space="0" w:color="auto"/>
              <w:left w:val="nil" w:sz="6" w:space="0" w:color="auto"/>
              <w:bottom w:val="single" w:sz="4" w:space="0" w:color="000000"/>
              <w:right w:val="nil" w:sz="6" w:space="0" w:color="auto"/>
            </w:tcBorders>
          </w:tcPr>
          <w:p>
            <w:pPr>
              <w:pStyle w:val="TableParagraph"/>
              <w:spacing w:line="180" w:lineRule="exact"/>
              <w:ind w:left="957"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89" w:type="dxa"/>
            <w:tcBorders>
              <w:top w:val="nil" w:sz="6" w:space="0" w:color="auto"/>
              <w:left w:val="nil" w:sz="6" w:space="0" w:color="auto"/>
              <w:bottom w:val="single" w:sz="4" w:space="0" w:color="000000"/>
              <w:right w:val="nil" w:sz="6" w:space="0" w:color="auto"/>
            </w:tcBorders>
          </w:tcPr>
          <w:p>
            <w:pPr>
              <w:pStyle w:val="TableParagraph"/>
              <w:spacing w:line="180" w:lineRule="exact"/>
              <w:ind w:left="71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8" w:type="dxa"/>
            <w:tcBorders>
              <w:top w:val="nil" w:sz="6" w:space="0" w:color="auto"/>
              <w:left w:val="nil" w:sz="6" w:space="0" w:color="auto"/>
              <w:bottom w:val="single" w:sz="4" w:space="0" w:color="000000"/>
              <w:right w:val="nil" w:sz="6" w:space="0" w:color="auto"/>
            </w:tcBorders>
          </w:tcPr>
          <w:p>
            <w:pPr>
              <w:pStyle w:val="TableParagraph"/>
              <w:spacing w:line="180" w:lineRule="exact"/>
              <w:ind w:left="137"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8" w:type="dxa"/>
            <w:tcBorders>
              <w:top w:val="nil" w:sz="6" w:space="0" w:color="auto"/>
              <w:left w:val="nil" w:sz="6" w:space="0" w:color="auto"/>
              <w:bottom w:val="single" w:sz="4" w:space="0" w:color="000000"/>
              <w:right w:val="nil" w:sz="6" w:space="0" w:color="auto"/>
            </w:tcBorders>
          </w:tcPr>
          <w:p>
            <w:pPr>
              <w:pStyle w:val="TableParagraph"/>
              <w:spacing w:line="180" w:lineRule="exact"/>
              <w:ind w:left="521"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4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0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9"/>
              <w:jc w:val="right"/>
              <w:rPr>
                <w:rFonts w:ascii="宋体" w:hAnsi="宋体" w:cs="宋体" w:eastAsia="宋体" w:hint="default"/>
                <w:sz w:val="18"/>
                <w:szCs w:val="18"/>
              </w:rPr>
            </w:pPr>
            <w:r>
              <w:rPr>
                <w:rFonts w:ascii="宋体"/>
                <w:spacing w:val="-1"/>
                <w:sz w:val="18"/>
              </w:rPr>
              <w:t>2,898,721.20</w:t>
            </w:r>
            <w:r>
              <w:rPr>
                <w:rFonts w:ascii="宋体"/>
                <w:sz w:val="18"/>
              </w:rPr>
              <w:t> </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5"/>
              <w:jc w:val="right"/>
              <w:rPr>
                <w:rFonts w:ascii="宋体" w:hAnsi="宋体" w:cs="宋体" w:eastAsia="宋体" w:hint="default"/>
                <w:sz w:val="18"/>
                <w:szCs w:val="18"/>
              </w:rPr>
            </w:pPr>
            <w:r>
              <w:rPr>
                <w:rFonts w:ascii="宋体"/>
                <w:spacing w:val="-1"/>
                <w:sz w:val="18"/>
              </w:rPr>
              <w:t>86,961.64</w:t>
            </w:r>
            <w:r>
              <w:rPr>
                <w:rFonts w:ascii="宋体"/>
                <w:sz w:val="18"/>
              </w:rPr>
              <w:t> </w:t>
            </w:r>
          </w:p>
        </w:tc>
        <w:tc>
          <w:tcPr>
            <w:tcW w:w="16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2"/>
              <w:jc w:val="righ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331" w:hRule="exact"/>
        </w:trPr>
        <w:tc>
          <w:tcPr>
            <w:tcW w:w="248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sz w:val="18"/>
              </w:rPr>
            </w:r>
            <w:r>
              <w:rPr>
                <w:rFonts w:ascii="宋体"/>
                <w:spacing w:val="-1"/>
                <w:sz w:val="18"/>
                <w:u w:val="thick" w:color="000000"/>
              </w:rPr>
              <w:t>9,566,272.95</w:t>
            </w:r>
            <w:r>
              <w:rPr>
                <w:rFonts w:ascii="宋体"/>
                <w:spacing w:val="-1"/>
                <w:sz w:val="18"/>
              </w:rPr>
            </w:r>
            <w:r>
              <w:rPr>
                <w:rFonts w:ascii="宋体"/>
                <w:sz w:val="18"/>
              </w:rPr>
              <w:t> </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5"/>
              <w:jc w:val="right"/>
              <w:rPr>
                <w:rFonts w:ascii="宋体" w:hAnsi="宋体" w:cs="宋体" w:eastAsia="宋体" w:hint="default"/>
                <w:sz w:val="18"/>
                <w:szCs w:val="18"/>
              </w:rPr>
            </w:pPr>
            <w:r>
              <w:rPr>
                <w:rFonts w:ascii="宋体"/>
                <w:sz w:val="18"/>
              </w:rPr>
            </w:r>
            <w:r>
              <w:rPr>
                <w:rFonts w:ascii="宋体"/>
                <w:spacing w:val="-1"/>
                <w:sz w:val="18"/>
                <w:u w:val="thick" w:color="000000"/>
              </w:rPr>
              <w:t>286,988.19</w:t>
            </w:r>
            <w:r>
              <w:rPr>
                <w:rFonts w:ascii="宋体"/>
                <w:spacing w:val="-1"/>
                <w:sz w:val="18"/>
              </w:rPr>
            </w:r>
            <w:r>
              <w:rPr>
                <w:rFonts w:ascii="宋体"/>
                <w:sz w:val="18"/>
              </w:rPr>
              <w:t> </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z w:val="18"/>
              </w:rPr>
              <w:t> </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
              <w:jc w:val="right"/>
              <w:rPr>
                <w:rFonts w:ascii="宋体" w:hAnsi="宋体" w:cs="宋体" w:eastAsia="宋体" w:hint="default"/>
                <w:sz w:val="18"/>
                <w:szCs w:val="18"/>
              </w:rPr>
            </w:pPr>
            <w:r>
              <w:rPr>
                <w:rFonts w:ascii="宋体"/>
                <w:sz w:val="18"/>
              </w:rPr>
              <w:t> </w:t>
            </w:r>
          </w:p>
        </w:tc>
      </w:tr>
    </w:tbl>
    <w:p>
      <w:pPr>
        <w:pStyle w:val="BodyText"/>
        <w:spacing w:line="240" w:lineRule="auto" w:before="75"/>
        <w:ind w:left="692" w:right="0"/>
        <w:jc w:val="left"/>
      </w:pPr>
      <w:r>
        <w:rPr/>
        <w:t>（</w:t>
      </w:r>
      <w:r>
        <w:rPr>
          <w:rFonts w:ascii="宋体" w:hAnsi="宋体" w:cs="宋体" w:eastAsia="宋体" w:hint="default"/>
        </w:rPr>
        <w:t>3</w:t>
      </w:r>
      <w:r>
        <w:rPr/>
        <w:t>）组合中，按账龄分析法计提坏账准备的其他应收款</w:t>
      </w:r>
    </w:p>
    <w:p>
      <w:pPr>
        <w:spacing w:line="240" w:lineRule="auto" w:before="1"/>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3556"/>
        <w:gridCol w:w="2801"/>
        <w:gridCol w:w="2021"/>
        <w:gridCol w:w="1577"/>
      </w:tblGrid>
      <w:tr>
        <w:trPr>
          <w:trHeight w:val="272" w:hRule="exact"/>
        </w:trPr>
        <w:tc>
          <w:tcPr>
            <w:tcW w:w="3556" w:type="dxa"/>
            <w:tcBorders>
              <w:top w:val="nil" w:sz="6" w:space="0" w:color="auto"/>
              <w:left w:val="nil" w:sz="6" w:space="0" w:color="auto"/>
              <w:bottom w:val="single" w:sz="4" w:space="0" w:color="000000"/>
              <w:right w:val="nil" w:sz="6" w:space="0" w:color="auto"/>
            </w:tcBorders>
          </w:tcPr>
          <w:p>
            <w:pPr>
              <w:pStyle w:val="TableParagraph"/>
              <w:spacing w:line="180" w:lineRule="exact"/>
              <w:ind w:right="1234"/>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01" w:type="dxa"/>
            <w:tcBorders>
              <w:top w:val="nil" w:sz="6" w:space="0" w:color="auto"/>
              <w:left w:val="nil" w:sz="6" w:space="0" w:color="auto"/>
              <w:bottom w:val="single" w:sz="4" w:space="0" w:color="000000"/>
              <w:right w:val="nil" w:sz="6" w:space="0" w:color="auto"/>
            </w:tcBorders>
          </w:tcPr>
          <w:p>
            <w:pPr>
              <w:pStyle w:val="TableParagraph"/>
              <w:spacing w:line="180" w:lineRule="exact"/>
              <w:ind w:left="123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1" w:type="dxa"/>
            <w:tcBorders>
              <w:top w:val="nil" w:sz="6" w:space="0" w:color="auto"/>
              <w:left w:val="nil" w:sz="6" w:space="0" w:color="auto"/>
              <w:bottom w:val="single" w:sz="4" w:space="0" w:color="000000"/>
              <w:right w:val="nil" w:sz="6" w:space="0" w:color="auto"/>
            </w:tcBorders>
          </w:tcPr>
          <w:p>
            <w:pPr>
              <w:pStyle w:val="TableParagraph"/>
              <w:spacing w:line="180"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355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1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8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4"/>
              <w:jc w:val="right"/>
              <w:rPr>
                <w:rFonts w:ascii="宋体" w:hAnsi="宋体" w:cs="宋体" w:eastAsia="宋体" w:hint="default"/>
                <w:sz w:val="18"/>
                <w:szCs w:val="18"/>
              </w:rPr>
            </w:pPr>
            <w:r>
              <w:rPr>
                <w:rFonts w:ascii="宋体"/>
                <w:spacing w:val="-1"/>
                <w:sz w:val="18"/>
              </w:rPr>
              <w:t>12,357,952.12</w:t>
            </w:r>
            <w:r>
              <w:rPr>
                <w:rFonts w:ascii="宋体"/>
                <w:sz w:val="18"/>
              </w:rPr>
              <w:t> </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38"/>
              <w:jc w:val="right"/>
              <w:rPr>
                <w:rFonts w:ascii="宋体" w:hAnsi="宋体" w:cs="宋体" w:eastAsia="宋体" w:hint="default"/>
                <w:sz w:val="18"/>
                <w:szCs w:val="18"/>
              </w:rPr>
            </w:pPr>
            <w:r>
              <w:rPr>
                <w:rFonts w:ascii="宋体"/>
                <w:spacing w:val="-1"/>
                <w:sz w:val="18"/>
              </w:rPr>
              <w:t>617,897.61</w:t>
            </w:r>
            <w:r>
              <w:rPr>
                <w:rFonts w:ascii="宋体"/>
                <w:sz w:val="18"/>
              </w:rPr>
              <w:t> </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39"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1,150,137.89</w:t>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8"/>
              <w:jc w:val="right"/>
              <w:rPr>
                <w:rFonts w:ascii="宋体" w:hAnsi="宋体" w:cs="宋体" w:eastAsia="宋体" w:hint="default"/>
                <w:sz w:val="18"/>
                <w:szCs w:val="18"/>
              </w:rPr>
            </w:pPr>
            <w:r>
              <w:rPr>
                <w:rFonts w:ascii="宋体"/>
                <w:spacing w:val="-1"/>
                <w:sz w:val="18"/>
              </w:rPr>
              <w:t>115,013.79</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10.00</w:t>
            </w:r>
            <w:r>
              <w:rPr>
                <w:rFonts w:ascii="宋体"/>
                <w:sz w:val="18"/>
              </w:rPr>
              <w:t> </w:t>
            </w:r>
          </w:p>
        </w:tc>
      </w:tr>
      <w:tr>
        <w:trPr>
          <w:trHeight w:val="44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764,154.02</w:t>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pacing w:val="-1"/>
                <w:sz w:val="18"/>
              </w:rPr>
              <w:t>229,246.21</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30.00</w:t>
            </w:r>
            <w:r>
              <w:rPr>
                <w:rFonts w:ascii="宋体"/>
                <w:sz w:val="18"/>
              </w:rPr>
              <w:t> </w:t>
            </w:r>
          </w:p>
        </w:tc>
      </w:tr>
      <w:tr>
        <w:trPr>
          <w:trHeight w:val="44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0"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4"/>
              <w:jc w:val="right"/>
              <w:rPr>
                <w:rFonts w:ascii="宋体" w:hAnsi="宋体" w:cs="宋体" w:eastAsia="宋体" w:hint="default"/>
                <w:sz w:val="18"/>
                <w:szCs w:val="18"/>
              </w:rPr>
            </w:pPr>
            <w:r>
              <w:rPr>
                <w:rFonts w:ascii="宋体"/>
                <w:spacing w:val="-1"/>
                <w:sz w:val="18"/>
              </w:rPr>
              <w:t>120,761.85</w:t>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pacing w:val="-1"/>
                <w:sz w:val="18"/>
              </w:rPr>
              <w:t>60,380.92</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50.00</w:t>
            </w:r>
            <w:r>
              <w:rPr>
                <w:rFonts w:ascii="宋体"/>
                <w:sz w:val="18"/>
              </w:rPr>
              <w:t> </w:t>
            </w:r>
          </w:p>
        </w:tc>
      </w:tr>
      <w:tr>
        <w:trPr>
          <w:trHeight w:val="439"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0"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69,984.20</w:t>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pacing w:val="-1"/>
                <w:sz w:val="18"/>
              </w:rPr>
              <w:t>55,987.36</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80.00</w:t>
            </w:r>
            <w:r>
              <w:rPr>
                <w:rFonts w:ascii="宋体"/>
                <w:sz w:val="18"/>
              </w:rPr>
              <w:t> </w:t>
            </w:r>
          </w:p>
        </w:tc>
      </w:tr>
      <w:tr>
        <w:trPr>
          <w:trHeight w:val="440"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4"/>
              <w:jc w:val="right"/>
              <w:rPr>
                <w:rFonts w:ascii="宋体" w:hAnsi="宋体" w:cs="宋体" w:eastAsia="宋体" w:hint="default"/>
                <w:sz w:val="18"/>
                <w:szCs w:val="18"/>
              </w:rPr>
            </w:pPr>
            <w:r>
              <w:rPr>
                <w:rFonts w:ascii="宋体"/>
                <w:spacing w:val="-1"/>
                <w:sz w:val="18"/>
              </w:rPr>
              <w:t>1,486,908.76</w:t>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pacing w:val="-1"/>
                <w:sz w:val="18"/>
              </w:rPr>
              <w:t>1,486,908.76</w:t>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332" w:hRule="exact"/>
        </w:trPr>
        <w:tc>
          <w:tcPr>
            <w:tcW w:w="355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3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5"/>
              <w:jc w:val="right"/>
              <w:rPr>
                <w:rFonts w:ascii="宋体" w:hAnsi="宋体" w:cs="宋体" w:eastAsia="宋体" w:hint="default"/>
                <w:sz w:val="18"/>
                <w:szCs w:val="18"/>
              </w:rPr>
            </w:pPr>
            <w:r>
              <w:rPr>
                <w:rFonts w:ascii="宋体"/>
                <w:sz w:val="18"/>
              </w:rPr>
            </w:r>
            <w:r>
              <w:rPr>
                <w:rFonts w:ascii="宋体"/>
                <w:spacing w:val="-1"/>
                <w:sz w:val="18"/>
                <w:u w:val="thick" w:color="000000"/>
              </w:rPr>
              <w:t>15,949,898.84</w:t>
            </w:r>
            <w:r>
              <w:rPr>
                <w:rFonts w:ascii="宋体"/>
                <w:spacing w:val="-1"/>
                <w:sz w:val="18"/>
              </w:rPr>
            </w:r>
            <w:r>
              <w:rPr>
                <w:rFonts w:ascii="宋体"/>
                <w:sz w:val="18"/>
              </w:rPr>
              <w:t> </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8"/>
              <w:jc w:val="right"/>
              <w:rPr>
                <w:rFonts w:ascii="宋体" w:hAnsi="宋体" w:cs="宋体" w:eastAsia="宋体" w:hint="default"/>
                <w:sz w:val="18"/>
                <w:szCs w:val="18"/>
              </w:rPr>
            </w:pPr>
            <w:r>
              <w:rPr>
                <w:rFonts w:ascii="宋体"/>
                <w:sz w:val="18"/>
              </w:rPr>
            </w:r>
            <w:r>
              <w:rPr>
                <w:rFonts w:ascii="宋体"/>
                <w:spacing w:val="-1"/>
                <w:sz w:val="18"/>
                <w:u w:val="thick" w:color="000000"/>
              </w:rPr>
              <w:t>2,565,434.65</w:t>
            </w:r>
            <w:r>
              <w:rPr>
                <w:rFonts w:ascii="宋体"/>
                <w:spacing w:val="-1"/>
                <w:sz w:val="18"/>
              </w:rPr>
            </w:r>
            <w:r>
              <w:rPr>
                <w:rFonts w:ascii="宋体"/>
                <w:sz w:val="18"/>
              </w:rPr>
              <w:t> </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t> </w:t>
            </w:r>
          </w:p>
        </w:tc>
      </w:tr>
    </w:tbl>
    <w:p>
      <w:pPr>
        <w:pStyle w:val="BodyText"/>
        <w:spacing w:line="240" w:lineRule="auto" w:before="75"/>
        <w:ind w:left="692" w:right="0"/>
        <w:jc w:val="left"/>
      </w:pPr>
      <w:r>
        <w:rPr/>
        <w:t>（</w:t>
      </w:r>
      <w:r>
        <w:rPr>
          <w:rFonts w:ascii="宋体" w:hAnsi="宋体" w:cs="宋体" w:eastAsia="宋体" w:hint="default"/>
        </w:rPr>
        <w:t>4</w:t>
      </w:r>
      <w:r>
        <w:rPr/>
        <w:t>）本期计提、收回或转回的坏账准备情况</w:t>
      </w:r>
    </w:p>
    <w:p>
      <w:pPr>
        <w:spacing w:line="240" w:lineRule="auto" w:before="1"/>
        <w:rPr>
          <w:rFonts w:ascii="宋体" w:hAnsi="宋体" w:cs="宋体" w:eastAsia="宋体" w:hint="default"/>
          <w:sz w:val="26"/>
          <w:szCs w:val="26"/>
        </w:rPr>
      </w:pPr>
    </w:p>
    <w:tbl>
      <w:tblPr>
        <w:tblW w:w="0" w:type="auto"/>
        <w:jc w:val="left"/>
        <w:tblInd w:w="495" w:type="dxa"/>
        <w:tblLayout w:type="fixed"/>
        <w:tblCellMar>
          <w:top w:w="0" w:type="dxa"/>
          <w:left w:w="0" w:type="dxa"/>
          <w:bottom w:w="0" w:type="dxa"/>
          <w:right w:w="0" w:type="dxa"/>
        </w:tblCellMar>
        <w:tblLook w:val="01E0"/>
      </w:tblPr>
      <w:tblGrid>
        <w:gridCol w:w="4318"/>
        <w:gridCol w:w="4876"/>
      </w:tblGrid>
      <w:tr>
        <w:trPr>
          <w:trHeight w:val="272" w:hRule="exact"/>
        </w:trPr>
        <w:tc>
          <w:tcPr>
            <w:tcW w:w="4318" w:type="dxa"/>
            <w:tcBorders>
              <w:top w:val="nil" w:sz="6" w:space="0" w:color="auto"/>
              <w:left w:val="nil" w:sz="6" w:space="0" w:color="auto"/>
              <w:bottom w:val="single" w:sz="4" w:space="0" w:color="000000"/>
              <w:right w:val="nil" w:sz="6" w:space="0" w:color="auto"/>
            </w:tcBorders>
          </w:tcPr>
          <w:p>
            <w:pPr>
              <w:pStyle w:val="TableParagraph"/>
              <w:spacing w:line="180" w:lineRule="exact"/>
              <w:ind w:left="245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76" w:type="dxa"/>
            <w:tcBorders>
              <w:top w:val="nil" w:sz="6" w:space="0" w:color="auto"/>
              <w:left w:val="nil" w:sz="6" w:space="0" w:color="auto"/>
              <w:bottom w:val="single" w:sz="4" w:space="0" w:color="000000"/>
              <w:right w:val="nil" w:sz="6" w:space="0" w:color="auto"/>
            </w:tcBorders>
          </w:tcPr>
          <w:p>
            <w:pPr>
              <w:pStyle w:val="TableParagraph"/>
              <w:spacing w:line="180" w:lineRule="exact"/>
              <w:ind w:left="24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43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7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1,985,730.55</w:t>
            </w:r>
            <w:r>
              <w:rPr>
                <w:rFonts w:ascii="宋体"/>
                <w:b/>
                <w:w w:val="99"/>
                <w:sz w:val="18"/>
              </w:rPr>
              <w:t> </w:t>
            </w:r>
            <w:r>
              <w:rPr>
                <w:rFonts w:ascii="宋体"/>
                <w:sz w:val="18"/>
              </w:rPr>
            </w:r>
          </w:p>
        </w:tc>
      </w:tr>
      <w:tr>
        <w:trPr>
          <w:trHeight w:val="311"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r>
              <w:rPr>
                <w:rFonts w:ascii="宋体" w:hAnsi="宋体" w:cs="宋体" w:eastAsia="宋体" w:hint="default"/>
                <w:sz w:val="18"/>
                <w:szCs w:val="18"/>
              </w:rPr>
              <w:t> </w:t>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60" w:right="0"/>
              <w:jc w:val="left"/>
              <w:rPr>
                <w:rFonts w:ascii="宋体" w:hAnsi="宋体" w:cs="宋体" w:eastAsia="宋体" w:hint="default"/>
                <w:sz w:val="18"/>
                <w:szCs w:val="18"/>
              </w:rPr>
            </w:pPr>
            <w:r>
              <w:rPr>
                <w:rFonts w:ascii="宋体"/>
                <w:sz w:val="18"/>
              </w:rPr>
              <w:t> </w:t>
            </w:r>
          </w:p>
        </w:tc>
      </w:tr>
    </w:tbl>
    <w:p>
      <w:pPr>
        <w:pStyle w:val="BodyText"/>
        <w:spacing w:line="240" w:lineRule="auto" w:before="75"/>
        <w:ind w:left="692" w:right="0"/>
        <w:jc w:val="left"/>
        <w:rPr>
          <w:rFonts w:ascii="宋体" w:hAnsi="宋体" w:cs="宋体" w:eastAsia="宋体" w:hint="default"/>
        </w:rPr>
      </w:pPr>
      <w:r>
        <w:rPr/>
        <w:t>（</w:t>
      </w:r>
      <w:r>
        <w:rPr>
          <w:rFonts w:ascii="宋体" w:hAnsi="宋体" w:cs="宋体" w:eastAsia="宋体" w:hint="default"/>
        </w:rPr>
        <w:t>5</w:t>
      </w:r>
      <w:r>
        <w:rPr/>
        <w:t>）本期未发生实际核销的其他应收款。</w:t>
      </w:r>
      <w:r>
        <w:rPr>
          <w:rFonts w:ascii="宋体" w:hAnsi="宋体" w:cs="宋体" w:eastAsia="宋体" w:hint="default"/>
        </w:rPr>
        <w:t> </w:t>
      </w:r>
    </w:p>
    <w:p>
      <w:pPr>
        <w:pStyle w:val="BodyText"/>
        <w:spacing w:line="240" w:lineRule="auto" w:before="157"/>
        <w:ind w:left="692" w:right="0"/>
        <w:jc w:val="left"/>
      </w:pPr>
      <w:r>
        <w:rPr/>
        <w:t>（</w:t>
      </w:r>
      <w:r>
        <w:rPr>
          <w:rFonts w:ascii="宋体" w:hAnsi="宋体" w:cs="宋体" w:eastAsia="宋体" w:hint="default"/>
        </w:rPr>
        <w:t>6</w:t>
      </w:r>
      <w:r>
        <w:rPr/>
        <w:t>）按性质分类其他应收款的账面余额</w:t>
      </w:r>
    </w:p>
    <w:p>
      <w:pPr>
        <w:spacing w:line="240" w:lineRule="auto" w:before="1"/>
        <w:rPr>
          <w:rFonts w:ascii="宋体" w:hAnsi="宋体" w:cs="宋体" w:eastAsia="宋体" w:hint="default"/>
          <w:sz w:val="26"/>
          <w:szCs w:val="26"/>
        </w:rPr>
      </w:pPr>
    </w:p>
    <w:tbl>
      <w:tblPr>
        <w:tblW w:w="0" w:type="auto"/>
        <w:jc w:val="left"/>
        <w:tblInd w:w="781" w:type="dxa"/>
        <w:tblLayout w:type="fixed"/>
        <w:tblCellMar>
          <w:top w:w="0" w:type="dxa"/>
          <w:left w:w="0" w:type="dxa"/>
          <w:bottom w:w="0" w:type="dxa"/>
          <w:right w:w="0" w:type="dxa"/>
        </w:tblCellMar>
        <w:tblLook w:val="01E0"/>
      </w:tblPr>
      <w:tblGrid>
        <w:gridCol w:w="3537"/>
        <w:gridCol w:w="2954"/>
        <w:gridCol w:w="2133"/>
      </w:tblGrid>
      <w:tr>
        <w:trPr>
          <w:trHeight w:val="272" w:hRule="exact"/>
        </w:trPr>
        <w:tc>
          <w:tcPr>
            <w:tcW w:w="3537" w:type="dxa"/>
            <w:tcBorders>
              <w:top w:val="nil" w:sz="6" w:space="0" w:color="auto"/>
              <w:left w:val="nil" w:sz="6" w:space="0" w:color="auto"/>
              <w:bottom w:val="single" w:sz="4" w:space="0" w:color="000000"/>
              <w:right w:val="nil" w:sz="6" w:space="0" w:color="auto"/>
            </w:tcBorders>
          </w:tcPr>
          <w:p>
            <w:pPr>
              <w:pStyle w:val="TableParagraph"/>
              <w:spacing w:line="180" w:lineRule="exact"/>
              <w:ind w:left="1564"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54" w:type="dxa"/>
            <w:tcBorders>
              <w:top w:val="nil" w:sz="6" w:space="0" w:color="auto"/>
              <w:left w:val="nil" w:sz="6" w:space="0" w:color="auto"/>
              <w:bottom w:val="single" w:sz="4" w:space="0" w:color="000000"/>
              <w:right w:val="nil" w:sz="6" w:space="0" w:color="auto"/>
            </w:tcBorders>
          </w:tcPr>
          <w:p>
            <w:pPr>
              <w:pStyle w:val="TableParagraph"/>
              <w:spacing w:line="180" w:lineRule="exact"/>
              <w:ind w:left="115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33" w:type="dxa"/>
            <w:tcBorders>
              <w:top w:val="nil" w:sz="6" w:space="0" w:color="auto"/>
              <w:left w:val="nil" w:sz="6" w:space="0" w:color="auto"/>
              <w:bottom w:val="single" w:sz="4" w:space="0" w:color="000000"/>
              <w:right w:val="nil" w:sz="6" w:space="0" w:color="auto"/>
            </w:tcBorders>
          </w:tcPr>
          <w:p>
            <w:pPr>
              <w:pStyle w:val="TableParagraph"/>
              <w:spacing w:line="180"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353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保证金及押金</w:t>
            </w:r>
            <w:r>
              <w:rPr>
                <w:rFonts w:ascii="宋体" w:hAnsi="宋体" w:cs="宋体" w:eastAsia="宋体" w:hint="default"/>
                <w:sz w:val="18"/>
                <w:szCs w:val="18"/>
              </w:rPr>
              <w:t> </w:t>
            </w:r>
          </w:p>
        </w:tc>
        <w:tc>
          <w:tcPr>
            <w:tcW w:w="295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24"/>
              <w:jc w:val="right"/>
              <w:rPr>
                <w:rFonts w:ascii="宋体" w:hAnsi="宋体" w:cs="宋体" w:eastAsia="宋体" w:hint="default"/>
                <w:sz w:val="18"/>
                <w:szCs w:val="18"/>
              </w:rPr>
            </w:pPr>
            <w:r>
              <w:rPr>
                <w:rFonts w:ascii="宋体"/>
                <w:spacing w:val="-1"/>
                <w:sz w:val="18"/>
              </w:rPr>
              <w:t>28,746,001.10</w:t>
            </w:r>
            <w:r>
              <w:rPr>
                <w:rFonts w:ascii="宋体"/>
                <w:sz w:val="18"/>
              </w:rPr>
            </w:r>
          </w:p>
        </w:tc>
        <w:tc>
          <w:tcPr>
            <w:tcW w:w="213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19,204,039.19</w:t>
            </w:r>
            <w:r>
              <w:rPr>
                <w:rFonts w:ascii="宋体"/>
                <w:sz w:val="18"/>
              </w:rPr>
            </w:r>
          </w:p>
        </w:tc>
      </w:tr>
      <w:tr>
        <w:trPr>
          <w:trHeight w:val="439"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员工借支</w:t>
            </w:r>
            <w:r>
              <w:rPr>
                <w:rFonts w:ascii="宋体" w:hAnsi="宋体" w:cs="宋体" w:eastAsia="宋体" w:hint="default"/>
                <w:sz w:val="18"/>
                <w:szCs w:val="18"/>
              </w:rPr>
              <w:t> </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5"/>
              <w:jc w:val="right"/>
              <w:rPr>
                <w:rFonts w:ascii="宋体" w:hAnsi="宋体" w:cs="宋体" w:eastAsia="宋体" w:hint="default"/>
                <w:sz w:val="18"/>
                <w:szCs w:val="18"/>
              </w:rPr>
            </w:pPr>
            <w:r>
              <w:rPr>
                <w:rFonts w:ascii="宋体"/>
                <w:spacing w:val="-1"/>
                <w:sz w:val="18"/>
              </w:rPr>
              <w:t>981,660.35</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508,836.56</w:t>
            </w:r>
          </w:p>
        </w:tc>
      </w:tr>
      <w:tr>
        <w:trPr>
          <w:trHeight w:val="440"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5"/>
              <w:jc w:val="right"/>
              <w:rPr>
                <w:rFonts w:ascii="宋体" w:hAnsi="宋体" w:cs="宋体" w:eastAsia="宋体" w:hint="default"/>
                <w:sz w:val="18"/>
                <w:szCs w:val="18"/>
              </w:rPr>
            </w:pPr>
            <w:r>
              <w:rPr>
                <w:rFonts w:ascii="宋体"/>
                <w:spacing w:val="-1"/>
                <w:sz w:val="18"/>
              </w:rPr>
              <w:t>913,398.56</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921,940.83</w:t>
            </w:r>
          </w:p>
        </w:tc>
      </w:tr>
      <w:tr>
        <w:trPr>
          <w:trHeight w:val="332"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4"/>
              <w:jc w:val="right"/>
              <w:rPr>
                <w:rFonts w:ascii="宋体" w:hAnsi="宋体" w:cs="宋体" w:eastAsia="宋体" w:hint="default"/>
                <w:sz w:val="18"/>
                <w:szCs w:val="18"/>
              </w:rPr>
            </w:pPr>
            <w:r>
              <w:rPr>
                <w:rFonts w:ascii="宋体"/>
                <w:sz w:val="18"/>
              </w:rPr>
            </w:r>
            <w:r>
              <w:rPr>
                <w:rFonts w:ascii="宋体"/>
                <w:spacing w:val="-1"/>
                <w:sz w:val="18"/>
                <w:u w:val="thick" w:color="000000"/>
              </w:rPr>
              <w:t>30,641,060.01</w:t>
            </w:r>
            <w:r>
              <w:rPr>
                <w:rFonts w:ascii="宋体"/>
                <w:spacing w:val="-1"/>
                <w:sz w:val="18"/>
              </w:rPr>
            </w:r>
            <w:r>
              <w:rPr>
                <w:rFonts w:ascii="宋体"/>
                <w:sz w:val="18"/>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thick" w:color="000000"/>
              </w:rPr>
              <w:t>20,634,816.58</w:t>
            </w:r>
            <w:r>
              <w:rPr>
                <w:rFonts w:ascii="宋体"/>
                <w:spacing w:val="-1"/>
                <w:sz w:val="18"/>
              </w:rPr>
            </w:r>
            <w:r>
              <w:rPr>
                <w:rFonts w:ascii="宋体"/>
                <w:sz w:val="18"/>
              </w:rPr>
            </w:r>
          </w:p>
        </w:tc>
      </w:tr>
    </w:tbl>
    <w:p>
      <w:pPr>
        <w:pStyle w:val="BodyText"/>
        <w:spacing w:line="240" w:lineRule="auto" w:before="75"/>
        <w:ind w:left="692" w:right="0"/>
        <w:jc w:val="left"/>
      </w:pPr>
      <w:r>
        <w:rPr/>
        <w:t>（</w:t>
      </w:r>
      <w:r>
        <w:rPr>
          <w:rFonts w:ascii="宋体" w:hAnsi="宋体" w:cs="宋体" w:eastAsia="宋体" w:hint="default"/>
        </w:rPr>
        <w:t>7</w:t>
      </w:r>
      <w:r>
        <w:rPr/>
        <w:t>）期末其他应收款金额前五名情况</w:t>
      </w:r>
    </w:p>
    <w:p>
      <w:pPr>
        <w:spacing w:line="240" w:lineRule="auto" w:before="1"/>
        <w:rPr>
          <w:rFonts w:ascii="宋体" w:hAnsi="宋体" w:cs="宋体" w:eastAsia="宋体" w:hint="default"/>
          <w:sz w:val="26"/>
          <w:szCs w:val="26"/>
        </w:rPr>
      </w:pPr>
    </w:p>
    <w:tbl>
      <w:tblPr>
        <w:tblW w:w="0" w:type="auto"/>
        <w:jc w:val="left"/>
        <w:tblInd w:w="803" w:type="dxa"/>
        <w:tblLayout w:type="fixed"/>
        <w:tblCellMar>
          <w:top w:w="0" w:type="dxa"/>
          <w:left w:w="0" w:type="dxa"/>
          <w:bottom w:w="0" w:type="dxa"/>
          <w:right w:w="0" w:type="dxa"/>
        </w:tblCellMar>
        <w:tblLook w:val="01E0"/>
      </w:tblPr>
      <w:tblGrid>
        <w:gridCol w:w="1183"/>
        <w:gridCol w:w="1698"/>
        <w:gridCol w:w="1744"/>
        <w:gridCol w:w="1067"/>
        <w:gridCol w:w="1413"/>
        <w:gridCol w:w="1479"/>
      </w:tblGrid>
      <w:tr>
        <w:trPr>
          <w:trHeight w:val="673"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511"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7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2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2"/>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65"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27"/>
              <w:jc w:val="right"/>
              <w:rPr>
                <w:rFonts w:ascii="宋体" w:hAnsi="宋体" w:cs="宋体" w:eastAsia="宋体" w:hint="default"/>
                <w:sz w:val="18"/>
                <w:szCs w:val="18"/>
              </w:rPr>
            </w:pPr>
            <w:r>
              <w:rPr>
                <w:rFonts w:ascii="宋体"/>
                <w:spacing w:val="-1"/>
                <w:sz w:val="18"/>
              </w:rPr>
              <w:t>4,200,000.00</w:t>
            </w: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
              <w:jc w:val="right"/>
              <w:rPr>
                <w:rFonts w:ascii="宋体" w:hAnsi="宋体" w:cs="宋体" w:eastAsia="宋体" w:hint="default"/>
                <w:sz w:val="18"/>
                <w:szCs w:val="18"/>
              </w:rPr>
            </w:pPr>
            <w:r>
              <w:rPr>
                <w:rFonts w:ascii="宋体"/>
                <w:sz w:val="18"/>
              </w:rPr>
              <w:t>13.71</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210,000.00</w:t>
            </w:r>
          </w:p>
        </w:tc>
      </w:tr>
      <w:tr>
        <w:trPr>
          <w:trHeight w:val="44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宋体" w:hAnsi="宋体" w:cs="宋体" w:eastAsia="宋体" w:hint="default"/>
                <w:sz w:val="18"/>
                <w:szCs w:val="18"/>
              </w:rPr>
            </w:pPr>
            <w:r>
              <w:rPr>
                <w:rFonts w:ascii="宋体"/>
                <w:spacing w:val="-1"/>
                <w:sz w:val="18"/>
              </w:rPr>
              <w:t>3,142,590.60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t>10.26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94,277.72</w:t>
            </w:r>
          </w:p>
        </w:tc>
      </w:tr>
      <w:tr>
        <w:trPr>
          <w:trHeight w:val="440"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94" w:right="0"/>
              <w:jc w:val="left"/>
              <w:rPr>
                <w:rFonts w:ascii="宋体" w:hAnsi="宋体" w:cs="宋体" w:eastAsia="宋体" w:hint="default"/>
                <w:sz w:val="18"/>
                <w:szCs w:val="18"/>
              </w:rPr>
            </w:pPr>
            <w:r>
              <w:rPr>
                <w:rFonts w:ascii="宋体" w:hAnsi="宋体" w:cs="宋体" w:eastAsia="宋体" w:hint="default"/>
                <w:sz w:val="18"/>
                <w:szCs w:val="18"/>
              </w:rPr>
              <w:t>运维质保金</w:t>
            </w:r>
            <w:r>
              <w:rPr>
                <w:rFonts w:ascii="宋体" w:hAnsi="宋体" w:cs="宋体" w:eastAsia="宋体" w:hint="default"/>
                <w:sz w:val="18"/>
                <w:szCs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宋体" w:hAnsi="宋体" w:cs="宋体" w:eastAsia="宋体" w:hint="default"/>
                <w:sz w:val="18"/>
                <w:szCs w:val="18"/>
              </w:rPr>
            </w:pPr>
            <w:r>
              <w:rPr>
                <w:rFonts w:ascii="宋体"/>
                <w:spacing w:val="-1"/>
                <w:sz w:val="18"/>
              </w:rPr>
              <w:t>139,420.70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0.46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4,182.62</w:t>
            </w:r>
          </w:p>
        </w:tc>
      </w:tr>
      <w:tr>
        <w:trPr>
          <w:trHeight w:val="439"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4" w:right="0"/>
              <w:jc w:val="left"/>
              <w:rPr>
                <w:rFonts w:ascii="宋体" w:hAnsi="宋体" w:cs="宋体" w:eastAsia="宋体" w:hint="default"/>
                <w:sz w:val="18"/>
                <w:szCs w:val="18"/>
              </w:rPr>
            </w:pPr>
            <w:r>
              <w:rPr>
                <w:rFonts w:ascii="宋体" w:hAnsi="宋体" w:cs="宋体" w:eastAsia="宋体" w:hint="default"/>
                <w:sz w:val="18"/>
                <w:szCs w:val="18"/>
              </w:rPr>
              <w:t>项目质保金</w:t>
            </w:r>
            <w:r>
              <w:rPr>
                <w:rFonts w:ascii="宋体" w:hAnsi="宋体" w:cs="宋体" w:eastAsia="宋体" w:hint="default"/>
                <w:sz w:val="18"/>
                <w:szCs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宋体" w:hAnsi="宋体" w:cs="宋体" w:eastAsia="宋体" w:hint="default"/>
                <w:sz w:val="18"/>
                <w:szCs w:val="18"/>
              </w:rPr>
            </w:pPr>
            <w:r>
              <w:rPr>
                <w:rFonts w:ascii="宋体"/>
                <w:spacing w:val="-1"/>
                <w:sz w:val="18"/>
              </w:rPr>
              <w:t>103,453.00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0.34</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3,103.59</w:t>
            </w:r>
          </w:p>
        </w:tc>
      </w:tr>
      <w:tr>
        <w:trPr>
          <w:trHeight w:val="33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4" w:right="0"/>
              <w:jc w:val="left"/>
              <w:rPr>
                <w:rFonts w:ascii="宋体" w:hAnsi="宋体" w:cs="宋体" w:eastAsia="宋体" w:hint="default"/>
                <w:sz w:val="18"/>
                <w:szCs w:val="18"/>
              </w:rPr>
            </w:pPr>
            <w:r>
              <w:rPr>
                <w:rFonts w:ascii="宋体" w:hAnsi="宋体" w:cs="宋体" w:eastAsia="宋体" w:hint="default"/>
                <w:sz w:val="18"/>
                <w:szCs w:val="18"/>
              </w:rPr>
              <w:t>质量保证金</w:t>
            </w:r>
            <w:r>
              <w:rPr>
                <w:rFonts w:ascii="宋体" w:hAnsi="宋体" w:cs="宋体" w:eastAsia="宋体" w:hint="default"/>
                <w:sz w:val="18"/>
                <w:szCs w:val="18"/>
              </w:rPr>
              <w:t> </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5"/>
              <w:jc w:val="right"/>
              <w:rPr>
                <w:rFonts w:ascii="宋体" w:hAnsi="宋体" w:cs="宋体" w:eastAsia="宋体" w:hint="default"/>
                <w:sz w:val="18"/>
                <w:szCs w:val="18"/>
              </w:rPr>
            </w:pPr>
            <w:r>
              <w:rPr>
                <w:rFonts w:ascii="宋体"/>
                <w:sz w:val="18"/>
              </w:rPr>
              <w:t>83,925.00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0.27</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2,517.75</w:t>
            </w:r>
          </w:p>
        </w:tc>
      </w:tr>
    </w:tbl>
    <w:p>
      <w:pPr>
        <w:spacing w:after="0" w:line="240" w:lineRule="auto"/>
        <w:jc w:val="right"/>
        <w:rPr>
          <w:rFonts w:ascii="宋体" w:hAnsi="宋体" w:cs="宋体" w:eastAsia="宋体" w:hint="default"/>
          <w:sz w:val="18"/>
          <w:szCs w:val="18"/>
        </w:rPr>
        <w:sectPr>
          <w:pgSz w:w="11910" w:h="16850"/>
          <w:pgMar w:header="745" w:footer="1022" w:top="1060" w:bottom="1220" w:left="860" w:right="8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tbl>
      <w:tblPr>
        <w:tblW w:w="0" w:type="auto"/>
        <w:jc w:val="left"/>
        <w:tblInd w:w="683" w:type="dxa"/>
        <w:tblLayout w:type="fixed"/>
        <w:tblCellMar>
          <w:top w:w="0" w:type="dxa"/>
          <w:left w:w="0" w:type="dxa"/>
          <w:bottom w:w="0" w:type="dxa"/>
          <w:right w:w="0" w:type="dxa"/>
        </w:tblCellMar>
        <w:tblLook w:val="01E0"/>
      </w:tblPr>
      <w:tblGrid>
        <w:gridCol w:w="1183"/>
        <w:gridCol w:w="1682"/>
        <w:gridCol w:w="1531"/>
        <w:gridCol w:w="1296"/>
        <w:gridCol w:w="1413"/>
        <w:gridCol w:w="1479"/>
      </w:tblGrid>
      <w:tr>
        <w:trPr>
          <w:trHeight w:val="673" w:hRule="exact"/>
        </w:trPr>
        <w:tc>
          <w:tcPr>
            <w:tcW w:w="1183"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7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511"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56"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right="28"/>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2"/>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65" w:hRule="exact"/>
        </w:trPr>
        <w:tc>
          <w:tcPr>
            <w:tcW w:w="118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94" w:right="0"/>
              <w:jc w:val="left"/>
              <w:rPr>
                <w:rFonts w:ascii="宋体" w:hAnsi="宋体" w:cs="宋体" w:eastAsia="宋体" w:hint="default"/>
                <w:sz w:val="18"/>
                <w:szCs w:val="18"/>
              </w:rPr>
            </w:pPr>
            <w:r>
              <w:rPr>
                <w:rFonts w:ascii="宋体" w:hAnsi="宋体" w:cs="宋体" w:eastAsia="宋体" w:hint="default"/>
                <w:sz w:val="18"/>
                <w:szCs w:val="18"/>
              </w:rPr>
              <w:t>现金担保金</w:t>
            </w:r>
            <w:r>
              <w:rPr>
                <w:rFonts w:ascii="宋体" w:hAnsi="宋体" w:cs="宋体" w:eastAsia="宋体" w:hint="default"/>
                <w:sz w:val="18"/>
                <w:szCs w:val="18"/>
              </w:rPr>
              <w:t> </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3,198,162.45</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
              <w:jc w:val="right"/>
              <w:rPr>
                <w:rFonts w:ascii="宋体" w:hAnsi="宋体" w:cs="宋体" w:eastAsia="宋体" w:hint="default"/>
                <w:sz w:val="18"/>
                <w:szCs w:val="18"/>
              </w:rPr>
            </w:pPr>
            <w:r>
              <w:rPr>
                <w:rFonts w:ascii="宋体"/>
                <w:sz w:val="18"/>
              </w:rPr>
              <w:t>10.44</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z w:val="18"/>
              </w:rPr>
              <w:t>95,944.87</w:t>
            </w:r>
          </w:p>
        </w:tc>
      </w:tr>
      <w:tr>
        <w:trPr>
          <w:trHeight w:val="442"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94"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2,898,721.20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9.46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86,961.64</w:t>
            </w:r>
          </w:p>
        </w:tc>
      </w:tr>
      <w:tr>
        <w:trPr>
          <w:trHeight w:val="439"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94"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right"/>
              <w:rPr>
                <w:rFonts w:ascii="宋体" w:hAnsi="宋体" w:cs="宋体" w:eastAsia="宋体" w:hint="default"/>
                <w:sz w:val="18"/>
                <w:szCs w:val="18"/>
              </w:rPr>
            </w:pPr>
            <w:r>
              <w:rPr>
                <w:rFonts w:ascii="宋体"/>
                <w:sz w:val="18"/>
              </w:rPr>
              <w:t>3.26</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50,000.00</w:t>
            </w:r>
          </w:p>
        </w:tc>
      </w:tr>
      <w:tr>
        <w:trPr>
          <w:trHeight w:val="331" w:hRule="exact"/>
        </w:trPr>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56" w:right="0"/>
              <w:jc w:val="center"/>
              <w:rPr>
                <w:rFonts w:ascii="宋体" w:hAnsi="宋体" w:cs="宋体" w:eastAsia="宋体" w:hint="default"/>
                <w:sz w:val="18"/>
                <w:szCs w:val="18"/>
              </w:rPr>
            </w:pPr>
            <w:r>
              <w:rPr>
                <w:rFonts w:ascii="宋体"/>
                <w:sz w:val="18"/>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r>
            <w:r>
              <w:rPr>
                <w:rFonts w:ascii="宋体"/>
                <w:spacing w:val="-1"/>
                <w:sz w:val="18"/>
                <w:u w:val="thick" w:color="000000"/>
              </w:rPr>
              <w:t>14,766,272.95</w:t>
            </w:r>
            <w:r>
              <w:rPr>
                <w:rFonts w:ascii="宋体"/>
                <w:spacing w:val="-1"/>
                <w:sz w:val="18"/>
              </w:rPr>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 w:right="0"/>
              <w:jc w:val="left"/>
              <w:rPr>
                <w:rFonts w:ascii="宋体" w:hAnsi="宋体" w:cs="宋体" w:eastAsia="宋体" w:hint="default"/>
                <w:sz w:val="18"/>
                <w:szCs w:val="18"/>
              </w:rPr>
            </w:pPr>
            <w:r>
              <w:rPr>
                <w:rFonts w:ascii="宋体"/>
                <w:sz w:val="18"/>
              </w:rPr>
              <w:t> </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
              <w:jc w:val="right"/>
              <w:rPr>
                <w:rFonts w:ascii="宋体" w:hAnsi="宋体" w:cs="宋体" w:eastAsia="宋体" w:hint="default"/>
                <w:sz w:val="18"/>
                <w:szCs w:val="18"/>
              </w:rPr>
            </w:pPr>
            <w:r>
              <w:rPr>
                <w:rFonts w:ascii="宋体"/>
                <w:sz w:val="18"/>
              </w:rPr>
            </w:r>
            <w:r>
              <w:rPr>
                <w:rFonts w:ascii="宋体"/>
                <w:sz w:val="18"/>
                <w:u w:val="thick" w:color="000000"/>
              </w:rPr>
              <w:t>48.20</w:t>
            </w:r>
            <w:r>
              <w:rPr>
                <w:rFonts w:ascii="宋体"/>
                <w:sz w:val="18"/>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pacing w:val="-1"/>
                <w:sz w:val="18"/>
                <w:u w:val="thick" w:color="000000"/>
              </w:rPr>
              <w:t>546,988.19</w:t>
            </w:r>
            <w:r>
              <w:rPr>
                <w:rFonts w:ascii="宋体"/>
                <w:spacing w:val="-1"/>
                <w:sz w:val="18"/>
              </w:rPr>
            </w:r>
          </w:p>
        </w:tc>
      </w:tr>
    </w:tbl>
    <w:p>
      <w:pPr>
        <w:pStyle w:val="BodyText"/>
        <w:spacing w:line="240" w:lineRule="auto" w:before="77"/>
        <w:ind w:left="572" w:right="0"/>
        <w:jc w:val="left"/>
        <w:rPr>
          <w:rFonts w:ascii="宋体" w:hAnsi="宋体" w:cs="宋体" w:eastAsia="宋体" w:hint="default"/>
        </w:rPr>
      </w:pPr>
      <w:r>
        <w:rPr/>
        <w:t>（</w:t>
      </w:r>
      <w:r>
        <w:rPr>
          <w:rFonts w:ascii="宋体" w:hAnsi="宋体" w:cs="宋体" w:eastAsia="宋体" w:hint="default"/>
        </w:rPr>
        <w:t>8</w:t>
      </w:r>
      <w:r>
        <w:rPr/>
        <w:t>）本期无终止确认的其他应收款情况。</w:t>
      </w:r>
      <w:r>
        <w:rPr>
          <w:rFonts w:ascii="宋体" w:hAnsi="宋体" w:cs="宋体" w:eastAsia="宋体" w:hint="default"/>
        </w:rPr>
        <w:t> </w:t>
      </w:r>
    </w:p>
    <w:p>
      <w:pPr>
        <w:pStyle w:val="BodyText"/>
        <w:spacing w:line="240" w:lineRule="auto" w:before="154"/>
        <w:ind w:left="572" w:right="0"/>
        <w:jc w:val="left"/>
        <w:rPr>
          <w:rFonts w:ascii="宋体" w:hAnsi="宋体" w:cs="宋体" w:eastAsia="宋体" w:hint="default"/>
        </w:rPr>
      </w:pPr>
      <w:r>
        <w:rPr/>
        <w:t>（</w:t>
      </w:r>
      <w:r>
        <w:rPr>
          <w:rFonts w:ascii="宋体" w:hAnsi="宋体" w:cs="宋体" w:eastAsia="宋体" w:hint="default"/>
        </w:rPr>
        <w:t>9</w:t>
      </w:r>
      <w:r>
        <w:rPr/>
        <w:t>）本期无转移其他应收款且继续涉入情况。</w:t>
      </w:r>
      <w:r>
        <w:rPr>
          <w:rFonts w:ascii="宋体" w:hAnsi="宋体" w:cs="宋体" w:eastAsia="宋体" w:hint="default"/>
        </w:rPr>
        <w:t> </w:t>
      </w:r>
    </w:p>
    <w:p>
      <w:pPr>
        <w:pStyle w:val="BodyText"/>
        <w:spacing w:line="376" w:lineRule="auto" w:before="157"/>
        <w:ind w:left="573" w:right="5814"/>
        <w:jc w:val="left"/>
        <w:rPr>
          <w:rFonts w:ascii="宋体" w:hAnsi="宋体" w:cs="宋体" w:eastAsia="宋体" w:hint="default"/>
        </w:rPr>
      </w:pPr>
      <w:r>
        <w:rPr/>
        <w:t>（</w:t>
      </w:r>
      <w:r>
        <w:rPr>
          <w:rFonts w:ascii="宋体" w:hAnsi="宋体" w:cs="宋体" w:eastAsia="宋体" w:hint="default"/>
        </w:rPr>
        <w:t>10</w:t>
      </w:r>
      <w:r>
        <w:rPr/>
        <w:t>）本期无应收政府补助情况。</w:t>
      </w:r>
      <w:r>
        <w:rPr>
          <w:rFonts w:ascii="宋体" w:hAnsi="宋体" w:cs="宋体" w:eastAsia="宋体" w:hint="default"/>
          <w:w w:val="100"/>
        </w:rPr>
        <w:t> </w:t>
      </w:r>
      <w:r>
        <w:rPr>
          <w:rFonts w:ascii="宋体" w:hAnsi="宋体" w:cs="宋体" w:eastAsia="宋体" w:hint="default"/>
        </w:rPr>
        <w:t>8.</w:t>
      </w:r>
      <w:r>
        <w:rPr/>
        <w:t>存货</w:t>
      </w:r>
      <w:r>
        <w:rPr>
          <w:rFonts w:ascii="宋体" w:hAnsi="宋体" w:cs="宋体" w:eastAsia="宋体" w:hint="default"/>
        </w:rPr>
        <w:t> </w:t>
      </w:r>
    </w:p>
    <w:p>
      <w:pPr>
        <w:pStyle w:val="BodyText"/>
        <w:spacing w:line="240" w:lineRule="auto" w:before="37"/>
        <w:ind w:left="573" w:right="0"/>
        <w:jc w:val="left"/>
      </w:pPr>
      <w:r>
        <w:rPr/>
        <w:t>（</w:t>
      </w:r>
      <w:r>
        <w:rPr>
          <w:rFonts w:ascii="宋体" w:hAnsi="宋体" w:cs="宋体" w:eastAsia="宋体" w:hint="default"/>
        </w:rPr>
        <w:t>1</w:t>
      </w:r>
      <w:r>
        <w:rPr/>
        <w:t>）分类列示</w:t>
      </w:r>
    </w:p>
    <w:p>
      <w:pPr>
        <w:spacing w:line="240" w:lineRule="auto" w:before="1"/>
        <w:rPr>
          <w:rFonts w:ascii="宋体" w:hAnsi="宋体" w:cs="宋体" w:eastAsia="宋体" w:hint="default"/>
          <w:sz w:val="26"/>
          <w:szCs w:val="26"/>
        </w:rPr>
      </w:pPr>
    </w:p>
    <w:tbl>
      <w:tblPr>
        <w:tblW w:w="0" w:type="auto"/>
        <w:jc w:val="left"/>
        <w:tblInd w:w="719" w:type="dxa"/>
        <w:tblLayout w:type="fixed"/>
        <w:tblCellMar>
          <w:top w:w="0" w:type="dxa"/>
          <w:left w:w="0" w:type="dxa"/>
          <w:bottom w:w="0" w:type="dxa"/>
          <w:right w:w="0" w:type="dxa"/>
        </w:tblCellMar>
        <w:tblLook w:val="01E0"/>
      </w:tblPr>
      <w:tblGrid>
        <w:gridCol w:w="1227"/>
        <w:gridCol w:w="1683"/>
        <w:gridCol w:w="680"/>
        <w:gridCol w:w="1393"/>
        <w:gridCol w:w="1486"/>
        <w:gridCol w:w="607"/>
        <w:gridCol w:w="1430"/>
      </w:tblGrid>
      <w:tr>
        <w:trPr>
          <w:trHeight w:val="300" w:hRule="exact"/>
        </w:trPr>
        <w:tc>
          <w:tcPr>
            <w:tcW w:w="3590"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right="-22"/>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3" w:type="dxa"/>
            <w:tcBorders>
              <w:top w:val="nil" w:sz="6" w:space="0" w:color="auto"/>
              <w:left w:val="nil" w:sz="6" w:space="0" w:color="auto"/>
              <w:bottom w:val="nil" w:sz="6" w:space="0" w:color="auto"/>
              <w:right w:val="nil" w:sz="6" w:space="0" w:color="auto"/>
            </w:tcBorders>
          </w:tcPr>
          <w:p>
            <w:pPr/>
          </w:p>
        </w:tc>
        <w:tc>
          <w:tcPr>
            <w:tcW w:w="352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015"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15" w:hRule="exact"/>
        </w:trPr>
        <w:tc>
          <w:tcPr>
            <w:tcW w:w="122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12"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8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68"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27"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8"/>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0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71"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511"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 </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7"/>
              <w:jc w:val="right"/>
              <w:rPr>
                <w:rFonts w:ascii="宋体" w:hAnsi="宋体" w:cs="宋体" w:eastAsia="宋体" w:hint="default"/>
                <w:sz w:val="18"/>
                <w:szCs w:val="18"/>
              </w:rPr>
            </w:pPr>
            <w:r>
              <w:rPr>
                <w:rFonts w:ascii="宋体"/>
                <w:spacing w:val="-1"/>
                <w:sz w:val="18"/>
              </w:rPr>
              <w:t>236,713,913.50</w:t>
            </w:r>
            <w:r>
              <w:rPr>
                <w:rFonts w:ascii="宋体"/>
                <w:sz w:val="18"/>
              </w:rPr>
              <w:t> </w:t>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4"/>
              <w:jc w:val="right"/>
              <w:rPr>
                <w:rFonts w:ascii="宋体" w:hAnsi="宋体" w:cs="宋体" w:eastAsia="宋体" w:hint="default"/>
                <w:sz w:val="18"/>
                <w:szCs w:val="18"/>
              </w:rPr>
            </w:pPr>
            <w:r>
              <w:rPr>
                <w:rFonts w:ascii="宋体"/>
                <w:sz w:val="18"/>
              </w:rPr>
              <w:t> </w:t>
            </w: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2" w:right="61"/>
              <w:jc w:val="right"/>
              <w:rPr>
                <w:rFonts w:ascii="宋体" w:hAnsi="宋体" w:cs="宋体" w:eastAsia="宋体" w:hint="default"/>
                <w:sz w:val="18"/>
                <w:szCs w:val="18"/>
              </w:rPr>
            </w:pPr>
            <w:r>
              <w:rPr>
                <w:rFonts w:ascii="宋体"/>
                <w:spacing w:val="-1"/>
                <w:sz w:val="18"/>
              </w:rPr>
              <w:t>236,713,913.50</w:t>
            </w:r>
            <w:r>
              <w:rPr>
                <w:rFonts w:ascii="宋体"/>
                <w:sz w:val="18"/>
              </w:rPr>
              <w:t> </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spacing w:val="-1"/>
                <w:sz w:val="18"/>
              </w:rPr>
              <w:t>123,373,396.32</w:t>
            </w:r>
            <w:r>
              <w:rPr>
                <w:rFonts w:ascii="宋体"/>
                <w:sz w:val="18"/>
              </w:rPr>
              <w:t> </w:t>
            </w:r>
          </w:p>
        </w:tc>
        <w:tc>
          <w:tcPr>
            <w:tcW w:w="6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sz w:val="18"/>
              </w:rPr>
              <w:t> </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123,373,396.32</w:t>
            </w:r>
            <w:r>
              <w:rPr>
                <w:rFonts w:ascii="宋体"/>
                <w:sz w:val="18"/>
              </w:rPr>
              <w:t> </w:t>
            </w:r>
          </w:p>
        </w:tc>
      </w:tr>
      <w:tr>
        <w:trPr>
          <w:trHeight w:val="397"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劳务成本</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64,133,914.17</w:t>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64,133,914.17</w:t>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pacing w:val="-1"/>
                <w:sz w:val="18"/>
              </w:rPr>
              <w:t>33,655,139.51</w:t>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33,655,139.51</w:t>
            </w:r>
            <w:r>
              <w:rPr>
                <w:rFonts w:ascii="宋体"/>
                <w:sz w:val="18"/>
              </w:rPr>
              <w:t> </w:t>
            </w:r>
          </w:p>
        </w:tc>
      </w:tr>
      <w:tr>
        <w:trPr>
          <w:trHeight w:val="397"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
              <w:jc w:val="right"/>
              <w:rPr>
                <w:rFonts w:ascii="宋体" w:hAnsi="宋体" w:cs="宋体" w:eastAsia="宋体" w:hint="default"/>
                <w:sz w:val="18"/>
                <w:szCs w:val="18"/>
              </w:rPr>
            </w:pPr>
            <w:r>
              <w:rPr>
                <w:rFonts w:ascii="宋体"/>
                <w:spacing w:val="-1"/>
                <w:sz w:val="18"/>
              </w:rPr>
              <w:t>36,855,449.33</w:t>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36,855,449.33</w:t>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
              <w:jc w:val="right"/>
              <w:rPr>
                <w:rFonts w:ascii="宋体" w:hAnsi="宋体" w:cs="宋体" w:eastAsia="宋体" w:hint="default"/>
                <w:sz w:val="18"/>
                <w:szCs w:val="18"/>
              </w:rPr>
            </w:pPr>
            <w:r>
              <w:rPr>
                <w:rFonts w:ascii="宋体"/>
                <w:spacing w:val="-1"/>
                <w:sz w:val="18"/>
              </w:rPr>
              <w:t>20,463,588.35</w:t>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20,463,588.35</w:t>
            </w:r>
            <w:r>
              <w:rPr>
                <w:rFonts w:ascii="宋体"/>
                <w:sz w:val="18"/>
              </w:rPr>
              <w:t> </w:t>
            </w:r>
          </w:p>
        </w:tc>
      </w:tr>
      <w:tr>
        <w:trPr>
          <w:trHeight w:val="397"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11,175,962.40</w:t>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11,175,962.40</w:t>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pacing w:val="-1"/>
                <w:sz w:val="18"/>
              </w:rPr>
              <w:t>1,337,094.41</w:t>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1,337,094.41</w:t>
            </w:r>
            <w:r>
              <w:rPr>
                <w:rFonts w:ascii="宋体"/>
                <w:sz w:val="18"/>
              </w:rPr>
              <w:t> </w:t>
            </w:r>
          </w:p>
        </w:tc>
      </w:tr>
      <w:tr>
        <w:trPr>
          <w:trHeight w:val="397"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
              <w:jc w:val="right"/>
              <w:rPr>
                <w:rFonts w:ascii="宋体" w:hAnsi="宋体" w:cs="宋体" w:eastAsia="宋体" w:hint="default"/>
                <w:sz w:val="18"/>
                <w:szCs w:val="18"/>
              </w:rPr>
            </w:pPr>
            <w:r>
              <w:rPr>
                <w:rFonts w:ascii="宋体"/>
                <w:spacing w:val="-1"/>
                <w:sz w:val="18"/>
              </w:rPr>
              <w:t>5,476,002.06</w:t>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5,476,002.06</w:t>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
              <w:jc w:val="right"/>
              <w:rPr>
                <w:rFonts w:ascii="宋体" w:hAnsi="宋体" w:cs="宋体" w:eastAsia="宋体" w:hint="default"/>
                <w:sz w:val="18"/>
                <w:szCs w:val="18"/>
              </w:rPr>
            </w:pPr>
            <w:r>
              <w:rPr>
                <w:rFonts w:ascii="宋体"/>
                <w:spacing w:val="-1"/>
                <w:sz w:val="18"/>
              </w:rPr>
              <w:t>7,270,551.84</w:t>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7,270,551.84</w:t>
            </w:r>
            <w:r>
              <w:rPr>
                <w:rFonts w:ascii="宋体"/>
                <w:sz w:val="18"/>
              </w:rPr>
              <w:t> </w:t>
            </w:r>
          </w:p>
        </w:tc>
      </w:tr>
      <w:tr>
        <w:trPr>
          <w:trHeight w:val="407"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
              <w:jc w:val="right"/>
              <w:rPr>
                <w:rFonts w:ascii="宋体" w:hAnsi="宋体" w:cs="宋体" w:eastAsia="宋体" w:hint="default"/>
                <w:sz w:val="18"/>
                <w:szCs w:val="18"/>
              </w:rPr>
            </w:pPr>
            <w:r>
              <w:rPr>
                <w:rFonts w:ascii="宋体"/>
                <w:spacing w:val="-1"/>
                <w:sz w:val="18"/>
              </w:rPr>
              <w:t>5,297,354.76</w:t>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3"/>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5,297,354.76</w:t>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pacing w:val="-1"/>
                <w:sz w:val="18"/>
              </w:rPr>
              <w:t>14,423,136.08</w:t>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right"/>
              <w:rPr>
                <w:rFonts w:ascii="宋体" w:hAnsi="宋体" w:cs="宋体" w:eastAsia="宋体" w:hint="default"/>
                <w:sz w:val="18"/>
                <w:szCs w:val="18"/>
              </w:rPr>
            </w:pPr>
            <w:r>
              <w:rPr>
                <w:rFonts w:ascii="宋体"/>
                <w:spacing w:val="-1"/>
                <w:sz w:val="18"/>
              </w:rPr>
              <w:t>14,423,136.08</w:t>
            </w:r>
            <w:r>
              <w:rPr>
                <w:rFonts w:ascii="宋体"/>
                <w:sz w:val="18"/>
              </w:rPr>
              <w:t> </w:t>
            </w:r>
          </w:p>
        </w:tc>
      </w:tr>
      <w:tr>
        <w:trPr>
          <w:trHeight w:val="342"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6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8"/>
              <w:jc w:val="right"/>
              <w:rPr>
                <w:rFonts w:ascii="宋体" w:hAnsi="宋体" w:cs="宋体" w:eastAsia="宋体" w:hint="default"/>
                <w:sz w:val="18"/>
                <w:szCs w:val="18"/>
              </w:rPr>
            </w:pPr>
            <w:r>
              <w:rPr>
                <w:rFonts w:ascii="宋体"/>
                <w:sz w:val="18"/>
              </w:rPr>
            </w:r>
            <w:r>
              <w:rPr>
                <w:rFonts w:ascii="宋体"/>
                <w:spacing w:val="-1"/>
                <w:sz w:val="18"/>
                <w:u w:val="thick" w:color="000000"/>
              </w:rPr>
              <w:t>359,652,596.22</w:t>
            </w:r>
            <w:r>
              <w:rPr>
                <w:rFonts w:ascii="宋体"/>
                <w:spacing w:val="-1"/>
                <w:sz w:val="18"/>
              </w:rPr>
            </w:r>
            <w:r>
              <w:rPr>
                <w:rFonts w:ascii="宋体"/>
                <w:sz w:val="18"/>
              </w:rPr>
              <w:t> </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46"/>
              <w:jc w:val="right"/>
              <w:rPr>
                <w:rFonts w:ascii="宋体" w:hAnsi="宋体" w:cs="宋体" w:eastAsia="宋体" w:hint="default"/>
                <w:sz w:val="18"/>
                <w:szCs w:val="18"/>
              </w:rPr>
            </w:pPr>
            <w:r>
              <w:rPr>
                <w:rFonts w:ascii="宋体"/>
                <w:sz w:val="18"/>
              </w:rPr>
              <w:t> </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2" w:right="62"/>
              <w:jc w:val="right"/>
              <w:rPr>
                <w:rFonts w:ascii="宋体" w:hAnsi="宋体" w:cs="宋体" w:eastAsia="宋体" w:hint="default"/>
                <w:sz w:val="18"/>
                <w:szCs w:val="18"/>
              </w:rPr>
            </w:pPr>
            <w:r>
              <w:rPr>
                <w:rFonts w:ascii="宋体"/>
                <w:sz w:val="18"/>
              </w:rPr>
            </w:r>
            <w:r>
              <w:rPr>
                <w:rFonts w:ascii="宋体"/>
                <w:spacing w:val="-1"/>
                <w:sz w:val="18"/>
                <w:u w:val="thick" w:color="000000"/>
              </w:rPr>
              <w:t>359,652,596.22</w:t>
            </w:r>
            <w:r>
              <w:rPr>
                <w:rFonts w:ascii="宋体"/>
                <w:spacing w:val="-1"/>
                <w:sz w:val="18"/>
              </w:rPr>
            </w:r>
            <w:r>
              <w:rPr>
                <w:rFonts w:ascii="宋体"/>
                <w:sz w:val="18"/>
              </w:rPr>
              <w:t> </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1"/>
              <w:jc w:val="right"/>
              <w:rPr>
                <w:rFonts w:ascii="宋体" w:hAnsi="宋体" w:cs="宋体" w:eastAsia="宋体" w:hint="default"/>
                <w:sz w:val="18"/>
                <w:szCs w:val="18"/>
              </w:rPr>
            </w:pPr>
            <w:r>
              <w:rPr>
                <w:rFonts w:ascii="宋体"/>
                <w:sz w:val="18"/>
              </w:rPr>
            </w:r>
            <w:r>
              <w:rPr>
                <w:rFonts w:ascii="宋体"/>
                <w:spacing w:val="-1"/>
                <w:sz w:val="18"/>
                <w:u w:val="thick" w:color="000000"/>
              </w:rPr>
              <w:t>200,522,906.51</w:t>
            </w:r>
            <w:r>
              <w:rPr>
                <w:rFonts w:ascii="宋体"/>
                <w:spacing w:val="-1"/>
                <w:sz w:val="18"/>
              </w:rPr>
            </w:r>
            <w:r>
              <w:rPr>
                <w:rFonts w:ascii="宋体"/>
                <w:sz w:val="18"/>
              </w:rPr>
              <w:t> </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right"/>
              <w:rPr>
                <w:rFonts w:ascii="宋体" w:hAnsi="宋体" w:cs="宋体" w:eastAsia="宋体" w:hint="default"/>
                <w:sz w:val="18"/>
                <w:szCs w:val="18"/>
              </w:rPr>
            </w:pPr>
            <w:r>
              <w:rPr>
                <w:rFonts w:ascii="宋体"/>
                <w:sz w:val="18"/>
              </w:rPr>
              <w:t> </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6"/>
              <w:jc w:val="right"/>
              <w:rPr>
                <w:rFonts w:ascii="宋体" w:hAnsi="宋体" w:cs="宋体" w:eastAsia="宋体" w:hint="default"/>
                <w:sz w:val="18"/>
                <w:szCs w:val="18"/>
              </w:rPr>
            </w:pPr>
            <w:r>
              <w:rPr>
                <w:rFonts w:ascii="宋体"/>
                <w:sz w:val="18"/>
              </w:rPr>
            </w:r>
            <w:r>
              <w:rPr>
                <w:rFonts w:ascii="宋体"/>
                <w:spacing w:val="-1"/>
                <w:sz w:val="18"/>
                <w:u w:val="thick" w:color="000000"/>
              </w:rPr>
              <w:t>200,522,906.51</w:t>
            </w:r>
            <w:r>
              <w:rPr>
                <w:rFonts w:ascii="宋体"/>
                <w:spacing w:val="-1"/>
                <w:sz w:val="18"/>
              </w:rPr>
            </w:r>
            <w:r>
              <w:rPr>
                <w:rFonts w:ascii="宋体"/>
                <w:sz w:val="18"/>
              </w:rPr>
              <w:t> </w:t>
            </w:r>
          </w:p>
        </w:tc>
      </w:tr>
    </w:tbl>
    <w:p>
      <w:pPr>
        <w:pStyle w:val="BodyText"/>
        <w:spacing w:line="240" w:lineRule="auto" w:before="77"/>
        <w:ind w:left="572" w:right="0"/>
        <w:jc w:val="left"/>
        <w:rPr>
          <w:rFonts w:ascii="宋体" w:hAnsi="宋体" w:cs="宋体" w:eastAsia="宋体" w:hint="default"/>
        </w:rPr>
      </w:pPr>
      <w:r>
        <w:rPr/>
        <w:t>注</w:t>
      </w:r>
      <w:r>
        <w:rPr>
          <w:rFonts w:ascii="宋体" w:hAnsi="宋体" w:cs="宋体" w:eastAsia="宋体" w:hint="default"/>
        </w:rPr>
        <w:t>:</w:t>
      </w:r>
      <w:r>
        <w:rPr>
          <w:rFonts w:ascii="宋体" w:hAnsi="宋体" w:cs="宋体" w:eastAsia="宋体" w:hint="default"/>
          <w:spacing w:val="-3"/>
        </w:rPr>
        <w:t> </w:t>
      </w:r>
      <w:r>
        <w:rPr/>
        <w:t>存货期末余额中无借款费用资本化金额。</w:t>
      </w:r>
      <w:r>
        <w:rPr>
          <w:rFonts w:ascii="宋体" w:hAnsi="宋体" w:cs="宋体" w:eastAsia="宋体" w:hint="default"/>
        </w:rPr>
        <w:t> </w:t>
      </w:r>
    </w:p>
    <w:p>
      <w:pPr>
        <w:pStyle w:val="BodyText"/>
        <w:spacing w:line="240" w:lineRule="auto" w:before="157"/>
        <w:ind w:left="572" w:right="0"/>
        <w:jc w:val="left"/>
        <w:rPr>
          <w:rFonts w:ascii="宋体" w:hAnsi="宋体" w:cs="宋体" w:eastAsia="宋体" w:hint="default"/>
        </w:rPr>
      </w:pPr>
      <w:r>
        <w:rPr/>
        <w:t>（</w:t>
      </w:r>
      <w:r>
        <w:rPr>
          <w:rFonts w:ascii="宋体" w:hAnsi="宋体" w:cs="宋体" w:eastAsia="宋体" w:hint="default"/>
        </w:rPr>
        <w:t>2</w:t>
      </w:r>
      <w:r>
        <w:rPr/>
        <w:t>）本公司期末存货可变现净值高于成本，故未计提存货跌价准备。</w:t>
      </w:r>
      <w:r>
        <w:rPr>
          <w:rFonts w:ascii="宋体" w:hAnsi="宋体" w:cs="宋体" w:eastAsia="宋体" w:hint="default"/>
        </w:rPr>
        <w:t> </w:t>
      </w:r>
    </w:p>
    <w:p>
      <w:pPr>
        <w:pStyle w:val="BodyText"/>
        <w:spacing w:line="240" w:lineRule="auto" w:before="157"/>
        <w:ind w:left="572" w:right="0"/>
        <w:jc w:val="left"/>
      </w:pPr>
      <w:r>
        <w:rPr/>
        <w:t>（</w:t>
      </w:r>
      <w:r>
        <w:rPr>
          <w:rFonts w:ascii="宋体" w:hAnsi="宋体" w:cs="宋体" w:eastAsia="宋体" w:hint="default"/>
        </w:rPr>
        <w:t>3</w:t>
      </w:r>
      <w:r>
        <w:rPr/>
        <w:t>）期末建造合同形成的已完工未结算资产情况</w:t>
      </w:r>
    </w:p>
    <w:p>
      <w:pPr>
        <w:spacing w:line="240" w:lineRule="auto" w:before="1"/>
        <w:rPr>
          <w:rFonts w:ascii="宋体" w:hAnsi="宋体" w:cs="宋体" w:eastAsia="宋体" w:hint="default"/>
          <w:sz w:val="26"/>
          <w:szCs w:val="26"/>
        </w:rPr>
      </w:pPr>
    </w:p>
    <w:tbl>
      <w:tblPr>
        <w:tblW w:w="0" w:type="auto"/>
        <w:jc w:val="left"/>
        <w:tblInd w:w="683" w:type="dxa"/>
        <w:tblLayout w:type="fixed"/>
        <w:tblCellMar>
          <w:top w:w="0" w:type="dxa"/>
          <w:left w:w="0" w:type="dxa"/>
          <w:bottom w:w="0" w:type="dxa"/>
          <w:right w:w="0" w:type="dxa"/>
        </w:tblCellMar>
        <w:tblLook w:val="01E0"/>
      </w:tblPr>
      <w:tblGrid>
        <w:gridCol w:w="4793"/>
        <w:gridCol w:w="3784"/>
      </w:tblGrid>
      <w:tr>
        <w:trPr>
          <w:trHeight w:val="272" w:hRule="exact"/>
        </w:trPr>
        <w:tc>
          <w:tcPr>
            <w:tcW w:w="4793" w:type="dxa"/>
            <w:tcBorders>
              <w:top w:val="nil" w:sz="6" w:space="0" w:color="auto"/>
              <w:left w:val="nil" w:sz="6" w:space="0" w:color="auto"/>
              <w:bottom w:val="single" w:sz="4" w:space="0" w:color="000000"/>
              <w:right w:val="nil" w:sz="6" w:space="0" w:color="auto"/>
            </w:tcBorders>
          </w:tcPr>
          <w:p>
            <w:pPr>
              <w:pStyle w:val="TableParagraph"/>
              <w:spacing w:line="180" w:lineRule="exact"/>
              <w:ind w:right="182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84" w:type="dxa"/>
            <w:tcBorders>
              <w:top w:val="nil" w:sz="6" w:space="0" w:color="auto"/>
              <w:left w:val="nil" w:sz="6" w:space="0" w:color="auto"/>
              <w:bottom w:val="single" w:sz="4" w:space="0" w:color="000000"/>
              <w:right w:val="nil" w:sz="6" w:space="0" w:color="auto"/>
            </w:tcBorders>
          </w:tcPr>
          <w:p>
            <w:pPr>
              <w:pStyle w:val="TableParagraph"/>
              <w:spacing w:line="180" w:lineRule="exact"/>
              <w:ind w:left="182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479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累计已发生成本</w:t>
            </w:r>
            <w:r>
              <w:rPr>
                <w:rFonts w:ascii="宋体" w:hAnsi="宋体" w:cs="宋体" w:eastAsia="宋体" w:hint="default"/>
                <w:sz w:val="18"/>
                <w:szCs w:val="18"/>
              </w:rPr>
              <w:t> </w:t>
            </w:r>
          </w:p>
        </w:tc>
        <w:tc>
          <w:tcPr>
            <w:tcW w:w="378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
              <w:jc w:val="right"/>
              <w:rPr>
                <w:rFonts w:ascii="宋体" w:hAnsi="宋体" w:cs="宋体" w:eastAsia="宋体" w:hint="default"/>
                <w:sz w:val="18"/>
                <w:szCs w:val="18"/>
              </w:rPr>
            </w:pPr>
            <w:r>
              <w:rPr>
                <w:rFonts w:ascii="宋体"/>
                <w:spacing w:val="-1"/>
                <w:sz w:val="18"/>
              </w:rPr>
              <w:t>2,308,529,561.69</w:t>
            </w:r>
            <w:r>
              <w:rPr>
                <w:rFonts w:ascii="宋体"/>
                <w:sz w:val="18"/>
              </w:rPr>
              <w:t> </w:t>
            </w:r>
          </w:p>
        </w:tc>
      </w:tr>
      <w:tr>
        <w:trPr>
          <w:trHeight w:val="440"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累计已确认毛利</w:t>
            </w:r>
            <w:r>
              <w:rPr>
                <w:rFonts w:ascii="宋体" w:hAnsi="宋体" w:cs="宋体" w:eastAsia="宋体" w:hint="default"/>
                <w:sz w:val="18"/>
                <w:szCs w:val="18"/>
              </w:rPr>
              <w:t> </w:t>
            </w:r>
          </w:p>
        </w:tc>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spacing w:val="-1"/>
                <w:sz w:val="18"/>
              </w:rPr>
              <w:t>249,938,567.69</w:t>
            </w:r>
            <w:r>
              <w:rPr>
                <w:rFonts w:ascii="宋体"/>
                <w:sz w:val="18"/>
              </w:rPr>
              <w:t> </w:t>
            </w:r>
          </w:p>
        </w:tc>
      </w:tr>
      <w:tr>
        <w:trPr>
          <w:trHeight w:val="439"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减：预计损失</w:t>
            </w:r>
            <w:r>
              <w:rPr>
                <w:rFonts w:ascii="宋体" w:hAnsi="宋体" w:cs="宋体" w:eastAsia="宋体" w:hint="default"/>
                <w:sz w:val="18"/>
                <w:szCs w:val="18"/>
              </w:rPr>
              <w:t> </w:t>
            </w:r>
          </w:p>
        </w:tc>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t> </w:t>
            </w:r>
          </w:p>
        </w:tc>
      </w:tr>
      <w:tr>
        <w:trPr>
          <w:trHeight w:val="440"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8" w:right="0"/>
              <w:jc w:val="left"/>
              <w:rPr>
                <w:rFonts w:ascii="宋体" w:hAnsi="宋体" w:cs="宋体" w:eastAsia="宋体" w:hint="default"/>
                <w:sz w:val="18"/>
                <w:szCs w:val="18"/>
              </w:rPr>
            </w:pPr>
            <w:r>
              <w:rPr>
                <w:rFonts w:ascii="宋体" w:hAnsi="宋体" w:cs="宋体" w:eastAsia="宋体" w:hint="default"/>
                <w:sz w:val="18"/>
                <w:szCs w:val="18"/>
              </w:rPr>
              <w:t>已办理结算的金额</w:t>
            </w:r>
            <w:r>
              <w:rPr>
                <w:rFonts w:ascii="宋体" w:hAnsi="宋体" w:cs="宋体" w:eastAsia="宋体" w:hint="default"/>
                <w:sz w:val="18"/>
                <w:szCs w:val="18"/>
              </w:rPr>
              <w:t> </w:t>
            </w:r>
          </w:p>
        </w:tc>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2,321,754,215.88</w:t>
            </w:r>
            <w:r>
              <w:rPr>
                <w:rFonts w:ascii="宋体"/>
                <w:sz w:val="18"/>
              </w:rPr>
              <w:t> </w:t>
            </w:r>
          </w:p>
        </w:tc>
      </w:tr>
      <w:tr>
        <w:trPr>
          <w:trHeight w:val="440"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r>
              <w:rPr>
                <w:rFonts w:ascii="宋体" w:hAnsi="宋体" w:cs="宋体" w:eastAsia="宋体" w:hint="default"/>
                <w:sz w:val="18"/>
                <w:szCs w:val="18"/>
              </w:rPr>
              <w:t> </w:t>
            </w:r>
          </w:p>
        </w:tc>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spacing w:val="-1"/>
                <w:sz w:val="18"/>
              </w:rPr>
              <w:t>236,713,913.50</w:t>
            </w:r>
            <w:r>
              <w:rPr>
                <w:rFonts w:ascii="宋体"/>
                <w:sz w:val="18"/>
              </w:rPr>
              <w:t> </w:t>
            </w:r>
          </w:p>
        </w:tc>
      </w:tr>
      <w:tr>
        <w:trPr>
          <w:trHeight w:val="331" w:hRule="exact"/>
        </w:trPr>
        <w:tc>
          <w:tcPr>
            <w:tcW w:w="479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2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7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thick" w:color="000000"/>
              </w:rPr>
              <w:t>236,713,913.50</w:t>
            </w:r>
            <w:r>
              <w:rPr>
                <w:rFonts w:ascii="宋体"/>
                <w:spacing w:val="-1"/>
                <w:sz w:val="18"/>
              </w:rPr>
            </w:r>
            <w:r>
              <w:rPr>
                <w:rFonts w:ascii="宋体"/>
                <w:sz w:val="18"/>
              </w:rPr>
              <w:t> </w:t>
            </w:r>
          </w:p>
        </w:tc>
      </w:tr>
    </w:tbl>
    <w:p>
      <w:pPr>
        <w:pStyle w:val="BodyText"/>
        <w:spacing w:line="240" w:lineRule="auto" w:before="75"/>
        <w:ind w:left="572" w:right="0"/>
        <w:jc w:val="left"/>
        <w:rPr>
          <w:rFonts w:ascii="宋体" w:hAnsi="宋体" w:cs="宋体" w:eastAsia="宋体" w:hint="default"/>
          <w:sz w:val="18"/>
          <w:szCs w:val="18"/>
        </w:rPr>
      </w:pPr>
      <w:r>
        <w:rPr>
          <w:rFonts w:ascii="宋体" w:hAnsi="宋体" w:cs="宋体" w:eastAsia="宋体" w:hint="default"/>
        </w:rPr>
        <w:t>9.</w:t>
      </w:r>
      <w:r>
        <w:rPr/>
        <w:t>其他流动资产</w:t>
      </w:r>
      <w:r>
        <w:rPr>
          <w:rFonts w:ascii="宋体" w:hAnsi="宋体" w:cs="宋体" w:eastAsia="宋体" w:hint="default"/>
          <w:sz w:val="18"/>
          <w:szCs w:val="18"/>
        </w:rPr>
        <w:t> </w:t>
      </w:r>
    </w:p>
    <w:p>
      <w:pPr>
        <w:spacing w:after="0" w:line="240" w:lineRule="auto"/>
        <w:jc w:val="left"/>
        <w:rPr>
          <w:rFonts w:ascii="宋体" w:hAnsi="宋体" w:cs="宋体" w:eastAsia="宋体" w:hint="default"/>
          <w:sz w:val="18"/>
          <w:szCs w:val="18"/>
        </w:rPr>
        <w:sectPr>
          <w:pgSz w:w="11910" w:h="16850"/>
          <w:pgMar w:header="745"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3203"/>
        <w:gridCol w:w="3660"/>
        <w:gridCol w:w="2991"/>
      </w:tblGrid>
      <w:tr>
        <w:trPr>
          <w:trHeight w:val="315" w:hRule="exact"/>
        </w:trPr>
        <w:tc>
          <w:tcPr>
            <w:tcW w:w="3203" w:type="dxa"/>
            <w:tcBorders>
              <w:top w:val="nil" w:sz="6" w:space="0" w:color="auto"/>
              <w:left w:val="nil" w:sz="6" w:space="0" w:color="auto"/>
              <w:bottom w:val="single" w:sz="4" w:space="0" w:color="000000"/>
              <w:right w:val="nil" w:sz="6" w:space="0" w:color="auto"/>
            </w:tcBorders>
          </w:tcPr>
          <w:p>
            <w:pPr>
              <w:pStyle w:val="TableParagraph"/>
              <w:spacing w:line="180" w:lineRule="exact"/>
              <w:ind w:left="6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660" w:type="dxa"/>
            <w:tcBorders>
              <w:top w:val="nil" w:sz="6" w:space="0" w:color="auto"/>
              <w:left w:val="nil" w:sz="6" w:space="0" w:color="auto"/>
              <w:bottom w:val="single" w:sz="4" w:space="0" w:color="000000"/>
              <w:right w:val="nil" w:sz="6" w:space="0" w:color="auto"/>
            </w:tcBorders>
          </w:tcPr>
          <w:p>
            <w:pPr>
              <w:pStyle w:val="TableParagraph"/>
              <w:spacing w:line="223" w:lineRule="exact"/>
              <w:ind w:left="120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91" w:type="dxa"/>
            <w:tcBorders>
              <w:top w:val="nil" w:sz="6" w:space="0" w:color="auto"/>
              <w:left w:val="nil" w:sz="6" w:space="0" w:color="auto"/>
              <w:bottom w:val="single" w:sz="4" w:space="0" w:color="000000"/>
              <w:right w:val="nil" w:sz="6" w:space="0" w:color="auto"/>
            </w:tcBorders>
          </w:tcPr>
          <w:p>
            <w:pPr>
              <w:pStyle w:val="TableParagraph"/>
              <w:spacing w:line="223" w:lineRule="exact"/>
              <w:ind w:left="521"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32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已认证未抵扣的进项税</w:t>
            </w:r>
            <w:r>
              <w:rPr>
                <w:rFonts w:ascii="宋体" w:hAnsi="宋体" w:cs="宋体" w:eastAsia="宋体" w:hint="default"/>
                <w:sz w:val="18"/>
                <w:szCs w:val="18"/>
              </w:rPr>
              <w:t> </w:t>
            </w:r>
          </w:p>
        </w:tc>
        <w:tc>
          <w:tcPr>
            <w:tcW w:w="366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19"/>
              <w:jc w:val="right"/>
              <w:rPr>
                <w:rFonts w:ascii="宋体" w:hAnsi="宋体" w:cs="宋体" w:eastAsia="宋体" w:hint="default"/>
                <w:sz w:val="18"/>
                <w:szCs w:val="18"/>
              </w:rPr>
            </w:pPr>
            <w:r>
              <w:rPr>
                <w:rFonts w:ascii="宋体"/>
                <w:spacing w:val="-1"/>
                <w:sz w:val="18"/>
              </w:rPr>
              <w:t>3,208,229.45</w:t>
            </w:r>
            <w:r>
              <w:rPr>
                <w:rFonts w:ascii="宋体"/>
                <w:sz w:val="18"/>
              </w:rPr>
              <w:t> </w:t>
            </w:r>
          </w:p>
        </w:tc>
        <w:tc>
          <w:tcPr>
            <w:tcW w:w="299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3"/>
              <w:jc w:val="right"/>
              <w:rPr>
                <w:rFonts w:ascii="宋体" w:hAnsi="宋体" w:cs="宋体" w:eastAsia="宋体" w:hint="default"/>
                <w:sz w:val="18"/>
                <w:szCs w:val="18"/>
              </w:rPr>
            </w:pPr>
            <w:r>
              <w:rPr>
                <w:rFonts w:ascii="宋体"/>
                <w:spacing w:val="-1"/>
                <w:sz w:val="18"/>
              </w:rPr>
              <w:t>921,730.71</w:t>
            </w:r>
            <w:r>
              <w:rPr>
                <w:rFonts w:ascii="宋体"/>
                <w:sz w:val="18"/>
              </w:rPr>
              <w:t> </w:t>
            </w:r>
          </w:p>
        </w:tc>
      </w:tr>
      <w:tr>
        <w:trPr>
          <w:trHeight w:val="288" w:hRule="exact"/>
        </w:trPr>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6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9"/>
              <w:jc w:val="right"/>
              <w:rPr>
                <w:rFonts w:ascii="宋体" w:hAnsi="宋体" w:cs="宋体" w:eastAsia="宋体" w:hint="default"/>
                <w:sz w:val="18"/>
                <w:szCs w:val="18"/>
              </w:rPr>
            </w:pPr>
            <w:r>
              <w:rPr>
                <w:rFonts w:ascii="宋体"/>
                <w:sz w:val="18"/>
              </w:rPr>
            </w:r>
            <w:r>
              <w:rPr>
                <w:rFonts w:ascii="宋体"/>
                <w:spacing w:val="-1"/>
                <w:sz w:val="18"/>
                <w:u w:val="thick" w:color="000000"/>
              </w:rPr>
              <w:t>3,208,229.45</w:t>
            </w:r>
            <w:r>
              <w:rPr>
                <w:rFonts w:ascii="宋体"/>
                <w:spacing w:val="-1"/>
                <w:sz w:val="18"/>
              </w:rPr>
            </w:r>
            <w:r>
              <w:rPr>
                <w:rFonts w:ascii="宋体"/>
                <w:sz w:val="18"/>
              </w:rPr>
              <w:t> </w:t>
            </w:r>
          </w:p>
        </w:tc>
        <w:tc>
          <w:tcPr>
            <w:tcW w:w="29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z w:val="18"/>
              </w:rPr>
            </w:r>
            <w:r>
              <w:rPr>
                <w:rFonts w:ascii="宋体"/>
                <w:spacing w:val="-1"/>
                <w:sz w:val="18"/>
                <w:u w:val="thick" w:color="000000"/>
              </w:rPr>
              <w:t>921,730.71</w:t>
            </w:r>
            <w:r>
              <w:rPr>
                <w:rFonts w:ascii="宋体"/>
                <w:spacing w:val="-1"/>
                <w:sz w:val="18"/>
              </w:rPr>
            </w:r>
            <w:r>
              <w:rPr>
                <w:rFonts w:ascii="宋体"/>
                <w:sz w:val="18"/>
              </w:rPr>
              <w:t> </w:t>
            </w:r>
          </w:p>
        </w:tc>
      </w:tr>
    </w:tbl>
    <w:p>
      <w:pPr>
        <w:spacing w:line="240" w:lineRule="auto" w:before="8"/>
        <w:rPr>
          <w:rFonts w:ascii="宋体" w:hAnsi="宋体" w:cs="宋体" w:eastAsia="宋体" w:hint="default"/>
          <w:sz w:val="4"/>
          <w:szCs w:val="4"/>
        </w:rPr>
      </w:pPr>
    </w:p>
    <w:p>
      <w:pPr>
        <w:pStyle w:val="BodyText"/>
        <w:spacing w:line="240" w:lineRule="auto" w:before="36"/>
        <w:ind w:left="632" w:right="0"/>
        <w:jc w:val="left"/>
        <w:rPr>
          <w:rFonts w:ascii="宋体" w:hAnsi="宋体" w:cs="宋体" w:eastAsia="宋体" w:hint="default"/>
          <w:sz w:val="18"/>
          <w:szCs w:val="18"/>
        </w:rPr>
      </w:pPr>
      <w:r>
        <w:rPr>
          <w:rFonts w:ascii="宋体" w:hAnsi="宋体" w:cs="宋体" w:eastAsia="宋体" w:hint="default"/>
        </w:rPr>
        <w:t>10.</w:t>
      </w:r>
      <w:r>
        <w:rPr/>
        <w:t>长期股权投资</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808" w:type="dxa"/>
        <w:tblLayout w:type="fixed"/>
        <w:tblCellMar>
          <w:top w:w="0" w:type="dxa"/>
          <w:left w:w="0" w:type="dxa"/>
          <w:bottom w:w="0" w:type="dxa"/>
          <w:right w:w="0" w:type="dxa"/>
        </w:tblCellMar>
        <w:tblLook w:val="01E0"/>
      </w:tblPr>
      <w:tblGrid>
        <w:gridCol w:w="3193"/>
        <w:gridCol w:w="3151"/>
        <w:gridCol w:w="1116"/>
        <w:gridCol w:w="988"/>
      </w:tblGrid>
      <w:tr>
        <w:trPr>
          <w:trHeight w:val="200" w:hRule="exact"/>
        </w:trPr>
        <w:tc>
          <w:tcPr>
            <w:tcW w:w="3193" w:type="dxa"/>
            <w:tcBorders>
              <w:top w:val="nil" w:sz="6" w:space="0" w:color="auto"/>
              <w:left w:val="nil" w:sz="6" w:space="0" w:color="auto"/>
              <w:bottom w:val="nil" w:sz="6" w:space="0" w:color="auto"/>
              <w:right w:val="nil" w:sz="6" w:space="0" w:color="auto"/>
            </w:tcBorders>
          </w:tcPr>
          <w:p>
            <w:pPr/>
          </w:p>
        </w:tc>
        <w:tc>
          <w:tcPr>
            <w:tcW w:w="4267"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153"/>
              <w:jc w:val="right"/>
              <w:rPr>
                <w:rFonts w:ascii="宋体" w:hAnsi="宋体" w:cs="宋体" w:eastAsia="宋体" w:hint="default"/>
                <w:sz w:val="18"/>
                <w:szCs w:val="18"/>
              </w:rPr>
            </w:pPr>
            <w:r>
              <w:rPr>
                <w:rFonts w:ascii="宋体" w:hAnsi="宋体" w:cs="宋体" w:eastAsia="宋体" w:hint="default"/>
                <w:b/>
                <w:bCs/>
                <w:w w:val="95"/>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88" w:type="dxa"/>
            <w:tcBorders>
              <w:top w:val="nil" w:sz="6" w:space="0" w:color="auto"/>
              <w:left w:val="nil" w:sz="6" w:space="0" w:color="auto"/>
              <w:bottom w:val="nil" w:sz="6" w:space="0" w:color="auto"/>
              <w:right w:val="nil" w:sz="6" w:space="0" w:color="auto"/>
            </w:tcBorders>
          </w:tcPr>
          <w:p>
            <w:pPr/>
          </w:p>
        </w:tc>
      </w:tr>
      <w:tr>
        <w:trPr>
          <w:trHeight w:val="221"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00" w:lineRule="exact"/>
              <w:ind w:left="58" w:right="0"/>
              <w:jc w:val="center"/>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51" w:type="dxa"/>
            <w:tcBorders>
              <w:top w:val="nil" w:sz="6" w:space="0" w:color="auto"/>
              <w:left w:val="nil" w:sz="6" w:space="0" w:color="auto"/>
              <w:bottom w:val="nil" w:sz="6" w:space="0" w:color="auto"/>
              <w:right w:val="nil" w:sz="6" w:space="0" w:color="auto"/>
            </w:tcBorders>
          </w:tcPr>
          <w:p>
            <w:pPr>
              <w:pStyle w:val="TableParagraph"/>
              <w:spacing w:line="200" w:lineRule="exact"/>
              <w:ind w:left="112"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16"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
        </w:tc>
      </w:tr>
      <w:tr>
        <w:trPr>
          <w:trHeight w:val="293" w:hRule="exact"/>
        </w:trPr>
        <w:tc>
          <w:tcPr>
            <w:tcW w:w="3193" w:type="dxa"/>
            <w:tcBorders>
              <w:top w:val="nil" w:sz="6" w:space="0" w:color="auto"/>
              <w:left w:val="nil" w:sz="6" w:space="0" w:color="auto"/>
              <w:bottom w:val="single" w:sz="4" w:space="0" w:color="000000"/>
              <w:right w:val="nil" w:sz="6" w:space="0" w:color="auto"/>
            </w:tcBorders>
          </w:tcPr>
          <w:p>
            <w:pPr/>
          </w:p>
        </w:tc>
        <w:tc>
          <w:tcPr>
            <w:tcW w:w="3151" w:type="dxa"/>
            <w:tcBorders>
              <w:top w:val="nil" w:sz="6" w:space="0" w:color="auto"/>
              <w:left w:val="nil" w:sz="6" w:space="0" w:color="auto"/>
              <w:bottom w:val="single" w:sz="4" w:space="0" w:color="000000"/>
              <w:right w:val="nil" w:sz="6" w:space="0" w:color="auto"/>
            </w:tcBorders>
          </w:tcPr>
          <w:p>
            <w:pPr>
              <w:pStyle w:val="TableParagraph"/>
              <w:spacing w:line="200" w:lineRule="exact"/>
              <w:ind w:right="143"/>
              <w:jc w:val="righ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04" w:type="dxa"/>
            <w:gridSpan w:val="2"/>
            <w:tcBorders>
              <w:top w:val="nil" w:sz="6" w:space="0" w:color="auto"/>
              <w:left w:val="nil" w:sz="6" w:space="0" w:color="auto"/>
              <w:bottom w:val="single" w:sz="4" w:space="0" w:color="000000"/>
              <w:right w:val="nil" w:sz="6" w:space="0" w:color="auto"/>
            </w:tcBorders>
          </w:tcPr>
          <w:p>
            <w:pPr>
              <w:pStyle w:val="TableParagraph"/>
              <w:spacing w:line="200" w:lineRule="exact"/>
              <w:ind w:left="817"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31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r>
              <w:rPr>
                <w:rFonts w:ascii="宋体" w:hAnsi="宋体" w:cs="宋体" w:eastAsia="宋体" w:hint="default"/>
                <w:sz w:val="18"/>
                <w:szCs w:val="18"/>
              </w:rPr>
              <w:t> </w:t>
            </w:r>
          </w:p>
        </w:tc>
        <w:tc>
          <w:tcPr>
            <w:tcW w:w="315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517" w:right="0"/>
              <w:jc w:val="left"/>
              <w:rPr>
                <w:rFonts w:ascii="宋体" w:hAnsi="宋体" w:cs="宋体" w:eastAsia="宋体" w:hint="default"/>
                <w:sz w:val="18"/>
                <w:szCs w:val="18"/>
              </w:rPr>
            </w:pPr>
            <w:r>
              <w:rPr>
                <w:rFonts w:ascii="宋体"/>
                <w:sz w:val="18"/>
              </w:rPr>
              <w:t>2,485,981.26 </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45" w:right="0"/>
              <w:jc w:val="left"/>
              <w:rPr>
                <w:rFonts w:ascii="宋体" w:hAnsi="宋体" w:cs="宋体" w:eastAsia="宋体" w:hint="default"/>
                <w:sz w:val="18"/>
                <w:szCs w:val="18"/>
              </w:rPr>
            </w:pPr>
            <w:r>
              <w:rPr>
                <w:rFonts w:ascii="宋体"/>
                <w:sz w:val="18"/>
              </w:rPr>
              <w:t> </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332" w:hRule="exact"/>
        </w:trPr>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7" w:right="0"/>
              <w:jc w:val="left"/>
              <w:rPr>
                <w:rFonts w:ascii="宋体" w:hAnsi="宋体" w:cs="宋体" w:eastAsia="宋体" w:hint="default"/>
                <w:sz w:val="18"/>
                <w:szCs w:val="18"/>
              </w:rPr>
            </w:pPr>
            <w:r>
              <w:rPr>
                <w:rFonts w:ascii="宋体"/>
                <w:sz w:val="18"/>
              </w:rPr>
            </w:r>
            <w:r>
              <w:rPr>
                <w:rFonts w:ascii="宋体"/>
                <w:sz w:val="18"/>
                <w:u w:val="thick" w:color="000000"/>
              </w:rPr>
              <w:t>2,485,981.26</w:t>
            </w:r>
            <w:r>
              <w:rPr>
                <w:rFonts w:ascii="宋体"/>
                <w:sz w:val="18"/>
              </w:rPr>
              <w:t> </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5" w:right="0"/>
              <w:jc w:val="left"/>
              <w:rPr>
                <w:rFonts w:ascii="宋体" w:hAnsi="宋体" w:cs="宋体" w:eastAsia="宋体" w:hint="default"/>
                <w:sz w:val="18"/>
                <w:szCs w:val="18"/>
              </w:rPr>
            </w:pPr>
            <w:r>
              <w:rPr>
                <w:rFonts w:ascii="宋体"/>
                <w:sz w:val="18"/>
              </w:rPr>
              <w:t> </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5"/>
        <w:ind w:left="632" w:right="0"/>
        <w:jc w:val="left"/>
      </w:pPr>
      <w:r>
        <w:rPr/>
        <w:t>接上表：</w:t>
      </w:r>
    </w:p>
    <w:p>
      <w:pPr>
        <w:spacing w:line="240" w:lineRule="auto" w:before="1"/>
        <w:rPr>
          <w:rFonts w:ascii="宋体" w:hAnsi="宋体" w:cs="宋体" w:eastAsia="宋体" w:hint="default"/>
          <w:sz w:val="26"/>
          <w:szCs w:val="26"/>
        </w:rPr>
      </w:pPr>
    </w:p>
    <w:tbl>
      <w:tblPr>
        <w:tblW w:w="0" w:type="auto"/>
        <w:jc w:val="left"/>
        <w:tblInd w:w="808" w:type="dxa"/>
        <w:tblLayout w:type="fixed"/>
        <w:tblCellMar>
          <w:top w:w="0" w:type="dxa"/>
          <w:left w:w="0" w:type="dxa"/>
          <w:bottom w:w="0" w:type="dxa"/>
          <w:right w:w="0" w:type="dxa"/>
        </w:tblCellMar>
        <w:tblLook w:val="01E0"/>
      </w:tblPr>
      <w:tblGrid>
        <w:gridCol w:w="2860"/>
        <w:gridCol w:w="2038"/>
        <w:gridCol w:w="2174"/>
        <w:gridCol w:w="1376"/>
      </w:tblGrid>
      <w:tr>
        <w:trPr>
          <w:trHeight w:val="310" w:hRule="exact"/>
        </w:trPr>
        <w:tc>
          <w:tcPr>
            <w:tcW w:w="2860"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180" w:lineRule="exact"/>
              <w:ind w:left="821"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402" w:hRule="exact"/>
        </w:trPr>
        <w:tc>
          <w:tcPr>
            <w:tcW w:w="286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91"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00"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23"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-687,053.82</w:t>
            </w:r>
            <w:r>
              <w:rPr>
                <w:rFonts w:ascii="宋体"/>
                <w:sz w:val="18"/>
              </w:rPr>
              <w:t> </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98"/>
              <w:jc w:val="right"/>
              <w:rPr>
                <w:rFonts w:ascii="宋体" w:hAnsi="宋体" w:cs="宋体" w:eastAsia="宋体" w:hint="default"/>
                <w:sz w:val="18"/>
                <w:szCs w:val="18"/>
              </w:rPr>
            </w:pPr>
            <w:r>
              <w:rPr>
                <w:rFonts w:ascii="宋体"/>
                <w:sz w:val="18"/>
              </w:rPr>
              <w:t> </w:t>
            </w: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21"/>
              <w:jc w:val="right"/>
              <w:rPr>
                <w:rFonts w:ascii="宋体" w:hAnsi="宋体" w:cs="宋体" w:eastAsia="宋体" w:hint="default"/>
                <w:sz w:val="18"/>
                <w:szCs w:val="18"/>
              </w:rPr>
            </w:pPr>
            <w:r>
              <w:rPr>
                <w:rFonts w:ascii="宋体"/>
                <w:sz w:val="18"/>
              </w:rPr>
              <w:t> </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5"/>
              <w:jc w:val="right"/>
              <w:rPr>
                <w:rFonts w:ascii="宋体" w:hAnsi="宋体" w:cs="宋体" w:eastAsia="宋体" w:hint="default"/>
                <w:sz w:val="18"/>
                <w:szCs w:val="18"/>
              </w:rPr>
            </w:pPr>
            <w:r>
              <w:rPr>
                <w:rFonts w:ascii="宋体"/>
                <w:sz w:val="18"/>
              </w:rPr>
              <w:t> </w:t>
            </w:r>
          </w:p>
        </w:tc>
      </w:tr>
      <w:tr>
        <w:trPr>
          <w:trHeight w:val="33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r>
            <w:r>
              <w:rPr>
                <w:rFonts w:ascii="宋体"/>
                <w:spacing w:val="-1"/>
                <w:sz w:val="18"/>
                <w:u w:val="thick" w:color="000000"/>
              </w:rPr>
              <w:t>-687,053.82</w:t>
            </w:r>
            <w:r>
              <w:rPr>
                <w:rFonts w:ascii="宋体"/>
                <w:spacing w:val="-1"/>
                <w:sz w:val="18"/>
              </w:rPr>
            </w: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8"/>
              <w:jc w:val="right"/>
              <w:rPr>
                <w:rFonts w:ascii="宋体" w:hAnsi="宋体" w:cs="宋体" w:eastAsia="宋体" w:hint="default"/>
                <w:sz w:val="18"/>
                <w:szCs w:val="18"/>
              </w:rPr>
            </w:pPr>
            <w:r>
              <w:rPr>
                <w:rFonts w:ascii="宋体"/>
                <w:sz w:val="18"/>
              </w:rPr>
              <w:t> </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1"/>
              <w:jc w:val="right"/>
              <w:rPr>
                <w:rFonts w:ascii="宋体" w:hAnsi="宋体" w:cs="宋体" w:eastAsia="宋体" w:hint="default"/>
                <w:sz w:val="18"/>
                <w:szCs w:val="18"/>
              </w:rPr>
            </w:pPr>
            <w:r>
              <w:rPr>
                <w:rFonts w:ascii="宋体"/>
                <w:sz w:val="18"/>
              </w:rPr>
              <w:t> </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z w:val="18"/>
              </w:rPr>
              <w:t> </w:t>
            </w:r>
          </w:p>
        </w:tc>
      </w:tr>
    </w:tbl>
    <w:p>
      <w:pPr>
        <w:pStyle w:val="BodyText"/>
        <w:spacing w:line="240" w:lineRule="auto" w:before="75"/>
        <w:ind w:left="632" w:right="0"/>
        <w:jc w:val="left"/>
        <w:rPr>
          <w:rFonts w:ascii="宋体" w:hAnsi="宋体" w:cs="宋体" w:eastAsia="宋体" w:hint="default"/>
          <w:sz w:val="18"/>
          <w:szCs w:val="18"/>
        </w:rPr>
      </w:pPr>
      <w:r>
        <w:rPr/>
        <w:t>接上表：</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637" w:type="dxa"/>
        <w:tblLayout w:type="fixed"/>
        <w:tblCellMar>
          <w:top w:w="0" w:type="dxa"/>
          <w:left w:w="0" w:type="dxa"/>
          <w:bottom w:w="0" w:type="dxa"/>
          <w:right w:w="0" w:type="dxa"/>
        </w:tblCellMar>
        <w:tblLook w:val="01E0"/>
      </w:tblPr>
      <w:tblGrid>
        <w:gridCol w:w="2734"/>
        <w:gridCol w:w="2014"/>
        <w:gridCol w:w="2033"/>
        <w:gridCol w:w="2011"/>
      </w:tblGrid>
      <w:tr>
        <w:trPr>
          <w:trHeight w:val="200"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180" w:lineRule="exact"/>
              <w:ind w:left="1567" w:right="-8"/>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4"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c>
          <w:tcPr>
            <w:tcW w:w="2011" w:type="dxa"/>
            <w:tcBorders>
              <w:top w:val="nil" w:sz="6" w:space="0" w:color="auto"/>
              <w:left w:val="nil" w:sz="6" w:space="0" w:color="auto"/>
              <w:bottom w:val="nil" w:sz="6" w:space="0" w:color="auto"/>
              <w:right w:val="nil" w:sz="6" w:space="0" w:color="auto"/>
            </w:tcBorders>
          </w:tcPr>
          <w:p>
            <w:pPr/>
          </w:p>
        </w:tc>
      </w:tr>
      <w:tr>
        <w:trPr>
          <w:trHeight w:val="221" w:hRule="exact"/>
        </w:trPr>
        <w:tc>
          <w:tcPr>
            <w:tcW w:w="2734" w:type="dxa"/>
            <w:tcBorders>
              <w:top w:val="nil" w:sz="6" w:space="0" w:color="auto"/>
              <w:left w:val="nil" w:sz="6" w:space="0" w:color="auto"/>
              <w:bottom w:val="nil" w:sz="6" w:space="0" w:color="auto"/>
              <w:right w:val="nil" w:sz="6" w:space="0" w:color="auto"/>
            </w:tcBorders>
          </w:tcPr>
          <w:p>
            <w:pPr/>
          </w:p>
        </w:tc>
        <w:tc>
          <w:tcPr>
            <w:tcW w:w="2014"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Style w:val="TableParagraph"/>
              <w:spacing w:line="200"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1" w:type="dxa"/>
            <w:tcBorders>
              <w:top w:val="nil" w:sz="6" w:space="0" w:color="auto"/>
              <w:left w:val="nil" w:sz="6" w:space="0" w:color="auto"/>
              <w:bottom w:val="nil" w:sz="6" w:space="0" w:color="auto"/>
              <w:right w:val="nil" w:sz="6" w:space="0" w:color="auto"/>
            </w:tcBorders>
          </w:tcPr>
          <w:p>
            <w:pPr>
              <w:pStyle w:val="TableParagraph"/>
              <w:spacing w:line="200"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734" w:type="dxa"/>
            <w:tcBorders>
              <w:top w:val="nil" w:sz="6" w:space="0" w:color="auto"/>
              <w:left w:val="nil" w:sz="6" w:space="0" w:color="auto"/>
              <w:bottom w:val="single" w:sz="4" w:space="0" w:color="000000"/>
              <w:right w:val="nil" w:sz="6" w:space="0" w:color="auto"/>
            </w:tcBorders>
          </w:tcPr>
          <w:p>
            <w:pPr>
              <w:pStyle w:val="TableParagraph"/>
              <w:spacing w:line="20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4" w:type="dxa"/>
            <w:tcBorders>
              <w:top w:val="nil" w:sz="6" w:space="0" w:color="auto"/>
              <w:left w:val="nil" w:sz="6" w:space="0" w:color="auto"/>
              <w:bottom w:val="single" w:sz="4" w:space="0" w:color="000000"/>
              <w:right w:val="nil" w:sz="6" w:space="0" w:color="auto"/>
            </w:tcBorders>
          </w:tcPr>
          <w:p>
            <w:pPr>
              <w:pStyle w:val="TableParagraph"/>
              <w:spacing w:line="20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3" w:type="dxa"/>
            <w:tcBorders>
              <w:top w:val="nil" w:sz="6" w:space="0" w:color="auto"/>
              <w:left w:val="nil" w:sz="6" w:space="0" w:color="auto"/>
              <w:bottom w:val="single" w:sz="4" w:space="0" w:color="000000"/>
              <w:right w:val="nil" w:sz="6" w:space="0" w:color="auto"/>
            </w:tcBorders>
          </w:tcPr>
          <w:p>
            <w:pPr/>
          </w:p>
        </w:tc>
        <w:tc>
          <w:tcPr>
            <w:tcW w:w="2011" w:type="dxa"/>
            <w:tcBorders>
              <w:top w:val="nil" w:sz="6" w:space="0" w:color="auto"/>
              <w:left w:val="nil" w:sz="6" w:space="0" w:color="auto"/>
              <w:bottom w:val="single" w:sz="4" w:space="0" w:color="000000"/>
              <w:right w:val="nil" w:sz="6" w:space="0" w:color="auto"/>
            </w:tcBorders>
          </w:tcPr>
          <w:p>
            <w:pPr/>
          </w:p>
        </w:tc>
      </w:tr>
      <w:tr>
        <w:trPr>
          <w:trHeight w:val="465" w:hRule="exact"/>
        </w:trPr>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76"/>
              <w:jc w:val="right"/>
              <w:rPr>
                <w:rFonts w:ascii="宋体" w:hAnsi="宋体" w:cs="宋体" w:eastAsia="宋体" w:hint="default"/>
                <w:sz w:val="18"/>
                <w:szCs w:val="18"/>
              </w:rPr>
            </w:pPr>
            <w:r>
              <w:rPr>
                <w:rFonts w:ascii="宋体"/>
                <w:sz w:val="18"/>
              </w:rPr>
              <w:t> </w:t>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48"/>
              <w:jc w:val="right"/>
              <w:rPr>
                <w:rFonts w:ascii="宋体" w:hAnsi="宋体" w:cs="宋体" w:eastAsia="宋体" w:hint="default"/>
                <w:sz w:val="18"/>
                <w:szCs w:val="18"/>
              </w:rPr>
            </w:pPr>
            <w:r>
              <w:rPr>
                <w:rFonts w:ascii="宋体"/>
                <w:sz w:val="18"/>
              </w:rPr>
              <w:t> </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11"/>
              <w:jc w:val="right"/>
              <w:rPr>
                <w:rFonts w:ascii="宋体" w:hAnsi="宋体" w:cs="宋体" w:eastAsia="宋体" w:hint="default"/>
                <w:sz w:val="18"/>
                <w:szCs w:val="18"/>
              </w:rPr>
            </w:pPr>
            <w:r>
              <w:rPr>
                <w:rFonts w:ascii="宋体"/>
                <w:spacing w:val="-1"/>
                <w:sz w:val="18"/>
              </w:rPr>
              <w:t>1,798,927.44</w:t>
            </w:r>
            <w:r>
              <w:rPr>
                <w:rFonts w:ascii="宋体"/>
                <w:sz w:val="18"/>
              </w:rPr>
              <w:t> </w:t>
            </w:r>
          </w:p>
        </w:tc>
        <w:tc>
          <w:tcPr>
            <w:tcW w:w="20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6"/>
              <w:jc w:val="right"/>
              <w:rPr>
                <w:rFonts w:ascii="宋体" w:hAnsi="宋体" w:cs="宋体" w:eastAsia="宋体" w:hint="default"/>
                <w:sz w:val="18"/>
                <w:szCs w:val="18"/>
              </w:rPr>
            </w:pPr>
            <w:r>
              <w:rPr>
                <w:rFonts w:ascii="宋体"/>
                <w:sz w:val="18"/>
              </w:rPr>
              <w:t> </w:t>
            </w:r>
          </w:p>
        </w:tc>
      </w:tr>
      <w:tr>
        <w:trPr>
          <w:trHeight w:val="331"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6"/>
              <w:jc w:val="right"/>
              <w:rPr>
                <w:rFonts w:ascii="宋体" w:hAnsi="宋体" w:cs="宋体" w:eastAsia="宋体" w:hint="default"/>
                <w:sz w:val="18"/>
                <w:szCs w:val="18"/>
              </w:rPr>
            </w:pPr>
            <w:r>
              <w:rPr>
                <w:rFonts w:ascii="宋体"/>
                <w:sz w:val="18"/>
              </w:rPr>
              <w:t> </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48"/>
              <w:jc w:val="right"/>
              <w:rPr>
                <w:rFonts w:ascii="宋体" w:hAnsi="宋体" w:cs="宋体" w:eastAsia="宋体" w:hint="default"/>
                <w:sz w:val="18"/>
                <w:szCs w:val="18"/>
              </w:rPr>
            </w:pPr>
            <w:r>
              <w:rPr>
                <w:rFonts w:ascii="宋体"/>
                <w:sz w:val="18"/>
              </w:rPr>
              <w:t> </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8"/>
                <w:szCs w:val="18"/>
              </w:rPr>
            </w:pPr>
            <w:r>
              <w:rPr>
                <w:rFonts w:ascii="宋体"/>
                <w:sz w:val="18"/>
              </w:rPr>
            </w:r>
            <w:r>
              <w:rPr>
                <w:rFonts w:ascii="宋体"/>
                <w:spacing w:val="-1"/>
                <w:sz w:val="18"/>
                <w:u w:val="thick" w:color="000000"/>
              </w:rPr>
              <w:t>1,798,927.44</w:t>
            </w:r>
            <w:r>
              <w:rPr>
                <w:rFonts w:ascii="宋体"/>
                <w:spacing w:val="-1"/>
                <w:sz w:val="18"/>
              </w:rPr>
            </w:r>
            <w:r>
              <w:rPr>
                <w:rFonts w:ascii="宋体"/>
                <w:sz w:val="18"/>
              </w:rPr>
              <w:t> </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bl>
    <w:p>
      <w:pPr>
        <w:pStyle w:val="BodyText"/>
        <w:spacing w:line="240" w:lineRule="auto" w:before="77"/>
        <w:ind w:left="632" w:right="0"/>
        <w:jc w:val="left"/>
        <w:rPr>
          <w:rFonts w:ascii="宋体" w:hAnsi="宋体" w:cs="宋体" w:eastAsia="宋体" w:hint="default"/>
        </w:rPr>
      </w:pPr>
      <w:r>
        <w:rPr>
          <w:rFonts w:ascii="宋体" w:hAnsi="宋体" w:cs="宋体" w:eastAsia="宋体" w:hint="default"/>
        </w:rPr>
        <w:t>11.</w:t>
      </w:r>
      <w:r>
        <w:rPr/>
        <w:t>投资性房地产</w:t>
      </w:r>
      <w:r>
        <w:rPr>
          <w:rFonts w:ascii="宋体" w:hAnsi="宋体" w:cs="宋体" w:eastAsia="宋体" w:hint="default"/>
        </w:rPr>
        <w:t> </w:t>
      </w:r>
    </w:p>
    <w:p>
      <w:pPr>
        <w:pStyle w:val="BodyText"/>
        <w:spacing w:line="240" w:lineRule="auto" w:before="157"/>
        <w:ind w:left="632" w:right="0"/>
        <w:jc w:val="left"/>
      </w:pPr>
      <w:r>
        <w:rPr/>
        <w:t>（</w:t>
      </w:r>
      <w:r>
        <w:rPr>
          <w:rFonts w:ascii="宋体" w:hAnsi="宋体" w:cs="宋体" w:eastAsia="宋体" w:hint="default"/>
        </w:rPr>
        <w:t>1</w:t>
      </w:r>
      <w:r>
        <w:rPr/>
        <w:t>）成本法计量的投资性房地产</w:t>
      </w:r>
    </w:p>
    <w:p>
      <w:pPr>
        <w:spacing w:line="240" w:lineRule="auto" w:before="2"/>
        <w:rPr>
          <w:rFonts w:ascii="宋体" w:hAnsi="宋体" w:cs="宋体" w:eastAsia="宋体"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2768"/>
        <w:gridCol w:w="2173"/>
        <w:gridCol w:w="1888"/>
        <w:gridCol w:w="1454"/>
        <w:gridCol w:w="1497"/>
      </w:tblGrid>
      <w:tr>
        <w:trPr>
          <w:trHeight w:val="294" w:hRule="exact"/>
        </w:trPr>
        <w:tc>
          <w:tcPr>
            <w:tcW w:w="2768" w:type="dxa"/>
            <w:tcBorders>
              <w:top w:val="nil" w:sz="6" w:space="0" w:color="auto"/>
              <w:left w:val="nil" w:sz="6" w:space="0" w:color="auto"/>
              <w:bottom w:val="single" w:sz="4" w:space="0" w:color="000000"/>
              <w:right w:val="nil" w:sz="6" w:space="0" w:color="auto"/>
            </w:tcBorders>
          </w:tcPr>
          <w:p>
            <w:pPr>
              <w:pStyle w:val="TableParagraph"/>
              <w:spacing w:line="180" w:lineRule="exact"/>
              <w:ind w:left="43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73" w:type="dxa"/>
            <w:tcBorders>
              <w:top w:val="nil" w:sz="6" w:space="0" w:color="auto"/>
              <w:left w:val="nil" w:sz="6" w:space="0" w:color="auto"/>
              <w:bottom w:val="single" w:sz="4" w:space="0" w:color="000000"/>
              <w:right w:val="nil" w:sz="6" w:space="0" w:color="auto"/>
            </w:tcBorders>
          </w:tcPr>
          <w:p>
            <w:pPr>
              <w:pStyle w:val="TableParagraph"/>
              <w:spacing w:line="180" w:lineRule="exact"/>
              <w:ind w:left="589"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8" w:type="dxa"/>
            <w:tcBorders>
              <w:top w:val="nil" w:sz="6" w:space="0" w:color="auto"/>
              <w:left w:val="nil" w:sz="6" w:space="0" w:color="auto"/>
              <w:bottom w:val="single" w:sz="4" w:space="0" w:color="000000"/>
              <w:right w:val="nil" w:sz="6" w:space="0" w:color="auto"/>
            </w:tcBorders>
          </w:tcPr>
          <w:p>
            <w:pPr>
              <w:pStyle w:val="TableParagraph"/>
              <w:spacing w:line="18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99" w:hRule="exact"/>
        </w:trPr>
        <w:tc>
          <w:tcPr>
            <w:tcW w:w="27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217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8"/>
              <w:jc w:val="right"/>
              <w:rPr>
                <w:rFonts w:ascii="宋体" w:hAnsi="宋体" w:cs="宋体" w:eastAsia="宋体" w:hint="default"/>
                <w:sz w:val="18"/>
                <w:szCs w:val="18"/>
              </w:rPr>
            </w:pPr>
            <w:r>
              <w:rPr>
                <w:rFonts w:ascii="宋体"/>
                <w:sz w:val="18"/>
              </w:rPr>
              <w:t> </w:t>
            </w: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9"/>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8"/>
              <w:jc w:val="right"/>
              <w:rPr>
                <w:rFonts w:ascii="宋体" w:hAnsi="宋体" w:cs="宋体" w:eastAsia="宋体" w:hint="default"/>
                <w:sz w:val="18"/>
                <w:szCs w:val="18"/>
              </w:rPr>
            </w:pPr>
            <w:r>
              <w:rPr>
                <w:rFonts w:ascii="宋体"/>
                <w:sz w:val="18"/>
              </w:rPr>
              <w:t> </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397"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pacing w:val="-1"/>
                <w:sz w:val="18"/>
              </w:rPr>
              <w:t>77,388,321.71</w:t>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77,388,321.71</w:t>
            </w:r>
            <w:r>
              <w:rPr>
                <w:rFonts w:ascii="宋体"/>
                <w:spacing w:val="-1"/>
                <w:sz w:val="18"/>
              </w:rPr>
            </w:r>
            <w:r>
              <w:rPr>
                <w:rFonts w:ascii="宋体"/>
                <w:sz w:val="18"/>
              </w:rPr>
              <w:t> </w:t>
            </w:r>
          </w:p>
        </w:tc>
      </w:tr>
      <w:tr>
        <w:trPr>
          <w:trHeight w:val="397"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
              <w:jc w:val="right"/>
              <w:rPr>
                <w:rFonts w:ascii="宋体" w:hAnsi="宋体" w:cs="宋体" w:eastAsia="宋体" w:hint="default"/>
                <w:sz w:val="18"/>
                <w:szCs w:val="18"/>
              </w:rPr>
            </w:pPr>
            <w:r>
              <w:rPr>
                <w:rFonts w:ascii="宋体"/>
                <w:sz w:val="18"/>
              </w:rPr>
              <w:t> </w:t>
            </w:r>
          </w:p>
        </w:tc>
      </w:tr>
      <w:tr>
        <w:trPr>
          <w:trHeight w:val="39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r>
      <w:tr>
        <w:trPr>
          <w:trHeight w:val="398"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z w:val="18"/>
              </w:rPr>
            </w:r>
            <w:r>
              <w:rPr>
                <w:rFonts w:ascii="宋体"/>
                <w:spacing w:val="-1"/>
                <w:sz w:val="18"/>
                <w:u w:val="thick" w:color="000000"/>
              </w:rPr>
              <w:t>77,388,321.71</w:t>
            </w:r>
            <w:r>
              <w:rPr>
                <w:rFonts w:ascii="宋体"/>
                <w:spacing w:val="-1"/>
                <w:sz w:val="18"/>
              </w:rPr>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77,388,321.71</w:t>
            </w:r>
            <w:r>
              <w:rPr>
                <w:rFonts w:ascii="宋体"/>
                <w:spacing w:val="-1"/>
                <w:sz w:val="18"/>
              </w:rPr>
            </w:r>
            <w:r>
              <w:rPr>
                <w:rFonts w:ascii="宋体"/>
                <w:sz w:val="18"/>
              </w:rPr>
              <w:t> </w:t>
            </w:r>
          </w:p>
        </w:tc>
      </w:tr>
      <w:tr>
        <w:trPr>
          <w:trHeight w:val="39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
              <w:jc w:val="right"/>
              <w:rPr>
                <w:rFonts w:ascii="宋体" w:hAnsi="宋体" w:cs="宋体" w:eastAsia="宋体" w:hint="default"/>
                <w:sz w:val="18"/>
                <w:szCs w:val="18"/>
              </w:rPr>
            </w:pPr>
            <w:r>
              <w:rPr>
                <w:rFonts w:ascii="宋体"/>
                <w:sz w:val="18"/>
              </w:rPr>
              <w:t> </w:t>
            </w:r>
          </w:p>
        </w:tc>
      </w:tr>
      <w:tr>
        <w:trPr>
          <w:trHeight w:val="397"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pacing w:val="-1"/>
                <w:sz w:val="18"/>
              </w:rPr>
              <w:t>644,902.72</w:t>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644,902.72</w:t>
            </w:r>
            <w:r>
              <w:rPr>
                <w:rFonts w:ascii="宋体"/>
                <w:spacing w:val="-1"/>
                <w:sz w:val="18"/>
              </w:rPr>
            </w:r>
            <w:r>
              <w:rPr>
                <w:rFonts w:ascii="宋体"/>
                <w:sz w:val="18"/>
              </w:rPr>
              <w:t> </w:t>
            </w:r>
          </w:p>
        </w:tc>
      </w:tr>
      <w:tr>
        <w:trPr>
          <w:trHeight w:val="397"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0" w:lineRule="exact"/>
              <w:ind w:right="278"/>
              <w:jc w:val="right"/>
              <w:rPr>
                <w:rFonts w:ascii="宋体" w:hAnsi="宋体" w:cs="宋体" w:eastAsia="宋体" w:hint="default"/>
                <w:sz w:val="18"/>
                <w:szCs w:val="18"/>
              </w:rPr>
            </w:pPr>
            <w:r>
              <w:rPr>
                <w:rFonts w:ascii="宋体"/>
                <w:sz w:val="18"/>
              </w:rPr>
            </w:r>
            <w:r>
              <w:rPr>
                <w:rFonts w:ascii="宋体"/>
                <w:spacing w:val="-1"/>
                <w:sz w:val="18"/>
                <w:u w:val="single" w:color="000000"/>
              </w:rPr>
              <w:t>1,934,708.16</w:t>
            </w:r>
            <w:r>
              <w:rPr>
                <w:rFonts w:ascii="宋体"/>
                <w:spacing w:val="-1"/>
                <w:sz w:val="18"/>
              </w:rPr>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0"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1,934,708.16</w:t>
            </w:r>
            <w:r>
              <w:rPr>
                <w:rFonts w:ascii="宋体"/>
                <w:spacing w:val="-1"/>
                <w:sz w:val="18"/>
              </w:rPr>
            </w:r>
            <w:r>
              <w:rPr>
                <w:rFonts w:ascii="宋体"/>
                <w:sz w:val="18"/>
              </w:rPr>
              <w:t> </w:t>
            </w:r>
          </w:p>
        </w:tc>
      </w:tr>
      <w:tr>
        <w:trPr>
          <w:trHeight w:val="39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287" w:right="0"/>
              <w:jc w:val="left"/>
              <w:rPr>
                <w:rFonts w:ascii="宋体" w:hAnsi="宋体" w:cs="宋体" w:eastAsia="宋体" w:hint="default"/>
                <w:sz w:val="18"/>
                <w:szCs w:val="18"/>
              </w:rPr>
            </w:pPr>
            <w:r>
              <w:rPr>
                <w:rFonts w:ascii="宋体" w:hAnsi="宋体" w:cs="宋体" w:eastAsia="宋体" w:hint="default"/>
                <w:sz w:val="18"/>
                <w:szCs w:val="18"/>
              </w:rPr>
              <w:t>计提或摊销</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pacing w:val="-1"/>
                <w:sz w:val="18"/>
              </w:rPr>
              <w:t>1,934,708.16</w:t>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1,934,708.16</w:t>
            </w:r>
            <w:r>
              <w:rPr>
                <w:rFonts w:ascii="宋体"/>
                <w:spacing w:val="-1"/>
                <w:sz w:val="18"/>
              </w:rPr>
            </w:r>
            <w:r>
              <w:rPr>
                <w:rFonts w:ascii="宋体"/>
                <w:sz w:val="18"/>
              </w:rPr>
              <w:t> </w:t>
            </w:r>
          </w:p>
        </w:tc>
      </w:tr>
      <w:tr>
        <w:trPr>
          <w:trHeight w:val="398"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
              <w:jc w:val="right"/>
              <w:rPr>
                <w:rFonts w:ascii="宋体" w:hAnsi="宋体" w:cs="宋体" w:eastAsia="宋体" w:hint="default"/>
                <w:sz w:val="18"/>
                <w:szCs w:val="18"/>
              </w:rPr>
            </w:pPr>
            <w:r>
              <w:rPr>
                <w:rFonts w:ascii="宋体"/>
                <w:sz w:val="18"/>
              </w:rPr>
              <w:t> </w:t>
            </w:r>
          </w:p>
        </w:tc>
      </w:tr>
      <w:tr>
        <w:trPr>
          <w:trHeight w:val="39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z w:val="18"/>
              </w:rPr>
            </w:r>
            <w:r>
              <w:rPr>
                <w:rFonts w:ascii="宋体"/>
                <w:spacing w:val="-1"/>
                <w:sz w:val="18"/>
                <w:u w:val="thick" w:color="000000"/>
              </w:rPr>
              <w:t>2,579,610.88</w:t>
            </w:r>
            <w:r>
              <w:rPr>
                <w:rFonts w:ascii="宋体"/>
                <w:spacing w:val="-1"/>
                <w:sz w:val="18"/>
              </w:rPr>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2,579,610.88</w:t>
            </w:r>
            <w:r>
              <w:rPr>
                <w:rFonts w:ascii="宋体"/>
                <w:spacing w:val="-1"/>
                <w:sz w:val="18"/>
              </w:rPr>
            </w:r>
            <w:r>
              <w:rPr>
                <w:rFonts w:ascii="宋体"/>
                <w:sz w:val="18"/>
              </w:rPr>
              <w:t> </w:t>
            </w:r>
          </w:p>
        </w:tc>
      </w:tr>
      <w:tr>
        <w:trPr>
          <w:trHeight w:val="388"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745" w:footer="1022" w:top="1060" w:bottom="1220" w:left="9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6"/>
        <w:ind w:left="632" w:right="103"/>
        <w:jc w:val="left"/>
      </w:pPr>
      <w:r>
        <w:rPr/>
        <w:pict>
          <v:shape style="position:absolute;margin-left:51.240002pt;margin-top:-151.590729pt;width:489pt;height:158.3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4"/>
                    <w:gridCol w:w="2347"/>
                    <w:gridCol w:w="1888"/>
                    <w:gridCol w:w="1454"/>
                    <w:gridCol w:w="1497"/>
                  </w:tblGrid>
                  <w:tr>
                    <w:trPr>
                      <w:trHeight w:val="294" w:hRule="exact"/>
                    </w:trPr>
                    <w:tc>
                      <w:tcPr>
                        <w:tcW w:w="2594" w:type="dxa"/>
                        <w:tcBorders>
                          <w:top w:val="nil" w:sz="6" w:space="0" w:color="auto"/>
                          <w:left w:val="nil" w:sz="6" w:space="0" w:color="auto"/>
                          <w:bottom w:val="single" w:sz="4" w:space="0" w:color="000000"/>
                          <w:right w:val="nil" w:sz="6" w:space="0" w:color="auto"/>
                        </w:tcBorders>
                      </w:tcPr>
                      <w:p>
                        <w:pPr>
                          <w:pStyle w:val="TableParagraph"/>
                          <w:spacing w:line="180" w:lineRule="exact"/>
                          <w:ind w:left="137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47"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8" w:type="dxa"/>
                        <w:tcBorders>
                          <w:top w:val="nil" w:sz="6" w:space="0" w:color="auto"/>
                          <w:left w:val="nil" w:sz="6" w:space="0" w:color="auto"/>
                          <w:bottom w:val="single" w:sz="4" w:space="0" w:color="000000"/>
                          <w:right w:val="nil" w:sz="6" w:space="0" w:color="auto"/>
                        </w:tcBorders>
                      </w:tcPr>
                      <w:p>
                        <w:pPr>
                          <w:pStyle w:val="TableParagraph"/>
                          <w:spacing w:line="180"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4"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7" w:type="dxa"/>
                        <w:tcBorders>
                          <w:top w:val="nil" w:sz="6" w:space="0" w:color="auto"/>
                          <w:left w:val="nil" w:sz="6" w:space="0" w:color="auto"/>
                          <w:bottom w:val="single" w:sz="4" w:space="0" w:color="000000"/>
                          <w:right w:val="nil" w:sz="6" w:space="0" w:color="auto"/>
                        </w:tcBorders>
                      </w:tcPr>
                      <w:p>
                        <w:pPr>
                          <w:pStyle w:val="TableParagraph"/>
                          <w:spacing w:line="180"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99" w:hRule="exact"/>
                    </w:trPr>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78"/>
                          <w:jc w:val="right"/>
                          <w:rPr>
                            <w:rFonts w:ascii="宋体" w:hAnsi="宋体" w:cs="宋体" w:eastAsia="宋体" w:hint="default"/>
                            <w:sz w:val="18"/>
                            <w:szCs w:val="18"/>
                          </w:rPr>
                        </w:pPr>
                        <w:r>
                          <w:rPr>
                            <w:rFonts w:ascii="宋体"/>
                            <w:sz w:val="18"/>
                          </w:rPr>
                          <w:t> </w:t>
                        </w:r>
                      </w:p>
                    </w:tc>
                    <w:tc>
                      <w:tcPr>
                        <w:tcW w:w="188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79"/>
                          <w:jc w:val="right"/>
                          <w:rPr>
                            <w:rFonts w:ascii="宋体" w:hAnsi="宋体" w:cs="宋体" w:eastAsia="宋体" w:hint="default"/>
                            <w:sz w:val="18"/>
                            <w:szCs w:val="18"/>
                          </w:rPr>
                        </w:pPr>
                        <w:r>
                          <w:rPr>
                            <w:rFonts w:ascii="宋体"/>
                            <w:sz w:val="18"/>
                          </w:rPr>
                          <w:t> </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8"/>
                          <w:jc w:val="right"/>
                          <w:rPr>
                            <w:rFonts w:ascii="宋体" w:hAnsi="宋体" w:cs="宋体" w:eastAsia="宋体" w:hint="default"/>
                            <w:sz w:val="18"/>
                            <w:szCs w:val="18"/>
                          </w:rPr>
                        </w:pPr>
                        <w:r>
                          <w:rPr>
                            <w:rFonts w:ascii="宋体"/>
                            <w:sz w:val="18"/>
                          </w:rPr>
                          <w:t> </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397"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
                          <w:jc w:val="right"/>
                          <w:rPr>
                            <w:rFonts w:ascii="宋体" w:hAnsi="宋体" w:cs="宋体" w:eastAsia="宋体" w:hint="default"/>
                            <w:sz w:val="18"/>
                            <w:szCs w:val="18"/>
                          </w:rPr>
                        </w:pPr>
                        <w:r>
                          <w:rPr>
                            <w:rFonts w:ascii="宋体"/>
                            <w:sz w:val="18"/>
                          </w:rPr>
                          <w:t> </w:t>
                        </w:r>
                      </w:p>
                    </w:tc>
                  </w:tr>
                  <w:tr>
                    <w:trPr>
                      <w:trHeight w:val="397"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
                          <w:jc w:val="right"/>
                          <w:rPr>
                            <w:rFonts w:ascii="宋体" w:hAnsi="宋体" w:cs="宋体" w:eastAsia="宋体" w:hint="default"/>
                            <w:sz w:val="18"/>
                            <w:szCs w:val="18"/>
                          </w:rPr>
                        </w:pPr>
                        <w:r>
                          <w:rPr>
                            <w:rFonts w:ascii="宋体"/>
                            <w:sz w:val="18"/>
                          </w:rPr>
                          <w:t> </w:t>
                        </w:r>
                      </w:p>
                    </w:tc>
                  </w:tr>
                  <w:tr>
                    <w:trPr>
                      <w:trHeight w:val="397"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
                          <w:jc w:val="right"/>
                          <w:rPr>
                            <w:rFonts w:ascii="宋体" w:hAnsi="宋体" w:cs="宋体" w:eastAsia="宋体" w:hint="default"/>
                            <w:sz w:val="18"/>
                            <w:szCs w:val="18"/>
                          </w:rPr>
                        </w:pPr>
                        <w:r>
                          <w:rPr>
                            <w:rFonts w:ascii="宋体"/>
                            <w:sz w:val="18"/>
                          </w:rPr>
                          <w:t> </w:t>
                        </w:r>
                      </w:p>
                    </w:tc>
                  </w:tr>
                  <w:tr>
                    <w:trPr>
                      <w:trHeight w:val="397"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78"/>
                          <w:jc w:val="right"/>
                          <w:rPr>
                            <w:rFonts w:ascii="宋体" w:hAnsi="宋体" w:cs="宋体" w:eastAsia="宋体" w:hint="default"/>
                            <w:sz w:val="18"/>
                            <w:szCs w:val="18"/>
                          </w:rPr>
                        </w:pP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3"/>
                          <w:jc w:val="right"/>
                          <w:rPr>
                            <w:rFonts w:ascii="宋体" w:hAnsi="宋体" w:cs="宋体" w:eastAsia="宋体" w:hint="default"/>
                            <w:sz w:val="18"/>
                            <w:szCs w:val="18"/>
                          </w:rPr>
                        </w:pPr>
                        <w:r>
                          <w:rPr>
                            <w:rFonts w:ascii="宋体"/>
                            <w:sz w:val="18"/>
                          </w:rPr>
                          <w:t> </w:t>
                        </w:r>
                      </w:p>
                    </w:tc>
                  </w:tr>
                  <w:tr>
                    <w:trPr>
                      <w:trHeight w:val="396"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r>
                          <w:rPr>
                            <w:rFonts w:ascii="宋体"/>
                            <w:sz w:val="18"/>
                          </w:rPr>
                          <w:t> </w:t>
                        </w:r>
                      </w:p>
                    </w:tc>
                  </w:tr>
                  <w:tr>
                    <w:trPr>
                      <w:trHeight w:val="388" w:hRule="exact"/>
                    </w:trPr>
                    <w:tc>
                      <w:tcPr>
                        <w:tcW w:w="2594" w:type="dxa"/>
                        <w:tcBorders>
                          <w:top w:val="nil" w:sz="6" w:space="0" w:color="auto"/>
                          <w:left w:val="nil" w:sz="6" w:space="0" w:color="auto"/>
                          <w:bottom w:val="nil" w:sz="6" w:space="0" w:color="auto"/>
                          <w:right w:val="nil" w:sz="6" w:space="0" w:color="auto"/>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2347" w:type="dxa"/>
                        <w:tcBorders>
                          <w:top w:val="nil" w:sz="6" w:space="0" w:color="auto"/>
                          <w:left w:val="nil" w:sz="6" w:space="0" w:color="auto"/>
                          <w:bottom w:val="nil" w:sz="6" w:space="0" w:color="auto"/>
                          <w:right w:val="nil" w:sz="6" w:space="0" w:color="auto"/>
                        </w:tcBorders>
                      </w:tcPr>
                      <w:p>
                        <w:pPr>
                          <w:pStyle w:val="TableParagraph"/>
                          <w:spacing w:line="191" w:lineRule="exact"/>
                          <w:ind w:right="278"/>
                          <w:jc w:val="right"/>
                          <w:rPr>
                            <w:rFonts w:ascii="宋体" w:hAnsi="宋体" w:cs="宋体" w:eastAsia="宋体" w:hint="default"/>
                            <w:sz w:val="18"/>
                            <w:szCs w:val="18"/>
                          </w:rPr>
                        </w:pPr>
                        <w:r>
                          <w:rPr>
                            <w:rFonts w:ascii="宋体"/>
                            <w:sz w:val="18"/>
                          </w:rPr>
                        </w:r>
                        <w:r>
                          <w:rPr>
                            <w:rFonts w:ascii="宋体"/>
                            <w:spacing w:val="-1"/>
                            <w:sz w:val="18"/>
                            <w:u w:val="thick" w:color="000000"/>
                          </w:rPr>
                          <w:t>76,743,418.99</w:t>
                        </w:r>
                        <w:r>
                          <w:rPr>
                            <w:rFonts w:ascii="宋体"/>
                            <w:spacing w:val="-1"/>
                            <w:sz w:val="18"/>
                          </w:rPr>
                        </w:r>
                        <w:r>
                          <w:rPr>
                            <w:rFonts w:ascii="宋体"/>
                            <w:sz w:val="18"/>
                          </w:rPr>
                          <w:t> </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9"/>
                          <w:jc w:val="right"/>
                          <w:rPr>
                            <w:rFonts w:ascii="宋体" w:hAnsi="宋体" w:cs="宋体" w:eastAsia="宋体" w:hint="default"/>
                            <w:sz w:val="18"/>
                            <w:szCs w:val="18"/>
                          </w:rPr>
                        </w:pPr>
                        <w:r>
                          <w:rPr>
                            <w:rFonts w:ascii="宋体"/>
                            <w:sz w:val="18"/>
                          </w:rPr>
                          <w:t> </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18"/>
                          <w:jc w:val="right"/>
                          <w:rPr>
                            <w:rFonts w:ascii="宋体" w:hAnsi="宋体" w:cs="宋体" w:eastAsia="宋体" w:hint="default"/>
                            <w:sz w:val="18"/>
                            <w:szCs w:val="18"/>
                          </w:rPr>
                        </w:pPr>
                        <w:r>
                          <w:rPr>
                            <w:rFonts w:ascii="宋体"/>
                            <w:sz w:val="18"/>
                          </w:rPr>
                          <w:t> </w:t>
                        </w:r>
                      </w:p>
                    </w:tc>
                    <w:tc>
                      <w:tcPr>
                        <w:tcW w:w="1497" w:type="dxa"/>
                        <w:tcBorders>
                          <w:top w:val="nil" w:sz="6" w:space="0" w:color="auto"/>
                          <w:left w:val="nil" w:sz="6" w:space="0" w:color="auto"/>
                          <w:bottom w:val="nil" w:sz="6" w:space="0" w:color="auto"/>
                          <w:right w:val="nil" w:sz="6" w:space="0" w:color="auto"/>
                        </w:tcBorders>
                      </w:tcPr>
                      <w:p>
                        <w:pPr>
                          <w:pStyle w:val="TableParagraph"/>
                          <w:spacing w:line="191" w:lineRule="exact"/>
                          <w:ind w:right="13"/>
                          <w:jc w:val="right"/>
                          <w:rPr>
                            <w:rFonts w:ascii="宋体" w:hAnsi="宋体" w:cs="宋体" w:eastAsia="宋体" w:hint="default"/>
                            <w:sz w:val="18"/>
                            <w:szCs w:val="18"/>
                          </w:rPr>
                        </w:pPr>
                        <w:r>
                          <w:rPr>
                            <w:rFonts w:ascii="宋体"/>
                            <w:sz w:val="18"/>
                          </w:rPr>
                        </w:r>
                        <w:r>
                          <w:rPr>
                            <w:rFonts w:ascii="宋体"/>
                            <w:spacing w:val="-1"/>
                            <w:sz w:val="18"/>
                            <w:u w:val="thick" w:color="000000"/>
                          </w:rPr>
                          <w:t>76,743,418.99</w:t>
                        </w:r>
                        <w:r>
                          <w:rPr>
                            <w:rFonts w:ascii="宋体"/>
                            <w:spacing w:val="-1"/>
                            <w:sz w:val="18"/>
                          </w:rPr>
                        </w:r>
                        <w:r>
                          <w:rPr>
                            <w:rFonts w:ascii="宋体"/>
                            <w:sz w:val="18"/>
                          </w:rPr>
                          <w:t> </w:t>
                        </w:r>
                      </w:p>
                    </w:tc>
                  </w:tr>
                </w:tbl>
                <w:p>
                  <w:pPr/>
                </w:p>
              </w:txbxContent>
            </v:textbox>
            <w10:wrap type="none"/>
          </v:shape>
        </w:pict>
      </w:r>
      <w:r>
        <w:rPr/>
        <w:t>（</w:t>
      </w:r>
      <w:r>
        <w:rPr>
          <w:rFonts w:ascii="宋体" w:hAnsi="宋体" w:cs="宋体" w:eastAsia="宋体" w:hint="default"/>
        </w:rPr>
        <w:t>2</w:t>
      </w:r>
      <w:r>
        <w:rPr/>
        <w:t>）未办妥产权证书的投资性房地产</w:t>
      </w:r>
    </w:p>
    <w:p>
      <w:pPr>
        <w:spacing w:line="240" w:lineRule="auto" w:before="1"/>
        <w:rPr>
          <w:rFonts w:ascii="宋体" w:hAnsi="宋体" w:cs="宋体" w:eastAsia="宋体" w:hint="default"/>
          <w:sz w:val="26"/>
          <w:szCs w:val="26"/>
        </w:rPr>
      </w:pPr>
    </w:p>
    <w:tbl>
      <w:tblPr>
        <w:tblW w:w="0" w:type="auto"/>
        <w:jc w:val="left"/>
        <w:tblInd w:w="635" w:type="dxa"/>
        <w:tblLayout w:type="fixed"/>
        <w:tblCellMar>
          <w:top w:w="0" w:type="dxa"/>
          <w:left w:w="0" w:type="dxa"/>
          <w:bottom w:w="0" w:type="dxa"/>
          <w:right w:w="0" w:type="dxa"/>
        </w:tblCellMar>
        <w:tblLook w:val="01E0"/>
      </w:tblPr>
      <w:tblGrid>
        <w:gridCol w:w="3178"/>
        <w:gridCol w:w="2929"/>
        <w:gridCol w:w="2686"/>
      </w:tblGrid>
      <w:tr>
        <w:trPr>
          <w:trHeight w:val="272" w:hRule="exact"/>
        </w:trPr>
        <w:tc>
          <w:tcPr>
            <w:tcW w:w="3178" w:type="dxa"/>
            <w:tcBorders>
              <w:top w:val="nil" w:sz="6" w:space="0" w:color="auto"/>
              <w:left w:val="nil" w:sz="6" w:space="0" w:color="auto"/>
              <w:bottom w:val="single" w:sz="4" w:space="0" w:color="000000"/>
              <w:right w:val="nil" w:sz="6" w:space="0" w:color="auto"/>
            </w:tcBorders>
          </w:tcPr>
          <w:p>
            <w:pPr>
              <w:pStyle w:val="TableParagraph"/>
              <w:spacing w:line="180" w:lineRule="exact"/>
              <w:ind w:right="115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29" w:type="dxa"/>
            <w:tcBorders>
              <w:top w:val="nil" w:sz="6" w:space="0" w:color="auto"/>
              <w:left w:val="nil" w:sz="6" w:space="0" w:color="auto"/>
              <w:bottom w:val="single" w:sz="4" w:space="0" w:color="000000"/>
              <w:right w:val="nil" w:sz="6" w:space="0" w:color="auto"/>
            </w:tcBorders>
          </w:tcPr>
          <w:p>
            <w:pPr>
              <w:pStyle w:val="TableParagraph"/>
              <w:spacing w:line="180" w:lineRule="exact"/>
              <w:ind w:left="124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86" w:type="dxa"/>
            <w:tcBorders>
              <w:top w:val="nil" w:sz="6" w:space="0" w:color="auto"/>
              <w:left w:val="nil" w:sz="6" w:space="0" w:color="auto"/>
              <w:bottom w:val="single" w:sz="4" w:space="0" w:color="000000"/>
              <w:right w:val="nil" w:sz="6" w:space="0" w:color="auto"/>
            </w:tcBorders>
          </w:tcPr>
          <w:p>
            <w:pPr>
              <w:pStyle w:val="TableParagraph"/>
              <w:spacing w:line="180" w:lineRule="exact"/>
              <w:ind w:left="506"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1077" w:hRule="exact"/>
        </w:trPr>
        <w:tc>
          <w:tcPr>
            <w:tcW w:w="31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178"/>
              <w:jc w:val="right"/>
              <w:rPr>
                <w:rFonts w:ascii="宋体" w:hAnsi="宋体" w:cs="宋体" w:eastAsia="宋体" w:hint="default"/>
                <w:sz w:val="18"/>
                <w:szCs w:val="18"/>
              </w:rPr>
            </w:pPr>
            <w:r>
              <w:rPr>
                <w:rFonts w:ascii="宋体" w:hAnsi="宋体" w:cs="宋体" w:eastAsia="宋体" w:hint="default"/>
                <w:sz w:val="18"/>
                <w:szCs w:val="18"/>
              </w:rPr>
              <w:t>研发综合楼四楼至十楼</w:t>
            </w:r>
            <w:r>
              <w:rPr>
                <w:rFonts w:ascii="宋体" w:hAnsi="宋体" w:cs="宋体" w:eastAsia="宋体" w:hint="default"/>
                <w:sz w:val="18"/>
                <w:szCs w:val="18"/>
              </w:rPr>
              <w:t> </w:t>
            </w:r>
          </w:p>
        </w:tc>
        <w:tc>
          <w:tcPr>
            <w:tcW w:w="292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53"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74,808,710.83 </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 w:right="0"/>
              <w:jc w:val="left"/>
              <w:rPr>
                <w:rFonts w:ascii="宋体" w:hAnsi="宋体" w:cs="宋体" w:eastAsia="宋体" w:hint="default"/>
                <w:sz w:val="18"/>
                <w:szCs w:val="18"/>
              </w:rPr>
            </w:pPr>
            <w:r>
              <w:rPr>
                <w:rFonts w:ascii="宋体" w:hAnsi="宋体" w:cs="宋体" w:eastAsia="宋体" w:hint="default"/>
                <w:sz w:val="18"/>
                <w:szCs w:val="18"/>
              </w:rPr>
              <w:t>研发综合楼于</w:t>
            </w:r>
            <w:r>
              <w:rPr>
                <w:rFonts w:ascii="宋体" w:hAnsi="宋体" w:cs="宋体" w:eastAsia="宋体" w:hint="default"/>
                <w:spacing w:val="-45"/>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月底达</w:t>
            </w:r>
          </w:p>
          <w:p>
            <w:pPr>
              <w:pStyle w:val="TableParagraph"/>
              <w:spacing w:line="350" w:lineRule="atLeast" w:before="12"/>
              <w:ind w:left="62" w:right="103"/>
              <w:jc w:val="left"/>
              <w:rPr>
                <w:rFonts w:ascii="宋体" w:hAnsi="宋体" w:cs="宋体" w:eastAsia="宋体" w:hint="default"/>
                <w:sz w:val="18"/>
                <w:szCs w:val="18"/>
              </w:rPr>
            </w:pPr>
            <w:r>
              <w:rPr>
                <w:rFonts w:ascii="宋体" w:hAnsi="宋体" w:cs="宋体" w:eastAsia="宋体" w:hint="default"/>
                <w:spacing w:val="-1"/>
                <w:sz w:val="18"/>
                <w:szCs w:val="18"/>
              </w:rPr>
              <w:t>到预计可使用状态，产权证书预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年办理完毕。</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572"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50"/>
          <w:pgMar w:header="745" w:footer="1022" w:top="1060" w:bottom="1220" w:left="920" w:right="980"/>
        </w:sectPr>
      </w:pPr>
    </w:p>
    <w:p>
      <w:pPr>
        <w:spacing w:line="240" w:lineRule="auto" w:before="11"/>
        <w:rPr>
          <w:rFonts w:ascii="宋体" w:hAnsi="宋体" w:cs="宋体" w:eastAsia="宋体" w:hint="default"/>
          <w:sz w:val="27"/>
          <w:szCs w:val="27"/>
        </w:rPr>
      </w:pPr>
    </w:p>
    <w:p>
      <w:pPr>
        <w:pStyle w:val="BodyText"/>
        <w:spacing w:line="240" w:lineRule="auto" w:before="36"/>
        <w:ind w:left="1380" w:right="0"/>
        <w:jc w:val="left"/>
        <w:rPr>
          <w:rFonts w:ascii="宋体" w:hAnsi="宋体" w:cs="宋体" w:eastAsia="宋体" w:hint="default"/>
        </w:rPr>
      </w:pPr>
      <w:r>
        <w:rPr>
          <w:rFonts w:ascii="宋体" w:hAnsi="宋体" w:cs="宋体" w:eastAsia="宋体" w:hint="default"/>
        </w:rPr>
        <w:t>12.</w:t>
      </w:r>
      <w:r>
        <w:rPr/>
        <w:t>固定资产</w:t>
      </w:r>
      <w:r>
        <w:rPr>
          <w:rFonts w:ascii="宋体" w:hAnsi="宋体" w:cs="宋体" w:eastAsia="宋体" w:hint="default"/>
        </w:rPr>
        <w:t> </w:t>
      </w:r>
    </w:p>
    <w:p>
      <w:pPr>
        <w:pStyle w:val="BodyText"/>
        <w:spacing w:line="240" w:lineRule="auto" w:before="157"/>
        <w:ind w:left="1380" w:right="0"/>
        <w:jc w:val="left"/>
      </w:pPr>
      <w:r>
        <w:rPr/>
        <w:t>（</w:t>
      </w:r>
      <w:r>
        <w:rPr>
          <w:rFonts w:ascii="宋体" w:hAnsi="宋体" w:cs="宋体" w:eastAsia="宋体" w:hint="default"/>
        </w:rPr>
        <w:t>1</w:t>
      </w:r>
      <w:r>
        <w:rPr/>
        <w:t>）分类列示</w:t>
      </w:r>
    </w:p>
    <w:p>
      <w:pPr>
        <w:spacing w:line="240" w:lineRule="auto" w:before="8"/>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headerReference w:type="default" r:id="rId57"/>
          <w:footerReference w:type="default" r:id="rId58"/>
          <w:pgSz w:w="16850" w:h="11910" w:orient="landscape"/>
          <w:pgMar w:header="877" w:footer="1022" w:top="1100" w:bottom="1220" w:left="480" w:right="1300"/>
          <w:pgNumType w:start="137"/>
        </w:sectPr>
      </w:pPr>
    </w:p>
    <w:p>
      <w:pPr>
        <w:spacing w:before="53"/>
        <w:ind w:left="0" w:right="0" w:firstLine="0"/>
        <w:jc w:val="right"/>
        <w:rPr>
          <w:rFonts w:ascii="宋体" w:hAnsi="宋体" w:cs="宋体" w:eastAsia="宋体" w:hint="default"/>
          <w:sz w:val="18"/>
          <w:szCs w:val="18"/>
        </w:rPr>
      </w:pPr>
      <w:r>
        <w:rPr/>
        <w:pict>
          <v:shape style="position:absolute;margin-left:29.4pt;margin-top:13.22735pt;width:715.8pt;height:367.4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4"/>
                    <w:gridCol w:w="1662"/>
                    <w:gridCol w:w="1332"/>
                    <w:gridCol w:w="1387"/>
                    <w:gridCol w:w="1170"/>
                    <w:gridCol w:w="1230"/>
                    <w:gridCol w:w="1795"/>
                    <w:gridCol w:w="1592"/>
                    <w:gridCol w:w="1292"/>
                    <w:gridCol w:w="1521"/>
                  </w:tblGrid>
                  <w:tr>
                    <w:trPr>
                      <w:trHeight w:val="163"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180" w:lineRule="exact"/>
                          <w:ind w:left="55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2" w:type="dxa"/>
                        <w:tcBorders>
                          <w:top w:val="nil" w:sz="6" w:space="0" w:color="auto"/>
                          <w:left w:val="nil" w:sz="6" w:space="0" w:color="auto"/>
                          <w:bottom w:val="nil" w:sz="6" w:space="0" w:color="auto"/>
                          <w:right w:val="nil" w:sz="6" w:space="0" w:color="auto"/>
                        </w:tcBorders>
                      </w:tcPr>
                      <w:p>
                        <w:pPr>
                          <w:pStyle w:val="TableParagraph"/>
                          <w:spacing w:line="180"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房屋及建筑物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32" w:type="dxa"/>
                        <w:tcBorders>
                          <w:top w:val="nil" w:sz="6" w:space="0" w:color="auto"/>
                          <w:left w:val="nil" w:sz="6" w:space="0" w:color="auto"/>
                          <w:bottom w:val="nil" w:sz="6" w:space="0" w:color="auto"/>
                          <w:right w:val="nil" w:sz="6" w:space="0" w:color="auto"/>
                        </w:tcBorders>
                      </w:tcPr>
                      <w:p>
                        <w:pPr>
                          <w:pStyle w:val="TableParagraph"/>
                          <w:spacing w:line="180"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88" w:type="dxa"/>
                        <w:gridSpan w:val="7"/>
                        <w:tcBorders>
                          <w:top w:val="nil" w:sz="6" w:space="0" w:color="auto"/>
                          <w:left w:val="nil" w:sz="6" w:space="0" w:color="auto"/>
                          <w:bottom w:val="nil" w:sz="6" w:space="0" w:color="auto"/>
                          <w:right w:val="nil" w:sz="6" w:space="0" w:color="auto"/>
                        </w:tcBorders>
                      </w:tcPr>
                      <w:p>
                        <w:pPr>
                          <w:pStyle w:val="TableParagraph"/>
                          <w:tabs>
                            <w:tab w:pos="4163" w:val="left" w:leader="none"/>
                            <w:tab w:pos="8977" w:val="left" w:leader="none"/>
                          </w:tabs>
                          <w:spacing w:line="180" w:lineRule="exact"/>
                          <w:ind w:left="287" w:right="0"/>
                          <w:jc w:val="left"/>
                          <w:rPr>
                            <w:rFonts w:ascii="宋体" w:hAnsi="宋体" w:cs="宋体" w:eastAsia="宋体" w:hint="default"/>
                            <w:sz w:val="18"/>
                            <w:szCs w:val="18"/>
                          </w:rPr>
                        </w:pPr>
                        <w:r>
                          <w:rPr>
                            <w:rFonts w:ascii="宋体" w:hAnsi="宋体" w:cs="宋体" w:eastAsia="宋体" w:hint="default"/>
                            <w:b/>
                            <w:bCs/>
                            <w:w w:val="95"/>
                            <w:sz w:val="18"/>
                            <w:szCs w:val="18"/>
                          </w:rPr>
                          <w:t>运输工具</w:t>
                        </w:r>
                        <w:r>
                          <w:rPr>
                            <w:rFonts w:ascii="宋体" w:hAnsi="宋体" w:cs="宋体" w:eastAsia="宋体" w:hint="default"/>
                            <w:b/>
                            <w:bCs/>
                            <w:w w:val="95"/>
                            <w:sz w:val="18"/>
                            <w:szCs w:val="18"/>
                          </w:rPr>
                          <w:tab/>
                        </w:r>
                        <w:r>
                          <w:rPr>
                            <w:rFonts w:ascii="宋体" w:hAnsi="宋体" w:cs="宋体" w:eastAsia="宋体" w:hint="default"/>
                            <w:b/>
                            <w:bCs/>
                            <w:w w:val="95"/>
                            <w:sz w:val="18"/>
                            <w:szCs w:val="18"/>
                          </w:rPr>
                          <w:t>办公设备</w:t>
                        </w:r>
                        <w:r>
                          <w:rPr>
                            <w:rFonts w:ascii="宋体" w:hAnsi="宋体" w:cs="宋体" w:eastAsia="宋体" w:hint="default"/>
                            <w:b/>
                            <w:bCs/>
                            <w:w w:val="95"/>
                            <w:sz w:val="18"/>
                            <w:szCs w:val="18"/>
                          </w:rPr>
                          <w:tab/>
                        </w: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84" w:hRule="exact"/>
                    </w:trPr>
                    <w:tc>
                      <w:tcPr>
                        <w:tcW w:w="2996" w:type="dxa"/>
                        <w:gridSpan w:val="2"/>
                        <w:tcBorders>
                          <w:top w:val="nil" w:sz="6" w:space="0" w:color="auto"/>
                          <w:left w:val="nil" w:sz="6" w:space="0" w:color="auto"/>
                          <w:bottom w:val="single" w:sz="4" w:space="0" w:color="000000"/>
                          <w:right w:val="nil" w:sz="6" w:space="0" w:color="auto"/>
                        </w:tcBorders>
                      </w:tcPr>
                      <w:p>
                        <w:pPr/>
                      </w:p>
                    </w:tc>
                    <w:tc>
                      <w:tcPr>
                        <w:tcW w:w="1332" w:type="dxa"/>
                        <w:tcBorders>
                          <w:top w:val="nil" w:sz="6" w:space="0" w:color="auto"/>
                          <w:left w:val="nil" w:sz="6" w:space="0" w:color="auto"/>
                          <w:bottom w:val="single" w:sz="4" w:space="0" w:color="000000"/>
                          <w:right w:val="nil" w:sz="6" w:space="0" w:color="auto"/>
                        </w:tcBorders>
                      </w:tcPr>
                      <w:p>
                        <w:pPr/>
                      </w:p>
                    </w:tc>
                    <w:tc>
                      <w:tcPr>
                        <w:tcW w:w="1387" w:type="dxa"/>
                        <w:tcBorders>
                          <w:top w:val="nil" w:sz="6" w:space="0" w:color="auto"/>
                          <w:left w:val="nil" w:sz="6" w:space="0" w:color="auto"/>
                          <w:bottom w:val="single" w:sz="4" w:space="0" w:color="000000"/>
                          <w:right w:val="nil" w:sz="6" w:space="0" w:color="auto"/>
                        </w:tcBorders>
                      </w:tcPr>
                      <w:p>
                        <w:pPr/>
                      </w:p>
                    </w:tc>
                    <w:tc>
                      <w:tcPr>
                        <w:tcW w:w="1170" w:type="dxa"/>
                        <w:tcBorders>
                          <w:top w:val="nil" w:sz="6" w:space="0" w:color="auto"/>
                          <w:left w:val="nil" w:sz="6" w:space="0" w:color="auto"/>
                          <w:bottom w:val="single" w:sz="4" w:space="0" w:color="000000"/>
                          <w:right w:val="nil" w:sz="6" w:space="0" w:color="auto"/>
                        </w:tcBorders>
                      </w:tcPr>
                      <w:p>
                        <w:pPr>
                          <w:pStyle w:val="TableParagraph"/>
                          <w:spacing w:line="189"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0" w:type="dxa"/>
                        <w:tcBorders>
                          <w:top w:val="nil" w:sz="6" w:space="0" w:color="auto"/>
                          <w:left w:val="nil" w:sz="6" w:space="0" w:color="auto"/>
                          <w:bottom w:val="single" w:sz="4" w:space="0" w:color="000000"/>
                          <w:right w:val="nil" w:sz="6" w:space="0" w:color="auto"/>
                        </w:tcBorders>
                      </w:tcPr>
                      <w:p>
                        <w:pPr>
                          <w:pStyle w:val="TableParagraph"/>
                          <w:spacing w:line="189"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95" w:type="dxa"/>
                        <w:tcBorders>
                          <w:top w:val="nil" w:sz="6" w:space="0" w:color="auto"/>
                          <w:left w:val="nil" w:sz="6" w:space="0" w:color="auto"/>
                          <w:bottom w:val="single" w:sz="4" w:space="0" w:color="000000"/>
                          <w:right w:val="nil" w:sz="6" w:space="0" w:color="auto"/>
                        </w:tcBorders>
                      </w:tcPr>
                      <w:p>
                        <w:pPr/>
                      </w:p>
                    </w:tc>
                    <w:tc>
                      <w:tcPr>
                        <w:tcW w:w="1592" w:type="dxa"/>
                        <w:tcBorders>
                          <w:top w:val="nil" w:sz="6" w:space="0" w:color="auto"/>
                          <w:left w:val="nil" w:sz="6" w:space="0" w:color="auto"/>
                          <w:bottom w:val="single" w:sz="4" w:space="0" w:color="000000"/>
                          <w:right w:val="nil" w:sz="6" w:space="0" w:color="auto"/>
                        </w:tcBorders>
                      </w:tcPr>
                      <w:p>
                        <w:pPr>
                          <w:pStyle w:val="TableParagraph"/>
                          <w:spacing w:line="189" w:lineRule="exact"/>
                          <w:ind w:left="251" w:right="0"/>
                          <w:jc w:val="left"/>
                          <w:rPr>
                            <w:rFonts w:ascii="宋体" w:hAnsi="宋体" w:cs="宋体" w:eastAsia="宋体" w:hint="default"/>
                            <w:sz w:val="18"/>
                            <w:szCs w:val="18"/>
                          </w:rPr>
                        </w:pPr>
                        <w:r>
                          <w:rPr>
                            <w:rFonts w:ascii="宋体" w:hAnsi="宋体" w:cs="宋体" w:eastAsia="宋体" w:hint="default"/>
                            <w:b/>
                            <w:bCs/>
                            <w:sz w:val="18"/>
                            <w:szCs w:val="18"/>
                          </w:rPr>
                          <w:t>设施设备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2" w:type="dxa"/>
                        <w:tcBorders>
                          <w:top w:val="nil" w:sz="6" w:space="0" w:color="auto"/>
                          <w:left w:val="nil" w:sz="6" w:space="0" w:color="auto"/>
                          <w:bottom w:val="single" w:sz="4" w:space="0" w:color="000000"/>
                          <w:right w:val="nil" w:sz="6" w:space="0" w:color="auto"/>
                        </w:tcBorders>
                      </w:tcPr>
                      <w:p>
                        <w:pPr>
                          <w:pStyle w:val="TableParagraph"/>
                          <w:spacing w:line="199" w:lineRule="exact"/>
                          <w:ind w:left="410" w:right="0"/>
                          <w:jc w:val="left"/>
                          <w:rPr>
                            <w:rFonts w:ascii="宋体" w:hAnsi="宋体" w:cs="宋体" w:eastAsia="宋体" w:hint="default"/>
                            <w:sz w:val="20"/>
                            <w:szCs w:val="20"/>
                          </w:rPr>
                        </w:pPr>
                        <w:r>
                          <w:rPr>
                            <w:rFonts w:ascii="宋体" w:hAnsi="宋体" w:cs="宋体" w:eastAsia="宋体" w:hint="default"/>
                            <w:b/>
                            <w:bCs/>
                            <w:sz w:val="20"/>
                            <w:szCs w:val="20"/>
                          </w:rPr>
                          <w:t>备</w:t>
                        </w:r>
                        <w:r>
                          <w:rPr>
                            <w:rFonts w:ascii="宋体" w:hAnsi="宋体" w:cs="宋体" w:eastAsia="宋体" w:hint="default"/>
                            <w:b/>
                            <w:bCs/>
                            <w:w w:val="98"/>
                            <w:sz w:val="20"/>
                            <w:szCs w:val="20"/>
                          </w:rPr>
                          <w:t> </w:t>
                        </w:r>
                        <w:r>
                          <w:rPr>
                            <w:rFonts w:ascii="宋体" w:hAnsi="宋体" w:cs="宋体" w:eastAsia="宋体" w:hint="default"/>
                            <w:sz w:val="20"/>
                            <w:szCs w:val="20"/>
                          </w:rPr>
                        </w:r>
                      </w:p>
                    </w:tc>
                    <w:tc>
                      <w:tcPr>
                        <w:tcW w:w="1521" w:type="dxa"/>
                        <w:tcBorders>
                          <w:top w:val="nil" w:sz="6" w:space="0" w:color="auto"/>
                          <w:left w:val="nil" w:sz="6" w:space="0" w:color="auto"/>
                          <w:bottom w:val="single" w:sz="4" w:space="0" w:color="000000"/>
                          <w:right w:val="nil" w:sz="6" w:space="0" w:color="auto"/>
                        </w:tcBorders>
                      </w:tcPr>
                      <w:p>
                        <w:pPr/>
                      </w:p>
                    </w:tc>
                  </w:tr>
                  <w:tr>
                    <w:trPr>
                      <w:trHeight w:val="584" w:hRule="exact"/>
                    </w:trPr>
                    <w:tc>
                      <w:tcPr>
                        <w:tcW w:w="2996" w:type="dxa"/>
                        <w:gridSpan w:val="2"/>
                        <w:tcBorders>
                          <w:top w:val="single" w:sz="4" w:space="0" w:color="000000"/>
                          <w:left w:val="nil" w:sz="6" w:space="0" w:color="auto"/>
                          <w:bottom w:val="nil" w:sz="6" w:space="0" w:color="auto"/>
                          <w:right w:val="nil" w:sz="6" w:space="0" w:color="auto"/>
                        </w:tcBorders>
                      </w:tcPr>
                      <w:p>
                        <w:pPr>
                          <w:pStyle w:val="TableParagraph"/>
                          <w:tabs>
                            <w:tab w:pos="2807" w:val="left" w:leader="none"/>
                          </w:tabs>
                          <w:spacing w:line="240" w:lineRule="auto" w:before="123"/>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tab/>
                          <w:t> </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62"/>
                          <w:jc w:val="right"/>
                          <w:rPr>
                            <w:rFonts w:ascii="宋体" w:hAnsi="宋体" w:cs="宋体" w:eastAsia="宋体" w:hint="default"/>
                            <w:sz w:val="18"/>
                            <w:szCs w:val="18"/>
                          </w:rPr>
                        </w:pPr>
                        <w:r>
                          <w:rPr>
                            <w:rFonts w:ascii="宋体"/>
                            <w:sz w:val="18"/>
                          </w:rPr>
                          <w:t> </w:t>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59"/>
                          <w:jc w:val="right"/>
                          <w:rPr>
                            <w:rFonts w:ascii="宋体" w:hAnsi="宋体" w:cs="宋体" w:eastAsia="宋体" w:hint="default"/>
                            <w:sz w:val="18"/>
                            <w:szCs w:val="18"/>
                          </w:rPr>
                        </w:pPr>
                        <w:r>
                          <w:rPr>
                            <w:rFonts w:ascii="宋体"/>
                            <w:sz w:val="18"/>
                          </w:rPr>
                          <w:t> </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205"/>
                          <w:jc w:val="right"/>
                          <w:rPr>
                            <w:rFonts w:ascii="宋体" w:hAnsi="宋体" w:cs="宋体" w:eastAsia="宋体" w:hint="default"/>
                            <w:sz w:val="18"/>
                            <w:szCs w:val="18"/>
                          </w:rPr>
                        </w:pPr>
                        <w:r>
                          <w:rPr>
                            <w:rFonts w:ascii="宋体"/>
                            <w:sz w:val="18"/>
                          </w:rPr>
                          <w:t> </w:t>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00"/>
                          <w:jc w:val="right"/>
                          <w:rPr>
                            <w:rFonts w:ascii="宋体" w:hAnsi="宋体" w:cs="宋体" w:eastAsia="宋体" w:hint="default"/>
                            <w:sz w:val="18"/>
                            <w:szCs w:val="18"/>
                          </w:rPr>
                        </w:pPr>
                        <w:r>
                          <w:rPr>
                            <w:rFonts w:ascii="宋体"/>
                            <w:sz w:val="18"/>
                          </w:rPr>
                          <w:t> </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9"/>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47"/>
                          <w:jc w:val="right"/>
                          <w:rPr>
                            <w:rFonts w:ascii="宋体" w:hAnsi="宋体" w:cs="宋体" w:eastAsia="宋体" w:hint="default"/>
                            <w:sz w:val="18"/>
                            <w:szCs w:val="18"/>
                          </w:rPr>
                        </w:pPr>
                        <w:r>
                          <w:rPr>
                            <w:rFonts w:ascii="宋体"/>
                            <w:sz w:val="18"/>
                          </w:rPr>
                          <w:t> </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51"/>
                          <w:jc w:val="right"/>
                          <w:rPr>
                            <w:rFonts w:ascii="宋体" w:hAnsi="宋体" w:cs="宋体" w:eastAsia="宋体" w:hint="default"/>
                            <w:sz w:val="18"/>
                            <w:szCs w:val="18"/>
                          </w:rPr>
                        </w:pPr>
                        <w:r>
                          <w:rPr>
                            <w:rFonts w:ascii="宋体"/>
                            <w:sz w:val="18"/>
                          </w:rPr>
                          <w:t> </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17"/>
                          <w:jc w:val="right"/>
                          <w:rPr>
                            <w:rFonts w:ascii="宋体" w:hAnsi="宋体" w:cs="宋体" w:eastAsia="宋体" w:hint="default"/>
                            <w:sz w:val="18"/>
                            <w:szCs w:val="18"/>
                          </w:rPr>
                        </w:pPr>
                        <w:r>
                          <w:rPr>
                            <w:rFonts w:ascii="宋体"/>
                            <w:sz w:val="18"/>
                          </w:rPr>
                          <w:t> </w:t>
                        </w:r>
                      </w:p>
                    </w:tc>
                  </w:tr>
                  <w:tr>
                    <w:trPr>
                      <w:trHeight w:val="623"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196" w:lineRule="exact" w:before="9"/>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w:t>
                        </w:r>
                      </w:p>
                      <w:p>
                        <w:pPr>
                          <w:pStyle w:val="TableParagraph"/>
                          <w:spacing w:line="156" w:lineRule="exact"/>
                          <w:ind w:left="1636" w:right="0"/>
                          <w:jc w:val="left"/>
                          <w:rPr>
                            <w:rFonts w:ascii="宋体" w:hAnsi="宋体" w:cs="宋体" w:eastAsia="宋体" w:hint="default"/>
                            <w:sz w:val="18"/>
                            <w:szCs w:val="18"/>
                          </w:rPr>
                        </w:pPr>
                        <w:r>
                          <w:rPr>
                            <w:rFonts w:ascii="宋体"/>
                            <w:sz w:val="18"/>
                          </w:rPr>
                          <w:t>72,578,036.94 </w:t>
                        </w:r>
                      </w:p>
                      <w:p>
                        <w:pPr>
                          <w:pStyle w:val="TableParagraph"/>
                          <w:spacing w:line="196" w:lineRule="exact"/>
                          <w:ind w:left="107"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7,481,063.53</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16,395,478.26</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4"/>
                          <w:jc w:val="right"/>
                          <w:rPr>
                            <w:rFonts w:ascii="宋体" w:hAnsi="宋体" w:cs="宋体" w:eastAsia="宋体" w:hint="default"/>
                            <w:sz w:val="18"/>
                            <w:szCs w:val="18"/>
                          </w:rPr>
                        </w:pPr>
                        <w:r>
                          <w:rPr>
                            <w:rFonts w:ascii="宋体"/>
                            <w:spacing w:val="-1"/>
                            <w:sz w:val="18"/>
                          </w:rPr>
                          <w:t>69,500.00</w:t>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67,435.90</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49"/>
                          <w:jc w:val="right"/>
                          <w:rPr>
                            <w:rFonts w:ascii="宋体" w:hAnsi="宋体" w:cs="宋体" w:eastAsia="宋体" w:hint="default"/>
                            <w:sz w:val="18"/>
                            <w:szCs w:val="18"/>
                          </w:rPr>
                        </w:pPr>
                        <w:r>
                          <w:rPr>
                            <w:rFonts w:ascii="宋体"/>
                            <w:spacing w:val="-1"/>
                            <w:sz w:val="18"/>
                          </w:rPr>
                          <w:t>155,019,814.69</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47"/>
                          <w:jc w:val="right"/>
                          <w:rPr>
                            <w:rFonts w:ascii="宋体" w:hAnsi="宋体" w:cs="宋体" w:eastAsia="宋体" w:hint="default"/>
                            <w:sz w:val="18"/>
                            <w:szCs w:val="18"/>
                          </w:rPr>
                        </w:pPr>
                        <w:r>
                          <w:rPr>
                            <w:rFonts w:ascii="宋体"/>
                            <w:spacing w:val="-1"/>
                            <w:sz w:val="18"/>
                          </w:rPr>
                          <w:t>4,509,858.12</w:t>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917,000.00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r>
                        <w:r>
                          <w:rPr>
                            <w:rFonts w:ascii="宋体"/>
                            <w:spacing w:val="-1"/>
                            <w:sz w:val="18"/>
                            <w:u w:val="thick" w:color="000000"/>
                          </w:rPr>
                          <w:t>257,038,187.44</w:t>
                        </w:r>
                        <w:r>
                          <w:rPr>
                            <w:rFonts w:ascii="宋体"/>
                            <w:spacing w:val="-1"/>
                            <w:sz w:val="18"/>
                          </w:rPr>
                        </w:r>
                        <w:r>
                          <w:rPr>
                            <w:rFonts w:ascii="宋体"/>
                            <w:sz w:val="18"/>
                          </w:rPr>
                          <w:t> </w:t>
                        </w:r>
                      </w:p>
                    </w:tc>
                  </w:tr>
                  <w:tr>
                    <w:trPr>
                      <w:trHeight w:val="642"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p>
                        <w:pPr>
                          <w:pStyle w:val="TableParagraph"/>
                          <w:spacing w:line="215"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r>
                        <w:r>
                          <w:rPr>
                            <w:rFonts w:ascii="宋体"/>
                            <w:spacing w:val="-1"/>
                            <w:sz w:val="18"/>
                            <w:u w:val="single" w:color="000000"/>
                          </w:rPr>
                          <w:t>76,487.17</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r>
                        <w:r>
                          <w:rPr>
                            <w:rFonts w:ascii="宋体"/>
                            <w:spacing w:val="-1"/>
                            <w:sz w:val="18"/>
                            <w:u w:val="single" w:color="000000"/>
                          </w:rPr>
                          <w:t>1,054,482.24</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49"/>
                          <w:jc w:val="right"/>
                          <w:rPr>
                            <w:rFonts w:ascii="宋体" w:hAnsi="宋体" w:cs="宋体" w:eastAsia="宋体" w:hint="default"/>
                            <w:sz w:val="18"/>
                            <w:szCs w:val="18"/>
                          </w:rPr>
                        </w:pPr>
                        <w:r>
                          <w:rPr>
                            <w:rFonts w:ascii="宋体"/>
                            <w:sz w:val="18"/>
                          </w:rPr>
                        </w:r>
                        <w:r>
                          <w:rPr>
                            <w:rFonts w:ascii="宋体"/>
                            <w:spacing w:val="-1"/>
                            <w:sz w:val="18"/>
                            <w:u w:val="single" w:color="000000"/>
                          </w:rPr>
                          <w:t>1,343,590.06</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r>
                        <w:r>
                          <w:rPr>
                            <w:rFonts w:ascii="宋体"/>
                            <w:spacing w:val="-1"/>
                            <w:sz w:val="18"/>
                            <w:u w:val="thick" w:color="000000"/>
                          </w:rPr>
                          <w:t>2,474,559.47</w:t>
                        </w:r>
                        <w:r>
                          <w:rPr>
                            <w:rFonts w:ascii="宋体"/>
                            <w:spacing w:val="-1"/>
                            <w:sz w:val="18"/>
                          </w:rPr>
                        </w:r>
                        <w:r>
                          <w:rPr>
                            <w:rFonts w:ascii="宋体"/>
                            <w:sz w:val="18"/>
                          </w:rPr>
                          <w:t> </w:t>
                        </w:r>
                      </w:p>
                    </w:tc>
                  </w:tr>
                  <w:tr>
                    <w:trPr>
                      <w:trHeight w:val="466"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p>
                        <w:pPr>
                          <w:pStyle w:val="TableParagraph"/>
                          <w:spacing w:line="215"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26" w:lineRule="exact"/>
                          <w:ind w:right="62"/>
                          <w:jc w:val="right"/>
                          <w:rPr>
                            <w:rFonts w:ascii="宋体" w:hAnsi="宋体" w:cs="宋体" w:eastAsia="宋体" w:hint="default"/>
                            <w:sz w:val="18"/>
                            <w:szCs w:val="18"/>
                          </w:rPr>
                        </w:pPr>
                        <w:r>
                          <w:rPr>
                            <w:rFonts w:ascii="宋体"/>
                            <w:spacing w:val="-1"/>
                            <w:sz w:val="18"/>
                          </w:rPr>
                          <w:t>76,487.17</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26" w:lineRule="exact"/>
                          <w:ind w:right="59"/>
                          <w:jc w:val="right"/>
                          <w:rPr>
                            <w:rFonts w:ascii="宋体" w:hAnsi="宋体" w:cs="宋体" w:eastAsia="宋体" w:hint="default"/>
                            <w:sz w:val="18"/>
                            <w:szCs w:val="18"/>
                          </w:rPr>
                        </w:pPr>
                        <w:r>
                          <w:rPr>
                            <w:rFonts w:ascii="宋体"/>
                            <w:spacing w:val="-1"/>
                            <w:sz w:val="18"/>
                          </w:rPr>
                          <w:t>1,054,482.24</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26" w:lineRule="exact"/>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26" w:lineRule="exact"/>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26" w:lineRule="exact"/>
                          <w:ind w:right="24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1,343,590.06</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26" w:lineRule="exact"/>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26" w:lineRule="exact"/>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26" w:lineRule="exact"/>
                          <w:ind w:right="15"/>
                          <w:jc w:val="right"/>
                          <w:rPr>
                            <w:rFonts w:ascii="宋体" w:hAnsi="宋体" w:cs="宋体" w:eastAsia="宋体" w:hint="default"/>
                            <w:sz w:val="18"/>
                            <w:szCs w:val="18"/>
                          </w:rPr>
                        </w:pPr>
                        <w:r>
                          <w:rPr>
                            <w:rFonts w:ascii="宋体"/>
                            <w:sz w:val="18"/>
                          </w:rPr>
                        </w:r>
                        <w:r>
                          <w:rPr>
                            <w:rFonts w:ascii="宋体"/>
                            <w:spacing w:val="-1"/>
                            <w:sz w:val="18"/>
                            <w:u w:val="thick" w:color="000000"/>
                          </w:rPr>
                          <w:t>2,474,559.47</w:t>
                        </w:r>
                        <w:r>
                          <w:rPr>
                            <w:rFonts w:ascii="宋体"/>
                            <w:spacing w:val="-1"/>
                            <w:sz w:val="18"/>
                          </w:rPr>
                        </w:r>
                        <w:r>
                          <w:rPr>
                            <w:rFonts w:ascii="宋体"/>
                            <w:sz w:val="18"/>
                          </w:rPr>
                          <w:t> </w:t>
                        </w:r>
                      </w:p>
                    </w:tc>
                  </w:tr>
                  <w:tr>
                    <w:trPr>
                      <w:trHeight w:val="234"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26" w:lineRule="exact"/>
                          <w:ind w:right="59"/>
                          <w:jc w:val="right"/>
                          <w:rPr>
                            <w:rFonts w:ascii="宋体" w:hAnsi="宋体" w:cs="宋体" w:eastAsia="宋体" w:hint="default"/>
                            <w:sz w:val="18"/>
                            <w:szCs w:val="18"/>
                          </w:rPr>
                        </w:pPr>
                        <w:r>
                          <w:rPr>
                            <w:rFonts w:ascii="宋体"/>
                            <w:sz w:val="18"/>
                          </w:rPr>
                        </w:r>
                        <w:r>
                          <w:rPr>
                            <w:rFonts w:ascii="宋体"/>
                            <w:spacing w:val="-1"/>
                            <w:sz w:val="18"/>
                            <w:u w:val="single" w:color="000000"/>
                          </w:rPr>
                          <w:t>2,683,653.55</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26" w:lineRule="exact"/>
                          <w:ind w:right="249"/>
                          <w:jc w:val="right"/>
                          <w:rPr>
                            <w:rFonts w:ascii="宋体" w:hAnsi="宋体" w:cs="宋体" w:eastAsia="宋体" w:hint="default"/>
                            <w:sz w:val="18"/>
                            <w:szCs w:val="18"/>
                          </w:rPr>
                        </w:pPr>
                        <w:r>
                          <w:rPr>
                            <w:rFonts w:ascii="宋体"/>
                            <w:sz w:val="18"/>
                          </w:rPr>
                        </w:r>
                        <w:r>
                          <w:rPr>
                            <w:rFonts w:ascii="宋体"/>
                            <w:spacing w:val="-1"/>
                            <w:sz w:val="18"/>
                            <w:u w:val="single" w:color="000000"/>
                          </w:rPr>
                          <w:t>1,564,045.73</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26" w:lineRule="exact"/>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26" w:lineRule="exact"/>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26"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4,247,699.28</w:t>
                        </w:r>
                        <w:r>
                          <w:rPr>
                            <w:rFonts w:ascii="宋体"/>
                            <w:spacing w:val="-1"/>
                            <w:sz w:val="18"/>
                          </w:rPr>
                        </w:r>
                        <w:r>
                          <w:rPr>
                            <w:rFonts w:ascii="宋体"/>
                            <w:sz w:val="18"/>
                          </w:rPr>
                          <w:t> </w:t>
                        </w:r>
                      </w:p>
                    </w:tc>
                  </w:tr>
                  <w:tr>
                    <w:trPr>
                      <w:trHeight w:val="233"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188"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188" w:lineRule="exact"/>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188" w:lineRule="exact"/>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188" w:lineRule="exact"/>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r>
                  <w:tr>
                    <w:trPr>
                      <w:trHeight w:val="330"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4"/>
                            <w:sz w:val="18"/>
                            <w:szCs w:val="18"/>
                          </w:rPr>
                          <w:t>）</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24" w:lineRule="exact"/>
                          <w:ind w:right="59"/>
                          <w:jc w:val="right"/>
                          <w:rPr>
                            <w:rFonts w:ascii="宋体" w:hAnsi="宋体" w:cs="宋体" w:eastAsia="宋体" w:hint="default"/>
                            <w:sz w:val="18"/>
                            <w:szCs w:val="18"/>
                          </w:rPr>
                        </w:pPr>
                        <w:r>
                          <w:rPr>
                            <w:rFonts w:ascii="宋体"/>
                            <w:spacing w:val="-1"/>
                            <w:sz w:val="18"/>
                          </w:rPr>
                          <w:t>2,683,653.55</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24" w:lineRule="exact"/>
                          <w:ind w:right="249"/>
                          <w:jc w:val="right"/>
                          <w:rPr>
                            <w:rFonts w:ascii="宋体" w:hAnsi="宋体" w:cs="宋体" w:eastAsia="宋体" w:hint="default"/>
                            <w:sz w:val="18"/>
                            <w:szCs w:val="18"/>
                          </w:rPr>
                        </w:pPr>
                        <w:r>
                          <w:rPr>
                            <w:rFonts w:ascii="宋体"/>
                            <w:spacing w:val="-1"/>
                            <w:sz w:val="18"/>
                          </w:rPr>
                          <w:t>1,564,045.73</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24" w:lineRule="exact"/>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24" w:lineRule="exact"/>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24"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4,247,699.28</w:t>
                        </w:r>
                        <w:r>
                          <w:rPr>
                            <w:rFonts w:ascii="宋体"/>
                            <w:spacing w:val="-1"/>
                            <w:sz w:val="18"/>
                          </w:rPr>
                        </w:r>
                        <w:r>
                          <w:rPr>
                            <w:rFonts w:ascii="宋体"/>
                            <w:sz w:val="18"/>
                          </w:rPr>
                          <w:t> </w:t>
                        </w:r>
                      </w:p>
                    </w:tc>
                  </w:tr>
                  <w:tr>
                    <w:trPr>
                      <w:trHeight w:val="430"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tabs>
                            <w:tab w:pos="1636" w:val="left" w:leader="none"/>
                          </w:tabs>
                          <w:spacing w:line="240" w:lineRule="auto" w:before="50"/>
                          <w:ind w:left="107"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期末余额</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72,578,036.94</w:t>
                        </w:r>
                        <w:r>
                          <w:rPr>
                            <w:rFonts w:ascii="宋体" w:hAnsi="宋体" w:cs="宋体" w:eastAsia="宋体" w:hint="default"/>
                            <w:spacing w:val="-1"/>
                            <w:sz w:val="18"/>
                            <w:szCs w:val="18"/>
                          </w:rPr>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2"/>
                          <w:jc w:val="right"/>
                          <w:rPr>
                            <w:rFonts w:ascii="宋体" w:hAnsi="宋体" w:cs="宋体" w:eastAsia="宋体" w:hint="default"/>
                            <w:sz w:val="18"/>
                            <w:szCs w:val="18"/>
                          </w:rPr>
                        </w:pPr>
                        <w:r>
                          <w:rPr>
                            <w:rFonts w:ascii="宋体"/>
                            <w:sz w:val="18"/>
                          </w:rPr>
                        </w:r>
                        <w:r>
                          <w:rPr>
                            <w:rFonts w:ascii="宋体"/>
                            <w:spacing w:val="-1"/>
                            <w:sz w:val="18"/>
                            <w:u w:val="thick" w:color="000000"/>
                          </w:rPr>
                          <w:t>7,557,550.70</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
                          <w:jc w:val="right"/>
                          <w:rPr>
                            <w:rFonts w:ascii="宋体" w:hAnsi="宋体" w:cs="宋体" w:eastAsia="宋体" w:hint="default"/>
                            <w:sz w:val="18"/>
                            <w:szCs w:val="18"/>
                          </w:rPr>
                        </w:pPr>
                        <w:r>
                          <w:rPr>
                            <w:rFonts w:ascii="宋体"/>
                            <w:sz w:val="18"/>
                          </w:rPr>
                        </w:r>
                        <w:r>
                          <w:rPr>
                            <w:rFonts w:ascii="宋体"/>
                            <w:spacing w:val="-1"/>
                            <w:sz w:val="18"/>
                            <w:u w:val="thick" w:color="000000"/>
                          </w:rPr>
                          <w:t>14,766,306.95</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5"/>
                          <w:jc w:val="right"/>
                          <w:rPr>
                            <w:rFonts w:ascii="宋体" w:hAnsi="宋体" w:cs="宋体" w:eastAsia="宋体" w:hint="default"/>
                            <w:sz w:val="18"/>
                            <w:szCs w:val="18"/>
                          </w:rPr>
                        </w:pPr>
                        <w:r>
                          <w:rPr>
                            <w:rFonts w:ascii="宋体"/>
                            <w:sz w:val="18"/>
                          </w:rPr>
                        </w:r>
                        <w:r>
                          <w:rPr>
                            <w:rFonts w:ascii="宋体"/>
                            <w:spacing w:val="-1"/>
                            <w:sz w:val="18"/>
                            <w:u w:val="thick" w:color="000000"/>
                          </w:rPr>
                          <w:t>69,500.00</w:t>
                        </w:r>
                        <w:r>
                          <w:rPr>
                            <w:rFonts w:ascii="宋体"/>
                            <w:spacing w:val="-1"/>
                            <w:sz w:val="18"/>
                          </w:rPr>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0"/>
                          <w:jc w:val="right"/>
                          <w:rPr>
                            <w:rFonts w:ascii="宋体" w:hAnsi="宋体" w:cs="宋体" w:eastAsia="宋体" w:hint="default"/>
                            <w:sz w:val="18"/>
                            <w:szCs w:val="18"/>
                          </w:rPr>
                        </w:pPr>
                        <w:r>
                          <w:rPr>
                            <w:rFonts w:ascii="宋体"/>
                            <w:sz w:val="18"/>
                          </w:rPr>
                        </w:r>
                        <w:r>
                          <w:rPr>
                            <w:rFonts w:ascii="宋体"/>
                            <w:spacing w:val="-1"/>
                            <w:sz w:val="18"/>
                            <w:u w:val="thick" w:color="000000"/>
                          </w:rPr>
                          <w:t>67,435.90</w:t>
                        </w:r>
                        <w:r>
                          <w:rPr>
                            <w:rFonts w:ascii="宋体"/>
                            <w:spacing w:val="-1"/>
                            <w:sz w:val="18"/>
                          </w:rPr>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9"/>
                          <w:jc w:val="right"/>
                          <w:rPr>
                            <w:rFonts w:ascii="宋体" w:hAnsi="宋体" w:cs="宋体" w:eastAsia="宋体" w:hint="default"/>
                            <w:sz w:val="18"/>
                            <w:szCs w:val="18"/>
                          </w:rPr>
                        </w:pPr>
                        <w:r>
                          <w:rPr>
                            <w:rFonts w:ascii="宋体"/>
                            <w:sz w:val="18"/>
                          </w:rPr>
                        </w:r>
                        <w:r>
                          <w:rPr>
                            <w:rFonts w:ascii="宋体"/>
                            <w:spacing w:val="-1"/>
                            <w:sz w:val="18"/>
                            <w:u w:val="thick" w:color="000000"/>
                          </w:rPr>
                          <w:t>154,799,359.02</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7"/>
                          <w:jc w:val="right"/>
                          <w:rPr>
                            <w:rFonts w:ascii="宋体" w:hAnsi="宋体" w:cs="宋体" w:eastAsia="宋体" w:hint="default"/>
                            <w:sz w:val="18"/>
                            <w:szCs w:val="18"/>
                          </w:rPr>
                        </w:pPr>
                        <w:r>
                          <w:rPr>
                            <w:rFonts w:ascii="宋体"/>
                            <w:sz w:val="18"/>
                          </w:rPr>
                        </w:r>
                        <w:r>
                          <w:rPr>
                            <w:rFonts w:ascii="宋体"/>
                            <w:spacing w:val="-1"/>
                            <w:sz w:val="18"/>
                            <w:u w:val="thick" w:color="000000"/>
                          </w:rPr>
                          <w:t>4,509,858.12</w:t>
                        </w:r>
                        <w:r>
                          <w:rPr>
                            <w:rFonts w:ascii="宋体"/>
                            <w:spacing w:val="-1"/>
                            <w:sz w:val="18"/>
                          </w:rPr>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1"/>
                          <w:jc w:val="right"/>
                          <w:rPr>
                            <w:rFonts w:ascii="宋体" w:hAnsi="宋体" w:cs="宋体" w:eastAsia="宋体" w:hint="default"/>
                            <w:sz w:val="18"/>
                            <w:szCs w:val="18"/>
                          </w:rPr>
                        </w:pPr>
                        <w:r>
                          <w:rPr>
                            <w:rFonts w:ascii="宋体"/>
                            <w:sz w:val="18"/>
                          </w:rPr>
                        </w:r>
                        <w:r>
                          <w:rPr>
                            <w:rFonts w:ascii="宋体"/>
                            <w:spacing w:val="-1"/>
                            <w:sz w:val="18"/>
                            <w:u w:val="thick" w:color="000000"/>
                          </w:rPr>
                          <w:t>917,000.00</w:t>
                        </w:r>
                        <w:r>
                          <w:rPr>
                            <w:rFonts w:ascii="宋体"/>
                            <w:spacing w:val="-1"/>
                            <w:sz w:val="18"/>
                          </w:rPr>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r>
                        <w:r>
                          <w:rPr>
                            <w:rFonts w:ascii="宋体"/>
                            <w:spacing w:val="-1"/>
                            <w:sz w:val="18"/>
                            <w:u w:val="thick" w:color="000000"/>
                          </w:rPr>
                          <w:t>255,265,047.63</w:t>
                        </w:r>
                        <w:r>
                          <w:rPr>
                            <w:rFonts w:ascii="宋体"/>
                            <w:spacing w:val="-1"/>
                            <w:sz w:val="18"/>
                          </w:rPr>
                        </w:r>
                        <w:r>
                          <w:rPr>
                            <w:rFonts w:ascii="宋体"/>
                            <w:sz w:val="18"/>
                          </w:rPr>
                          <w:t> </w:t>
                        </w:r>
                      </w:p>
                    </w:tc>
                  </w:tr>
                  <w:tr>
                    <w:trPr>
                      <w:trHeight w:val="642"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15" w:lineRule="exact" w:before="88"/>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p>
                        <w:pPr>
                          <w:pStyle w:val="TableParagraph"/>
                          <w:spacing w:line="215"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9"/>
                          <w:jc w:val="right"/>
                          <w:rPr>
                            <w:rFonts w:ascii="宋体" w:hAnsi="宋体" w:cs="宋体" w:eastAsia="宋体" w:hint="default"/>
                            <w:sz w:val="18"/>
                            <w:szCs w:val="18"/>
                          </w:rPr>
                        </w:pP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r>
                  <w:tr>
                    <w:trPr>
                      <w:trHeight w:val="524"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108"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w:t>
                        </w:r>
                      </w:p>
                      <w:p>
                        <w:pPr>
                          <w:pStyle w:val="TableParagraph"/>
                          <w:spacing w:line="155" w:lineRule="exact"/>
                          <w:ind w:left="1728" w:right="0"/>
                          <w:jc w:val="left"/>
                          <w:rPr>
                            <w:rFonts w:ascii="宋体" w:hAnsi="宋体" w:cs="宋体" w:eastAsia="宋体" w:hint="default"/>
                            <w:sz w:val="18"/>
                            <w:szCs w:val="18"/>
                          </w:rPr>
                        </w:pPr>
                        <w:r>
                          <w:rPr>
                            <w:rFonts w:ascii="宋体"/>
                            <w:sz w:val="18"/>
                          </w:rPr>
                          <w:t>8,802,097.81 </w:t>
                        </w:r>
                      </w:p>
                      <w:p>
                        <w:pPr>
                          <w:pStyle w:val="TableParagraph"/>
                          <w:spacing w:line="195" w:lineRule="exact"/>
                          <w:ind w:left="107"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62"/>
                          <w:jc w:val="right"/>
                          <w:rPr>
                            <w:rFonts w:ascii="宋体" w:hAnsi="宋体" w:cs="宋体" w:eastAsia="宋体" w:hint="default"/>
                            <w:sz w:val="18"/>
                            <w:szCs w:val="18"/>
                          </w:rPr>
                        </w:pPr>
                        <w:r>
                          <w:rPr>
                            <w:rFonts w:ascii="宋体"/>
                            <w:spacing w:val="-1"/>
                            <w:sz w:val="18"/>
                          </w:rPr>
                          <w:t>6,514,546.67</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9"/>
                          <w:jc w:val="right"/>
                          <w:rPr>
                            <w:rFonts w:ascii="宋体" w:hAnsi="宋体" w:cs="宋体" w:eastAsia="宋体" w:hint="default"/>
                            <w:sz w:val="18"/>
                            <w:szCs w:val="18"/>
                          </w:rPr>
                        </w:pPr>
                        <w:r>
                          <w:rPr>
                            <w:rFonts w:ascii="宋体"/>
                            <w:spacing w:val="-1"/>
                            <w:sz w:val="18"/>
                          </w:rPr>
                          <w:t>9,849,343.70</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4"/>
                          <w:jc w:val="right"/>
                          <w:rPr>
                            <w:rFonts w:ascii="宋体" w:hAnsi="宋体" w:cs="宋体" w:eastAsia="宋体" w:hint="default"/>
                            <w:sz w:val="18"/>
                            <w:szCs w:val="18"/>
                          </w:rPr>
                        </w:pPr>
                        <w:r>
                          <w:rPr>
                            <w:rFonts w:ascii="宋体"/>
                            <w:spacing w:val="-1"/>
                            <w:sz w:val="18"/>
                          </w:rPr>
                          <w:t>65,591.79</w:t>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0"/>
                          <w:jc w:val="right"/>
                          <w:rPr>
                            <w:rFonts w:ascii="宋体" w:hAnsi="宋体" w:cs="宋体" w:eastAsia="宋体" w:hint="default"/>
                            <w:sz w:val="18"/>
                            <w:szCs w:val="18"/>
                          </w:rPr>
                        </w:pPr>
                        <w:r>
                          <w:rPr>
                            <w:rFonts w:ascii="宋体"/>
                            <w:spacing w:val="-1"/>
                            <w:sz w:val="18"/>
                          </w:rPr>
                          <w:t>64,738.47</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9"/>
                          <w:jc w:val="right"/>
                          <w:rPr>
                            <w:rFonts w:ascii="宋体" w:hAnsi="宋体" w:cs="宋体" w:eastAsia="宋体" w:hint="default"/>
                            <w:sz w:val="18"/>
                            <w:szCs w:val="18"/>
                          </w:rPr>
                        </w:pPr>
                        <w:r>
                          <w:rPr>
                            <w:rFonts w:ascii="宋体"/>
                            <w:spacing w:val="-1"/>
                            <w:sz w:val="18"/>
                          </w:rPr>
                          <w:t>133,630,026.03</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47"/>
                          <w:jc w:val="right"/>
                          <w:rPr>
                            <w:rFonts w:ascii="宋体" w:hAnsi="宋体" w:cs="宋体" w:eastAsia="宋体" w:hint="default"/>
                            <w:sz w:val="18"/>
                            <w:szCs w:val="18"/>
                          </w:rPr>
                        </w:pPr>
                        <w:r>
                          <w:rPr>
                            <w:rFonts w:ascii="宋体"/>
                            <w:spacing w:val="-1"/>
                            <w:sz w:val="18"/>
                          </w:rPr>
                          <w:t>446,621.68</w:t>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0"/>
                          <w:jc w:val="right"/>
                          <w:rPr>
                            <w:rFonts w:ascii="宋体" w:hAnsi="宋体" w:cs="宋体" w:eastAsia="宋体" w:hint="default"/>
                            <w:sz w:val="18"/>
                            <w:szCs w:val="18"/>
                          </w:rPr>
                        </w:pPr>
                        <w:r>
                          <w:rPr>
                            <w:rFonts w:ascii="宋体"/>
                            <w:spacing w:val="-1"/>
                            <w:sz w:val="18"/>
                          </w:rPr>
                          <w:t>14,672.00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7"/>
                          <w:jc w:val="right"/>
                          <w:rPr>
                            <w:rFonts w:ascii="宋体" w:hAnsi="宋体" w:cs="宋体" w:eastAsia="宋体" w:hint="default"/>
                            <w:sz w:val="18"/>
                            <w:szCs w:val="18"/>
                          </w:rPr>
                        </w:pPr>
                        <w:r>
                          <w:rPr>
                            <w:rFonts w:ascii="宋体"/>
                            <w:sz w:val="18"/>
                          </w:rPr>
                        </w:r>
                        <w:r>
                          <w:rPr>
                            <w:rFonts w:ascii="宋体"/>
                            <w:spacing w:val="-1"/>
                            <w:sz w:val="18"/>
                            <w:u w:val="thick" w:color="000000"/>
                          </w:rPr>
                          <w:t>159,387,638.15</w:t>
                        </w:r>
                        <w:r>
                          <w:rPr>
                            <w:rFonts w:ascii="宋体"/>
                            <w:spacing w:val="-1"/>
                            <w:sz w:val="18"/>
                          </w:rPr>
                        </w:r>
                        <w:r>
                          <w:rPr>
                            <w:rFonts w:ascii="宋体"/>
                            <w:sz w:val="18"/>
                          </w:rPr>
                          <w:t> </w:t>
                        </w:r>
                      </w:p>
                    </w:tc>
                  </w:tr>
                  <w:tr>
                    <w:trPr>
                      <w:trHeight w:val="409"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tabs>
                            <w:tab w:pos="1727" w:val="left" w:leader="none"/>
                          </w:tabs>
                          <w:spacing w:line="240" w:lineRule="auto"/>
                          <w:ind w:left="107"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本期增加金额</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1,938,375.42</w:t>
                        </w:r>
                        <w:r>
                          <w:rPr>
                            <w:rFonts w:ascii="宋体" w:hAnsi="宋体" w:cs="宋体" w:eastAsia="宋体" w:hint="default"/>
                            <w:spacing w:val="-1"/>
                            <w:sz w:val="18"/>
                            <w:szCs w:val="18"/>
                          </w:rPr>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62"/>
                          <w:jc w:val="right"/>
                          <w:rPr>
                            <w:rFonts w:ascii="宋体" w:hAnsi="宋体" w:cs="宋体" w:eastAsia="宋体" w:hint="default"/>
                            <w:sz w:val="18"/>
                            <w:szCs w:val="18"/>
                          </w:rPr>
                        </w:pPr>
                        <w:r>
                          <w:rPr>
                            <w:rFonts w:ascii="宋体"/>
                            <w:sz w:val="18"/>
                          </w:rPr>
                        </w:r>
                        <w:r>
                          <w:rPr>
                            <w:rFonts w:ascii="宋体"/>
                            <w:spacing w:val="-1"/>
                            <w:sz w:val="18"/>
                            <w:u w:val="single" w:color="000000"/>
                          </w:rPr>
                          <w:t>146,893.13</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59"/>
                          <w:jc w:val="right"/>
                          <w:rPr>
                            <w:rFonts w:ascii="宋体" w:hAnsi="宋体" w:cs="宋体" w:eastAsia="宋体" w:hint="default"/>
                            <w:sz w:val="18"/>
                            <w:szCs w:val="18"/>
                          </w:rPr>
                        </w:pPr>
                        <w:r>
                          <w:rPr>
                            <w:rFonts w:ascii="宋体"/>
                            <w:sz w:val="18"/>
                          </w:rPr>
                        </w:r>
                        <w:r>
                          <w:rPr>
                            <w:rFonts w:ascii="宋体"/>
                            <w:spacing w:val="-1"/>
                            <w:sz w:val="18"/>
                            <w:u w:val="single" w:color="000000"/>
                          </w:rPr>
                          <w:t>1,756,726.46</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5"/>
                          <w:jc w:val="right"/>
                          <w:rPr>
                            <w:rFonts w:ascii="宋体" w:hAnsi="宋体" w:cs="宋体" w:eastAsia="宋体" w:hint="default"/>
                            <w:sz w:val="18"/>
                            <w:szCs w:val="18"/>
                          </w:rPr>
                        </w:pPr>
                        <w:r>
                          <w:rPr>
                            <w:rFonts w:ascii="宋体"/>
                            <w:sz w:val="18"/>
                          </w:rPr>
                        </w:r>
                        <w:r>
                          <w:rPr>
                            <w:rFonts w:ascii="宋体"/>
                            <w:spacing w:val="-1"/>
                            <w:sz w:val="18"/>
                            <w:u w:val="single" w:color="000000"/>
                          </w:rPr>
                          <w:t>1,128.21</w:t>
                        </w:r>
                        <w:r>
                          <w:rPr>
                            <w:rFonts w:ascii="宋体"/>
                            <w:spacing w:val="-1"/>
                            <w:sz w:val="18"/>
                          </w:rPr>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49"/>
                          <w:jc w:val="right"/>
                          <w:rPr>
                            <w:rFonts w:ascii="宋体" w:hAnsi="宋体" w:cs="宋体" w:eastAsia="宋体" w:hint="default"/>
                            <w:sz w:val="18"/>
                            <w:szCs w:val="18"/>
                          </w:rPr>
                        </w:pPr>
                        <w:r>
                          <w:rPr>
                            <w:rFonts w:ascii="宋体"/>
                            <w:sz w:val="18"/>
                          </w:rPr>
                        </w:r>
                        <w:r>
                          <w:rPr>
                            <w:rFonts w:ascii="宋体"/>
                            <w:spacing w:val="-1"/>
                            <w:sz w:val="18"/>
                            <w:u w:val="single" w:color="000000"/>
                          </w:rPr>
                          <w:t>5,928,897.50</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47"/>
                          <w:jc w:val="right"/>
                          <w:rPr>
                            <w:rFonts w:ascii="宋体" w:hAnsi="宋体" w:cs="宋体" w:eastAsia="宋体" w:hint="default"/>
                            <w:sz w:val="18"/>
                            <w:szCs w:val="18"/>
                          </w:rPr>
                        </w:pPr>
                        <w:r>
                          <w:rPr>
                            <w:rFonts w:ascii="宋体"/>
                            <w:sz w:val="18"/>
                          </w:rPr>
                        </w:r>
                        <w:r>
                          <w:rPr>
                            <w:rFonts w:ascii="宋体"/>
                            <w:spacing w:val="-1"/>
                            <w:sz w:val="18"/>
                            <w:u w:val="single" w:color="000000"/>
                          </w:rPr>
                          <w:t>198,591.90</w:t>
                        </w:r>
                        <w:r>
                          <w:rPr>
                            <w:rFonts w:ascii="宋体"/>
                            <w:spacing w:val="-1"/>
                            <w:sz w:val="18"/>
                          </w:rPr>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51"/>
                          <w:jc w:val="right"/>
                          <w:rPr>
                            <w:rFonts w:ascii="宋体" w:hAnsi="宋体" w:cs="宋体" w:eastAsia="宋体" w:hint="default"/>
                            <w:sz w:val="18"/>
                            <w:szCs w:val="18"/>
                          </w:rPr>
                        </w:pPr>
                        <w:r>
                          <w:rPr>
                            <w:rFonts w:ascii="宋体"/>
                            <w:sz w:val="18"/>
                          </w:rPr>
                        </w:r>
                        <w:r>
                          <w:rPr>
                            <w:rFonts w:ascii="宋体"/>
                            <w:spacing w:val="-1"/>
                            <w:sz w:val="18"/>
                            <w:u w:val="single" w:color="000000"/>
                          </w:rPr>
                          <w:t>44,016.00</w:t>
                        </w:r>
                        <w:r>
                          <w:rPr>
                            <w:rFonts w:ascii="宋体"/>
                            <w:spacing w:val="-1"/>
                            <w:sz w:val="18"/>
                          </w:rPr>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5"/>
                          <w:jc w:val="right"/>
                          <w:rPr>
                            <w:rFonts w:ascii="宋体" w:hAnsi="宋体" w:cs="宋体" w:eastAsia="宋体" w:hint="default"/>
                            <w:sz w:val="18"/>
                            <w:szCs w:val="18"/>
                          </w:rPr>
                        </w:pPr>
                        <w:r>
                          <w:rPr>
                            <w:rFonts w:ascii="宋体"/>
                            <w:sz w:val="18"/>
                          </w:rPr>
                        </w:r>
                        <w:r>
                          <w:rPr>
                            <w:rFonts w:ascii="宋体"/>
                            <w:spacing w:val="-1"/>
                            <w:sz w:val="18"/>
                            <w:u w:val="thick" w:color="000000"/>
                          </w:rPr>
                          <w:t>10,014,628.62</w:t>
                        </w:r>
                        <w:r>
                          <w:rPr>
                            <w:rFonts w:ascii="宋体"/>
                            <w:spacing w:val="-1"/>
                            <w:sz w:val="18"/>
                          </w:rPr>
                        </w:r>
                        <w:r>
                          <w:rPr>
                            <w:rFonts w:ascii="宋体"/>
                            <w:sz w:val="18"/>
                          </w:rPr>
                          <w:t> </w:t>
                        </w:r>
                      </w:p>
                    </w:tc>
                  </w:tr>
                  <w:tr>
                    <w:trPr>
                      <w:trHeight w:val="233" w:hRule="exact"/>
                    </w:trPr>
                    <w:tc>
                      <w:tcPr>
                        <w:tcW w:w="2996" w:type="dxa"/>
                        <w:gridSpan w:val="2"/>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188" w:lineRule="exact"/>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r>
                  <w:tr>
                    <w:trPr>
                      <w:trHeight w:val="330"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tabs>
                            <w:tab w:pos="1727" w:val="left" w:leader="none"/>
                          </w:tabs>
                          <w:spacing w:line="224"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ab/>
                          <w:t>1,938,375.42 </w:t>
                        </w:r>
                      </w:p>
                    </w:tc>
                    <w:tc>
                      <w:tcPr>
                        <w:tcW w:w="1332" w:type="dxa"/>
                        <w:tcBorders>
                          <w:top w:val="nil" w:sz="6" w:space="0" w:color="auto"/>
                          <w:left w:val="nil" w:sz="6" w:space="0" w:color="auto"/>
                          <w:bottom w:val="nil" w:sz="6" w:space="0" w:color="auto"/>
                          <w:right w:val="nil" w:sz="6" w:space="0" w:color="auto"/>
                        </w:tcBorders>
                      </w:tcPr>
                      <w:p>
                        <w:pPr>
                          <w:pStyle w:val="TableParagraph"/>
                          <w:spacing w:line="224" w:lineRule="exact"/>
                          <w:ind w:right="62"/>
                          <w:jc w:val="right"/>
                          <w:rPr>
                            <w:rFonts w:ascii="宋体" w:hAnsi="宋体" w:cs="宋体" w:eastAsia="宋体" w:hint="default"/>
                            <w:sz w:val="18"/>
                            <w:szCs w:val="18"/>
                          </w:rPr>
                        </w:pPr>
                        <w:r>
                          <w:rPr>
                            <w:rFonts w:ascii="宋体"/>
                            <w:spacing w:val="-1"/>
                            <w:sz w:val="18"/>
                          </w:rPr>
                          <w:t>146,893.13</w:t>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24" w:lineRule="exact"/>
                          <w:ind w:right="59"/>
                          <w:jc w:val="right"/>
                          <w:rPr>
                            <w:rFonts w:ascii="宋体" w:hAnsi="宋体" w:cs="宋体" w:eastAsia="宋体" w:hint="default"/>
                            <w:sz w:val="18"/>
                            <w:szCs w:val="18"/>
                          </w:rPr>
                        </w:pPr>
                        <w:r>
                          <w:rPr>
                            <w:rFonts w:ascii="宋体"/>
                            <w:spacing w:val="-1"/>
                            <w:sz w:val="18"/>
                          </w:rPr>
                          <w:t>1,756,726.46</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24" w:lineRule="exact"/>
                          <w:ind w:right="205"/>
                          <w:jc w:val="right"/>
                          <w:rPr>
                            <w:rFonts w:ascii="宋体" w:hAnsi="宋体" w:cs="宋体" w:eastAsia="宋体" w:hint="default"/>
                            <w:sz w:val="18"/>
                            <w:szCs w:val="18"/>
                          </w:rPr>
                        </w:pPr>
                        <w:r>
                          <w:rPr>
                            <w:rFonts w:ascii="宋体"/>
                            <w:spacing w:val="-1"/>
                            <w:sz w:val="18"/>
                          </w:rPr>
                          <w:t>1,128.21</w:t>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24" w:lineRule="exact"/>
                          <w:ind w:right="249"/>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5,928,897.50</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24" w:lineRule="exact"/>
                          <w:ind w:right="147"/>
                          <w:jc w:val="right"/>
                          <w:rPr>
                            <w:rFonts w:ascii="宋体" w:hAnsi="宋体" w:cs="宋体" w:eastAsia="宋体" w:hint="default"/>
                            <w:sz w:val="18"/>
                            <w:szCs w:val="18"/>
                          </w:rPr>
                        </w:pPr>
                        <w:r>
                          <w:rPr>
                            <w:rFonts w:ascii="宋体"/>
                            <w:spacing w:val="-1"/>
                            <w:sz w:val="18"/>
                          </w:rPr>
                          <w:t>198,591.90</w:t>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24" w:lineRule="exact"/>
                          <w:ind w:right="150"/>
                          <w:jc w:val="right"/>
                          <w:rPr>
                            <w:rFonts w:ascii="宋体" w:hAnsi="宋体" w:cs="宋体" w:eastAsia="宋体" w:hint="default"/>
                            <w:sz w:val="18"/>
                            <w:szCs w:val="18"/>
                          </w:rPr>
                        </w:pPr>
                        <w:r>
                          <w:rPr>
                            <w:rFonts w:ascii="宋体"/>
                            <w:spacing w:val="-1"/>
                            <w:sz w:val="18"/>
                          </w:rPr>
                          <w:t>44,016.00</w:t>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24" w:lineRule="exact"/>
                          <w:ind w:right="15"/>
                          <w:jc w:val="right"/>
                          <w:rPr>
                            <w:rFonts w:ascii="宋体" w:hAnsi="宋体" w:cs="宋体" w:eastAsia="宋体" w:hint="default"/>
                            <w:sz w:val="18"/>
                            <w:szCs w:val="18"/>
                          </w:rPr>
                        </w:pPr>
                        <w:r>
                          <w:rPr>
                            <w:rFonts w:ascii="宋体"/>
                            <w:sz w:val="18"/>
                          </w:rPr>
                        </w:r>
                        <w:r>
                          <w:rPr>
                            <w:rFonts w:ascii="宋体"/>
                            <w:spacing w:val="-1"/>
                            <w:sz w:val="18"/>
                            <w:u w:val="thick" w:color="000000"/>
                          </w:rPr>
                          <w:t>10,014,628.62</w:t>
                        </w:r>
                        <w:r>
                          <w:rPr>
                            <w:rFonts w:ascii="宋体"/>
                            <w:spacing w:val="-1"/>
                            <w:sz w:val="18"/>
                          </w:rPr>
                        </w:r>
                        <w:r>
                          <w:rPr>
                            <w:rFonts w:ascii="宋体"/>
                            <w:sz w:val="18"/>
                          </w:rPr>
                          <w:t> </w:t>
                        </w:r>
                      </w:p>
                    </w:tc>
                  </w:tr>
                  <w:tr>
                    <w:trPr>
                      <w:trHeight w:val="294"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9"/>
                          <w:jc w:val="right"/>
                          <w:rPr>
                            <w:rFonts w:ascii="宋体" w:hAnsi="宋体" w:cs="宋体" w:eastAsia="宋体" w:hint="default"/>
                            <w:sz w:val="18"/>
                            <w:szCs w:val="18"/>
                          </w:rPr>
                        </w:pPr>
                        <w:r>
                          <w:rPr>
                            <w:rFonts w:ascii="宋体"/>
                            <w:sz w:val="18"/>
                          </w:rPr>
                        </w:r>
                        <w:r>
                          <w:rPr>
                            <w:rFonts w:ascii="宋体"/>
                            <w:spacing w:val="-1"/>
                            <w:sz w:val="18"/>
                            <w:u w:val="single" w:color="000000"/>
                          </w:rPr>
                          <w:t>2,356,723.20</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9"/>
                          <w:jc w:val="right"/>
                          <w:rPr>
                            <w:rFonts w:ascii="宋体" w:hAnsi="宋体" w:cs="宋体" w:eastAsia="宋体" w:hint="default"/>
                            <w:sz w:val="18"/>
                            <w:szCs w:val="18"/>
                          </w:rPr>
                        </w:pPr>
                        <w:r>
                          <w:rPr>
                            <w:rFonts w:ascii="宋体"/>
                            <w:sz w:val="18"/>
                          </w:rPr>
                        </w:r>
                        <w:r>
                          <w:rPr>
                            <w:rFonts w:ascii="宋体"/>
                            <w:spacing w:val="-1"/>
                            <w:sz w:val="18"/>
                            <w:u w:val="single" w:color="000000"/>
                          </w:rPr>
                          <w:t>1,564,365.40</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r>
                        <w:r>
                          <w:rPr>
                            <w:rFonts w:ascii="宋体"/>
                            <w:spacing w:val="-1"/>
                            <w:sz w:val="18"/>
                            <w:u w:val="thick" w:color="000000"/>
                          </w:rPr>
                          <w:t>3,921,088.60</w:t>
                        </w:r>
                        <w:r>
                          <w:rPr>
                            <w:rFonts w:ascii="宋体"/>
                            <w:spacing w:val="-1"/>
                            <w:sz w:val="18"/>
                          </w:rPr>
                        </w:r>
                        <w:r>
                          <w:rPr>
                            <w:rFonts w:ascii="宋体"/>
                            <w:sz w:val="18"/>
                          </w:rPr>
                          <w:t> </w:t>
                        </w:r>
                      </w:p>
                    </w:tc>
                  </w:tr>
                  <w:tr>
                    <w:trPr>
                      <w:trHeight w:val="209"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188"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188" w:lineRule="exact"/>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188" w:lineRule="exact"/>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188" w:lineRule="exact"/>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r>
                  <w:tr>
                    <w:trPr>
                      <w:trHeight w:val="209"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4"/>
                            <w:sz w:val="18"/>
                            <w:szCs w:val="18"/>
                          </w:rPr>
                          <w:t>）</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00" w:lineRule="exact"/>
                          <w:ind w:right="59"/>
                          <w:jc w:val="right"/>
                          <w:rPr>
                            <w:rFonts w:ascii="宋体" w:hAnsi="宋体" w:cs="宋体" w:eastAsia="宋体" w:hint="default"/>
                            <w:sz w:val="18"/>
                            <w:szCs w:val="18"/>
                          </w:rPr>
                        </w:pPr>
                        <w:r>
                          <w:rPr>
                            <w:rFonts w:ascii="宋体"/>
                            <w:spacing w:val="-1"/>
                            <w:sz w:val="18"/>
                          </w:rPr>
                          <w:t>2,356,723.20</w:t>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00" w:lineRule="exact"/>
                          <w:ind w:right="249"/>
                          <w:jc w:val="right"/>
                          <w:rPr>
                            <w:rFonts w:ascii="宋体" w:hAnsi="宋体" w:cs="宋体" w:eastAsia="宋体" w:hint="default"/>
                            <w:sz w:val="18"/>
                            <w:szCs w:val="18"/>
                          </w:rPr>
                        </w:pPr>
                        <w:r>
                          <w:rPr>
                            <w:rFonts w:ascii="宋体"/>
                            <w:spacing w:val="-1"/>
                            <w:sz w:val="18"/>
                          </w:rPr>
                          <w:t>1,564,365.40</w:t>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00" w:lineRule="exact"/>
                          <w:ind w:right="147"/>
                          <w:jc w:val="right"/>
                          <w:rPr>
                            <w:rFonts w:ascii="宋体" w:hAnsi="宋体" w:cs="宋体" w:eastAsia="宋体" w:hint="default"/>
                            <w:sz w:val="18"/>
                            <w:szCs w:val="18"/>
                          </w:rPr>
                        </w:pP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00" w:lineRule="exact"/>
                          <w:ind w:right="151"/>
                          <w:jc w:val="right"/>
                          <w:rPr>
                            <w:rFonts w:ascii="宋体" w:hAnsi="宋体" w:cs="宋体" w:eastAsia="宋体" w:hint="default"/>
                            <w:sz w:val="18"/>
                            <w:szCs w:val="18"/>
                          </w:rPr>
                        </w:pP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3,921,088.60</w:t>
                        </w:r>
                        <w:r>
                          <w:rPr>
                            <w:rFonts w:ascii="宋体"/>
                            <w:spacing w:val="-1"/>
                            <w:sz w:val="18"/>
                          </w:rPr>
                        </w:r>
                        <w:r>
                          <w:rPr>
                            <w:rFonts w:ascii="宋体"/>
                            <w:sz w:val="18"/>
                          </w:rPr>
                          <w:t> </w:t>
                        </w:r>
                      </w:p>
                    </w:tc>
                  </w:tr>
                  <w:tr>
                    <w:trPr>
                      <w:trHeight w:val="209"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spacing w:line="188" w:lineRule="exact"/>
                          <w:ind w:right="95"/>
                          <w:jc w:val="right"/>
                          <w:rPr>
                            <w:rFonts w:ascii="宋体" w:hAnsi="宋体" w:cs="宋体" w:eastAsia="宋体" w:hint="default"/>
                            <w:sz w:val="18"/>
                            <w:szCs w:val="18"/>
                          </w:rPr>
                        </w:pPr>
                        <w:r>
                          <w:rPr>
                            <w:rFonts w:ascii="宋体"/>
                            <w:sz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188" w:lineRule="exact"/>
                          <w:ind w:right="62"/>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Style w:val="TableParagraph"/>
                          <w:spacing w:line="188" w:lineRule="exact"/>
                          <w:ind w:right="205"/>
                          <w:jc w:val="right"/>
                          <w:rPr>
                            <w:rFonts w:ascii="宋体" w:hAnsi="宋体" w:cs="宋体" w:eastAsia="宋体" w:hint="default"/>
                            <w:sz w:val="18"/>
                            <w:szCs w:val="18"/>
                          </w:rPr>
                        </w:pP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188" w:lineRule="exact"/>
                          <w:ind w:right="100"/>
                          <w:jc w:val="right"/>
                          <w:rPr>
                            <w:rFonts w:ascii="宋体" w:hAnsi="宋体" w:cs="宋体" w:eastAsia="宋体" w:hint="default"/>
                            <w:sz w:val="18"/>
                            <w:szCs w:val="18"/>
                          </w:rPr>
                        </w:pP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r>
                  <w:tr>
                    <w:trPr>
                      <w:trHeight w:val="300" w:hRule="exact"/>
                    </w:trPr>
                    <w:tc>
                      <w:tcPr>
                        <w:tcW w:w="2996" w:type="dxa"/>
                        <w:gridSpan w:val="2"/>
                        <w:tcBorders>
                          <w:top w:val="nil" w:sz="6" w:space="0" w:color="auto"/>
                          <w:left w:val="nil" w:sz="6" w:space="0" w:color="auto"/>
                          <w:bottom w:val="nil" w:sz="6" w:space="0" w:color="auto"/>
                          <w:right w:val="nil" w:sz="6" w:space="0" w:color="auto"/>
                        </w:tcBorders>
                      </w:tcPr>
                      <w:p>
                        <w:pPr>
                          <w:pStyle w:val="TableParagraph"/>
                          <w:tabs>
                            <w:tab w:pos="1636" w:val="left" w:leader="none"/>
                          </w:tabs>
                          <w:spacing w:line="200" w:lineRule="exact"/>
                          <w:ind w:left="107"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1"/>
                            <w:sz w:val="18"/>
                            <w:szCs w:val="18"/>
                          </w:rPr>
                          <w:t>期末余额</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10,740,473.23</w:t>
                        </w:r>
                        <w:r>
                          <w:rPr>
                            <w:rFonts w:ascii="宋体" w:hAnsi="宋体" w:cs="宋体" w:eastAsia="宋体" w:hint="default"/>
                            <w:spacing w:val="-1"/>
                            <w:sz w:val="18"/>
                            <w:szCs w:val="18"/>
                          </w:rPr>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00" w:lineRule="exact"/>
                          <w:ind w:right="62"/>
                          <w:jc w:val="right"/>
                          <w:rPr>
                            <w:rFonts w:ascii="宋体" w:hAnsi="宋体" w:cs="宋体" w:eastAsia="宋体" w:hint="default"/>
                            <w:sz w:val="18"/>
                            <w:szCs w:val="18"/>
                          </w:rPr>
                        </w:pPr>
                        <w:r>
                          <w:rPr>
                            <w:rFonts w:ascii="宋体"/>
                            <w:sz w:val="18"/>
                          </w:rPr>
                        </w:r>
                        <w:r>
                          <w:rPr>
                            <w:rFonts w:ascii="宋体"/>
                            <w:spacing w:val="-1"/>
                            <w:sz w:val="18"/>
                            <w:u w:val="thick" w:color="000000"/>
                          </w:rPr>
                          <w:t>6,661,439.80</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00" w:lineRule="exact"/>
                          <w:ind w:right="59"/>
                          <w:jc w:val="right"/>
                          <w:rPr>
                            <w:rFonts w:ascii="宋体" w:hAnsi="宋体" w:cs="宋体" w:eastAsia="宋体" w:hint="default"/>
                            <w:sz w:val="18"/>
                            <w:szCs w:val="18"/>
                          </w:rPr>
                        </w:pPr>
                        <w:r>
                          <w:rPr>
                            <w:rFonts w:ascii="宋体"/>
                            <w:sz w:val="18"/>
                          </w:rPr>
                        </w:r>
                        <w:r>
                          <w:rPr>
                            <w:rFonts w:ascii="宋体"/>
                            <w:spacing w:val="-1"/>
                            <w:sz w:val="18"/>
                            <w:u w:val="thick" w:color="000000"/>
                          </w:rPr>
                          <w:t>9,249,346.96</w:t>
                        </w:r>
                        <w:r>
                          <w:rPr>
                            <w:rFonts w:ascii="宋体"/>
                            <w:spacing w:val="-1"/>
                            <w:sz w:val="18"/>
                          </w:rPr>
                        </w:r>
                        <w:r>
                          <w:rPr>
                            <w:rFonts w:ascii="宋体"/>
                            <w:sz w:val="18"/>
                          </w:rPr>
                          <w:t> </w:t>
                        </w:r>
                      </w:p>
                    </w:tc>
                    <w:tc>
                      <w:tcPr>
                        <w:tcW w:w="1170" w:type="dxa"/>
                        <w:tcBorders>
                          <w:top w:val="nil" w:sz="6" w:space="0" w:color="auto"/>
                          <w:left w:val="nil" w:sz="6" w:space="0" w:color="auto"/>
                          <w:bottom w:val="nil" w:sz="6" w:space="0" w:color="auto"/>
                          <w:right w:val="nil" w:sz="6" w:space="0" w:color="auto"/>
                        </w:tcBorders>
                      </w:tcPr>
                      <w:p>
                        <w:pPr>
                          <w:pStyle w:val="TableParagraph"/>
                          <w:spacing w:line="200" w:lineRule="exact"/>
                          <w:ind w:right="205"/>
                          <w:jc w:val="right"/>
                          <w:rPr>
                            <w:rFonts w:ascii="宋体" w:hAnsi="宋体" w:cs="宋体" w:eastAsia="宋体" w:hint="default"/>
                            <w:sz w:val="18"/>
                            <w:szCs w:val="18"/>
                          </w:rPr>
                        </w:pPr>
                        <w:r>
                          <w:rPr>
                            <w:rFonts w:ascii="宋体"/>
                            <w:sz w:val="18"/>
                          </w:rPr>
                        </w:r>
                        <w:r>
                          <w:rPr>
                            <w:rFonts w:ascii="宋体"/>
                            <w:spacing w:val="-1"/>
                            <w:sz w:val="18"/>
                            <w:u w:val="thick" w:color="000000"/>
                          </w:rPr>
                          <w:t>66,720.00</w:t>
                        </w:r>
                        <w:r>
                          <w:rPr>
                            <w:rFonts w:ascii="宋体"/>
                            <w:spacing w:val="-1"/>
                            <w:sz w:val="18"/>
                          </w:rPr>
                        </w:r>
                        <w:r>
                          <w:rPr>
                            <w:rFonts w:ascii="宋体"/>
                            <w:sz w:val="18"/>
                          </w:rPr>
                          <w:t> </w:t>
                        </w:r>
                      </w:p>
                    </w:tc>
                    <w:tc>
                      <w:tcPr>
                        <w:tcW w:w="1230" w:type="dxa"/>
                        <w:tcBorders>
                          <w:top w:val="nil" w:sz="6" w:space="0" w:color="auto"/>
                          <w:left w:val="nil" w:sz="6" w:space="0" w:color="auto"/>
                          <w:bottom w:val="nil" w:sz="6" w:space="0" w:color="auto"/>
                          <w:right w:val="nil" w:sz="6" w:space="0" w:color="auto"/>
                        </w:tcBorders>
                      </w:tcPr>
                      <w:p>
                        <w:pPr>
                          <w:pStyle w:val="TableParagraph"/>
                          <w:spacing w:line="200" w:lineRule="exact"/>
                          <w:ind w:right="100"/>
                          <w:jc w:val="right"/>
                          <w:rPr>
                            <w:rFonts w:ascii="宋体" w:hAnsi="宋体" w:cs="宋体" w:eastAsia="宋体" w:hint="default"/>
                            <w:sz w:val="18"/>
                            <w:szCs w:val="18"/>
                          </w:rPr>
                        </w:pPr>
                        <w:r>
                          <w:rPr>
                            <w:rFonts w:ascii="宋体"/>
                            <w:sz w:val="18"/>
                          </w:rPr>
                        </w:r>
                        <w:r>
                          <w:rPr>
                            <w:rFonts w:ascii="宋体"/>
                            <w:spacing w:val="-1"/>
                            <w:sz w:val="18"/>
                            <w:u w:val="thick" w:color="000000"/>
                          </w:rPr>
                          <w:t>64,738.47</w:t>
                        </w:r>
                        <w:r>
                          <w:rPr>
                            <w:rFonts w:ascii="宋体"/>
                            <w:spacing w:val="-1"/>
                            <w:sz w:val="18"/>
                          </w:rPr>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00" w:lineRule="exact"/>
                          <w:ind w:right="249"/>
                          <w:jc w:val="right"/>
                          <w:rPr>
                            <w:rFonts w:ascii="宋体" w:hAnsi="宋体" w:cs="宋体" w:eastAsia="宋体" w:hint="default"/>
                            <w:sz w:val="18"/>
                            <w:szCs w:val="18"/>
                          </w:rPr>
                        </w:pPr>
                        <w:r>
                          <w:rPr>
                            <w:rFonts w:ascii="宋体"/>
                            <w:sz w:val="18"/>
                          </w:rPr>
                        </w:r>
                        <w:r>
                          <w:rPr>
                            <w:rFonts w:ascii="宋体"/>
                            <w:spacing w:val="-1"/>
                            <w:sz w:val="18"/>
                            <w:u w:val="thick" w:color="000000"/>
                          </w:rPr>
                          <w:t>137,994,558.13</w:t>
                        </w:r>
                        <w:r>
                          <w:rPr>
                            <w:rFonts w:ascii="宋体"/>
                            <w:spacing w:val="-1"/>
                            <w:sz w:val="18"/>
                          </w:rPr>
                        </w:r>
                        <w:r>
                          <w:rPr>
                            <w:rFonts w:ascii="宋体"/>
                            <w:sz w:val="18"/>
                          </w:rPr>
                          <w:t> </w:t>
                        </w:r>
                      </w:p>
                    </w:tc>
                    <w:tc>
                      <w:tcPr>
                        <w:tcW w:w="1592" w:type="dxa"/>
                        <w:tcBorders>
                          <w:top w:val="nil" w:sz="6" w:space="0" w:color="auto"/>
                          <w:left w:val="nil" w:sz="6" w:space="0" w:color="auto"/>
                          <w:bottom w:val="nil" w:sz="6" w:space="0" w:color="auto"/>
                          <w:right w:val="nil" w:sz="6" w:space="0" w:color="auto"/>
                        </w:tcBorders>
                      </w:tcPr>
                      <w:p>
                        <w:pPr>
                          <w:pStyle w:val="TableParagraph"/>
                          <w:spacing w:line="200" w:lineRule="exact"/>
                          <w:ind w:right="147"/>
                          <w:jc w:val="right"/>
                          <w:rPr>
                            <w:rFonts w:ascii="宋体" w:hAnsi="宋体" w:cs="宋体" w:eastAsia="宋体" w:hint="default"/>
                            <w:sz w:val="18"/>
                            <w:szCs w:val="18"/>
                          </w:rPr>
                        </w:pPr>
                        <w:r>
                          <w:rPr>
                            <w:rFonts w:ascii="宋体"/>
                            <w:sz w:val="18"/>
                          </w:rPr>
                        </w:r>
                        <w:r>
                          <w:rPr>
                            <w:rFonts w:ascii="宋体"/>
                            <w:spacing w:val="-1"/>
                            <w:sz w:val="18"/>
                            <w:u w:val="thick" w:color="000000"/>
                          </w:rPr>
                          <w:t>645,213.58</w:t>
                        </w:r>
                        <w:r>
                          <w:rPr>
                            <w:rFonts w:ascii="宋体"/>
                            <w:spacing w:val="-1"/>
                            <w:sz w:val="18"/>
                          </w:rPr>
                        </w:r>
                        <w:r>
                          <w:rPr>
                            <w:rFonts w:ascii="宋体"/>
                            <w:sz w:val="18"/>
                          </w:rPr>
                          <w:t> </w:t>
                        </w:r>
                      </w:p>
                    </w:tc>
                    <w:tc>
                      <w:tcPr>
                        <w:tcW w:w="1292" w:type="dxa"/>
                        <w:tcBorders>
                          <w:top w:val="nil" w:sz="6" w:space="0" w:color="auto"/>
                          <w:left w:val="nil" w:sz="6" w:space="0" w:color="auto"/>
                          <w:bottom w:val="nil" w:sz="6" w:space="0" w:color="auto"/>
                          <w:right w:val="nil" w:sz="6" w:space="0" w:color="auto"/>
                        </w:tcBorders>
                      </w:tcPr>
                      <w:p>
                        <w:pPr>
                          <w:pStyle w:val="TableParagraph"/>
                          <w:spacing w:line="200" w:lineRule="exact"/>
                          <w:ind w:right="151"/>
                          <w:jc w:val="right"/>
                          <w:rPr>
                            <w:rFonts w:ascii="宋体" w:hAnsi="宋体" w:cs="宋体" w:eastAsia="宋体" w:hint="default"/>
                            <w:sz w:val="18"/>
                            <w:szCs w:val="18"/>
                          </w:rPr>
                        </w:pPr>
                        <w:r>
                          <w:rPr>
                            <w:rFonts w:ascii="宋体"/>
                            <w:sz w:val="18"/>
                          </w:rPr>
                        </w:r>
                        <w:r>
                          <w:rPr>
                            <w:rFonts w:ascii="宋体"/>
                            <w:spacing w:val="-1"/>
                            <w:sz w:val="18"/>
                            <w:u w:val="thick" w:color="000000"/>
                          </w:rPr>
                          <w:t>58,688.00</w:t>
                        </w:r>
                        <w:r>
                          <w:rPr>
                            <w:rFonts w:ascii="宋体"/>
                            <w:spacing w:val="-1"/>
                            <w:sz w:val="18"/>
                          </w:rPr>
                        </w:r>
                        <w:r>
                          <w:rPr>
                            <w:rFonts w:ascii="宋体"/>
                            <w:sz w:val="18"/>
                          </w:rPr>
                          <w:t> </w:t>
                        </w:r>
                      </w:p>
                    </w:tc>
                    <w:tc>
                      <w:tcPr>
                        <w:tcW w:w="1521" w:type="dxa"/>
                        <w:tcBorders>
                          <w:top w:val="nil" w:sz="6" w:space="0" w:color="auto"/>
                          <w:left w:val="nil" w:sz="6" w:space="0" w:color="auto"/>
                          <w:bottom w:val="nil" w:sz="6" w:space="0" w:color="auto"/>
                          <w:right w:val="nil" w:sz="6" w:space="0" w:color="auto"/>
                        </w:tcBorders>
                      </w:tcPr>
                      <w:p>
                        <w:pPr>
                          <w:pStyle w:val="TableParagraph"/>
                          <w:spacing w:line="200"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165,481,178.17</w:t>
                        </w:r>
                        <w:r>
                          <w:rPr>
                            <w:rFonts w:ascii="宋体"/>
                            <w:spacing w:val="-1"/>
                            <w:sz w:val="18"/>
                          </w:rPr>
                        </w:r>
                        <w:r>
                          <w:rPr>
                            <w:rFonts w:ascii="宋体"/>
                            <w:sz w:val="18"/>
                          </w:rPr>
                          <w:t> </w:t>
                        </w:r>
                      </w:p>
                    </w:tc>
                  </w:tr>
                </w:tbl>
                <w:p>
                  <w:pPr/>
                </w:p>
              </w:txbxContent>
            </v:textbox>
            <w10:wrap type="none"/>
          </v:shape>
        </w:pict>
      </w:r>
      <w:r>
        <w:rPr>
          <w:rFonts w:ascii="宋体" w:hAnsi="宋体" w:cs="宋体" w:eastAsia="宋体" w:hint="default"/>
          <w:b/>
          <w:bCs/>
          <w:w w:val="95"/>
          <w:sz w:val="18"/>
          <w:szCs w:val="18"/>
        </w:rPr>
        <w:t>装卸机械</w:t>
      </w:r>
      <w:r>
        <w:rPr>
          <w:rFonts w:ascii="宋体" w:hAnsi="宋体" w:cs="宋体" w:eastAsia="宋体" w:hint="default"/>
          <w:sz w:val="18"/>
          <w:szCs w:val="18"/>
        </w:rPr>
      </w:r>
    </w:p>
    <w:p>
      <w:pPr>
        <w:spacing w:before="53"/>
        <w:ind w:left="238"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通讯及导航设</w:t>
      </w:r>
      <w:r>
        <w:rPr>
          <w:rFonts w:ascii="宋体" w:hAnsi="宋体" w:cs="宋体" w:eastAsia="宋体" w:hint="default"/>
          <w:sz w:val="18"/>
          <w:szCs w:val="18"/>
        </w:rPr>
      </w:r>
    </w:p>
    <w:p>
      <w:pPr>
        <w:spacing w:before="53"/>
        <w:ind w:left="1855"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供电、供水、供汽</w:t>
      </w:r>
      <w:r>
        <w:rPr>
          <w:rFonts w:ascii="宋体" w:hAnsi="宋体" w:cs="宋体" w:eastAsia="宋体" w:hint="default"/>
          <w:sz w:val="18"/>
          <w:szCs w:val="18"/>
        </w:rPr>
      </w:r>
    </w:p>
    <w:p>
      <w:pPr>
        <w:spacing w:before="37"/>
        <w:ind w:left="226" w:right="0" w:firstLine="0"/>
        <w:jc w:val="left"/>
        <w:rPr>
          <w:rFonts w:ascii="宋体" w:hAnsi="宋体" w:cs="宋体" w:eastAsia="宋体" w:hint="default"/>
          <w:sz w:val="20"/>
          <w:szCs w:val="20"/>
        </w:rPr>
      </w:pPr>
      <w:r>
        <w:rPr/>
        <w:br w:type="column"/>
      </w:r>
      <w:r>
        <w:rPr>
          <w:rFonts w:ascii="宋体" w:hAnsi="宋体" w:cs="宋体" w:eastAsia="宋体" w:hint="default"/>
          <w:b/>
          <w:bCs/>
          <w:sz w:val="20"/>
          <w:szCs w:val="20"/>
        </w:rPr>
        <w:t>专用设施设</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6850" w:h="11910" w:orient="landscape"/>
          <w:pgMar w:top="1060" w:bottom="1220" w:left="480" w:right="1300"/>
          <w:cols w:num="4" w:equalWidth="0">
            <w:col w:w="6651" w:space="40"/>
            <w:col w:w="1324" w:space="40"/>
            <w:col w:w="3301" w:space="40"/>
            <w:col w:w="3674"/>
          </w:cols>
        </w:sectPr>
      </w:pP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50" w:h="11910" w:orient="landscape"/>
          <w:pgMar w:header="877" w:footer="1022" w:top="1100" w:bottom="1220" w:left="480" w:right="1300"/>
        </w:sectPr>
      </w:pPr>
    </w:p>
    <w:p>
      <w:pPr>
        <w:spacing w:line="240" w:lineRule="auto" w:before="0"/>
        <w:rPr>
          <w:rFonts w:ascii="宋体" w:hAnsi="宋体" w:cs="宋体" w:eastAsia="宋体" w:hint="default"/>
          <w:b/>
          <w:bCs/>
          <w:sz w:val="18"/>
          <w:szCs w:val="18"/>
        </w:rPr>
      </w:pPr>
    </w:p>
    <w:p>
      <w:pPr>
        <w:tabs>
          <w:tab w:pos="1763" w:val="left" w:leader="none"/>
          <w:tab w:pos="3345" w:val="left" w:leader="none"/>
          <w:tab w:pos="4723" w:val="left" w:leader="none"/>
        </w:tabs>
        <w:spacing w:before="120"/>
        <w:ind w:left="667"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sz w:val="18"/>
          <w:szCs w:val="18"/>
        </w:rPr>
        <w:tab/>
      </w:r>
      <w:r>
        <w:rPr>
          <w:rFonts w:ascii="宋体" w:hAnsi="宋体" w:cs="宋体" w:eastAsia="宋体" w:hint="default"/>
          <w:b/>
          <w:bCs/>
          <w:w w:val="95"/>
          <w:sz w:val="18"/>
          <w:szCs w:val="18"/>
        </w:rPr>
        <w:t>房屋及建筑物</w:t>
      </w:r>
      <w:r>
        <w:rPr>
          <w:rFonts w:ascii="宋体" w:hAnsi="宋体" w:cs="宋体" w:eastAsia="宋体" w:hint="default"/>
          <w:b/>
          <w:bCs/>
          <w:w w:val="95"/>
          <w:sz w:val="18"/>
          <w:szCs w:val="18"/>
        </w:rPr>
        <w:tab/>
      </w:r>
      <w:r>
        <w:rPr>
          <w:rFonts w:ascii="宋体" w:hAnsi="宋体" w:cs="宋体" w:eastAsia="宋体" w:hint="default"/>
          <w:b/>
          <w:bCs/>
          <w:w w:val="95"/>
          <w:sz w:val="18"/>
          <w:szCs w:val="18"/>
        </w:rPr>
        <w:t>机器设备</w:t>
      </w:r>
      <w:r>
        <w:rPr>
          <w:rFonts w:ascii="宋体" w:hAnsi="宋体" w:cs="宋体" w:eastAsia="宋体" w:hint="default"/>
          <w:b/>
          <w:bCs/>
          <w:w w:val="95"/>
          <w:sz w:val="18"/>
          <w:szCs w:val="18"/>
        </w:rPr>
        <w:tab/>
      </w:r>
      <w:r>
        <w:rPr>
          <w:rFonts w:ascii="宋体" w:hAnsi="宋体" w:cs="宋体" w:eastAsia="宋体" w:hint="default"/>
          <w:b/>
          <w:bCs/>
          <w:sz w:val="18"/>
          <w:szCs w:val="18"/>
        </w:rPr>
        <w:t>运输工具</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15"/>
          <w:szCs w:val="15"/>
        </w:rPr>
      </w:pPr>
      <w:r>
        <w:rPr/>
        <w:br w:type="column"/>
      </w:r>
      <w:r>
        <w:rPr>
          <w:rFonts w:ascii="宋体"/>
          <w:b/>
          <w:sz w:val="15"/>
        </w:rPr>
      </w:r>
    </w:p>
    <w:p>
      <w:pPr>
        <w:spacing w:line="316" w:lineRule="auto" w:before="0"/>
        <w:ind w:left="532" w:right="0" w:hanging="180"/>
        <w:jc w:val="left"/>
        <w:rPr>
          <w:rFonts w:ascii="宋体" w:hAnsi="宋体" w:cs="宋体" w:eastAsia="宋体" w:hint="default"/>
          <w:sz w:val="18"/>
          <w:szCs w:val="18"/>
        </w:rPr>
      </w:pPr>
      <w:r>
        <w:rPr>
          <w:rFonts w:ascii="宋体" w:hAnsi="宋体" w:cs="宋体" w:eastAsia="宋体" w:hint="default"/>
          <w:b/>
          <w:bCs/>
          <w:w w:val="95"/>
          <w:sz w:val="18"/>
          <w:szCs w:val="18"/>
        </w:rPr>
        <w:t>装卸机械</w:t>
      </w:r>
      <w:r>
        <w:rPr>
          <w:rFonts w:ascii="宋体" w:hAnsi="宋体" w:cs="宋体" w:eastAsia="宋体" w:hint="default"/>
          <w:b/>
          <w:bCs/>
          <w:spacing w:val="-51"/>
          <w:w w:val="95"/>
          <w:sz w:val="18"/>
          <w:szCs w:val="18"/>
        </w:rPr>
        <w:t> </w:t>
      </w:r>
      <w:r>
        <w:rPr>
          <w:rFonts w:ascii="宋体" w:hAnsi="宋体" w:cs="宋体" w:eastAsia="宋体" w:hint="default"/>
          <w:b/>
          <w:bCs/>
          <w:spacing w:val="-51"/>
          <w:w w:val="95"/>
          <w:sz w:val="18"/>
          <w:szCs w:val="18"/>
        </w:rPr>
      </w:r>
      <w:r>
        <w:rPr>
          <w:rFonts w:ascii="宋体" w:hAnsi="宋体" w:cs="宋体" w:eastAsia="宋体" w:hint="default"/>
          <w:b/>
          <w:bCs/>
          <w:sz w:val="18"/>
          <w:szCs w:val="18"/>
        </w:rPr>
        <w:t>设备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15"/>
          <w:szCs w:val="15"/>
        </w:rPr>
      </w:pPr>
      <w:r>
        <w:rPr/>
        <w:br w:type="column"/>
      </w:r>
      <w:r>
        <w:rPr>
          <w:rFonts w:ascii="宋体"/>
          <w:b/>
          <w:sz w:val="15"/>
        </w:rPr>
      </w:r>
    </w:p>
    <w:p>
      <w:pPr>
        <w:spacing w:line="316" w:lineRule="auto" w:before="0"/>
        <w:ind w:left="509" w:right="-18" w:hanging="272"/>
        <w:jc w:val="left"/>
        <w:rPr>
          <w:rFonts w:ascii="宋体" w:hAnsi="宋体" w:cs="宋体" w:eastAsia="宋体" w:hint="default"/>
          <w:sz w:val="18"/>
          <w:szCs w:val="18"/>
        </w:rPr>
      </w:pPr>
      <w:r>
        <w:rPr>
          <w:rFonts w:ascii="宋体" w:hAnsi="宋体" w:cs="宋体" w:eastAsia="宋体" w:hint="default"/>
          <w:b/>
          <w:bCs/>
          <w:sz w:val="18"/>
          <w:szCs w:val="18"/>
        </w:rPr>
        <w:t>通讯及导航设</w:t>
      </w:r>
      <w:r>
        <w:rPr>
          <w:rFonts w:ascii="宋体" w:hAnsi="宋体" w:cs="宋体" w:eastAsia="宋体" w:hint="default"/>
          <w:b/>
          <w:bCs/>
          <w:w w:val="99"/>
          <w:sz w:val="18"/>
          <w:szCs w:val="18"/>
        </w:rPr>
        <w:t> </w:t>
      </w:r>
      <w:r>
        <w:rPr>
          <w:rFonts w:ascii="宋体" w:hAnsi="宋体" w:cs="宋体" w:eastAsia="宋体" w:hint="default"/>
          <w:b/>
          <w:bCs/>
          <w:sz w:val="18"/>
          <w:szCs w:val="18"/>
        </w:rPr>
        <w:t>施设备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20"/>
        <w:ind w:left="545" w:right="0" w:firstLine="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b/>
          <w:bCs/>
          <w:sz w:val="15"/>
          <w:szCs w:val="15"/>
        </w:rPr>
      </w:pPr>
      <w:r>
        <w:rPr/>
        <w:br w:type="column"/>
      </w:r>
      <w:r>
        <w:rPr>
          <w:rFonts w:ascii="宋体"/>
          <w:b/>
          <w:sz w:val="15"/>
        </w:rPr>
      </w:r>
    </w:p>
    <w:p>
      <w:pPr>
        <w:spacing w:line="316" w:lineRule="auto" w:before="0"/>
        <w:ind w:left="817" w:right="0" w:hanging="360"/>
        <w:jc w:val="left"/>
        <w:rPr>
          <w:rFonts w:ascii="宋体" w:hAnsi="宋体" w:cs="宋体" w:eastAsia="宋体" w:hint="default"/>
          <w:sz w:val="18"/>
          <w:szCs w:val="18"/>
        </w:rPr>
      </w:pPr>
      <w:r>
        <w:rPr>
          <w:rFonts w:ascii="宋体" w:hAnsi="宋体" w:cs="宋体" w:eastAsia="宋体" w:hint="default"/>
          <w:b/>
          <w:bCs/>
          <w:w w:val="95"/>
          <w:sz w:val="18"/>
          <w:szCs w:val="18"/>
        </w:rPr>
        <w:t>供电、供水、供汽</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设施设备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14"/>
          <w:szCs w:val="14"/>
        </w:rPr>
      </w:pPr>
      <w:r>
        <w:rPr/>
        <w:br w:type="column"/>
      </w:r>
      <w:r>
        <w:rPr>
          <w:rFonts w:ascii="宋体"/>
          <w:b/>
          <w:sz w:val="14"/>
        </w:rPr>
      </w:r>
    </w:p>
    <w:p>
      <w:pPr>
        <w:spacing w:line="285" w:lineRule="auto" w:before="0"/>
        <w:ind w:left="627" w:right="0" w:hanging="401"/>
        <w:jc w:val="left"/>
        <w:rPr>
          <w:rFonts w:ascii="宋体" w:hAnsi="宋体" w:cs="宋体" w:eastAsia="宋体" w:hint="default"/>
          <w:sz w:val="20"/>
          <w:szCs w:val="20"/>
        </w:rPr>
      </w:pPr>
      <w:r>
        <w:rPr>
          <w:rFonts w:ascii="宋体" w:hAnsi="宋体" w:cs="宋体" w:eastAsia="宋体" w:hint="default"/>
          <w:b/>
          <w:bCs/>
          <w:w w:val="95"/>
          <w:sz w:val="20"/>
          <w:szCs w:val="20"/>
        </w:rPr>
        <w:t>专用设施设</w:t>
      </w:r>
      <w:r>
        <w:rPr>
          <w:rFonts w:ascii="宋体" w:hAnsi="宋体" w:cs="宋体" w:eastAsia="宋体" w:hint="default"/>
          <w:b/>
          <w:bCs/>
          <w:spacing w:val="-48"/>
          <w:w w:val="95"/>
          <w:sz w:val="20"/>
          <w:szCs w:val="20"/>
        </w:rPr>
        <w:t> </w:t>
      </w:r>
      <w:r>
        <w:rPr>
          <w:rFonts w:ascii="宋体" w:hAnsi="宋体" w:cs="宋体" w:eastAsia="宋体" w:hint="default"/>
          <w:b/>
          <w:bCs/>
          <w:spacing w:val="-48"/>
          <w:w w:val="95"/>
          <w:sz w:val="20"/>
          <w:szCs w:val="20"/>
        </w:rPr>
      </w:r>
      <w:r>
        <w:rPr>
          <w:rFonts w:ascii="宋体" w:hAnsi="宋体" w:cs="宋体" w:eastAsia="宋体" w:hint="default"/>
          <w:b/>
          <w:bCs/>
          <w:sz w:val="20"/>
          <w:szCs w:val="20"/>
        </w:rPr>
        <w:t>备</w:t>
      </w:r>
      <w:r>
        <w:rPr>
          <w:rFonts w:ascii="宋体" w:hAnsi="宋体" w:cs="宋体" w:eastAsia="宋体" w:hint="default"/>
          <w:b/>
          <w:bCs/>
          <w:w w:val="98"/>
          <w:sz w:val="20"/>
          <w:szCs w:val="20"/>
        </w:rPr>
        <w:t> </w:t>
      </w:r>
      <w:r>
        <w:rPr>
          <w:rFonts w:ascii="宋体" w:hAnsi="宋体" w:cs="宋体" w:eastAsia="宋体" w:hint="default"/>
          <w:sz w:val="20"/>
          <w:szCs w:val="2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20"/>
        <w:ind w:left="667" w:right="0" w:firstLine="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6850" w:h="11910" w:orient="landscape"/>
          <w:pgMar w:top="1060" w:bottom="1220" w:left="480" w:right="1300"/>
          <w:cols w:num="7" w:equalWidth="0">
            <w:col w:w="5536" w:space="40"/>
            <w:col w:w="1075" w:space="40"/>
            <w:col w:w="1324" w:space="40"/>
            <w:col w:w="1358" w:space="40"/>
            <w:col w:w="1903" w:space="40"/>
            <w:col w:w="1230" w:space="122"/>
            <w:col w:w="2322"/>
          </w:cols>
        </w:sectPr>
      </w:pPr>
    </w:p>
    <w:p>
      <w:pPr>
        <w:spacing w:line="240" w:lineRule="auto" w:before="10"/>
        <w:rPr>
          <w:rFonts w:ascii="宋体" w:hAnsi="宋体" w:cs="宋体" w:eastAsia="宋体" w:hint="default"/>
          <w:b/>
          <w:bCs/>
          <w:sz w:val="3"/>
          <w:szCs w:val="3"/>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16.3pt;height:.5pt;mso-position-horizontal-relative:char;mso-position-vertical-relative:line" coordorigin="0,0" coordsize="14326,10">
            <v:group style="position:absolute;left:5;top:5;width:1484;height:2" coordorigin="5,5" coordsize="1484,2">
              <v:shape style="position:absolute;left:5;top:5;width:1484;height:2" coordorigin="5,5" coordsize="1484,0" path="m5,5l1488,5e" filled="false" stroked="true" strokeweight=".48pt" strokecolor="#000000">
                <v:path arrowok="t"/>
              </v:shape>
            </v:group>
            <v:group style="position:absolute;left:1488;top:5;width:10;height:2" coordorigin="1488,5" coordsize="10,2">
              <v:shape style="position:absolute;left:1488;top:5;width:10;height:2" coordorigin="1488,5" coordsize="10,0" path="m1488,5l1498,5e" filled="false" stroked="true" strokeweight=".48pt" strokecolor="#000000">
                <v:path arrowok="t"/>
              </v:shape>
            </v:group>
            <v:group style="position:absolute;left:1498;top:5;width:1424;height:2" coordorigin="1498,5" coordsize="1424,2">
              <v:shape style="position:absolute;left:1498;top:5;width:1424;height:2" coordorigin="1498,5" coordsize="1424,0" path="m1498,5l2921,5e" filled="false" stroked="true" strokeweight=".48pt" strokecolor="#000000">
                <v:path arrowok="t"/>
              </v:shape>
            </v:group>
            <v:group style="position:absolute;left:2921;top:5;width:10;height:2" coordorigin="2921,5" coordsize="10,2">
              <v:shape style="position:absolute;left:2921;top:5;width:10;height:2" coordorigin="2921,5" coordsize="10,0" path="m2921,5l2930,5e" filled="false" stroked="true" strokeweight=".48pt" strokecolor="#000000">
                <v:path arrowok="t"/>
              </v:shape>
            </v:group>
            <v:group style="position:absolute;left:2930;top:5;width:1359;height:2" coordorigin="2930,5" coordsize="1359,2">
              <v:shape style="position:absolute;left:2930;top:5;width:1359;height:2" coordorigin="2930,5" coordsize="1359,0" path="m2930,5l4289,5e" filled="false" stroked="true" strokeweight=".48pt" strokecolor="#000000">
                <v:path arrowok="t"/>
              </v:shape>
            </v:group>
            <v:group style="position:absolute;left:4289;top:5;width:10;height:2" coordorigin="4289,5" coordsize="10,2">
              <v:shape style="position:absolute;left:4289;top:5;width:10;height:2" coordorigin="4289,5" coordsize="10,0" path="m4289,5l4298,5e" filled="false" stroked="true" strokeweight=".48pt" strokecolor="#000000">
                <v:path arrowok="t"/>
              </v:shape>
            </v:group>
            <v:group style="position:absolute;left:4298;top:5;width:1376;height:2" coordorigin="4298,5" coordsize="1376,2">
              <v:shape style="position:absolute;left:4298;top:5;width:1376;height:2" coordorigin="4298,5" coordsize="1376,0" path="m4298,5l5674,5e" filled="false" stroked="true" strokeweight=".48pt" strokecolor="#000000">
                <v:path arrowok="t"/>
              </v:shape>
            </v:group>
            <v:group style="position:absolute;left:5674;top:5;width:10;height:2" coordorigin="5674,5" coordsize="10,2">
              <v:shape style="position:absolute;left:5674;top:5;width:10;height:2" coordorigin="5674,5" coordsize="10,0" path="m5674,5l5683,5e" filled="false" stroked="true" strokeweight=".48pt" strokecolor="#000000">
                <v:path arrowok="t"/>
              </v:shape>
            </v:group>
            <v:group style="position:absolute;left:5683;top:5;width:1018;height:2" coordorigin="5683,5" coordsize="1018,2">
              <v:shape style="position:absolute;left:5683;top:5;width:1018;height:2" coordorigin="5683,5" coordsize="1018,0" path="m5683,5l6701,5e" filled="false" stroked="true" strokeweight=".48pt" strokecolor="#000000">
                <v:path arrowok="t"/>
              </v:shape>
            </v:group>
            <v:group style="position:absolute;left:6701;top:5;width:10;height:2" coordorigin="6701,5" coordsize="10,2">
              <v:shape style="position:absolute;left:6701;top:5;width:10;height:2" coordorigin="6701,5" coordsize="10,0" path="m6701,5l6710,5e" filled="false" stroked="true" strokeweight=".48pt" strokecolor="#000000">
                <v:path arrowok="t"/>
              </v:shape>
            </v:group>
            <v:group style="position:absolute;left:6710;top:5;width:1323;height:2" coordorigin="6710,5" coordsize="1323,2">
              <v:shape style="position:absolute;left:6710;top:5;width:1323;height:2" coordorigin="6710,5" coordsize="1323,0" path="m6710,5l8033,5e" filled="false" stroked="true" strokeweight=".48pt" strokecolor="#000000">
                <v:path arrowok="t"/>
              </v:shape>
            </v:group>
            <v:group style="position:absolute;left:8033;top:5;width:10;height:2" coordorigin="8033,5" coordsize="10,2">
              <v:shape style="position:absolute;left:8033;top:5;width:10;height:2" coordorigin="8033,5" coordsize="10,0" path="m8033,5l8042,5e" filled="false" stroked="true" strokeweight=".48pt" strokecolor="#000000">
                <v:path arrowok="t"/>
              </v:shape>
            </v:group>
            <v:group style="position:absolute;left:8042;top:5;width:1640;height:2" coordorigin="8042,5" coordsize="1640,2">
              <v:shape style="position:absolute;left:8042;top:5;width:1640;height:2" coordorigin="8042,5" coordsize="1640,0" path="m8042,5l9682,5e" filled="false" stroked="true" strokeweight=".48pt" strokecolor="#000000">
                <v:path arrowok="t"/>
              </v:shape>
            </v:group>
            <v:group style="position:absolute;left:9682;top:5;width:10;height:2" coordorigin="9682,5" coordsize="10,2">
              <v:shape style="position:absolute;left:9682;top:5;width:10;height:2" coordorigin="9682,5" coordsize="10,0" path="m9682,5l9691,5e" filled="false" stroked="true" strokeweight=".48pt" strokecolor="#000000">
                <v:path arrowok="t"/>
              </v:shape>
            </v:group>
            <v:group style="position:absolute;left:9691;top:5;width:1685;height:2" coordorigin="9691,5" coordsize="1685,2">
              <v:shape style="position:absolute;left:9691;top:5;width:1685;height:2" coordorigin="9691,5" coordsize="1685,0" path="m9691,5l11376,5e" filled="false" stroked="true" strokeweight=".48pt" strokecolor="#000000">
                <v:path arrowok="t"/>
              </v:shape>
            </v:group>
            <v:group style="position:absolute;left:11376;top:5;width:10;height:2" coordorigin="11376,5" coordsize="10,2">
              <v:shape style="position:absolute;left:11376;top:5;width:10;height:2" coordorigin="11376,5" coordsize="10,0" path="m11376,5l11386,5e" filled="false" stroked="true" strokeweight=".48pt" strokecolor="#000000">
                <v:path arrowok="t"/>
              </v:shape>
            </v:group>
            <v:group style="position:absolute;left:11386;top:5;width:1280;height:2" coordorigin="11386,5" coordsize="1280,2">
              <v:shape style="position:absolute;left:11386;top:5;width:1280;height:2" coordorigin="11386,5" coordsize="1280,0" path="m11386,5l12665,5e" filled="false" stroked="true" strokeweight=".48pt" strokecolor="#000000">
                <v:path arrowok="t"/>
              </v:shape>
            </v:group>
            <v:group style="position:absolute;left:12665;top:5;width:10;height:2" coordorigin="12665,5" coordsize="10,2">
              <v:shape style="position:absolute;left:12665;top:5;width:10;height:2" coordorigin="12665,5" coordsize="10,0" path="m12665,5l12674,5e" filled="false" stroked="true" strokeweight=".48pt" strokecolor="#000000">
                <v:path arrowok="t"/>
              </v:shape>
            </v:group>
            <v:group style="position:absolute;left:12674;top:5;width:1647;height:2" coordorigin="12674,5" coordsize="1647,2">
              <v:shape style="position:absolute;left:12674;top:5;width:1647;height:2" coordorigin="12674,5" coordsize="1647,0" path="m12674,5l14321,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5"/>
          <w:szCs w:val="5"/>
        </w:rPr>
      </w:pPr>
    </w:p>
    <w:p>
      <w:pPr>
        <w:spacing w:line="475" w:lineRule="auto" w:before="44"/>
        <w:ind w:left="215" w:right="13565" w:firstLine="0"/>
        <w:jc w:val="left"/>
        <w:rPr>
          <w:rFonts w:ascii="宋体" w:hAnsi="宋体" w:cs="宋体" w:eastAsia="宋体" w:hint="default"/>
          <w:sz w:val="18"/>
          <w:szCs w:val="18"/>
        </w:rPr>
      </w:pPr>
      <w:r>
        <w:rPr/>
        <w:pict>
          <v:shape style="position:absolute;margin-left:33.049999pt;margin-top:43.854347pt;width:713pt;height:211.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1535"/>
                    <w:gridCol w:w="1288"/>
                    <w:gridCol w:w="1387"/>
                    <w:gridCol w:w="1180"/>
                    <w:gridCol w:w="1265"/>
                    <w:gridCol w:w="1716"/>
                    <w:gridCol w:w="1582"/>
                    <w:gridCol w:w="1337"/>
                    <w:gridCol w:w="1494"/>
                  </w:tblGrid>
                  <w:tr>
                    <w:trPr>
                      <w:trHeight w:val="655"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述）</w:t>
                        </w:r>
                        <w:r>
                          <w:rPr>
                            <w:rFonts w:ascii="宋体" w:hAnsi="宋体" w:cs="宋体" w:eastAsia="宋体" w:hint="default"/>
                            <w:sz w:val="18"/>
                            <w:szCs w:val="18"/>
                          </w:rPr>
                          <w:t> </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21" w:lineRule="exact"/>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21" w:lineRule="exact"/>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221" w:lineRule="exact"/>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21" w:lineRule="exact"/>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21" w:lineRule="exact"/>
                          <w:ind w:right="33"/>
                          <w:jc w:val="right"/>
                          <w:rPr>
                            <w:rFonts w:ascii="宋体" w:hAnsi="宋体" w:cs="宋体" w:eastAsia="宋体" w:hint="default"/>
                            <w:sz w:val="18"/>
                            <w:szCs w:val="18"/>
                          </w:rPr>
                        </w:pPr>
                        <w:r>
                          <w:rPr>
                            <w:rFonts w:ascii="宋体"/>
                            <w:sz w:val="18"/>
                          </w:rPr>
                          <w:t> </w:t>
                        </w:r>
                      </w:p>
                    </w:tc>
                  </w:tr>
                  <w:tr>
                    <w:trPr>
                      <w:trHeight w:val="233" w:hRule="exact"/>
                    </w:trPr>
                    <w:tc>
                      <w:tcPr>
                        <w:tcW w:w="147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7" w:lineRule="exact"/>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187" w:lineRule="exact"/>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187" w:lineRule="exact"/>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187" w:lineRule="exact"/>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187" w:lineRule="exact"/>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187" w:lineRule="exact"/>
                          <w:ind w:right="33"/>
                          <w:jc w:val="right"/>
                          <w:rPr>
                            <w:rFonts w:ascii="宋体" w:hAnsi="宋体" w:cs="宋体" w:eastAsia="宋体" w:hint="default"/>
                            <w:sz w:val="18"/>
                            <w:szCs w:val="18"/>
                          </w:rPr>
                        </w:pPr>
                        <w:r>
                          <w:rPr>
                            <w:rFonts w:ascii="宋体"/>
                            <w:sz w:val="18"/>
                          </w:rPr>
                          <w:t> </w:t>
                        </w:r>
                      </w:p>
                    </w:tc>
                  </w:tr>
                  <w:tr>
                    <w:trPr>
                      <w:trHeight w:val="466"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Style w:val="TableParagraph"/>
                          <w:spacing w:line="226" w:lineRule="exact"/>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26" w:lineRule="exact"/>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 </w:t>
                        </w:r>
                      </w:p>
                    </w:tc>
                  </w:tr>
                  <w:tr>
                    <w:trPr>
                      <w:trHeight w:val="234"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26" w:lineRule="exact"/>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26" w:lineRule="exact"/>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
                    </w:tc>
                  </w:tr>
                  <w:tr>
                    <w:trPr>
                      <w:trHeight w:val="270" w:hRule="exact"/>
                    </w:trPr>
                    <w:tc>
                      <w:tcPr>
                        <w:tcW w:w="147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188" w:lineRule="exact"/>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188" w:lineRule="exact"/>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188" w:lineRule="exact"/>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188" w:lineRule="exact"/>
                          <w:ind w:right="33"/>
                          <w:jc w:val="right"/>
                          <w:rPr>
                            <w:rFonts w:ascii="宋体" w:hAnsi="宋体" w:cs="宋体" w:eastAsia="宋体" w:hint="default"/>
                            <w:sz w:val="18"/>
                            <w:szCs w:val="18"/>
                          </w:rPr>
                        </w:pPr>
                        <w:r>
                          <w:rPr>
                            <w:rFonts w:ascii="宋体"/>
                            <w:sz w:val="18"/>
                          </w:rPr>
                          <w:t> </w:t>
                        </w:r>
                      </w:p>
                    </w:tc>
                  </w:tr>
                  <w:tr>
                    <w:trPr>
                      <w:trHeight w:val="270"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1</w:t>
                        </w:r>
                        <w:r>
                          <w:rPr>
                            <w:rFonts w:ascii="宋体" w:hAnsi="宋体" w:cs="宋体" w:eastAsia="宋体" w:hint="default"/>
                            <w:spacing w:val="-84"/>
                            <w:sz w:val="18"/>
                            <w:szCs w:val="18"/>
                          </w:rPr>
                          <w:t>）</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
                    </w:tc>
                  </w:tr>
                  <w:tr>
                    <w:trPr>
                      <w:trHeight w:val="233" w:hRule="exact"/>
                    </w:trPr>
                    <w:tc>
                      <w:tcPr>
                        <w:tcW w:w="147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188" w:lineRule="exact"/>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188" w:lineRule="exact"/>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188" w:lineRule="exact"/>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188" w:lineRule="exact"/>
                          <w:ind w:right="33"/>
                          <w:jc w:val="right"/>
                          <w:rPr>
                            <w:rFonts w:ascii="宋体" w:hAnsi="宋体" w:cs="宋体" w:eastAsia="宋体" w:hint="default"/>
                            <w:sz w:val="18"/>
                            <w:szCs w:val="18"/>
                          </w:rPr>
                        </w:pPr>
                        <w:r>
                          <w:rPr>
                            <w:rFonts w:ascii="宋体"/>
                            <w:sz w:val="18"/>
                          </w:rPr>
                          <w:t> </w:t>
                        </w:r>
                      </w:p>
                    </w:tc>
                  </w:tr>
                  <w:tr>
                    <w:trPr>
                      <w:trHeight w:val="367"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24" w:lineRule="exact"/>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24" w:lineRule="exact"/>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24" w:lineRule="exact"/>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
                    </w:tc>
                  </w:tr>
                  <w:tr>
                    <w:trPr>
                      <w:trHeight w:val="331"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0"/>
                          <w:jc w:val="right"/>
                          <w:rPr>
                            <w:rFonts w:ascii="宋体" w:hAnsi="宋体" w:cs="宋体" w:eastAsia="宋体" w:hint="default"/>
                            <w:sz w:val="18"/>
                            <w:szCs w:val="18"/>
                          </w:rPr>
                        </w:pP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47"/>
                          <w:jc w:val="right"/>
                          <w:rPr>
                            <w:rFonts w:ascii="宋体" w:hAnsi="宋体" w:cs="宋体" w:eastAsia="宋体" w:hint="default"/>
                            <w:sz w:val="18"/>
                            <w:szCs w:val="18"/>
                          </w:rPr>
                        </w:pP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5"/>
                          <w:jc w:val="right"/>
                          <w:rPr>
                            <w:rFonts w:ascii="宋体" w:hAnsi="宋体" w:cs="宋体" w:eastAsia="宋体" w:hint="default"/>
                            <w:sz w:val="18"/>
                            <w:szCs w:val="18"/>
                          </w:rPr>
                        </w:pP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
                    </w:tc>
                  </w:tr>
                  <w:tr>
                    <w:trPr>
                      <w:trHeight w:val="270" w:hRule="exact"/>
                    </w:trPr>
                    <w:tc>
                      <w:tcPr>
                        <w:tcW w:w="1478"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85"/>
                          <w:jc w:val="right"/>
                          <w:rPr>
                            <w:rFonts w:ascii="宋体" w:hAnsi="宋体" w:cs="宋体" w:eastAsia="宋体" w:hint="default"/>
                            <w:sz w:val="18"/>
                            <w:szCs w:val="18"/>
                          </w:rPr>
                        </w:pP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188" w:lineRule="exact"/>
                          <w:ind w:right="107"/>
                          <w:jc w:val="right"/>
                          <w:rPr>
                            <w:rFonts w:ascii="宋体" w:hAnsi="宋体" w:cs="宋体" w:eastAsia="宋体" w:hint="default"/>
                            <w:sz w:val="18"/>
                            <w:szCs w:val="18"/>
                          </w:rPr>
                        </w:pP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188" w:lineRule="exact"/>
                          <w:ind w:right="105"/>
                          <w:jc w:val="right"/>
                          <w:rPr>
                            <w:rFonts w:ascii="宋体" w:hAnsi="宋体" w:cs="宋体" w:eastAsia="宋体" w:hint="default"/>
                            <w:sz w:val="18"/>
                            <w:szCs w:val="18"/>
                          </w:rPr>
                        </w:pP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188" w:lineRule="exact"/>
                          <w:ind w:right="260"/>
                          <w:jc w:val="right"/>
                          <w:rPr>
                            <w:rFonts w:ascii="宋体" w:hAnsi="宋体" w:cs="宋体" w:eastAsia="宋体" w:hint="default"/>
                            <w:sz w:val="18"/>
                            <w:szCs w:val="18"/>
                          </w:rPr>
                        </w:pP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188" w:lineRule="exact"/>
                          <w:ind w:right="190"/>
                          <w:jc w:val="right"/>
                          <w:rPr>
                            <w:rFonts w:ascii="宋体" w:hAnsi="宋体" w:cs="宋体" w:eastAsia="宋体" w:hint="default"/>
                            <w:sz w:val="18"/>
                            <w:szCs w:val="18"/>
                          </w:rPr>
                        </w:pP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188" w:lineRule="exact"/>
                          <w:ind w:right="33"/>
                          <w:jc w:val="right"/>
                          <w:rPr>
                            <w:rFonts w:ascii="宋体" w:hAnsi="宋体" w:cs="宋体" w:eastAsia="宋体" w:hint="default"/>
                            <w:sz w:val="18"/>
                            <w:szCs w:val="18"/>
                          </w:rPr>
                        </w:pPr>
                        <w:r>
                          <w:rPr>
                            <w:rFonts w:ascii="宋体"/>
                            <w:sz w:val="18"/>
                          </w:rPr>
                          <w:t> </w:t>
                        </w:r>
                      </w:p>
                    </w:tc>
                  </w:tr>
                  <w:tr>
                    <w:trPr>
                      <w:trHeight w:val="442"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5"/>
                          <w:jc w:val="right"/>
                          <w:rPr>
                            <w:rFonts w:ascii="宋体" w:hAnsi="宋体" w:cs="宋体" w:eastAsia="宋体" w:hint="default"/>
                            <w:sz w:val="18"/>
                            <w:szCs w:val="18"/>
                          </w:rPr>
                        </w:pPr>
                        <w:r>
                          <w:rPr>
                            <w:rFonts w:ascii="宋体"/>
                            <w:sz w:val="18"/>
                          </w:rPr>
                        </w:r>
                        <w:r>
                          <w:rPr>
                            <w:rFonts w:ascii="宋体"/>
                            <w:spacing w:val="-1"/>
                            <w:sz w:val="18"/>
                            <w:u w:val="thick" w:color="000000"/>
                          </w:rPr>
                          <w:t>61,837,563.71</w:t>
                        </w:r>
                        <w:r>
                          <w:rPr>
                            <w:rFonts w:ascii="宋体"/>
                            <w:spacing w:val="-1"/>
                            <w:sz w:val="18"/>
                          </w:rPr>
                        </w: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18"/>
                            <w:szCs w:val="18"/>
                          </w:rPr>
                        </w:pPr>
                        <w:r>
                          <w:rPr>
                            <w:rFonts w:ascii="宋体"/>
                            <w:sz w:val="18"/>
                          </w:rPr>
                        </w:r>
                        <w:r>
                          <w:rPr>
                            <w:rFonts w:ascii="宋体"/>
                            <w:spacing w:val="-1"/>
                            <w:sz w:val="18"/>
                            <w:u w:val="thick" w:color="000000"/>
                          </w:rPr>
                          <w:t>896,110.90</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18"/>
                            <w:szCs w:val="18"/>
                          </w:rPr>
                        </w:pPr>
                        <w:r>
                          <w:rPr>
                            <w:rFonts w:ascii="宋体"/>
                            <w:sz w:val="18"/>
                          </w:rPr>
                        </w:r>
                        <w:r>
                          <w:rPr>
                            <w:rFonts w:ascii="宋体"/>
                            <w:spacing w:val="-1"/>
                            <w:sz w:val="18"/>
                            <w:u w:val="thick" w:color="000000"/>
                          </w:rPr>
                          <w:t>5,516,959.99</w:t>
                        </w:r>
                        <w:r>
                          <w:rPr>
                            <w:rFonts w:ascii="宋体"/>
                            <w:spacing w:val="-1"/>
                            <w:sz w:val="18"/>
                          </w:rPr>
                        </w: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宋体" w:hAnsi="宋体" w:cs="宋体" w:eastAsia="宋体" w:hint="default"/>
                            <w:sz w:val="18"/>
                            <w:szCs w:val="18"/>
                          </w:rPr>
                        </w:pPr>
                        <w:r>
                          <w:rPr>
                            <w:rFonts w:ascii="宋体"/>
                            <w:sz w:val="18"/>
                          </w:rPr>
                        </w:r>
                        <w:r>
                          <w:rPr>
                            <w:rFonts w:ascii="宋体"/>
                            <w:spacing w:val="-1"/>
                            <w:sz w:val="18"/>
                            <w:u w:val="thick" w:color="000000"/>
                          </w:rPr>
                          <w:t>2,780.00</w:t>
                        </w:r>
                        <w:r>
                          <w:rPr>
                            <w:rFonts w:ascii="宋体"/>
                            <w:spacing w:val="-1"/>
                            <w:sz w:val="18"/>
                          </w:rPr>
                        </w: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0"/>
                          <w:jc w:val="right"/>
                          <w:rPr>
                            <w:rFonts w:ascii="宋体" w:hAnsi="宋体" w:cs="宋体" w:eastAsia="宋体" w:hint="default"/>
                            <w:sz w:val="18"/>
                            <w:szCs w:val="18"/>
                          </w:rPr>
                        </w:pPr>
                        <w:r>
                          <w:rPr>
                            <w:rFonts w:ascii="宋体"/>
                            <w:sz w:val="18"/>
                          </w:rPr>
                        </w:r>
                        <w:r>
                          <w:rPr>
                            <w:rFonts w:ascii="宋体"/>
                            <w:spacing w:val="-1"/>
                            <w:sz w:val="18"/>
                            <w:u w:val="thick" w:color="000000"/>
                          </w:rPr>
                          <w:t>2,697.43</w:t>
                        </w:r>
                        <w:r>
                          <w:rPr>
                            <w:rFonts w:ascii="宋体"/>
                            <w:spacing w:val="-1"/>
                            <w:sz w:val="18"/>
                          </w:rPr>
                        </w: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0"/>
                          <w:jc w:val="right"/>
                          <w:rPr>
                            <w:rFonts w:ascii="宋体" w:hAnsi="宋体" w:cs="宋体" w:eastAsia="宋体" w:hint="default"/>
                            <w:sz w:val="18"/>
                            <w:szCs w:val="18"/>
                          </w:rPr>
                        </w:pPr>
                        <w:r>
                          <w:rPr>
                            <w:rFonts w:ascii="宋体"/>
                            <w:sz w:val="18"/>
                          </w:rPr>
                        </w:r>
                        <w:r>
                          <w:rPr>
                            <w:rFonts w:ascii="宋体"/>
                            <w:spacing w:val="-1"/>
                            <w:sz w:val="18"/>
                            <w:u w:val="thick" w:color="000000"/>
                          </w:rPr>
                          <w:t>16,804,800.89</w:t>
                        </w:r>
                        <w:r>
                          <w:rPr>
                            <w:rFonts w:ascii="宋体"/>
                            <w:spacing w:val="-1"/>
                            <w:sz w:val="18"/>
                          </w:rPr>
                        </w: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7"/>
                          <w:jc w:val="right"/>
                          <w:rPr>
                            <w:rFonts w:ascii="宋体" w:hAnsi="宋体" w:cs="宋体" w:eastAsia="宋体" w:hint="default"/>
                            <w:sz w:val="18"/>
                            <w:szCs w:val="18"/>
                          </w:rPr>
                        </w:pPr>
                        <w:r>
                          <w:rPr>
                            <w:rFonts w:ascii="宋体"/>
                            <w:sz w:val="18"/>
                          </w:rPr>
                        </w:r>
                        <w:r>
                          <w:rPr>
                            <w:rFonts w:ascii="宋体"/>
                            <w:spacing w:val="-1"/>
                            <w:sz w:val="18"/>
                            <w:u w:val="thick" w:color="000000"/>
                          </w:rPr>
                          <w:t>3,864,644.54</w:t>
                        </w:r>
                        <w:r>
                          <w:rPr>
                            <w:rFonts w:ascii="宋体"/>
                            <w:spacing w:val="-1"/>
                            <w:sz w:val="18"/>
                          </w:rPr>
                        </w: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5"/>
                          <w:jc w:val="right"/>
                          <w:rPr>
                            <w:rFonts w:ascii="宋体" w:hAnsi="宋体" w:cs="宋体" w:eastAsia="宋体" w:hint="default"/>
                            <w:sz w:val="18"/>
                            <w:szCs w:val="18"/>
                          </w:rPr>
                        </w:pPr>
                        <w:r>
                          <w:rPr>
                            <w:rFonts w:ascii="宋体"/>
                            <w:sz w:val="18"/>
                          </w:rPr>
                        </w:r>
                        <w:r>
                          <w:rPr>
                            <w:rFonts w:ascii="宋体"/>
                            <w:spacing w:val="-1"/>
                            <w:sz w:val="18"/>
                            <w:u w:val="thick" w:color="000000"/>
                          </w:rPr>
                          <w:t>858,312.00</w:t>
                        </w:r>
                        <w:r>
                          <w:rPr>
                            <w:rFonts w:ascii="宋体"/>
                            <w:spacing w:val="-1"/>
                            <w:sz w:val="18"/>
                          </w:rPr>
                        </w: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8"/>
                            <w:szCs w:val="18"/>
                          </w:rPr>
                        </w:pPr>
                        <w:r>
                          <w:rPr>
                            <w:rFonts w:ascii="宋体"/>
                            <w:sz w:val="18"/>
                          </w:rPr>
                        </w:r>
                        <w:r>
                          <w:rPr>
                            <w:rFonts w:ascii="宋体"/>
                            <w:spacing w:val="-1"/>
                            <w:sz w:val="18"/>
                            <w:u w:val="thick" w:color="000000"/>
                          </w:rPr>
                          <w:t>89,783,869.46</w:t>
                        </w:r>
                        <w:r>
                          <w:rPr>
                            <w:rFonts w:ascii="宋体"/>
                            <w:spacing w:val="-1"/>
                            <w:sz w:val="18"/>
                          </w:rPr>
                        </w:r>
                        <w:r>
                          <w:rPr>
                            <w:rFonts w:ascii="宋体"/>
                            <w:sz w:val="18"/>
                          </w:rPr>
                          <w:t> </w:t>
                        </w:r>
                      </w:p>
                    </w:tc>
                  </w:tr>
                  <w:tr>
                    <w:trPr>
                      <w:trHeight w:val="460" w:hRule="exact"/>
                    </w:trPr>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85"/>
                          <w:jc w:val="right"/>
                          <w:rPr>
                            <w:rFonts w:ascii="宋体" w:hAnsi="宋体" w:cs="宋体" w:eastAsia="宋体" w:hint="default"/>
                            <w:sz w:val="18"/>
                            <w:szCs w:val="18"/>
                          </w:rPr>
                        </w:pPr>
                        <w:r>
                          <w:rPr>
                            <w:rFonts w:ascii="宋体"/>
                            <w:sz w:val="18"/>
                          </w:rPr>
                        </w:r>
                        <w:r>
                          <w:rPr>
                            <w:rFonts w:ascii="宋体"/>
                            <w:spacing w:val="-1"/>
                            <w:sz w:val="18"/>
                            <w:u w:val="thick" w:color="000000"/>
                          </w:rPr>
                          <w:t>63,775,939.13</w:t>
                        </w:r>
                        <w:r>
                          <w:rPr>
                            <w:rFonts w:ascii="宋体"/>
                            <w:spacing w:val="-1"/>
                            <w:sz w:val="18"/>
                          </w:rPr>
                        </w:r>
                        <w:r>
                          <w:rPr>
                            <w:rFonts w:ascii="宋体"/>
                            <w:sz w:val="18"/>
                          </w:rPr>
                          <w:t> </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7"/>
                          <w:jc w:val="right"/>
                          <w:rPr>
                            <w:rFonts w:ascii="宋体" w:hAnsi="宋体" w:cs="宋体" w:eastAsia="宋体" w:hint="default"/>
                            <w:sz w:val="18"/>
                            <w:szCs w:val="18"/>
                          </w:rPr>
                        </w:pPr>
                        <w:r>
                          <w:rPr>
                            <w:rFonts w:ascii="宋体"/>
                            <w:sz w:val="18"/>
                          </w:rPr>
                        </w:r>
                        <w:r>
                          <w:rPr>
                            <w:rFonts w:ascii="宋体"/>
                            <w:spacing w:val="-1"/>
                            <w:sz w:val="18"/>
                            <w:u w:val="thick" w:color="000000"/>
                          </w:rPr>
                          <w:t>966,516.86</w:t>
                        </w:r>
                        <w:r>
                          <w:rPr>
                            <w:rFonts w:ascii="宋体"/>
                            <w:spacing w:val="-1"/>
                            <w:sz w:val="18"/>
                          </w:rPr>
                        </w:r>
                        <w:r>
                          <w:rPr>
                            <w:rFonts w:ascii="宋体"/>
                            <w:sz w:val="18"/>
                          </w:rPr>
                          <w:t> </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5"/>
                          <w:jc w:val="right"/>
                          <w:rPr>
                            <w:rFonts w:ascii="宋体" w:hAnsi="宋体" w:cs="宋体" w:eastAsia="宋体" w:hint="default"/>
                            <w:sz w:val="18"/>
                            <w:szCs w:val="18"/>
                          </w:rPr>
                        </w:pPr>
                        <w:r>
                          <w:rPr>
                            <w:rFonts w:ascii="宋体"/>
                            <w:sz w:val="18"/>
                          </w:rPr>
                        </w:r>
                        <w:r>
                          <w:rPr>
                            <w:rFonts w:ascii="宋体"/>
                            <w:spacing w:val="-1"/>
                            <w:sz w:val="18"/>
                            <w:u w:val="thick" w:color="000000"/>
                          </w:rPr>
                          <w:t>6,546,134.56</w:t>
                        </w:r>
                        <w:r>
                          <w:rPr>
                            <w:rFonts w:ascii="宋体"/>
                            <w:spacing w:val="-1"/>
                            <w:sz w:val="18"/>
                          </w:rPr>
                        </w:r>
                        <w:r>
                          <w:rPr>
                            <w:rFonts w:ascii="宋体"/>
                            <w:sz w:val="18"/>
                          </w:rPr>
                          <w:t> </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0"/>
                          <w:jc w:val="right"/>
                          <w:rPr>
                            <w:rFonts w:ascii="宋体" w:hAnsi="宋体" w:cs="宋体" w:eastAsia="宋体" w:hint="default"/>
                            <w:sz w:val="18"/>
                            <w:szCs w:val="18"/>
                          </w:rPr>
                        </w:pPr>
                        <w:r>
                          <w:rPr>
                            <w:rFonts w:ascii="宋体"/>
                            <w:sz w:val="18"/>
                          </w:rPr>
                        </w:r>
                        <w:r>
                          <w:rPr>
                            <w:rFonts w:ascii="宋体"/>
                            <w:spacing w:val="-1"/>
                            <w:sz w:val="18"/>
                            <w:u w:val="thick" w:color="000000"/>
                          </w:rPr>
                          <w:t>3,908.21</w:t>
                        </w:r>
                        <w:r>
                          <w:rPr>
                            <w:rFonts w:ascii="宋体"/>
                            <w:spacing w:val="-1"/>
                            <w:sz w:val="18"/>
                          </w:rPr>
                        </w:r>
                        <w:r>
                          <w:rPr>
                            <w:rFonts w:ascii="宋体"/>
                            <w:sz w:val="18"/>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0"/>
                          <w:jc w:val="right"/>
                          <w:rPr>
                            <w:rFonts w:ascii="宋体" w:hAnsi="宋体" w:cs="宋体" w:eastAsia="宋体" w:hint="default"/>
                            <w:sz w:val="18"/>
                            <w:szCs w:val="18"/>
                          </w:rPr>
                        </w:pPr>
                        <w:r>
                          <w:rPr>
                            <w:rFonts w:ascii="宋体"/>
                            <w:sz w:val="18"/>
                          </w:rPr>
                        </w:r>
                        <w:r>
                          <w:rPr>
                            <w:rFonts w:ascii="宋体"/>
                            <w:spacing w:val="-1"/>
                            <w:sz w:val="18"/>
                            <w:u w:val="thick" w:color="000000"/>
                          </w:rPr>
                          <w:t>2,697.43</w:t>
                        </w:r>
                        <w:r>
                          <w:rPr>
                            <w:rFonts w:ascii="宋体"/>
                            <w:spacing w:val="-1"/>
                            <w:sz w:val="18"/>
                          </w:rPr>
                        </w:r>
                        <w:r>
                          <w:rPr>
                            <w:rFonts w:ascii="宋体"/>
                            <w:sz w:val="18"/>
                          </w:rPr>
                          <w:t> </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0"/>
                          <w:jc w:val="right"/>
                          <w:rPr>
                            <w:rFonts w:ascii="宋体" w:hAnsi="宋体" w:cs="宋体" w:eastAsia="宋体" w:hint="default"/>
                            <w:sz w:val="18"/>
                            <w:szCs w:val="18"/>
                          </w:rPr>
                        </w:pPr>
                        <w:r>
                          <w:rPr>
                            <w:rFonts w:ascii="宋体"/>
                            <w:sz w:val="18"/>
                          </w:rPr>
                        </w:r>
                        <w:r>
                          <w:rPr>
                            <w:rFonts w:ascii="宋体"/>
                            <w:spacing w:val="-1"/>
                            <w:sz w:val="18"/>
                            <w:u w:val="thick" w:color="000000"/>
                          </w:rPr>
                          <w:t>21,389,788.66</w:t>
                        </w:r>
                        <w:r>
                          <w:rPr>
                            <w:rFonts w:ascii="宋体"/>
                            <w:spacing w:val="-1"/>
                            <w:sz w:val="18"/>
                          </w:rPr>
                        </w:r>
                        <w:r>
                          <w:rPr>
                            <w:rFonts w:ascii="宋体"/>
                            <w:sz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7"/>
                          <w:jc w:val="right"/>
                          <w:rPr>
                            <w:rFonts w:ascii="宋体" w:hAnsi="宋体" w:cs="宋体" w:eastAsia="宋体" w:hint="default"/>
                            <w:sz w:val="18"/>
                            <w:szCs w:val="18"/>
                          </w:rPr>
                        </w:pPr>
                        <w:r>
                          <w:rPr>
                            <w:rFonts w:ascii="宋体"/>
                            <w:sz w:val="18"/>
                          </w:rPr>
                        </w:r>
                        <w:r>
                          <w:rPr>
                            <w:rFonts w:ascii="宋体"/>
                            <w:spacing w:val="-1"/>
                            <w:sz w:val="18"/>
                            <w:u w:val="thick" w:color="000000"/>
                          </w:rPr>
                          <w:t>4,063,236.44</w:t>
                        </w:r>
                        <w:r>
                          <w:rPr>
                            <w:rFonts w:ascii="宋体"/>
                            <w:spacing w:val="-1"/>
                            <w:sz w:val="18"/>
                          </w:rPr>
                        </w:r>
                        <w:r>
                          <w:rPr>
                            <w:rFonts w:ascii="宋体"/>
                            <w:sz w:val="18"/>
                          </w:rPr>
                          <w:t> </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5"/>
                          <w:jc w:val="right"/>
                          <w:rPr>
                            <w:rFonts w:ascii="宋体" w:hAnsi="宋体" w:cs="宋体" w:eastAsia="宋体" w:hint="default"/>
                            <w:sz w:val="18"/>
                            <w:szCs w:val="18"/>
                          </w:rPr>
                        </w:pPr>
                        <w:r>
                          <w:rPr>
                            <w:rFonts w:ascii="宋体"/>
                            <w:sz w:val="18"/>
                          </w:rPr>
                        </w:r>
                        <w:r>
                          <w:rPr>
                            <w:rFonts w:ascii="宋体"/>
                            <w:spacing w:val="-1"/>
                            <w:sz w:val="18"/>
                            <w:u w:val="thick" w:color="000000"/>
                          </w:rPr>
                          <w:t>902,328.00</w:t>
                        </w:r>
                        <w:r>
                          <w:rPr>
                            <w:rFonts w:ascii="宋体"/>
                            <w:spacing w:val="-1"/>
                            <w:sz w:val="18"/>
                          </w:rPr>
                        </w:r>
                        <w:r>
                          <w:rPr>
                            <w:rFonts w:ascii="宋体"/>
                            <w:sz w:val="18"/>
                          </w:rPr>
                          <w:t> </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18"/>
                            <w:szCs w:val="18"/>
                          </w:rPr>
                        </w:pPr>
                        <w:r>
                          <w:rPr>
                            <w:rFonts w:ascii="宋体"/>
                            <w:sz w:val="18"/>
                          </w:rPr>
                        </w:r>
                        <w:r>
                          <w:rPr>
                            <w:rFonts w:ascii="宋体"/>
                            <w:spacing w:val="-1"/>
                            <w:sz w:val="18"/>
                            <w:u w:val="thick" w:color="000000"/>
                          </w:rPr>
                          <w:t>97,650,549.29</w:t>
                        </w:r>
                        <w:r>
                          <w:rPr>
                            <w:rFonts w:ascii="宋体"/>
                            <w:spacing w:val="-1"/>
                            <w:sz w:val="18"/>
                          </w:rPr>
                        </w:r>
                        <w:r>
                          <w:rPr>
                            <w:rFonts w:ascii="宋体"/>
                            <w:sz w:val="18"/>
                          </w:rPr>
                          <w:t> </w:t>
                        </w:r>
                      </w:p>
                    </w:tc>
                  </w:tr>
                </w:tbl>
                <w:p>
                  <w:pPr/>
                </w:p>
              </w:txbxContent>
            </v:textbox>
            <w10:wrap type="none"/>
          </v:shape>
        </w:pict>
      </w:r>
      <w:r>
        <w:rPr>
          <w:rFonts w:ascii="宋体" w:hAnsi="宋体" w:cs="宋体" w:eastAsia="宋体" w:hint="default"/>
          <w:sz w:val="18"/>
          <w:szCs w:val="18"/>
        </w:rPr>
        <w:t>三、减值准备</w:t>
      </w:r>
      <w:r>
        <w:rPr>
          <w:rFonts w:ascii="宋体" w:hAnsi="宋体" w:cs="宋体" w:eastAsia="宋体" w:hint="default"/>
          <w:sz w:val="18"/>
          <w:szCs w:val="18"/>
        </w:rPr>
        <w:t> 1.</w:t>
      </w:r>
      <w:r>
        <w:rPr>
          <w:rFonts w:ascii="宋体" w:hAnsi="宋体" w:cs="宋体" w:eastAsia="宋体" w:hint="default"/>
          <w:sz w:val="18"/>
          <w:szCs w:val="18"/>
        </w:rPr>
        <w:t>期初余额（重</w:t>
      </w:r>
    </w:p>
    <w:p>
      <w:pPr>
        <w:spacing w:after="0" w:line="475" w:lineRule="auto"/>
        <w:jc w:val="left"/>
        <w:rPr>
          <w:rFonts w:ascii="宋体" w:hAnsi="宋体" w:cs="宋体" w:eastAsia="宋体" w:hint="default"/>
          <w:sz w:val="18"/>
          <w:szCs w:val="18"/>
        </w:rPr>
        <w:sectPr>
          <w:type w:val="continuous"/>
          <w:pgSz w:w="16850" w:h="11910" w:orient="landscape"/>
          <w:pgMar w:top="1060" w:bottom="1220" w:left="480" w:right="1300"/>
        </w:sectPr>
      </w:pPr>
    </w:p>
    <w:p>
      <w:pPr>
        <w:spacing w:line="240" w:lineRule="auto" w:before="11"/>
        <w:rPr>
          <w:rFonts w:ascii="宋体" w:hAnsi="宋体" w:cs="宋体" w:eastAsia="宋体" w:hint="default"/>
          <w:sz w:val="20"/>
          <w:szCs w:val="20"/>
        </w:rPr>
      </w:pPr>
    </w:p>
    <w:p>
      <w:pPr>
        <w:pStyle w:val="BodyText"/>
        <w:spacing w:line="240" w:lineRule="auto" w:before="36"/>
        <w:ind w:left="637" w:right="0"/>
        <w:jc w:val="left"/>
        <w:rPr>
          <w:rFonts w:ascii="宋体" w:hAnsi="宋体" w:cs="宋体" w:eastAsia="宋体" w:hint="default"/>
        </w:rPr>
      </w:pPr>
      <w:r>
        <w:rPr/>
        <w:t>（</w:t>
      </w:r>
      <w:r>
        <w:rPr>
          <w:rFonts w:ascii="宋体" w:hAnsi="宋体" w:cs="宋体" w:eastAsia="宋体" w:hint="default"/>
        </w:rPr>
        <w:t>2</w:t>
      </w:r>
      <w:r>
        <w:rPr/>
        <w:t>）公司无暂时闲置固定资产。</w:t>
      </w:r>
      <w:r>
        <w:rPr>
          <w:rFonts w:ascii="宋体" w:hAnsi="宋体" w:cs="宋体" w:eastAsia="宋体" w:hint="default"/>
        </w:rPr>
        <w:t> </w:t>
      </w:r>
    </w:p>
    <w:p>
      <w:pPr>
        <w:pStyle w:val="BodyText"/>
        <w:spacing w:line="240" w:lineRule="auto" w:before="157"/>
        <w:ind w:left="637" w:right="0"/>
        <w:jc w:val="left"/>
        <w:rPr>
          <w:rFonts w:ascii="宋体" w:hAnsi="宋体" w:cs="宋体" w:eastAsia="宋体" w:hint="default"/>
        </w:rPr>
      </w:pPr>
      <w:r>
        <w:rPr/>
        <w:t>（</w:t>
      </w:r>
      <w:r>
        <w:rPr>
          <w:rFonts w:ascii="宋体" w:hAnsi="宋体" w:cs="宋体" w:eastAsia="宋体" w:hint="default"/>
        </w:rPr>
        <w:t>3</w:t>
      </w:r>
      <w:r>
        <w:rPr/>
        <w:t>）公司无融资租赁租入的固定资产。</w:t>
      </w:r>
      <w:r>
        <w:rPr>
          <w:rFonts w:ascii="宋体" w:hAnsi="宋体" w:cs="宋体" w:eastAsia="宋体" w:hint="default"/>
        </w:rPr>
        <w:t> </w:t>
      </w:r>
    </w:p>
    <w:p>
      <w:pPr>
        <w:pStyle w:val="BodyText"/>
        <w:spacing w:line="240" w:lineRule="auto" w:before="157"/>
        <w:ind w:left="637" w:right="0"/>
        <w:jc w:val="left"/>
      </w:pPr>
      <w:r>
        <w:rPr/>
        <w:t>（</w:t>
      </w:r>
      <w:r>
        <w:rPr>
          <w:rFonts w:ascii="宋体" w:hAnsi="宋体" w:cs="宋体" w:eastAsia="宋体" w:hint="default"/>
        </w:rPr>
        <w:t>4</w:t>
      </w:r>
      <w:r>
        <w:rPr/>
        <w:t>）未办妥产权证书的固定资产情况</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454"/>
        <w:gridCol w:w="1588"/>
        <w:gridCol w:w="4430"/>
      </w:tblGrid>
      <w:tr>
        <w:trPr>
          <w:trHeight w:val="272" w:hRule="exact"/>
        </w:trPr>
        <w:tc>
          <w:tcPr>
            <w:tcW w:w="2454" w:type="dxa"/>
            <w:tcBorders>
              <w:top w:val="nil" w:sz="6" w:space="0" w:color="auto"/>
              <w:left w:val="nil" w:sz="6" w:space="0" w:color="auto"/>
              <w:bottom w:val="single" w:sz="4" w:space="0" w:color="000000"/>
              <w:right w:val="nil" w:sz="6" w:space="0" w:color="auto"/>
            </w:tcBorders>
          </w:tcPr>
          <w:p>
            <w:pPr>
              <w:pStyle w:val="TableParagraph"/>
              <w:spacing w:line="180"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b/>
                <w:bCs/>
                <w:sz w:val="18"/>
                <w:szCs w:val="18"/>
              </w:rPr>
              <w:t>固定资产净值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430" w:type="dxa"/>
            <w:tcBorders>
              <w:top w:val="nil" w:sz="6" w:space="0" w:color="auto"/>
              <w:left w:val="nil" w:sz="6" w:space="0" w:color="auto"/>
              <w:bottom w:val="single" w:sz="4" w:space="0" w:color="000000"/>
              <w:right w:val="nil" w:sz="6" w:space="0" w:color="auto"/>
            </w:tcBorders>
          </w:tcPr>
          <w:p>
            <w:pPr>
              <w:pStyle w:val="TableParagraph"/>
              <w:spacing w:line="180" w:lineRule="exact"/>
              <w:ind w:left="1415"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17" w:hRule="exact"/>
        </w:trPr>
        <w:tc>
          <w:tcPr>
            <w:tcW w:w="2454" w:type="dxa"/>
            <w:tcBorders>
              <w:top w:val="single" w:sz="4" w:space="0" w:color="000000"/>
              <w:left w:val="nil" w:sz="6" w:space="0" w:color="auto"/>
              <w:bottom w:val="nil" w:sz="6" w:space="0" w:color="auto"/>
              <w:right w:val="nil" w:sz="6" w:space="0" w:color="auto"/>
            </w:tcBorders>
          </w:tcPr>
          <w:p>
            <w:pPr>
              <w:pStyle w:val="TableParagraph"/>
              <w:spacing w:line="316" w:lineRule="auto" w:before="97"/>
              <w:ind w:left="107" w:right="184"/>
              <w:jc w:val="left"/>
              <w:rPr>
                <w:rFonts w:ascii="宋体" w:hAnsi="宋体" w:cs="宋体" w:eastAsia="宋体" w:hint="default"/>
                <w:sz w:val="18"/>
                <w:szCs w:val="18"/>
              </w:rPr>
            </w:pPr>
            <w:r>
              <w:rPr>
                <w:rFonts w:ascii="宋体" w:hAnsi="宋体" w:cs="宋体" w:eastAsia="宋体" w:hint="default"/>
                <w:sz w:val="18"/>
                <w:szCs w:val="18"/>
              </w:rPr>
              <w:t>研发综合楼一楼、二楼、三 楼、十一楼</w:t>
            </w:r>
            <w:r>
              <w:rPr>
                <w:rFonts w:ascii="宋体" w:hAnsi="宋体" w:cs="宋体" w:eastAsia="宋体" w:hint="default"/>
                <w:sz w:val="18"/>
                <w:szCs w:val="18"/>
              </w:rPr>
              <w:t> </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6" w:right="0"/>
              <w:jc w:val="left"/>
              <w:rPr>
                <w:rFonts w:ascii="宋体" w:hAnsi="宋体" w:cs="宋体" w:eastAsia="宋体" w:hint="default"/>
                <w:sz w:val="18"/>
                <w:szCs w:val="18"/>
              </w:rPr>
            </w:pPr>
            <w:r>
              <w:rPr>
                <w:rFonts w:ascii="宋体"/>
                <w:sz w:val="18"/>
              </w:rPr>
              <w:t>42,747,834.78 </w:t>
            </w:r>
          </w:p>
        </w:tc>
        <w:tc>
          <w:tcPr>
            <w:tcW w:w="44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41" w:right="0"/>
              <w:jc w:val="left"/>
              <w:rPr>
                <w:rFonts w:ascii="宋体" w:hAnsi="宋体" w:cs="宋体" w:eastAsia="宋体" w:hint="default"/>
                <w:sz w:val="18"/>
                <w:szCs w:val="18"/>
              </w:rPr>
            </w:pPr>
            <w:r>
              <w:rPr>
                <w:rFonts w:ascii="宋体" w:hAnsi="宋体" w:cs="宋体" w:eastAsia="宋体" w:hint="default"/>
                <w:sz w:val="18"/>
                <w:szCs w:val="18"/>
              </w:rPr>
              <w:t>研发综合楼于</w:t>
            </w:r>
            <w:r>
              <w:rPr>
                <w:rFonts w:ascii="宋体" w:hAnsi="宋体" w:cs="宋体" w:eastAsia="宋体" w:hint="default"/>
                <w:spacing w:val="-43"/>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8</w:t>
            </w:r>
            <w:r>
              <w:rPr>
                <w:rFonts w:ascii="宋体" w:hAnsi="宋体" w:cs="宋体" w:eastAsia="宋体" w:hint="default"/>
                <w:spacing w:val="-42"/>
                <w:sz w:val="18"/>
                <w:szCs w:val="18"/>
              </w:rPr>
              <w:t> </w:t>
            </w:r>
            <w:r>
              <w:rPr>
                <w:rFonts w:ascii="宋体" w:hAnsi="宋体" w:cs="宋体" w:eastAsia="宋体" w:hint="default"/>
                <w:spacing w:val="-5"/>
                <w:sz w:val="18"/>
                <w:szCs w:val="18"/>
              </w:rPr>
              <w:t>月底达到预计可使用状态，产</w:t>
            </w:r>
          </w:p>
          <w:p>
            <w:pPr>
              <w:pStyle w:val="TableParagraph"/>
              <w:spacing w:line="240" w:lineRule="auto" w:before="124"/>
              <w:ind w:left="140" w:right="0"/>
              <w:jc w:val="left"/>
              <w:rPr>
                <w:rFonts w:ascii="宋体" w:hAnsi="宋体" w:cs="宋体" w:eastAsia="宋体" w:hint="default"/>
                <w:sz w:val="18"/>
                <w:szCs w:val="18"/>
              </w:rPr>
            </w:pPr>
            <w:r>
              <w:rPr>
                <w:rFonts w:ascii="宋体" w:hAnsi="宋体" w:cs="宋体" w:eastAsia="宋体" w:hint="default"/>
                <w:sz w:val="18"/>
                <w:szCs w:val="18"/>
              </w:rPr>
              <w:t>权证书预计</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年办理完毕。</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pStyle w:val="BodyText"/>
        <w:spacing w:line="240" w:lineRule="auto" w:before="77"/>
        <w:ind w:left="637" w:right="0"/>
        <w:jc w:val="left"/>
        <w:rPr>
          <w:rFonts w:ascii="宋体" w:hAnsi="宋体" w:cs="宋体" w:eastAsia="宋体" w:hint="default"/>
        </w:rPr>
      </w:pPr>
      <w:r>
        <w:rPr>
          <w:rFonts w:ascii="宋体" w:hAnsi="宋体" w:cs="宋体" w:eastAsia="宋体" w:hint="default"/>
        </w:rPr>
        <w:t>13.</w:t>
      </w:r>
      <w:r>
        <w:rPr/>
        <w:t>在建工程</w:t>
      </w:r>
      <w:r>
        <w:rPr>
          <w:rFonts w:ascii="宋体" w:hAnsi="宋体" w:cs="宋体" w:eastAsia="宋体" w:hint="default"/>
        </w:rPr>
        <w:t> </w:t>
      </w:r>
    </w:p>
    <w:p>
      <w:pPr>
        <w:pStyle w:val="BodyText"/>
        <w:spacing w:line="240" w:lineRule="auto" w:before="157"/>
        <w:ind w:left="637" w:right="0"/>
        <w:jc w:val="left"/>
      </w:pPr>
      <w:r>
        <w:rPr/>
        <w:t>（</w:t>
      </w:r>
      <w:r>
        <w:rPr>
          <w:rFonts w:ascii="宋体" w:hAnsi="宋体" w:cs="宋体" w:eastAsia="宋体" w:hint="default"/>
        </w:rPr>
        <w:t>1</w:t>
      </w:r>
      <w:r>
        <w:rPr/>
        <w:t>）按项目列示</w:t>
      </w:r>
    </w:p>
    <w:p>
      <w:pPr>
        <w:spacing w:line="240" w:lineRule="auto" w:before="6"/>
        <w:rPr>
          <w:rFonts w:ascii="宋体" w:hAnsi="宋体" w:cs="宋体" w:eastAsia="宋体" w:hint="default"/>
          <w:sz w:val="18"/>
          <w:szCs w:val="18"/>
        </w:rPr>
      </w:pPr>
    </w:p>
    <w:p>
      <w:pPr>
        <w:tabs>
          <w:tab w:pos="6527" w:val="left" w:leader="none"/>
        </w:tabs>
        <w:spacing w:line="227" w:lineRule="exact" w:before="44"/>
        <w:ind w:left="3733"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5"/>
          <w:sz w:val="18"/>
          <w:szCs w:val="18"/>
        </w:rPr>
        <w:tab/>
      </w: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27" w:lineRule="exact" w:before="0"/>
        <w:ind w:left="1168"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253" w:type="dxa"/>
        <w:tblLayout w:type="fixed"/>
        <w:tblCellMar>
          <w:top w:w="0" w:type="dxa"/>
          <w:left w:w="0" w:type="dxa"/>
          <w:bottom w:w="0" w:type="dxa"/>
          <w:right w:w="0" w:type="dxa"/>
        </w:tblCellMar>
        <w:tblLook w:val="01E0"/>
      </w:tblPr>
      <w:tblGrid>
        <w:gridCol w:w="3382"/>
        <w:gridCol w:w="1027"/>
        <w:gridCol w:w="1145"/>
        <w:gridCol w:w="998"/>
        <w:gridCol w:w="1003"/>
        <w:gridCol w:w="950"/>
      </w:tblGrid>
      <w:tr>
        <w:trPr>
          <w:trHeight w:val="273" w:hRule="exact"/>
        </w:trPr>
        <w:tc>
          <w:tcPr>
            <w:tcW w:w="3382" w:type="dxa"/>
            <w:tcBorders>
              <w:top w:val="nil" w:sz="6" w:space="0" w:color="auto"/>
              <w:left w:val="nil" w:sz="6" w:space="0" w:color="auto"/>
              <w:bottom w:val="single" w:sz="4" w:space="0" w:color="000000"/>
              <w:right w:val="nil" w:sz="6" w:space="0" w:color="auto"/>
            </w:tcBorders>
          </w:tcPr>
          <w:p>
            <w:pPr>
              <w:pStyle w:val="TableParagraph"/>
              <w:spacing w:line="181" w:lineRule="exact"/>
              <w:ind w:right="177"/>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27" w:type="dxa"/>
            <w:tcBorders>
              <w:top w:val="nil" w:sz="6" w:space="0" w:color="auto"/>
              <w:left w:val="nil" w:sz="6" w:space="0" w:color="auto"/>
              <w:bottom w:val="single" w:sz="4" w:space="0" w:color="000000"/>
              <w:right w:val="nil" w:sz="6" w:space="0" w:color="auto"/>
            </w:tcBorders>
          </w:tcPr>
          <w:p>
            <w:pPr>
              <w:pStyle w:val="TableParagraph"/>
              <w:spacing w:line="181" w:lineRule="exact"/>
              <w:ind w:left="9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45" w:type="dxa"/>
            <w:tcBorders>
              <w:top w:val="nil" w:sz="6" w:space="0" w:color="auto"/>
              <w:left w:val="nil" w:sz="6" w:space="0" w:color="auto"/>
              <w:bottom w:val="single" w:sz="4" w:space="0" w:color="000000"/>
              <w:right w:val="nil" w:sz="6" w:space="0" w:color="auto"/>
            </w:tcBorders>
          </w:tcPr>
          <w:p>
            <w:pPr>
              <w:pStyle w:val="TableParagraph"/>
              <w:spacing w:line="181" w:lineRule="exact"/>
              <w:ind w:right="29"/>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181" w:lineRule="exact"/>
              <w:ind w:right="12"/>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181"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50" w:type="dxa"/>
            <w:tcBorders>
              <w:top w:val="nil" w:sz="6" w:space="0" w:color="auto"/>
              <w:left w:val="nil" w:sz="6" w:space="0" w:color="auto"/>
              <w:bottom w:val="single" w:sz="4" w:space="0" w:color="000000"/>
              <w:right w:val="nil" w:sz="6" w:space="0" w:color="auto"/>
            </w:tcBorders>
          </w:tcPr>
          <w:p>
            <w:pPr>
              <w:pStyle w:val="TableParagraph"/>
              <w:spacing w:line="181"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31" w:hRule="exact"/>
        </w:trPr>
        <w:tc>
          <w:tcPr>
            <w:tcW w:w="3382" w:type="dxa"/>
            <w:tcBorders>
              <w:top w:val="single" w:sz="4" w:space="0" w:color="000000"/>
              <w:left w:val="nil" w:sz="6" w:space="0" w:color="auto"/>
              <w:bottom w:val="nil" w:sz="6" w:space="0" w:color="auto"/>
              <w:right w:val="nil" w:sz="6" w:space="0" w:color="auto"/>
            </w:tcBorders>
          </w:tcPr>
          <w:p>
            <w:pPr>
              <w:pStyle w:val="TableParagraph"/>
              <w:spacing w:line="196" w:lineRule="exact" w:before="51"/>
              <w:ind w:left="107" w:right="0"/>
              <w:jc w:val="left"/>
              <w:rPr>
                <w:rFonts w:ascii="宋体" w:hAnsi="宋体" w:cs="宋体" w:eastAsia="宋体" w:hint="default"/>
                <w:sz w:val="18"/>
                <w:szCs w:val="18"/>
              </w:rPr>
            </w:pPr>
            <w:r>
              <w:rPr>
                <w:rFonts w:ascii="宋体" w:hAnsi="宋体" w:cs="宋体" w:eastAsia="宋体" w:hint="default"/>
                <w:sz w:val="18"/>
                <w:szCs w:val="18"/>
              </w:rPr>
              <w:t>研发综合楼</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楼装修工程</w:t>
            </w:r>
          </w:p>
          <w:p>
            <w:pPr>
              <w:pStyle w:val="TableParagraph"/>
              <w:spacing w:line="155" w:lineRule="exact"/>
              <w:ind w:right="88"/>
              <w:jc w:val="right"/>
              <w:rPr>
                <w:rFonts w:ascii="宋体" w:hAnsi="宋体" w:cs="宋体" w:eastAsia="宋体" w:hint="default"/>
                <w:sz w:val="18"/>
                <w:szCs w:val="18"/>
              </w:rPr>
            </w:pPr>
            <w:r>
              <w:rPr>
                <w:rFonts w:ascii="宋体"/>
                <w:spacing w:val="-1"/>
                <w:sz w:val="18"/>
              </w:rPr>
              <w:t>409,873.87</w:t>
            </w:r>
            <w:r>
              <w:rPr>
                <w:rFonts w:ascii="宋体"/>
                <w:sz w:val="18"/>
              </w:rPr>
              <w:t> </w:t>
            </w:r>
          </w:p>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102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67"/>
              <w:jc w:val="right"/>
              <w:rPr>
                <w:rFonts w:ascii="宋体" w:hAnsi="宋体" w:cs="宋体" w:eastAsia="宋体" w:hint="default"/>
                <w:sz w:val="18"/>
                <w:szCs w:val="18"/>
              </w:rPr>
            </w:pPr>
            <w:r>
              <w:rPr>
                <w:rFonts w:ascii="宋体"/>
                <w:b/>
                <w:w w:val="99"/>
                <w:sz w:val="18"/>
              </w:rPr>
              <w:t> </w:t>
            </w:r>
            <w:r>
              <w:rPr>
                <w:rFonts w:ascii="宋体"/>
                <w:sz w:val="18"/>
              </w:rPr>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4"/>
              <w:jc w:val="center"/>
              <w:rPr>
                <w:rFonts w:ascii="宋体" w:hAnsi="宋体" w:cs="宋体" w:eastAsia="宋体" w:hint="default"/>
                <w:sz w:val="18"/>
                <w:szCs w:val="18"/>
              </w:rPr>
            </w:pPr>
            <w:r>
              <w:rPr>
                <w:rFonts w:ascii="宋体"/>
                <w:sz w:val="18"/>
              </w:rPr>
              <w:t>409,873.87 </w:t>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
              <w:jc w:val="center"/>
              <w:rPr>
                <w:rFonts w:ascii="宋体" w:hAnsi="宋体" w:cs="宋体" w:eastAsia="宋体" w:hint="default"/>
                <w:sz w:val="18"/>
                <w:szCs w:val="18"/>
              </w:rPr>
            </w:pPr>
            <w:r>
              <w:rPr>
                <w:rFonts w:ascii="宋体"/>
                <w:sz w:val="18"/>
              </w:rPr>
              <w:t> </w:t>
            </w: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 w:right="0"/>
              <w:jc w:val="center"/>
              <w:rPr>
                <w:rFonts w:ascii="宋体" w:hAnsi="宋体" w:cs="宋体" w:eastAsia="宋体" w:hint="default"/>
                <w:sz w:val="18"/>
                <w:szCs w:val="18"/>
              </w:rPr>
            </w:pPr>
            <w:r>
              <w:rPr>
                <w:rFonts w:ascii="宋体"/>
                <w:sz w:val="18"/>
              </w:rPr>
              <w:t> </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1" w:right="0"/>
              <w:jc w:val="center"/>
              <w:rPr>
                <w:rFonts w:ascii="宋体" w:hAnsi="宋体" w:cs="宋体" w:eastAsia="宋体" w:hint="default"/>
                <w:sz w:val="18"/>
                <w:szCs w:val="18"/>
              </w:rPr>
            </w:pPr>
            <w:r>
              <w:rPr>
                <w:rFonts w:ascii="宋体"/>
                <w:sz w:val="18"/>
              </w:rPr>
              <w:t> </w:t>
            </w:r>
          </w:p>
        </w:tc>
      </w:tr>
      <w:tr>
        <w:trPr>
          <w:trHeight w:val="637" w:hRule="exact"/>
        </w:trPr>
        <w:tc>
          <w:tcPr>
            <w:tcW w:w="3382" w:type="dxa"/>
            <w:tcBorders>
              <w:top w:val="nil" w:sz="6" w:space="0" w:color="auto"/>
              <w:left w:val="nil" w:sz="6" w:space="0" w:color="auto"/>
              <w:bottom w:val="nil" w:sz="6" w:space="0" w:color="auto"/>
              <w:right w:val="nil" w:sz="6" w:space="0" w:color="auto"/>
            </w:tcBorders>
          </w:tcPr>
          <w:p>
            <w:pPr>
              <w:pStyle w:val="TableParagraph"/>
              <w:spacing w:line="196" w:lineRule="exact" w:before="28"/>
              <w:ind w:left="107" w:right="0"/>
              <w:jc w:val="left"/>
              <w:rPr>
                <w:rFonts w:ascii="宋体" w:hAnsi="宋体" w:cs="宋体" w:eastAsia="宋体" w:hint="default"/>
                <w:sz w:val="18"/>
                <w:szCs w:val="18"/>
              </w:rPr>
            </w:pPr>
            <w:r>
              <w:rPr>
                <w:rFonts w:ascii="宋体" w:hAnsi="宋体" w:cs="宋体" w:eastAsia="宋体" w:hint="default"/>
                <w:sz w:val="18"/>
                <w:szCs w:val="18"/>
              </w:rPr>
              <w:t>研发综合楼</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楼设计装修</w:t>
            </w:r>
          </w:p>
          <w:p>
            <w:pPr>
              <w:pStyle w:val="TableParagraph"/>
              <w:spacing w:line="156" w:lineRule="exact"/>
              <w:ind w:right="88"/>
              <w:jc w:val="right"/>
              <w:rPr>
                <w:rFonts w:ascii="宋体" w:hAnsi="宋体" w:cs="宋体" w:eastAsia="宋体" w:hint="default"/>
                <w:sz w:val="18"/>
                <w:szCs w:val="18"/>
              </w:rPr>
            </w:pPr>
            <w:r>
              <w:rPr>
                <w:rFonts w:ascii="宋体"/>
                <w:spacing w:val="-1"/>
                <w:sz w:val="18"/>
              </w:rPr>
              <w:t>55,188.68</w:t>
            </w: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z w:val="18"/>
                <w:szCs w:val="18"/>
              </w:rPr>
              <w:t> </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66"/>
              <w:jc w:val="right"/>
              <w:rPr>
                <w:rFonts w:ascii="宋体" w:hAnsi="宋体" w:cs="宋体" w:eastAsia="宋体" w:hint="default"/>
                <w:sz w:val="18"/>
                <w:szCs w:val="18"/>
              </w:rPr>
            </w:pPr>
            <w:r>
              <w:rPr>
                <w:rFonts w:ascii="宋体"/>
                <w:sz w:val="18"/>
              </w:rPr>
              <w:t> </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2" w:right="0"/>
              <w:jc w:val="center"/>
              <w:rPr>
                <w:rFonts w:ascii="宋体" w:hAnsi="宋体" w:cs="宋体" w:eastAsia="宋体" w:hint="default"/>
                <w:sz w:val="18"/>
                <w:szCs w:val="18"/>
              </w:rPr>
            </w:pPr>
            <w:r>
              <w:rPr>
                <w:rFonts w:ascii="宋体"/>
                <w:sz w:val="18"/>
              </w:rPr>
              <w:t>55,188.68 </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9"/>
              <w:jc w:val="center"/>
              <w:rPr>
                <w:rFonts w:ascii="宋体" w:hAnsi="宋体" w:cs="宋体" w:eastAsia="宋体" w:hint="default"/>
                <w:sz w:val="18"/>
                <w:szCs w:val="18"/>
              </w:rPr>
            </w:pPr>
            <w:r>
              <w:rPr>
                <w:rFonts w:ascii="宋体"/>
                <w:sz w:val="18"/>
              </w:rPr>
              <w:t> </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7" w:right="0"/>
              <w:jc w:val="center"/>
              <w:rPr>
                <w:rFonts w:ascii="宋体" w:hAnsi="宋体" w:cs="宋体" w:eastAsia="宋体" w:hint="default"/>
                <w:sz w:val="18"/>
                <w:szCs w:val="18"/>
              </w:rPr>
            </w:pPr>
            <w:r>
              <w:rPr>
                <w:rFonts w:ascii="宋体"/>
                <w:sz w:val="18"/>
              </w:rPr>
              <w:t>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41" w:right="0"/>
              <w:jc w:val="center"/>
              <w:rPr>
                <w:rFonts w:ascii="宋体" w:hAnsi="宋体" w:cs="宋体" w:eastAsia="宋体" w:hint="default"/>
                <w:sz w:val="18"/>
                <w:szCs w:val="18"/>
              </w:rPr>
            </w:pPr>
            <w:r>
              <w:rPr>
                <w:rFonts w:ascii="宋体"/>
                <w:sz w:val="18"/>
              </w:rPr>
              <w:t> </w:t>
            </w:r>
          </w:p>
        </w:tc>
      </w:tr>
      <w:tr>
        <w:trPr>
          <w:trHeight w:val="497" w:hRule="exact"/>
        </w:trPr>
        <w:tc>
          <w:tcPr>
            <w:tcW w:w="3382" w:type="dxa"/>
            <w:tcBorders>
              <w:top w:val="nil" w:sz="6" w:space="0" w:color="auto"/>
              <w:left w:val="nil" w:sz="6" w:space="0" w:color="auto"/>
              <w:bottom w:val="nil" w:sz="6" w:space="0" w:color="auto"/>
              <w:right w:val="nil" w:sz="6" w:space="0" w:color="auto"/>
            </w:tcBorders>
          </w:tcPr>
          <w:p>
            <w:pPr>
              <w:pStyle w:val="TableParagraph"/>
              <w:tabs>
                <w:tab w:pos="1384" w:val="left" w:leader="none"/>
              </w:tabs>
              <w:spacing w:line="240" w:lineRule="auto" w:before="118"/>
              <w:ind w:right="8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465,062.55</w:t>
            </w:r>
            <w:r>
              <w:rPr>
                <w:rFonts w:ascii="宋体" w:hAnsi="宋体" w:cs="宋体" w:eastAsia="宋体" w:hint="default"/>
                <w:spacing w:val="-1"/>
                <w:sz w:val="18"/>
                <w:szCs w:val="18"/>
              </w:rPr>
            </w:r>
            <w:r>
              <w:rPr>
                <w:rFonts w:ascii="宋体" w:hAnsi="宋体" w:cs="宋体" w:eastAsia="宋体" w:hint="default"/>
                <w:sz w:val="18"/>
                <w:szCs w:val="18"/>
              </w:rPr>
              <w:t> </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7"/>
              <w:jc w:val="right"/>
              <w:rPr>
                <w:rFonts w:ascii="宋体" w:hAnsi="宋体" w:cs="宋体" w:eastAsia="宋体" w:hint="default"/>
                <w:sz w:val="18"/>
                <w:szCs w:val="18"/>
              </w:rPr>
            </w:pPr>
            <w:r>
              <w:rPr>
                <w:rFonts w:ascii="宋体"/>
                <w:sz w:val="18"/>
              </w:rPr>
              <w:t> </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
              <w:jc w:val="center"/>
              <w:rPr>
                <w:rFonts w:ascii="宋体" w:hAnsi="宋体" w:cs="宋体" w:eastAsia="宋体" w:hint="default"/>
                <w:sz w:val="18"/>
                <w:szCs w:val="18"/>
              </w:rPr>
            </w:pPr>
            <w:r>
              <w:rPr>
                <w:rFonts w:ascii="宋体"/>
                <w:sz w:val="18"/>
              </w:rPr>
            </w:r>
            <w:r>
              <w:rPr>
                <w:rFonts w:ascii="宋体"/>
                <w:sz w:val="18"/>
                <w:u w:val="thick" w:color="000000"/>
              </w:rPr>
              <w:t>465,062.55</w:t>
            </w:r>
            <w:r>
              <w:rPr>
                <w:rFonts w:ascii="宋体"/>
                <w:sz w:val="18"/>
              </w:rPr>
              <w:t> </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
              <w:jc w:val="center"/>
              <w:rPr>
                <w:rFonts w:ascii="宋体" w:hAnsi="宋体" w:cs="宋体" w:eastAsia="宋体" w:hint="default"/>
                <w:sz w:val="18"/>
                <w:szCs w:val="18"/>
              </w:rPr>
            </w:pPr>
            <w:r>
              <w:rPr>
                <w:rFonts w:ascii="宋体"/>
                <w:sz w:val="18"/>
              </w:rPr>
              <w:t> </w:t>
            </w: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 w:right="0"/>
              <w:jc w:val="center"/>
              <w:rPr>
                <w:rFonts w:ascii="宋体" w:hAnsi="宋体" w:cs="宋体" w:eastAsia="宋体" w:hint="default"/>
                <w:sz w:val="18"/>
                <w:szCs w:val="18"/>
              </w:rPr>
            </w:pPr>
            <w:r>
              <w:rPr>
                <w:rFonts w:ascii="宋体"/>
                <w:sz w:val="18"/>
              </w:rPr>
              <w:t> </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41" w:right="0"/>
              <w:jc w:val="center"/>
              <w:rPr>
                <w:rFonts w:ascii="宋体" w:hAnsi="宋体" w:cs="宋体" w:eastAsia="宋体" w:hint="default"/>
                <w:sz w:val="18"/>
                <w:szCs w:val="18"/>
              </w:rPr>
            </w:pPr>
            <w:r>
              <w:rPr>
                <w:rFonts w:ascii="宋体"/>
                <w:sz w:val="18"/>
              </w:rPr>
              <w:t> </w:t>
            </w:r>
          </w:p>
        </w:tc>
      </w:tr>
    </w:tbl>
    <w:p>
      <w:pPr>
        <w:pStyle w:val="BodyText"/>
        <w:spacing w:line="252" w:lineRule="exact" w:before="0"/>
        <w:ind w:left="637" w:right="0"/>
        <w:jc w:val="left"/>
        <w:rPr>
          <w:rFonts w:ascii="宋体" w:hAnsi="宋体" w:cs="宋体" w:eastAsia="宋体" w:hint="default"/>
        </w:rPr>
      </w:pPr>
      <w:r>
        <w:rPr/>
        <w:t>（</w:t>
      </w:r>
      <w:r>
        <w:rPr>
          <w:rFonts w:ascii="宋体" w:hAnsi="宋体" w:cs="宋体" w:eastAsia="宋体" w:hint="default"/>
        </w:rPr>
        <w:t>2</w:t>
      </w:r>
      <w:r>
        <w:rPr/>
        <w:t>）无重要在建工程项目。</w:t>
      </w:r>
      <w:r>
        <w:rPr>
          <w:rFonts w:ascii="宋体" w:hAnsi="宋体" w:cs="宋体" w:eastAsia="宋体" w:hint="default"/>
        </w:rPr>
        <w:t> </w:t>
      </w:r>
    </w:p>
    <w:p>
      <w:pPr>
        <w:pStyle w:val="BodyText"/>
        <w:spacing w:line="240" w:lineRule="auto" w:before="157"/>
        <w:ind w:left="637" w:right="0"/>
        <w:jc w:val="left"/>
        <w:rPr>
          <w:rFonts w:ascii="宋体" w:hAnsi="宋体" w:cs="宋体" w:eastAsia="宋体" w:hint="default"/>
          <w:sz w:val="18"/>
          <w:szCs w:val="18"/>
        </w:rPr>
      </w:pPr>
      <w:r>
        <w:rPr>
          <w:rFonts w:ascii="宋体" w:hAnsi="宋体" w:cs="宋体" w:eastAsia="宋体" w:hint="default"/>
        </w:rPr>
        <w:t>14.</w:t>
      </w:r>
      <w:r>
        <w:rPr/>
        <w:t>无形资产</w:t>
      </w:r>
      <w:r>
        <w:rPr>
          <w:rFonts w:ascii="宋体" w:hAnsi="宋体" w:cs="宋体" w:eastAsia="宋体" w:hint="default"/>
          <w:sz w:val="18"/>
          <w:szCs w:val="18"/>
        </w:rPr>
        <w:t> </w:t>
      </w:r>
    </w:p>
    <w:p>
      <w:pPr>
        <w:spacing w:line="240" w:lineRule="auto" w:before="2"/>
        <w:rPr>
          <w:rFonts w:ascii="宋体" w:hAnsi="宋体" w:cs="宋体" w:eastAsia="宋体" w:hint="default"/>
          <w:sz w:val="23"/>
          <w:szCs w:val="23"/>
        </w:rPr>
      </w:pPr>
    </w:p>
    <w:tbl>
      <w:tblPr>
        <w:tblW w:w="0" w:type="auto"/>
        <w:jc w:val="left"/>
        <w:tblInd w:w="203" w:type="dxa"/>
        <w:tblLayout w:type="fixed"/>
        <w:tblCellMar>
          <w:top w:w="0" w:type="dxa"/>
          <w:left w:w="0" w:type="dxa"/>
          <w:bottom w:w="0" w:type="dxa"/>
          <w:right w:w="0" w:type="dxa"/>
        </w:tblCellMar>
        <w:tblLook w:val="01E0"/>
      </w:tblPr>
      <w:tblGrid>
        <w:gridCol w:w="2163"/>
        <w:gridCol w:w="1550"/>
        <w:gridCol w:w="1535"/>
        <w:gridCol w:w="1702"/>
        <w:gridCol w:w="1570"/>
      </w:tblGrid>
      <w:tr>
        <w:trPr>
          <w:trHeight w:val="320" w:hRule="exact"/>
        </w:trPr>
        <w:tc>
          <w:tcPr>
            <w:tcW w:w="2163" w:type="dxa"/>
            <w:tcBorders>
              <w:top w:val="nil" w:sz="6" w:space="0" w:color="auto"/>
              <w:left w:val="nil" w:sz="6" w:space="0" w:color="auto"/>
              <w:bottom w:val="single" w:sz="4" w:space="0" w:color="000000"/>
              <w:right w:val="nil" w:sz="6" w:space="0" w:color="auto"/>
            </w:tcBorders>
          </w:tcPr>
          <w:p>
            <w:pPr>
              <w:pStyle w:val="TableParagraph"/>
              <w:spacing w:line="180" w:lineRule="exact"/>
              <w:ind w:right="7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0" w:type="dxa"/>
            <w:tcBorders>
              <w:top w:val="nil" w:sz="6" w:space="0" w:color="auto"/>
              <w:left w:val="nil" w:sz="6" w:space="0" w:color="auto"/>
              <w:bottom w:val="single" w:sz="4" w:space="0" w:color="000000"/>
              <w:right w:val="nil" w:sz="6" w:space="0" w:color="auto"/>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180"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18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8" w:hRule="exact"/>
        </w:trPr>
        <w:tc>
          <w:tcPr>
            <w:tcW w:w="21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550" w:type="dxa"/>
            <w:tcBorders>
              <w:top w:val="single" w:sz="4" w:space="0" w:color="000000"/>
              <w:left w:val="nil" w:sz="6" w:space="0" w:color="auto"/>
              <w:bottom w:val="nil" w:sz="6" w:space="0" w:color="auto"/>
              <w:right w:val="nil" w:sz="6" w:space="0" w:color="auto"/>
            </w:tcBorders>
          </w:tcPr>
          <w:p>
            <w:pPr/>
          </w:p>
        </w:tc>
        <w:tc>
          <w:tcPr>
            <w:tcW w:w="1535"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
        </w:tc>
      </w:tr>
      <w:tr>
        <w:trPr>
          <w:trHeight w:val="197"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t> </w:t>
            </w:r>
          </w:p>
        </w:tc>
      </w:tr>
      <w:tr>
        <w:trPr>
          <w:trHeight w:val="3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left="215" w:right="0"/>
              <w:jc w:val="left"/>
              <w:rPr>
                <w:rFonts w:ascii="宋体" w:hAnsi="宋体" w:cs="宋体" w:eastAsia="宋体" w:hint="default"/>
                <w:sz w:val="18"/>
                <w:szCs w:val="18"/>
              </w:rPr>
            </w:pPr>
            <w:r>
              <w:rPr>
                <w:rFonts w:ascii="宋体"/>
                <w:sz w:val="18"/>
              </w:rPr>
              <w:t>4,049,014.12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pacing w:val="-1"/>
                <w:sz w:val="18"/>
              </w:rPr>
              <w:t>17,453,399.35</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21,502,413.47</w:t>
            </w:r>
            <w:r>
              <w:rPr>
                <w:rFonts w:ascii="宋体"/>
                <w:spacing w:val="-1"/>
                <w:sz w:val="18"/>
              </w:rPr>
            </w:r>
            <w:r>
              <w:rPr>
                <w:rFonts w:ascii="宋体"/>
                <w:sz w:val="18"/>
              </w:rPr>
              <w:t> </w:t>
            </w:r>
          </w:p>
        </w:tc>
      </w:tr>
      <w:tr>
        <w:trPr>
          <w:trHeight w:val="3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0"/>
              <w:jc w:val="right"/>
              <w:rPr>
                <w:rFonts w:ascii="宋体" w:hAnsi="宋体" w:cs="宋体" w:eastAsia="宋体" w:hint="default"/>
                <w:sz w:val="18"/>
                <w:szCs w:val="18"/>
              </w:rPr>
            </w:pPr>
            <w:r>
              <w:rPr>
                <w:rFonts w:ascii="宋体"/>
                <w:sz w:val="18"/>
              </w:rPr>
            </w:r>
            <w:r>
              <w:rPr>
                <w:rFonts w:ascii="宋体"/>
                <w:spacing w:val="-1"/>
                <w:sz w:val="18"/>
                <w:u w:val="single" w:color="000000"/>
              </w:rPr>
              <w:t>19,829.06</w:t>
            </w:r>
            <w:r>
              <w:rPr>
                <w:rFonts w:ascii="宋体"/>
                <w:spacing w:val="-1"/>
                <w:sz w:val="18"/>
              </w:rPr>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宋体" w:hAnsi="宋体" w:cs="宋体" w:eastAsia="宋体" w:hint="default"/>
                <w:sz w:val="18"/>
                <w:szCs w:val="18"/>
              </w:rPr>
            </w:pPr>
            <w:r>
              <w:rPr>
                <w:rFonts w:ascii="宋体"/>
                <w:sz w:val="18"/>
              </w:rPr>
            </w:r>
            <w:r>
              <w:rPr>
                <w:rFonts w:ascii="宋体"/>
                <w:spacing w:val="-1"/>
                <w:sz w:val="18"/>
                <w:u w:val="thick" w:color="000000"/>
              </w:rPr>
              <w:t>19,829.06</w:t>
            </w:r>
            <w:r>
              <w:rPr>
                <w:rFonts w:ascii="宋体"/>
                <w:spacing w:val="-1"/>
                <w:sz w:val="18"/>
              </w:rPr>
            </w:r>
            <w:r>
              <w:rPr>
                <w:rFonts w:ascii="宋体"/>
                <w:sz w:val="18"/>
              </w:rPr>
              <w:t> </w:t>
            </w:r>
          </w:p>
        </w:tc>
      </w:tr>
      <w:tr>
        <w:trPr>
          <w:trHeight w:val="210"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210"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02" w:lineRule="exact"/>
              <w:ind w:left="379"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02"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02" w:lineRule="exact"/>
              <w:ind w:right="290"/>
              <w:jc w:val="right"/>
              <w:rPr>
                <w:rFonts w:ascii="宋体" w:hAnsi="宋体" w:cs="宋体" w:eastAsia="宋体" w:hint="default"/>
                <w:sz w:val="18"/>
                <w:szCs w:val="18"/>
              </w:rPr>
            </w:pPr>
            <w:r>
              <w:rPr>
                <w:rFonts w:ascii="宋体"/>
                <w:spacing w:val="-1"/>
                <w:sz w:val="18"/>
              </w:rPr>
              <w:t>19,829.06</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02"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19,829.06</w:t>
            </w:r>
            <w:r>
              <w:rPr>
                <w:rFonts w:ascii="宋体"/>
                <w:spacing w:val="-1"/>
                <w:sz w:val="18"/>
              </w:rPr>
            </w:r>
            <w:r>
              <w:rPr>
                <w:rFonts w:ascii="宋体"/>
                <w:sz w:val="18"/>
              </w:rPr>
              <w:t> </w:t>
            </w:r>
          </w:p>
        </w:tc>
      </w:tr>
      <w:tr>
        <w:trPr>
          <w:trHeight w:val="197"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9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96"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7"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7" w:lineRule="exact"/>
              <w:ind w:right="290"/>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7" w:lineRule="exact"/>
              <w:ind w:right="17"/>
              <w:jc w:val="right"/>
              <w:rPr>
                <w:rFonts w:ascii="宋体" w:hAnsi="宋体" w:cs="宋体" w:eastAsia="宋体" w:hint="default"/>
                <w:sz w:val="18"/>
                <w:szCs w:val="18"/>
              </w:rPr>
            </w:pPr>
            <w:r>
              <w:rPr>
                <w:rFonts w:ascii="宋体"/>
                <w:sz w:val="18"/>
              </w:rPr>
              <w:t> </w:t>
            </w:r>
          </w:p>
        </w:tc>
      </w:tr>
      <w:tr>
        <w:trPr>
          <w:trHeight w:val="29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left="215" w:right="0"/>
              <w:jc w:val="left"/>
              <w:rPr>
                <w:rFonts w:ascii="宋体" w:hAnsi="宋体" w:cs="宋体" w:eastAsia="宋体" w:hint="default"/>
                <w:sz w:val="18"/>
                <w:szCs w:val="18"/>
              </w:rPr>
            </w:pPr>
            <w:r>
              <w:rPr>
                <w:rFonts w:ascii="宋体"/>
                <w:sz w:val="18"/>
              </w:rPr>
            </w:r>
            <w:r>
              <w:rPr>
                <w:rFonts w:ascii="宋体"/>
                <w:sz w:val="18"/>
                <w:u w:val="thick" w:color="000000"/>
              </w:rPr>
              <w:t>4,049,014.12</w:t>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z w:val="18"/>
              </w:rPr>
            </w:r>
            <w:r>
              <w:rPr>
                <w:rFonts w:ascii="宋体"/>
                <w:spacing w:val="-1"/>
                <w:sz w:val="18"/>
                <w:u w:val="thick" w:color="000000"/>
              </w:rPr>
              <w:t>17,473,228.41</w:t>
            </w:r>
            <w:r>
              <w:rPr>
                <w:rFonts w:ascii="宋体"/>
                <w:spacing w:val="-1"/>
                <w:sz w:val="18"/>
              </w:rPr>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21,522,242.53</w:t>
            </w:r>
            <w:r>
              <w:rPr>
                <w:rFonts w:ascii="宋体"/>
                <w:spacing w:val="-1"/>
                <w:sz w:val="18"/>
              </w:rPr>
            </w:r>
            <w:r>
              <w:rPr>
                <w:rFonts w:ascii="宋体"/>
                <w:sz w:val="18"/>
              </w:rPr>
              <w:t> </w:t>
            </w:r>
          </w:p>
        </w:tc>
      </w:tr>
      <w:tr>
        <w:trPr>
          <w:trHeight w:val="29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二、累计摊销</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97"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t> </w:t>
            </w:r>
          </w:p>
        </w:tc>
      </w:tr>
      <w:tr>
        <w:trPr>
          <w:trHeight w:val="3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left="215" w:right="0"/>
              <w:jc w:val="left"/>
              <w:rPr>
                <w:rFonts w:ascii="宋体" w:hAnsi="宋体" w:cs="宋体" w:eastAsia="宋体" w:hint="default"/>
                <w:sz w:val="18"/>
                <w:szCs w:val="18"/>
              </w:rPr>
            </w:pPr>
            <w:r>
              <w:rPr>
                <w:rFonts w:ascii="宋体"/>
                <w:sz w:val="18"/>
              </w:rPr>
              <w:t>2,915,702.44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pacing w:val="-1"/>
                <w:sz w:val="18"/>
              </w:rPr>
              <w:t>14,092,961.28</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17,008,663.72</w:t>
            </w:r>
            <w:r>
              <w:rPr>
                <w:rFonts w:ascii="宋体"/>
                <w:spacing w:val="-1"/>
                <w:sz w:val="18"/>
              </w:rPr>
            </w:r>
            <w:r>
              <w:rPr>
                <w:rFonts w:ascii="宋体"/>
                <w:sz w:val="18"/>
              </w:rPr>
              <w:t> </w:t>
            </w:r>
          </w:p>
        </w:tc>
      </w:tr>
      <w:tr>
        <w:trPr>
          <w:trHeight w:val="42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7"/>
              <w:jc w:val="right"/>
              <w:rPr>
                <w:rFonts w:ascii="宋体" w:hAnsi="宋体" w:cs="宋体" w:eastAsia="宋体" w:hint="default"/>
                <w:sz w:val="18"/>
                <w:szCs w:val="18"/>
              </w:rPr>
            </w:pPr>
            <w:r>
              <w:rPr>
                <w:rFonts w:ascii="宋体"/>
                <w:sz w:val="18"/>
              </w:rPr>
            </w:r>
            <w:r>
              <w:rPr>
                <w:rFonts w:ascii="宋体"/>
                <w:spacing w:val="-1"/>
                <w:sz w:val="18"/>
                <w:u w:val="single" w:color="000000"/>
              </w:rPr>
              <w:t>413,042.05</w:t>
            </w:r>
            <w:r>
              <w:rPr>
                <w:rFonts w:ascii="宋体"/>
                <w:spacing w:val="-1"/>
                <w:sz w:val="18"/>
              </w:rPr>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90"/>
              <w:jc w:val="right"/>
              <w:rPr>
                <w:rFonts w:ascii="宋体" w:hAnsi="宋体" w:cs="宋体" w:eastAsia="宋体" w:hint="default"/>
                <w:sz w:val="18"/>
                <w:szCs w:val="18"/>
              </w:rPr>
            </w:pPr>
            <w:r>
              <w:rPr>
                <w:rFonts w:ascii="宋体"/>
                <w:sz w:val="18"/>
              </w:rPr>
            </w:r>
            <w:r>
              <w:rPr>
                <w:rFonts w:ascii="宋体"/>
                <w:spacing w:val="-1"/>
                <w:sz w:val="18"/>
                <w:u w:val="single" w:color="000000"/>
              </w:rPr>
              <w:t>790,246.18</w:t>
            </w:r>
            <w:r>
              <w:rPr>
                <w:rFonts w:ascii="宋体"/>
                <w:spacing w:val="-1"/>
                <w:sz w:val="18"/>
              </w:rPr>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宋体" w:hAnsi="宋体" w:cs="宋体" w:eastAsia="宋体" w:hint="default"/>
                <w:sz w:val="18"/>
                <w:szCs w:val="18"/>
              </w:rPr>
            </w:pPr>
            <w:r>
              <w:rPr>
                <w:rFonts w:ascii="宋体"/>
                <w:sz w:val="18"/>
              </w:rPr>
            </w:r>
            <w:r>
              <w:rPr>
                <w:rFonts w:ascii="宋体"/>
                <w:spacing w:val="-1"/>
                <w:sz w:val="18"/>
                <w:u w:val="thick" w:color="000000"/>
              </w:rPr>
              <w:t>1,203,288.23</w:t>
            </w:r>
            <w:r>
              <w:rPr>
                <w:rFonts w:ascii="宋体"/>
                <w:spacing w:val="-1"/>
                <w:sz w:val="18"/>
              </w:rPr>
            </w:r>
            <w:r>
              <w:rPr>
                <w:rFonts w:ascii="宋体"/>
                <w:sz w:val="18"/>
              </w:rPr>
              <w:t> </w:t>
            </w:r>
          </w:p>
        </w:tc>
      </w:tr>
      <w:tr>
        <w:trPr>
          <w:trHeight w:val="407"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8"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7"/>
              <w:jc w:val="right"/>
              <w:rPr>
                <w:rFonts w:ascii="宋体" w:hAnsi="宋体" w:cs="宋体" w:eastAsia="宋体" w:hint="default"/>
                <w:sz w:val="18"/>
                <w:szCs w:val="18"/>
              </w:rPr>
            </w:pPr>
            <w:r>
              <w:rPr>
                <w:rFonts w:ascii="宋体"/>
                <w:spacing w:val="-1"/>
                <w:sz w:val="18"/>
              </w:rPr>
              <w:t>413,042.05</w:t>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90"/>
              <w:jc w:val="right"/>
              <w:rPr>
                <w:rFonts w:ascii="宋体" w:hAnsi="宋体" w:cs="宋体" w:eastAsia="宋体" w:hint="default"/>
                <w:sz w:val="18"/>
                <w:szCs w:val="18"/>
              </w:rPr>
            </w:pPr>
            <w:r>
              <w:rPr>
                <w:rFonts w:ascii="宋体"/>
                <w:spacing w:val="-1"/>
                <w:sz w:val="18"/>
              </w:rPr>
              <w:t>790,246.18</w:t>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
              <w:jc w:val="right"/>
              <w:rPr>
                <w:rFonts w:ascii="宋体" w:hAnsi="宋体" w:cs="宋体" w:eastAsia="宋体" w:hint="default"/>
                <w:sz w:val="18"/>
                <w:szCs w:val="18"/>
              </w:rPr>
            </w:pPr>
            <w:r>
              <w:rPr>
                <w:rFonts w:ascii="宋体"/>
                <w:sz w:val="18"/>
              </w:rPr>
            </w:r>
            <w:r>
              <w:rPr>
                <w:rFonts w:ascii="宋体"/>
                <w:spacing w:val="-1"/>
                <w:sz w:val="18"/>
                <w:u w:val="thick" w:color="000000"/>
              </w:rPr>
              <w:t>1,203,288.23</w:t>
            </w:r>
            <w:r>
              <w:rPr>
                <w:rFonts w:ascii="宋体"/>
                <w:spacing w:val="-1"/>
                <w:sz w:val="18"/>
              </w:rPr>
            </w:r>
            <w:r>
              <w:rPr>
                <w:rFonts w:ascii="宋体"/>
                <w:sz w:val="18"/>
              </w:rPr>
              <w:t> </w:t>
            </w:r>
          </w:p>
        </w:tc>
      </w:tr>
      <w:tr>
        <w:trPr>
          <w:trHeight w:val="39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92"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5" w:right="0"/>
              <w:jc w:val="left"/>
              <w:rPr>
                <w:rFonts w:ascii="宋体" w:hAnsi="宋体" w:cs="宋体" w:eastAsia="宋体" w:hint="default"/>
                <w:sz w:val="18"/>
                <w:szCs w:val="18"/>
              </w:rPr>
            </w:pPr>
            <w:r>
              <w:rPr>
                <w:rFonts w:ascii="宋体"/>
                <w:sz w:val="18"/>
              </w:rPr>
            </w:r>
            <w:r>
              <w:rPr>
                <w:rFonts w:ascii="宋体"/>
                <w:sz w:val="18"/>
                <w:u w:val="thick" w:color="000000"/>
              </w:rPr>
              <w:t>3,328,744.49</w:t>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0"/>
              <w:jc w:val="right"/>
              <w:rPr>
                <w:rFonts w:ascii="宋体" w:hAnsi="宋体" w:cs="宋体" w:eastAsia="宋体" w:hint="default"/>
                <w:sz w:val="18"/>
                <w:szCs w:val="18"/>
              </w:rPr>
            </w:pPr>
            <w:r>
              <w:rPr>
                <w:rFonts w:ascii="宋体"/>
                <w:sz w:val="18"/>
              </w:rPr>
            </w:r>
            <w:r>
              <w:rPr>
                <w:rFonts w:ascii="宋体"/>
                <w:spacing w:val="-1"/>
                <w:sz w:val="18"/>
                <w:u w:val="thick" w:color="000000"/>
              </w:rPr>
              <w:t>14,883,207.46</w:t>
            </w:r>
            <w:r>
              <w:rPr>
                <w:rFonts w:ascii="宋体"/>
                <w:spacing w:val="-1"/>
                <w:sz w:val="18"/>
              </w:rPr>
            </w: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
              <w:jc w:val="right"/>
              <w:rPr>
                <w:rFonts w:ascii="宋体" w:hAnsi="宋体" w:cs="宋体" w:eastAsia="宋体" w:hint="default"/>
                <w:sz w:val="18"/>
                <w:szCs w:val="18"/>
              </w:rPr>
            </w:pPr>
            <w:r>
              <w:rPr>
                <w:rFonts w:ascii="宋体"/>
                <w:sz w:val="18"/>
              </w:rPr>
            </w:r>
            <w:r>
              <w:rPr>
                <w:rFonts w:ascii="宋体"/>
                <w:spacing w:val="-1"/>
                <w:sz w:val="18"/>
                <w:u w:val="thick" w:color="000000"/>
              </w:rPr>
              <w:t>18,211,951.95</w:t>
            </w:r>
            <w:r>
              <w:rPr>
                <w:rFonts w:ascii="宋体"/>
                <w:spacing w:val="-1"/>
                <w:sz w:val="18"/>
              </w:rPr>
            </w:r>
            <w:r>
              <w:rPr>
                <w:rFonts w:ascii="宋体"/>
                <w:sz w:val="18"/>
              </w:rPr>
              <w:t> </w:t>
            </w:r>
          </w:p>
        </w:tc>
      </w:tr>
      <w:tr>
        <w:trPr>
          <w:trHeight w:val="294"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96"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7"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7" w:lineRule="exact"/>
              <w:ind w:right="290"/>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7" w:lineRule="exact"/>
              <w:ind w:right="17"/>
              <w:jc w:val="right"/>
              <w:rPr>
                <w:rFonts w:ascii="宋体" w:hAnsi="宋体" w:cs="宋体" w:eastAsia="宋体" w:hint="default"/>
                <w:sz w:val="18"/>
                <w:szCs w:val="18"/>
              </w:rPr>
            </w:pPr>
            <w:r>
              <w:rPr>
                <w:rFonts w:ascii="宋体"/>
                <w:sz w:val="18"/>
              </w:rPr>
              <w:t> </w:t>
            </w:r>
          </w:p>
        </w:tc>
      </w:tr>
      <w:tr>
        <w:trPr>
          <w:trHeight w:val="3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188"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期初余额（重述）</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188" w:lineRule="exact"/>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3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0"/>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r>
      <w:tr>
        <w:trPr>
          <w:trHeight w:val="188" w:hRule="exact"/>
        </w:trPr>
        <w:tc>
          <w:tcPr>
            <w:tcW w:w="216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88" w:lineRule="exact"/>
              <w:ind w:right="147"/>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290"/>
              <w:jc w:val="right"/>
              <w:rPr>
                <w:rFonts w:ascii="宋体" w:hAnsi="宋体" w:cs="宋体" w:eastAsia="宋体" w:hint="default"/>
                <w:sz w:val="18"/>
                <w:szCs w:val="18"/>
              </w:rPr>
            </w:pPr>
            <w:r>
              <w:rPr>
                <w:rFonts w:ascii="宋体"/>
                <w:sz w:val="18"/>
              </w:rPr>
              <w:t> </w:t>
            </w:r>
          </w:p>
        </w:tc>
        <w:tc>
          <w:tcPr>
            <w:tcW w:w="1570"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t> </w:t>
            </w:r>
          </w:p>
        </w:tc>
      </w:tr>
    </w:tbl>
    <w:p>
      <w:pPr>
        <w:spacing w:after="0" w:line="188" w:lineRule="exact"/>
        <w:jc w:val="right"/>
        <w:rPr>
          <w:rFonts w:ascii="宋体" w:hAnsi="宋体" w:cs="宋体" w:eastAsia="宋体" w:hint="default"/>
          <w:sz w:val="18"/>
          <w:szCs w:val="18"/>
        </w:rPr>
        <w:sectPr>
          <w:headerReference w:type="default" r:id="rId59"/>
          <w:footerReference w:type="default" r:id="rId60"/>
          <w:pgSz w:w="11910" w:h="16850"/>
          <w:pgMar w:header="877" w:footer="1022" w:top="1100" w:bottom="1220" w:left="1580" w:right="1380"/>
          <w:pgNumType w:start="139"/>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503" w:type="dxa"/>
        <w:tblLayout w:type="fixed"/>
        <w:tblCellMar>
          <w:top w:w="0" w:type="dxa"/>
          <w:left w:w="0" w:type="dxa"/>
          <w:bottom w:w="0" w:type="dxa"/>
          <w:right w:w="0" w:type="dxa"/>
        </w:tblCellMar>
        <w:tblLook w:val="01E0"/>
      </w:tblPr>
      <w:tblGrid>
        <w:gridCol w:w="1983"/>
        <w:gridCol w:w="1730"/>
        <w:gridCol w:w="1580"/>
        <w:gridCol w:w="1702"/>
        <w:gridCol w:w="1525"/>
      </w:tblGrid>
      <w:tr>
        <w:trPr>
          <w:trHeight w:val="323" w:hRule="exact"/>
        </w:trPr>
        <w:tc>
          <w:tcPr>
            <w:tcW w:w="1983"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0" w:type="dxa"/>
            <w:tcBorders>
              <w:top w:val="nil" w:sz="6" w:space="0" w:color="auto"/>
              <w:left w:val="nil" w:sz="6" w:space="0" w:color="auto"/>
              <w:bottom w:val="single" w:sz="4" w:space="0" w:color="000000"/>
              <w:right w:val="nil" w:sz="6" w:space="0" w:color="auto"/>
            </w:tcBorders>
          </w:tcPr>
          <w:p>
            <w:pPr>
              <w:pStyle w:val="TableParagraph"/>
              <w:spacing w:line="180" w:lineRule="exact"/>
              <w:ind w:left="524" w:right="0"/>
              <w:jc w:val="left"/>
              <w:rPr>
                <w:rFonts w:ascii="宋体" w:hAnsi="宋体" w:cs="宋体" w:eastAsia="宋体" w:hint="default"/>
                <w:sz w:val="18"/>
                <w:szCs w:val="18"/>
              </w:rPr>
            </w:pPr>
            <w:r>
              <w:rPr>
                <w:rFonts w:ascii="宋体" w:hAnsi="宋体" w:cs="宋体" w:eastAsia="宋体" w:hint="default"/>
                <w:b/>
                <w:bCs/>
                <w:sz w:val="18"/>
                <w:szCs w:val="18"/>
              </w:rPr>
              <w:t>专利权</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0" w:type="dxa"/>
            <w:tcBorders>
              <w:top w:val="nil" w:sz="6" w:space="0" w:color="auto"/>
              <w:left w:val="nil" w:sz="6" w:space="0" w:color="auto"/>
              <w:bottom w:val="single" w:sz="4" w:space="0" w:color="000000"/>
              <w:right w:val="nil" w:sz="6" w:space="0" w:color="auto"/>
            </w:tcBorders>
          </w:tcPr>
          <w:p>
            <w:pPr>
              <w:pStyle w:val="TableParagraph"/>
              <w:spacing w:line="180" w:lineRule="exact"/>
              <w:ind w:left="172" w:right="0"/>
              <w:jc w:val="left"/>
              <w:rPr>
                <w:rFonts w:ascii="宋体" w:hAnsi="宋体" w:cs="宋体" w:eastAsia="宋体" w:hint="default"/>
                <w:sz w:val="18"/>
                <w:szCs w:val="18"/>
              </w:rPr>
            </w:pPr>
            <w:r>
              <w:rPr>
                <w:rFonts w:ascii="宋体" w:hAnsi="宋体" w:cs="宋体" w:eastAsia="宋体" w:hint="default"/>
                <w:b/>
                <w:bCs/>
                <w:sz w:val="18"/>
                <w:szCs w:val="18"/>
              </w:rPr>
              <w:t>非专利技术</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软件</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5"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25" w:hRule="exact"/>
        </w:trPr>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70"/>
              <w:jc w:val="right"/>
              <w:rPr>
                <w:rFonts w:ascii="宋体" w:hAnsi="宋体" w:cs="宋体" w:eastAsia="宋体" w:hint="default"/>
                <w:sz w:val="18"/>
                <w:szCs w:val="18"/>
              </w:rPr>
            </w:pPr>
            <w:r>
              <w:rPr>
                <w:rFonts w:ascii="宋体"/>
                <w:sz w:val="18"/>
              </w:rPr>
              <w:t> </w:t>
            </w:r>
          </w:p>
        </w:tc>
        <w:tc>
          <w:tcPr>
            <w:tcW w:w="1580"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
        </w:tc>
      </w:tr>
      <w:tr>
        <w:trPr>
          <w:trHeight w:val="210" w:hRule="exact"/>
        </w:trPr>
        <w:tc>
          <w:tcPr>
            <w:tcW w:w="198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187" w:lineRule="exact"/>
              <w:ind w:right="194"/>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7" w:lineRule="exact"/>
              <w:ind w:right="334"/>
              <w:jc w:val="right"/>
              <w:rPr>
                <w:rFonts w:ascii="宋体" w:hAnsi="宋体" w:cs="宋体" w:eastAsia="宋体" w:hint="default"/>
                <w:sz w:val="18"/>
                <w:szCs w:val="18"/>
              </w:rPr>
            </w:pPr>
            <w:r>
              <w:rPr>
                <w:rFonts w:ascii="宋体"/>
                <w:sz w:val="18"/>
              </w:rPr>
              <w:t> </w:t>
            </w:r>
          </w:p>
        </w:tc>
        <w:tc>
          <w:tcPr>
            <w:tcW w:w="1525" w:type="dxa"/>
            <w:tcBorders>
              <w:top w:val="nil" w:sz="6" w:space="0" w:color="auto"/>
              <w:left w:val="nil" w:sz="6" w:space="0" w:color="auto"/>
              <w:bottom w:val="nil" w:sz="6" w:space="0" w:color="auto"/>
              <w:right w:val="nil" w:sz="6" w:space="0" w:color="auto"/>
            </w:tcBorders>
          </w:tcPr>
          <w:p>
            <w:pPr>
              <w:pStyle w:val="TableParagraph"/>
              <w:spacing w:line="187" w:lineRule="exact"/>
              <w:ind w:right="17"/>
              <w:jc w:val="right"/>
              <w:rPr>
                <w:rFonts w:ascii="宋体" w:hAnsi="宋体" w:cs="宋体" w:eastAsia="宋体" w:hint="default"/>
                <w:sz w:val="18"/>
                <w:szCs w:val="18"/>
              </w:rPr>
            </w:pPr>
            <w:r>
              <w:rPr>
                <w:rFonts w:ascii="宋体"/>
                <w:sz w:val="18"/>
              </w:rPr>
              <w:t> </w:t>
            </w:r>
          </w:p>
        </w:tc>
      </w:tr>
      <w:tr>
        <w:trPr>
          <w:trHeight w:val="308"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730" w:type="dxa"/>
            <w:tcBorders>
              <w:top w:val="nil" w:sz="6" w:space="0" w:color="auto"/>
              <w:left w:val="nil" w:sz="6" w:space="0" w:color="auto"/>
              <w:bottom w:val="nil" w:sz="6" w:space="0" w:color="auto"/>
              <w:right w:val="nil" w:sz="6" w:space="0" w:color="auto"/>
            </w:tcBorders>
          </w:tcPr>
          <w:p>
            <w:pPr>
              <w:pStyle w:val="TableParagraph"/>
              <w:spacing w:line="203" w:lineRule="exact"/>
              <w:ind w:right="170"/>
              <w:jc w:val="right"/>
              <w:rPr>
                <w:rFonts w:ascii="宋体" w:hAnsi="宋体" w:cs="宋体" w:eastAsia="宋体" w:hint="default"/>
                <w:sz w:val="18"/>
                <w:szCs w:val="18"/>
              </w:rPr>
            </w:pPr>
            <w:r>
              <w:rPr>
                <w:rFonts w:ascii="宋体"/>
                <w:sz w:val="18"/>
              </w:rPr>
              <w:t> </w:t>
            </w:r>
          </w:p>
        </w:tc>
        <w:tc>
          <w:tcPr>
            <w:tcW w:w="158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294"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宋体" w:hAnsi="宋体" w:cs="宋体" w:eastAsia="宋体" w:hint="default"/>
                <w:sz w:val="18"/>
                <w:szCs w:val="18"/>
              </w:rPr>
            </w:pPr>
            <w:r>
              <w:rPr>
                <w:rFonts w:ascii="宋体"/>
                <w:sz w:val="18"/>
              </w:rPr>
              <w:t> </w:t>
            </w:r>
          </w:p>
        </w:tc>
        <w:tc>
          <w:tcPr>
            <w:tcW w:w="1580"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525" w:type="dxa"/>
            <w:tcBorders>
              <w:top w:val="nil" w:sz="6" w:space="0" w:color="auto"/>
              <w:left w:val="nil" w:sz="6" w:space="0" w:color="auto"/>
              <w:bottom w:val="nil" w:sz="6" w:space="0" w:color="auto"/>
              <w:right w:val="nil" w:sz="6" w:space="0" w:color="auto"/>
            </w:tcBorders>
          </w:tcPr>
          <w:p>
            <w:pPr/>
          </w:p>
        </w:tc>
      </w:tr>
      <w:tr>
        <w:trPr>
          <w:trHeight w:val="211" w:hRule="exact"/>
        </w:trPr>
        <w:tc>
          <w:tcPr>
            <w:tcW w:w="198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188" w:lineRule="exact"/>
              <w:ind w:right="194"/>
              <w:jc w:val="right"/>
              <w:rPr>
                <w:rFonts w:ascii="宋体" w:hAnsi="宋体" w:cs="宋体" w:eastAsia="宋体" w:hint="default"/>
                <w:sz w:val="18"/>
                <w:szCs w:val="18"/>
              </w:rPr>
            </w:pP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188" w:lineRule="exact"/>
              <w:ind w:right="334"/>
              <w:jc w:val="right"/>
              <w:rPr>
                <w:rFonts w:ascii="宋体" w:hAnsi="宋体" w:cs="宋体" w:eastAsia="宋体" w:hint="default"/>
                <w:sz w:val="18"/>
                <w:szCs w:val="18"/>
              </w:rPr>
            </w:pPr>
            <w:r>
              <w:rPr>
                <w:rFonts w:ascii="宋体"/>
                <w:sz w:val="18"/>
              </w:rPr>
              <w:t> </w:t>
            </w:r>
          </w:p>
        </w:tc>
        <w:tc>
          <w:tcPr>
            <w:tcW w:w="1525" w:type="dxa"/>
            <w:tcBorders>
              <w:top w:val="nil" w:sz="6" w:space="0" w:color="auto"/>
              <w:left w:val="nil" w:sz="6" w:space="0" w:color="auto"/>
              <w:bottom w:val="nil" w:sz="6" w:space="0" w:color="auto"/>
              <w:right w:val="nil" w:sz="6" w:space="0" w:color="auto"/>
            </w:tcBorders>
          </w:tcPr>
          <w:p>
            <w:pPr>
              <w:pStyle w:val="TableParagraph"/>
              <w:spacing w:line="188" w:lineRule="exact"/>
              <w:ind w:right="17"/>
              <w:jc w:val="right"/>
              <w:rPr>
                <w:rFonts w:ascii="宋体" w:hAnsi="宋体" w:cs="宋体" w:eastAsia="宋体" w:hint="default"/>
                <w:sz w:val="18"/>
                <w:szCs w:val="18"/>
              </w:rPr>
            </w:pPr>
            <w:r>
              <w:rPr>
                <w:rFonts w:ascii="宋体"/>
                <w:sz w:val="18"/>
              </w:rPr>
              <w:t> </w:t>
            </w:r>
          </w:p>
        </w:tc>
      </w:tr>
      <w:tr>
        <w:trPr>
          <w:trHeight w:val="337"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730" w:type="dxa"/>
            <w:tcBorders>
              <w:top w:val="nil" w:sz="6" w:space="0" w:color="auto"/>
              <w:left w:val="nil" w:sz="6" w:space="0" w:color="auto"/>
              <w:bottom w:val="nil" w:sz="6" w:space="0" w:color="auto"/>
              <w:right w:val="nil" w:sz="6" w:space="0" w:color="auto"/>
            </w:tcBorders>
          </w:tcPr>
          <w:p>
            <w:pPr>
              <w:pStyle w:val="TableParagraph"/>
              <w:spacing w:line="203" w:lineRule="exact"/>
              <w:ind w:right="170"/>
              <w:jc w:val="right"/>
              <w:rPr>
                <w:rFonts w:ascii="宋体" w:hAnsi="宋体" w:cs="宋体" w:eastAsia="宋体" w:hint="default"/>
                <w:sz w:val="18"/>
                <w:szCs w:val="18"/>
              </w:rPr>
            </w:pPr>
            <w:r>
              <w:rPr>
                <w:rFonts w:ascii="宋体"/>
                <w:sz w:val="18"/>
              </w:rPr>
              <w:t> </w:t>
            </w:r>
          </w:p>
        </w:tc>
        <w:tc>
          <w:tcPr>
            <w:tcW w:w="1580" w:type="dxa"/>
            <w:tcBorders>
              <w:top w:val="nil" w:sz="6" w:space="0" w:color="auto"/>
              <w:left w:val="nil" w:sz="6" w:space="0" w:color="auto"/>
              <w:bottom w:val="nil" w:sz="6" w:space="0" w:color="auto"/>
              <w:right w:val="nil" w:sz="6" w:space="0" w:color="auto"/>
            </w:tcBorders>
          </w:tcPr>
          <w:p>
            <w:pPr>
              <w:pStyle w:val="TableParagraph"/>
              <w:spacing w:line="203" w:lineRule="exact"/>
              <w:ind w:right="194"/>
              <w:jc w:val="right"/>
              <w:rPr>
                <w:rFonts w:ascii="宋体" w:hAnsi="宋体" w:cs="宋体" w:eastAsia="宋体" w:hint="default"/>
                <w:sz w:val="18"/>
                <w:szCs w:val="18"/>
              </w:rPr>
            </w:pPr>
            <w:r>
              <w:rPr>
                <w:rFonts w:ascii="宋体"/>
                <w:sz w:val="18"/>
              </w:rPr>
            </w:r>
            <w:r>
              <w:rPr>
                <w:rFonts w:ascii="宋体"/>
                <w:spacing w:val="-1"/>
                <w:sz w:val="18"/>
                <w:u w:val="thick" w:color="000000"/>
              </w:rPr>
              <w:t>720,269.63</w:t>
            </w:r>
            <w:r>
              <w:rPr>
                <w:rFonts w:ascii="宋体"/>
                <w:spacing w:val="-1"/>
                <w:sz w:val="18"/>
              </w:rPr>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203" w:lineRule="exact"/>
              <w:ind w:right="334"/>
              <w:jc w:val="right"/>
              <w:rPr>
                <w:rFonts w:ascii="宋体" w:hAnsi="宋体" w:cs="宋体" w:eastAsia="宋体" w:hint="default"/>
                <w:sz w:val="18"/>
                <w:szCs w:val="18"/>
              </w:rPr>
            </w:pPr>
            <w:r>
              <w:rPr>
                <w:rFonts w:ascii="宋体"/>
                <w:sz w:val="18"/>
              </w:rPr>
            </w:r>
            <w:r>
              <w:rPr>
                <w:rFonts w:ascii="宋体"/>
                <w:spacing w:val="-1"/>
                <w:sz w:val="18"/>
                <w:u w:val="thick" w:color="000000"/>
              </w:rPr>
              <w:t>2,590,020.95</w:t>
            </w:r>
            <w:r>
              <w:rPr>
                <w:rFonts w:ascii="宋体"/>
                <w:spacing w:val="-1"/>
                <w:sz w:val="18"/>
              </w:rPr>
            </w:r>
            <w:r>
              <w:rPr>
                <w:rFonts w:ascii="宋体"/>
                <w:sz w:val="18"/>
              </w:rPr>
              <w:t> </w:t>
            </w:r>
          </w:p>
        </w:tc>
        <w:tc>
          <w:tcPr>
            <w:tcW w:w="1525" w:type="dxa"/>
            <w:tcBorders>
              <w:top w:val="nil" w:sz="6" w:space="0" w:color="auto"/>
              <w:left w:val="nil" w:sz="6" w:space="0" w:color="auto"/>
              <w:bottom w:val="nil" w:sz="6" w:space="0" w:color="auto"/>
              <w:right w:val="nil" w:sz="6" w:space="0" w:color="auto"/>
            </w:tcBorders>
          </w:tcPr>
          <w:p>
            <w:pPr>
              <w:pStyle w:val="TableParagraph"/>
              <w:spacing w:line="203" w:lineRule="exact"/>
              <w:ind w:right="17"/>
              <w:jc w:val="right"/>
              <w:rPr>
                <w:rFonts w:ascii="宋体" w:hAnsi="宋体" w:cs="宋体" w:eastAsia="宋体" w:hint="default"/>
                <w:sz w:val="18"/>
                <w:szCs w:val="18"/>
              </w:rPr>
            </w:pPr>
            <w:r>
              <w:rPr>
                <w:rFonts w:ascii="宋体"/>
                <w:sz w:val="18"/>
              </w:rPr>
            </w:r>
            <w:r>
              <w:rPr>
                <w:rFonts w:ascii="宋体"/>
                <w:spacing w:val="-1"/>
                <w:sz w:val="18"/>
                <w:u w:val="thick" w:color="000000"/>
              </w:rPr>
              <w:t>3,310,290.58</w:t>
            </w:r>
            <w:r>
              <w:rPr>
                <w:rFonts w:ascii="宋体"/>
                <w:spacing w:val="-1"/>
                <w:sz w:val="18"/>
              </w:rPr>
            </w:r>
            <w:r>
              <w:rPr>
                <w:rFonts w:ascii="宋体"/>
                <w:sz w:val="18"/>
              </w:rPr>
              <w:t> </w:t>
            </w:r>
          </w:p>
        </w:tc>
      </w:tr>
      <w:tr>
        <w:trPr>
          <w:trHeight w:val="314" w:hRule="exact"/>
        </w:trPr>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0"/>
              <w:jc w:val="right"/>
              <w:rPr>
                <w:rFonts w:ascii="宋体" w:hAnsi="宋体" w:cs="宋体" w:eastAsia="宋体" w:hint="default"/>
                <w:sz w:val="18"/>
                <w:szCs w:val="18"/>
              </w:rPr>
            </w:pPr>
            <w:r>
              <w:rPr>
                <w:rFonts w:ascii="宋体"/>
                <w:sz w:val="18"/>
              </w:rPr>
              <w:t> </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15" w:right="0"/>
              <w:jc w:val="left"/>
              <w:rPr>
                <w:rFonts w:ascii="宋体" w:hAnsi="宋体" w:cs="宋体" w:eastAsia="宋体" w:hint="default"/>
                <w:sz w:val="18"/>
                <w:szCs w:val="18"/>
              </w:rPr>
            </w:pPr>
            <w:r>
              <w:rPr>
                <w:rFonts w:ascii="宋体"/>
                <w:sz w:val="18"/>
              </w:rPr>
            </w:r>
            <w:r>
              <w:rPr>
                <w:rFonts w:ascii="宋体"/>
                <w:sz w:val="18"/>
                <w:u w:val="thick" w:color="000000"/>
              </w:rPr>
              <w:t>1,133,311.68</w:t>
            </w:r>
            <w:r>
              <w:rPr>
                <w:rFonts w:ascii="宋体"/>
                <w:sz w:val="18"/>
              </w:rPr>
              <w:t> </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4"/>
              <w:jc w:val="right"/>
              <w:rPr>
                <w:rFonts w:ascii="宋体" w:hAnsi="宋体" w:cs="宋体" w:eastAsia="宋体" w:hint="default"/>
                <w:sz w:val="18"/>
                <w:szCs w:val="18"/>
              </w:rPr>
            </w:pPr>
            <w:r>
              <w:rPr>
                <w:rFonts w:ascii="宋体"/>
                <w:sz w:val="18"/>
              </w:rPr>
            </w:r>
            <w:r>
              <w:rPr>
                <w:rFonts w:ascii="宋体"/>
                <w:spacing w:val="-1"/>
                <w:sz w:val="18"/>
                <w:u w:val="thick" w:color="000000"/>
              </w:rPr>
              <w:t>3,360,438.07</w:t>
            </w:r>
            <w:r>
              <w:rPr>
                <w:rFonts w:ascii="宋体"/>
                <w:spacing w:val="-1"/>
                <w:sz w:val="18"/>
              </w:rPr>
            </w:r>
            <w:r>
              <w:rPr>
                <w:rFonts w:ascii="宋体"/>
                <w:sz w:val="18"/>
              </w:rPr>
              <w:t> </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7"/>
              <w:jc w:val="right"/>
              <w:rPr>
                <w:rFonts w:ascii="宋体" w:hAnsi="宋体" w:cs="宋体" w:eastAsia="宋体" w:hint="default"/>
                <w:sz w:val="18"/>
                <w:szCs w:val="18"/>
              </w:rPr>
            </w:pPr>
            <w:r>
              <w:rPr>
                <w:rFonts w:ascii="宋体"/>
                <w:sz w:val="18"/>
              </w:rPr>
            </w:r>
            <w:r>
              <w:rPr>
                <w:rFonts w:ascii="宋体"/>
                <w:spacing w:val="-1"/>
                <w:sz w:val="18"/>
                <w:u w:val="thick" w:color="000000"/>
              </w:rPr>
              <w:t>4,493,749.75</w:t>
            </w:r>
            <w:r>
              <w:rPr>
                <w:rFonts w:ascii="宋体"/>
                <w:spacing w:val="-1"/>
                <w:sz w:val="18"/>
              </w:rPr>
            </w:r>
            <w:r>
              <w:rPr>
                <w:rFonts w:ascii="宋体"/>
                <w:sz w:val="18"/>
              </w:rPr>
              <w:t> </w:t>
            </w:r>
          </w:p>
        </w:tc>
      </w:tr>
    </w:tbl>
    <w:p>
      <w:pPr>
        <w:spacing w:line="240" w:lineRule="auto" w:before="11"/>
        <w:rPr>
          <w:rFonts w:ascii="宋体" w:hAnsi="宋体" w:cs="宋体" w:eastAsia="宋体" w:hint="default"/>
          <w:sz w:val="6"/>
          <w:szCs w:val="6"/>
        </w:rPr>
      </w:pPr>
    </w:p>
    <w:p>
      <w:pPr>
        <w:pStyle w:val="BodyText"/>
        <w:spacing w:line="240" w:lineRule="auto" w:before="36"/>
        <w:ind w:left="937" w:right="0"/>
        <w:jc w:val="left"/>
        <w:rPr>
          <w:rFonts w:ascii="宋体" w:hAnsi="宋体" w:cs="宋体" w:eastAsia="宋体" w:hint="default"/>
        </w:rPr>
      </w:pPr>
      <w:r>
        <w:rPr/>
        <w:t>注</w:t>
      </w:r>
      <w:r>
        <w:rPr>
          <w:rFonts w:ascii="宋体" w:hAnsi="宋体" w:cs="宋体" w:eastAsia="宋体" w:hint="default"/>
        </w:rPr>
        <w:t>:</w:t>
      </w:r>
      <w:r>
        <w:rPr/>
        <w:t>（</w:t>
      </w:r>
      <w:r>
        <w:rPr>
          <w:rFonts w:ascii="宋体" w:hAnsi="宋体" w:cs="宋体" w:eastAsia="宋体" w:hint="default"/>
        </w:rPr>
        <w:t>1</w:t>
      </w:r>
      <w:r>
        <w:rPr/>
        <w:t>）本期无形资产摊销额为</w:t>
      </w:r>
      <w:r>
        <w:rPr>
          <w:rFonts w:ascii="宋体" w:hAnsi="宋体" w:cs="宋体" w:eastAsia="宋体" w:hint="default"/>
        </w:rPr>
        <w:t>1,203,288.23</w:t>
      </w:r>
      <w:r>
        <w:rPr/>
        <w:t>元。</w:t>
      </w:r>
      <w:r>
        <w:rPr>
          <w:rFonts w:ascii="宋体" w:hAnsi="宋体" w:cs="宋体" w:eastAsia="宋体" w:hint="default"/>
        </w:rPr>
        <w:t> </w:t>
      </w:r>
    </w:p>
    <w:p>
      <w:pPr>
        <w:pStyle w:val="BodyText"/>
        <w:spacing w:line="240" w:lineRule="auto" w:before="157"/>
        <w:ind w:left="937" w:right="0"/>
        <w:jc w:val="left"/>
        <w:rPr>
          <w:rFonts w:ascii="宋体" w:hAnsi="宋体" w:cs="宋体" w:eastAsia="宋体" w:hint="default"/>
        </w:rPr>
      </w:pPr>
      <w:r>
        <w:rPr/>
        <w:t>（</w:t>
      </w:r>
      <w:r>
        <w:rPr>
          <w:rFonts w:ascii="宋体" w:hAnsi="宋体" w:cs="宋体" w:eastAsia="宋体" w:hint="default"/>
        </w:rPr>
        <w:t>2</w:t>
      </w:r>
      <w:r>
        <w:rPr/>
        <w:t>）期末无形资产净值中软件类金额为</w:t>
      </w:r>
      <w:r>
        <w:rPr>
          <w:rFonts w:ascii="宋体" w:hAnsi="宋体" w:cs="宋体" w:eastAsia="宋体" w:hint="default"/>
        </w:rPr>
        <w:t>2,590,020.95</w:t>
      </w:r>
      <w:r>
        <w:rPr/>
        <w:t>元。</w:t>
      </w:r>
      <w:r>
        <w:rPr>
          <w:rFonts w:ascii="宋体" w:hAnsi="宋体" w:cs="宋体" w:eastAsia="宋体" w:hint="default"/>
        </w:rPr>
        <w:t> </w:t>
      </w:r>
    </w:p>
    <w:p>
      <w:pPr>
        <w:pStyle w:val="BodyText"/>
        <w:spacing w:line="273" w:lineRule="auto" w:before="157"/>
        <w:ind w:left="517" w:right="0" w:firstLine="420"/>
        <w:jc w:val="left"/>
        <w:rPr>
          <w:rFonts w:ascii="宋体" w:hAnsi="宋体" w:cs="宋体" w:eastAsia="宋体" w:hint="default"/>
        </w:rPr>
      </w:pPr>
      <w:r>
        <w:rPr/>
        <w:t>（</w:t>
      </w:r>
      <w:r>
        <w:rPr>
          <w:rFonts w:ascii="宋体" w:hAnsi="宋体" w:cs="宋体" w:eastAsia="宋体" w:hint="default"/>
        </w:rPr>
        <w:t>3</w:t>
      </w:r>
      <w:r>
        <w:rPr/>
        <w:t>）期末无形资产中通过内部研发形成的无形资产净值金额为</w:t>
      </w:r>
      <w:r>
        <w:rPr>
          <w:rFonts w:ascii="宋体" w:hAnsi="宋体" w:cs="宋体" w:eastAsia="宋体" w:hint="default"/>
        </w:rPr>
        <w:t>3,146,336.40</w:t>
      </w:r>
      <w:r>
        <w:rPr/>
        <w:t>元，占无形</w:t>
      </w:r>
      <w:r>
        <w:rPr>
          <w:w w:val="100"/>
        </w:rPr>
        <w:t> </w:t>
      </w:r>
      <w:r>
        <w:rPr/>
        <w:t>资产期末净值的</w:t>
      </w:r>
      <w:r>
        <w:rPr>
          <w:rFonts w:ascii="宋体" w:hAnsi="宋体" w:cs="宋体" w:eastAsia="宋体" w:hint="default"/>
        </w:rPr>
        <w:t>95.05%</w:t>
      </w:r>
      <w:r>
        <w:rPr/>
        <w:t>。</w:t>
      </w:r>
      <w:r>
        <w:rPr>
          <w:rFonts w:ascii="宋体" w:hAnsi="宋体" w:cs="宋体" w:eastAsia="宋体" w:hint="default"/>
        </w:rPr>
        <w:t> </w:t>
      </w:r>
    </w:p>
    <w:p>
      <w:pPr>
        <w:pStyle w:val="BodyText"/>
        <w:spacing w:line="240" w:lineRule="auto" w:before="128"/>
        <w:ind w:left="937" w:right="0"/>
        <w:jc w:val="left"/>
        <w:rPr>
          <w:rFonts w:ascii="宋体" w:hAnsi="宋体" w:cs="宋体" w:eastAsia="宋体" w:hint="default"/>
          <w:sz w:val="18"/>
          <w:szCs w:val="18"/>
        </w:rPr>
      </w:pPr>
      <w:r>
        <w:rPr>
          <w:rFonts w:ascii="宋体" w:hAnsi="宋体" w:cs="宋体" w:eastAsia="宋体" w:hint="default"/>
        </w:rPr>
        <w:t>15.</w:t>
      </w:r>
      <w:r>
        <w:rPr/>
        <w:t>开发支出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749"/>
        <w:gridCol w:w="1094"/>
        <w:gridCol w:w="1451"/>
        <w:gridCol w:w="594"/>
        <w:gridCol w:w="890"/>
        <w:gridCol w:w="1364"/>
        <w:gridCol w:w="1253"/>
      </w:tblGrid>
      <w:tr>
        <w:trPr>
          <w:trHeight w:val="289" w:hRule="exact"/>
        </w:trPr>
        <w:tc>
          <w:tcPr>
            <w:tcW w:w="2749"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right"/>
              <w:rPr>
                <w:rFonts w:ascii="宋体" w:hAnsi="宋体" w:cs="宋体" w:eastAsia="宋体" w:hint="default"/>
                <w:sz w:val="18"/>
                <w:szCs w:val="18"/>
              </w:rPr>
            </w:pPr>
            <w:r>
              <w:rPr>
                <w:rFonts w:ascii="宋体" w:hAnsi="宋体" w:cs="宋体" w:eastAsia="宋体" w:hint="default"/>
                <w:b/>
                <w:bCs/>
                <w:w w:val="95"/>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94" w:type="dxa"/>
            <w:tcBorders>
              <w:top w:val="nil" w:sz="6" w:space="0" w:color="auto"/>
              <w:left w:val="nil" w:sz="6" w:space="0" w:color="auto"/>
              <w:bottom w:val="nil" w:sz="6" w:space="0" w:color="auto"/>
              <w:right w:val="nil" w:sz="6" w:space="0" w:color="auto"/>
            </w:tcBorders>
          </w:tcPr>
          <w:p>
            <w:pPr/>
          </w:p>
        </w:tc>
        <w:tc>
          <w:tcPr>
            <w:tcW w:w="225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70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3" w:type="dxa"/>
            <w:tcBorders>
              <w:top w:val="nil" w:sz="6" w:space="0" w:color="auto"/>
              <w:left w:val="nil" w:sz="6" w:space="0" w:color="auto"/>
              <w:bottom w:val="nil" w:sz="6" w:space="0" w:color="auto"/>
              <w:right w:val="nil" w:sz="6" w:space="0" w:color="auto"/>
            </w:tcBorders>
          </w:tcPr>
          <w:p>
            <w:pPr/>
          </w:p>
        </w:tc>
      </w:tr>
      <w:tr>
        <w:trPr>
          <w:trHeight w:val="49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4" w:type="dxa"/>
            <w:vMerge w:val="restart"/>
            <w:tcBorders>
              <w:top w:val="nil" w:sz="6" w:space="0" w:color="auto"/>
              <w:left w:val="nil" w:sz="6" w:space="0" w:color="auto"/>
              <w:right w:val="nil" w:sz="6" w:space="0" w:color="auto"/>
            </w:tcBorders>
          </w:tcPr>
          <w:p>
            <w:pPr>
              <w:pStyle w:val="TableParagraph"/>
              <w:spacing w:line="240" w:lineRule="auto" w:before="53"/>
              <w:ind w:left="15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124"/>
              <w:ind w:left="152" w:right="0"/>
              <w:jc w:val="left"/>
              <w:rPr>
                <w:rFonts w:ascii="宋体" w:hAnsi="宋体" w:cs="宋体" w:eastAsia="宋体" w:hint="default"/>
                <w:sz w:val="18"/>
                <w:szCs w:val="18"/>
              </w:rPr>
            </w:pPr>
            <w:r>
              <w:rPr>
                <w:rFonts w:ascii="宋体" w:hAnsi="宋体" w:cs="宋体" w:eastAsia="宋体" w:hint="default"/>
                <w:b/>
                <w:bCs/>
                <w:sz w:val="18"/>
                <w:szCs w:val="18"/>
              </w:rPr>
              <w:t>（重述）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1"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890" w:type="dxa"/>
            <w:vMerge w:val="restart"/>
            <w:tcBorders>
              <w:top w:val="nil" w:sz="6" w:space="0" w:color="auto"/>
              <w:left w:val="nil" w:sz="6" w:space="0" w:color="auto"/>
              <w:right w:val="nil" w:sz="6" w:space="0" w:color="auto"/>
            </w:tcBorders>
          </w:tcPr>
          <w:p>
            <w:pPr>
              <w:pStyle w:val="TableParagraph"/>
              <w:spacing w:line="367" w:lineRule="auto" w:before="94"/>
              <w:ind w:left="100" w:right="245"/>
              <w:jc w:val="center"/>
              <w:rPr>
                <w:rFonts w:ascii="宋体" w:hAnsi="宋体" w:cs="宋体" w:eastAsia="宋体" w:hint="default"/>
                <w:sz w:val="18"/>
                <w:szCs w:val="18"/>
              </w:rPr>
            </w:pPr>
            <w:r>
              <w:rPr>
                <w:rFonts w:ascii="宋体" w:hAnsi="宋体" w:cs="宋体" w:eastAsia="宋体" w:hint="default"/>
                <w:b/>
                <w:bCs/>
                <w:sz w:val="18"/>
                <w:szCs w:val="18"/>
              </w:rPr>
              <w:t>确认为</w:t>
            </w:r>
            <w:r>
              <w:rPr>
                <w:rFonts w:ascii="宋体" w:hAnsi="宋体" w:cs="宋体" w:eastAsia="宋体" w:hint="default"/>
                <w:b/>
                <w:bCs/>
                <w:w w:val="99"/>
                <w:sz w:val="18"/>
                <w:szCs w:val="18"/>
              </w:rPr>
              <w:t> </w:t>
            </w:r>
            <w:r>
              <w:rPr>
                <w:rFonts w:ascii="宋体" w:hAnsi="宋体" w:cs="宋体" w:eastAsia="宋体" w:hint="default"/>
                <w:b/>
                <w:bCs/>
                <w:sz w:val="18"/>
                <w:szCs w:val="18"/>
              </w:rPr>
              <w:t>无形资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4"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53" w:hRule="exact"/>
        </w:trPr>
        <w:tc>
          <w:tcPr>
            <w:tcW w:w="2749" w:type="dxa"/>
            <w:tcBorders>
              <w:top w:val="nil" w:sz="6" w:space="0" w:color="auto"/>
              <w:left w:val="nil" w:sz="6" w:space="0" w:color="auto"/>
              <w:bottom w:val="single" w:sz="4" w:space="0" w:color="000000"/>
              <w:right w:val="nil" w:sz="6" w:space="0" w:color="auto"/>
            </w:tcBorders>
          </w:tcPr>
          <w:p>
            <w:pPr/>
          </w:p>
        </w:tc>
        <w:tc>
          <w:tcPr>
            <w:tcW w:w="1094" w:type="dxa"/>
            <w:vMerge/>
            <w:tcBorders>
              <w:left w:val="nil" w:sz="6" w:space="0" w:color="auto"/>
              <w:bottom w:val="single" w:sz="4" w:space="0" w:color="000000"/>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00" w:lineRule="exact"/>
              <w:ind w:left="128" w:right="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94" w:type="dxa"/>
            <w:tcBorders>
              <w:top w:val="nil" w:sz="6" w:space="0" w:color="auto"/>
              <w:left w:val="nil" w:sz="6" w:space="0" w:color="auto"/>
              <w:bottom w:val="single" w:sz="4" w:space="0" w:color="000000"/>
              <w:right w:val="nil" w:sz="6" w:space="0" w:color="auto"/>
            </w:tcBorders>
          </w:tcPr>
          <w:p>
            <w:pPr>
              <w:pStyle w:val="TableParagraph"/>
              <w:spacing w:line="200" w:lineRule="exact"/>
              <w:ind w:right="107"/>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90" w:type="dxa"/>
            <w:vMerge/>
            <w:tcBorders>
              <w:left w:val="nil" w:sz="6" w:space="0" w:color="auto"/>
              <w:bottom w:val="single" w:sz="4" w:space="0" w:color="000000"/>
              <w:right w:val="nil" w:sz="6" w:space="0" w:color="auto"/>
            </w:tcBorders>
          </w:tcPr>
          <w:p>
            <w:pPr/>
          </w:p>
        </w:tc>
        <w:tc>
          <w:tcPr>
            <w:tcW w:w="1364" w:type="dxa"/>
            <w:tcBorders>
              <w:top w:val="nil" w:sz="6" w:space="0" w:color="auto"/>
              <w:left w:val="nil" w:sz="6" w:space="0" w:color="auto"/>
              <w:bottom w:val="single" w:sz="4" w:space="0" w:color="000000"/>
              <w:right w:val="nil" w:sz="6" w:space="0" w:color="auto"/>
            </w:tcBorders>
          </w:tcPr>
          <w:p>
            <w:pPr>
              <w:pStyle w:val="TableParagraph"/>
              <w:spacing w:line="200" w:lineRule="exact"/>
              <w:ind w:right="104"/>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3" w:type="dxa"/>
            <w:tcBorders>
              <w:top w:val="nil" w:sz="6" w:space="0" w:color="auto"/>
              <w:left w:val="nil" w:sz="6" w:space="0" w:color="auto"/>
              <w:bottom w:val="single" w:sz="4" w:space="0" w:color="000000"/>
              <w:right w:val="nil" w:sz="6" w:space="0" w:color="auto"/>
            </w:tcBorders>
          </w:tcPr>
          <w:p>
            <w:pPr/>
          </w:p>
        </w:tc>
      </w:tr>
      <w:tr>
        <w:trPr>
          <w:trHeight w:val="489" w:hRule="exact"/>
        </w:trPr>
        <w:tc>
          <w:tcPr>
            <w:tcW w:w="27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船舶岸基供电系统研究与开发</w:t>
            </w:r>
            <w:r>
              <w:rPr>
                <w:rFonts w:ascii="宋体" w:hAnsi="宋体" w:cs="宋体" w:eastAsia="宋体" w:hint="default"/>
                <w:sz w:val="18"/>
                <w:szCs w:val="18"/>
              </w:rPr>
              <w:t> </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0" w:right="0"/>
              <w:jc w:val="center"/>
              <w:rPr>
                <w:rFonts w:ascii="宋体" w:hAnsi="宋体" w:cs="宋体" w:eastAsia="宋体" w:hint="default"/>
                <w:sz w:val="18"/>
                <w:szCs w:val="18"/>
              </w:rPr>
            </w:pPr>
            <w:r>
              <w:rPr>
                <w:rFonts w:ascii="宋体"/>
                <w:sz w:val="18"/>
              </w:rPr>
              <w:t> </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1"/>
              <w:jc w:val="right"/>
              <w:rPr>
                <w:rFonts w:ascii="宋体" w:hAnsi="宋体" w:cs="宋体" w:eastAsia="宋体" w:hint="default"/>
                <w:sz w:val="18"/>
                <w:szCs w:val="18"/>
              </w:rPr>
            </w:pPr>
            <w:r>
              <w:rPr>
                <w:rFonts w:ascii="宋体"/>
                <w:spacing w:val="-1"/>
                <w:sz w:val="18"/>
              </w:rPr>
              <w:t>17,472.11</w:t>
            </w:r>
            <w:r>
              <w:rPr>
                <w:rFonts w:ascii="宋体"/>
                <w:sz w:val="18"/>
              </w:rPr>
              <w:t> </w:t>
            </w:r>
          </w:p>
        </w:tc>
        <w:tc>
          <w:tcPr>
            <w:tcW w:w="59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98"/>
              <w:jc w:val="right"/>
              <w:rPr>
                <w:rFonts w:ascii="宋体" w:hAnsi="宋体" w:cs="宋体" w:eastAsia="宋体" w:hint="default"/>
                <w:sz w:val="18"/>
                <w:szCs w:val="18"/>
              </w:rPr>
            </w:pPr>
            <w:r>
              <w:rPr>
                <w:rFonts w:ascii="宋体"/>
                <w:sz w:val="18"/>
              </w:rPr>
              <w:t> </w:t>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1"/>
              <w:jc w:val="right"/>
              <w:rPr>
                <w:rFonts w:ascii="宋体" w:hAnsi="宋体" w:cs="宋体" w:eastAsia="宋体" w:hint="default"/>
                <w:sz w:val="18"/>
                <w:szCs w:val="18"/>
              </w:rPr>
            </w:pPr>
            <w:r>
              <w:rPr>
                <w:rFonts w:ascii="宋体"/>
                <w:sz w:val="18"/>
              </w:rPr>
              <w:t> </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0"/>
              <w:jc w:val="right"/>
              <w:rPr>
                <w:rFonts w:ascii="宋体" w:hAnsi="宋体" w:cs="宋体" w:eastAsia="宋体" w:hint="default"/>
                <w:sz w:val="18"/>
                <w:szCs w:val="18"/>
              </w:rPr>
            </w:pPr>
            <w:r>
              <w:rPr>
                <w:rFonts w:ascii="宋体"/>
                <w:spacing w:val="-1"/>
                <w:sz w:val="18"/>
              </w:rPr>
              <w:t>17,472.11</w:t>
            </w:r>
            <w:r>
              <w:rPr>
                <w:rFonts w:ascii="宋体"/>
                <w:sz w:val="18"/>
              </w:rPr>
              <w:t> </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z w:val="18"/>
              </w:rPr>
              <w:t> </w:t>
            </w:r>
          </w:p>
        </w:tc>
      </w:tr>
      <w:tr>
        <w:trPr>
          <w:trHeight w:val="799"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301"/>
              <w:jc w:val="left"/>
              <w:rPr>
                <w:rFonts w:ascii="宋体" w:hAnsi="宋体" w:cs="宋体" w:eastAsia="宋体" w:hint="default"/>
                <w:sz w:val="18"/>
                <w:szCs w:val="18"/>
              </w:rPr>
            </w:pPr>
            <w:r>
              <w:rPr>
                <w:rFonts w:ascii="宋体" w:hAnsi="宋体" w:cs="宋体" w:eastAsia="宋体" w:hint="default"/>
                <w:sz w:val="18"/>
                <w:szCs w:val="18"/>
              </w:rPr>
              <w:t>中压大容量交流岸电系统国产 化研制</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sz w:val="18"/>
              </w:rPr>
              <w:t>3,958,058.46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3,958,058.46</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4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易管养云平台（一期）</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76" w:right="0"/>
              <w:jc w:val="left"/>
              <w:rPr>
                <w:rFonts w:ascii="宋体" w:hAnsi="宋体" w:cs="宋体" w:eastAsia="宋体" w:hint="default"/>
                <w:sz w:val="18"/>
                <w:szCs w:val="18"/>
              </w:rPr>
            </w:pPr>
            <w:r>
              <w:rPr>
                <w:rFonts w:ascii="宋体"/>
                <w:sz w:val="18"/>
              </w:rPr>
              <w:t>4,530,291.98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4,530,291.98</w:t>
            </w:r>
            <w:r>
              <w:rPr>
                <w:rFonts w:ascii="宋体"/>
                <w:sz w:val="18"/>
              </w:rPr>
              <w:t> </w:t>
            </w:r>
          </w:p>
        </w:tc>
      </w:tr>
      <w:tr>
        <w:trPr>
          <w:trHeight w:val="44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中国远洋海运电商供应链平台</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6" w:right="0"/>
              <w:jc w:val="left"/>
              <w:rPr>
                <w:rFonts w:ascii="宋体" w:hAnsi="宋体" w:cs="宋体" w:eastAsia="宋体" w:hint="default"/>
                <w:sz w:val="18"/>
                <w:szCs w:val="18"/>
              </w:rPr>
            </w:pPr>
            <w:r>
              <w:rPr>
                <w:rFonts w:ascii="宋体"/>
                <w:sz w:val="18"/>
              </w:rPr>
              <w:t>4,785,540.46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4,785,540.46</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39"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中远海科</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系统二期</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6" w:right="0"/>
              <w:jc w:val="left"/>
              <w:rPr>
                <w:rFonts w:ascii="宋体" w:hAnsi="宋体" w:cs="宋体" w:eastAsia="宋体" w:hint="default"/>
                <w:sz w:val="18"/>
                <w:szCs w:val="18"/>
              </w:rPr>
            </w:pPr>
            <w:r>
              <w:rPr>
                <w:rFonts w:ascii="宋体"/>
                <w:sz w:val="18"/>
              </w:rPr>
              <w:t>113,965.10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113,965.10</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80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301"/>
              <w:jc w:val="left"/>
              <w:rPr>
                <w:rFonts w:ascii="宋体" w:hAnsi="宋体" w:cs="宋体" w:eastAsia="宋体" w:hint="default"/>
                <w:sz w:val="18"/>
                <w:szCs w:val="18"/>
              </w:rPr>
            </w:pPr>
            <w:r>
              <w:rPr>
                <w:rFonts w:ascii="宋体" w:hAnsi="宋体" w:cs="宋体" w:eastAsia="宋体" w:hint="default"/>
                <w:sz w:val="18"/>
                <w:szCs w:val="18"/>
              </w:rPr>
              <w:t>基于大数据的联网收费综合稽 查平台</w:t>
            </w:r>
            <w:r>
              <w:rPr>
                <w:rFonts w:ascii="宋体" w:hAnsi="宋体" w:cs="宋体" w:eastAsia="宋体" w:hint="default"/>
                <w:spacing w:val="-47"/>
                <w:sz w:val="18"/>
                <w:szCs w:val="18"/>
              </w:rPr>
              <w:t> </w:t>
            </w:r>
            <w:r>
              <w:rPr>
                <w:rFonts w:ascii="宋体" w:hAnsi="宋体" w:cs="宋体" w:eastAsia="宋体" w:hint="default"/>
                <w:sz w:val="18"/>
                <w:szCs w:val="18"/>
              </w:rPr>
              <w:t>V1.0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6" w:right="0"/>
              <w:jc w:val="left"/>
              <w:rPr>
                <w:rFonts w:ascii="宋体" w:hAnsi="宋体" w:cs="宋体" w:eastAsia="宋体" w:hint="default"/>
                <w:sz w:val="18"/>
                <w:szCs w:val="18"/>
              </w:rPr>
            </w:pPr>
            <w:r>
              <w:rPr>
                <w:rFonts w:ascii="宋体"/>
                <w:sz w:val="18"/>
              </w:rPr>
              <w:t>952,627.51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952,627.51</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4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港口集装箱自动理货系统</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6" w:right="0"/>
              <w:jc w:val="left"/>
              <w:rPr>
                <w:rFonts w:ascii="宋体" w:hAnsi="宋体" w:cs="宋体" w:eastAsia="宋体" w:hint="default"/>
                <w:sz w:val="18"/>
                <w:szCs w:val="18"/>
              </w:rPr>
            </w:pPr>
            <w:r>
              <w:rPr>
                <w:rFonts w:ascii="宋体"/>
                <w:sz w:val="18"/>
              </w:rPr>
              <w:t>978,718.19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978,718.19</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799"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301"/>
              <w:jc w:val="left"/>
              <w:rPr>
                <w:rFonts w:ascii="宋体" w:hAnsi="宋体" w:cs="宋体" w:eastAsia="宋体" w:hint="default"/>
                <w:sz w:val="18"/>
                <w:szCs w:val="18"/>
              </w:rPr>
            </w:pPr>
            <w:r>
              <w:rPr>
                <w:rFonts w:ascii="宋体" w:hAnsi="宋体" w:cs="宋体" w:eastAsia="宋体" w:hint="default"/>
                <w:sz w:val="18"/>
                <w:szCs w:val="18"/>
              </w:rPr>
              <w:t>中海四海通全球供应链电商平 台</w:t>
            </w:r>
            <w:r>
              <w:rPr>
                <w:rFonts w:ascii="宋体" w:hAnsi="宋体" w:cs="宋体" w:eastAsia="宋体" w:hint="default"/>
                <w:sz w:val="18"/>
                <w:szCs w:val="18"/>
              </w:rPr>
              <w:t>(</w:t>
            </w:r>
            <w:r>
              <w:rPr>
                <w:rFonts w:ascii="宋体" w:hAnsi="宋体" w:cs="宋体" w:eastAsia="宋体" w:hint="default"/>
                <w:sz w:val="18"/>
                <w:szCs w:val="18"/>
              </w:rPr>
              <w:t>浦东经信委资助项目</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sz w:val="18"/>
              </w:rPr>
              <w:t>1,295,304.30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1,295,304.30</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1160"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150"/>
              <w:jc w:val="left"/>
              <w:rPr>
                <w:rFonts w:ascii="宋体" w:hAnsi="宋体" w:cs="宋体" w:eastAsia="宋体" w:hint="default"/>
                <w:sz w:val="18"/>
                <w:szCs w:val="18"/>
              </w:rPr>
            </w:pPr>
            <w:r>
              <w:rPr>
                <w:rFonts w:ascii="宋体" w:hAnsi="宋体" w:cs="宋体" w:eastAsia="宋体" w:hint="default"/>
                <w:sz w:val="18"/>
                <w:szCs w:val="18"/>
              </w:rPr>
              <w:t>基于互联网</w:t>
            </w:r>
            <w:r>
              <w:rPr>
                <w:rFonts w:ascii="宋体" w:hAnsi="宋体" w:cs="宋体" w:eastAsia="宋体" w:hint="default"/>
                <w:sz w:val="18"/>
                <w:szCs w:val="18"/>
              </w:rPr>
              <w:t>+</w:t>
            </w:r>
            <w:r>
              <w:rPr>
                <w:rFonts w:ascii="宋体" w:hAnsi="宋体" w:cs="宋体" w:eastAsia="宋体" w:hint="default"/>
                <w:sz w:val="18"/>
                <w:szCs w:val="18"/>
              </w:rPr>
              <w:t>数据驱动的智慧商 </w:t>
            </w:r>
            <w:r>
              <w:rPr>
                <w:rFonts w:ascii="宋体" w:hAnsi="宋体" w:cs="宋体" w:eastAsia="宋体" w:hint="default"/>
                <w:spacing w:val="-3"/>
                <w:sz w:val="18"/>
                <w:szCs w:val="18"/>
              </w:rPr>
              <w:t>圈综合服务平台（上海市信息化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发展专项资金项目）</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sz w:val="18"/>
              </w:rPr>
              <w:t>4,868,968.89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4,868,968.89</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799"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5" w:right="301"/>
              <w:jc w:val="left"/>
              <w:rPr>
                <w:rFonts w:ascii="宋体" w:hAnsi="宋体" w:cs="宋体" w:eastAsia="宋体" w:hint="default"/>
                <w:sz w:val="18"/>
                <w:szCs w:val="18"/>
              </w:rPr>
            </w:pPr>
            <w:r>
              <w:rPr>
                <w:rFonts w:ascii="宋体" w:hAnsi="宋体" w:cs="宋体" w:eastAsia="宋体" w:hint="default"/>
                <w:sz w:val="18"/>
                <w:szCs w:val="18"/>
              </w:rPr>
              <w:t>智能船舶集成平台信息汇集研 究和应用开发项目</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18"/>
                <w:szCs w:val="18"/>
              </w:rPr>
            </w:pPr>
            <w:r>
              <w:rPr>
                <w:rFonts w:ascii="宋体"/>
                <w:sz w:val="18"/>
              </w:rPr>
              <w:t>2,080,903.17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2,080,903.17</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311" w:hRule="exact"/>
        </w:trPr>
        <w:tc>
          <w:tcPr>
            <w:tcW w:w="27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移动应用开发平台</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 w:right="0"/>
              <w:jc w:val="center"/>
              <w:rPr>
                <w:rFonts w:ascii="宋体" w:hAnsi="宋体" w:cs="宋体" w:eastAsia="宋体" w:hint="default"/>
                <w:sz w:val="18"/>
                <w:szCs w:val="18"/>
              </w:rPr>
            </w:pPr>
            <w:r>
              <w:rPr>
                <w:rFonts w:ascii="宋体"/>
                <w:sz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76" w:right="0"/>
              <w:jc w:val="left"/>
              <w:rPr>
                <w:rFonts w:ascii="宋体" w:hAnsi="宋体" w:cs="宋体" w:eastAsia="宋体" w:hint="default"/>
                <w:sz w:val="18"/>
                <w:szCs w:val="18"/>
              </w:rPr>
            </w:pPr>
            <w:r>
              <w:rPr>
                <w:rFonts w:ascii="宋体"/>
                <w:sz w:val="18"/>
              </w:rPr>
              <w:t>1,779,772.80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1"/>
              <w:jc w:val="right"/>
              <w:rPr>
                <w:rFonts w:ascii="宋体" w:hAnsi="宋体" w:cs="宋体" w:eastAsia="宋体" w:hint="default"/>
                <w:sz w:val="18"/>
                <w:szCs w:val="18"/>
              </w:rPr>
            </w:pPr>
            <w:r>
              <w:rPr>
                <w:rFonts w:ascii="宋体"/>
                <w:sz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1,779,772.80</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128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2705"/>
        <w:gridCol w:w="1161"/>
        <w:gridCol w:w="1428"/>
        <w:gridCol w:w="594"/>
        <w:gridCol w:w="869"/>
        <w:gridCol w:w="1386"/>
        <w:gridCol w:w="1253"/>
      </w:tblGrid>
      <w:tr>
        <w:trPr>
          <w:trHeight w:val="290" w:hRule="exact"/>
        </w:trPr>
        <w:tc>
          <w:tcPr>
            <w:tcW w:w="2705"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80" w:lineRule="exact"/>
              <w:ind w:left="58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94" w:type="dxa"/>
            <w:tcBorders>
              <w:top w:val="nil" w:sz="6" w:space="0" w:color="auto"/>
              <w:left w:val="nil" w:sz="6" w:space="0" w:color="auto"/>
              <w:bottom w:val="nil" w:sz="6" w:space="0" w:color="auto"/>
              <w:right w:val="nil" w:sz="6" w:space="0" w:color="auto"/>
            </w:tcBorders>
          </w:tcPr>
          <w:p>
            <w:pPr/>
          </w:p>
        </w:tc>
        <w:tc>
          <w:tcPr>
            <w:tcW w:w="2255"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70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3" w:type="dxa"/>
            <w:tcBorders>
              <w:top w:val="nil" w:sz="6" w:space="0" w:color="auto"/>
              <w:left w:val="nil" w:sz="6" w:space="0" w:color="auto"/>
              <w:bottom w:val="nil" w:sz="6" w:space="0" w:color="auto"/>
              <w:right w:val="nil" w:sz="6" w:space="0" w:color="auto"/>
            </w:tcBorders>
          </w:tcPr>
          <w:p>
            <w:pPr/>
          </w:p>
        </w:tc>
      </w:tr>
      <w:tr>
        <w:trPr>
          <w:trHeight w:val="49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61" w:type="dxa"/>
            <w:vMerge w:val="restart"/>
            <w:tcBorders>
              <w:top w:val="nil" w:sz="6" w:space="0" w:color="auto"/>
              <w:left w:val="nil" w:sz="6" w:space="0" w:color="auto"/>
              <w:right w:val="nil" w:sz="6" w:space="0" w:color="auto"/>
            </w:tcBorders>
          </w:tcPr>
          <w:p>
            <w:pPr>
              <w:pStyle w:val="TableParagraph"/>
              <w:spacing w:line="240" w:lineRule="auto" w:before="55"/>
              <w:ind w:left="19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122"/>
              <w:ind w:left="196" w:right="0"/>
              <w:jc w:val="left"/>
              <w:rPr>
                <w:rFonts w:ascii="宋体" w:hAnsi="宋体" w:cs="宋体" w:eastAsia="宋体" w:hint="default"/>
                <w:sz w:val="18"/>
                <w:szCs w:val="18"/>
              </w:rPr>
            </w:pPr>
            <w:r>
              <w:rPr>
                <w:rFonts w:ascii="宋体" w:hAnsi="宋体" w:cs="宋体" w:eastAsia="宋体" w:hint="default"/>
                <w:b/>
                <w:bCs/>
                <w:sz w:val="18"/>
                <w:szCs w:val="18"/>
              </w:rPr>
              <w:t>（重述）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8" w:type="dxa"/>
            <w:tcBorders>
              <w:top w:val="nil" w:sz="6" w:space="0" w:color="auto"/>
              <w:left w:val="nil" w:sz="6" w:space="0" w:color="auto"/>
              <w:bottom w:val="nil" w:sz="6" w:space="0" w:color="auto"/>
              <w:right w:val="nil" w:sz="6" w:space="0" w:color="auto"/>
            </w:tcBorders>
          </w:tcPr>
          <w:p>
            <w:pPr/>
          </w:p>
        </w:tc>
        <w:tc>
          <w:tcPr>
            <w:tcW w:w="594" w:type="dxa"/>
            <w:tcBorders>
              <w:top w:val="nil" w:sz="6" w:space="0" w:color="auto"/>
              <w:left w:val="nil" w:sz="6" w:space="0" w:color="auto"/>
              <w:bottom w:val="nil" w:sz="6" w:space="0" w:color="auto"/>
              <w:right w:val="nil" w:sz="6" w:space="0" w:color="auto"/>
            </w:tcBorders>
          </w:tcPr>
          <w:p>
            <w:pPr/>
          </w:p>
        </w:tc>
        <w:tc>
          <w:tcPr>
            <w:tcW w:w="869" w:type="dxa"/>
            <w:vMerge w:val="restart"/>
            <w:tcBorders>
              <w:top w:val="nil" w:sz="6" w:space="0" w:color="auto"/>
              <w:left w:val="nil" w:sz="6" w:space="0" w:color="auto"/>
              <w:right w:val="nil" w:sz="6" w:space="0" w:color="auto"/>
            </w:tcBorders>
          </w:tcPr>
          <w:p>
            <w:pPr>
              <w:pStyle w:val="TableParagraph"/>
              <w:spacing w:line="367" w:lineRule="auto" w:before="93"/>
              <w:ind w:left="100" w:right="224"/>
              <w:jc w:val="center"/>
              <w:rPr>
                <w:rFonts w:ascii="宋体" w:hAnsi="宋体" w:cs="宋体" w:eastAsia="宋体" w:hint="default"/>
                <w:sz w:val="18"/>
                <w:szCs w:val="18"/>
              </w:rPr>
            </w:pPr>
            <w:r>
              <w:rPr>
                <w:rFonts w:ascii="宋体" w:hAnsi="宋体" w:cs="宋体" w:eastAsia="宋体" w:hint="default"/>
                <w:b/>
                <w:bCs/>
                <w:sz w:val="18"/>
                <w:szCs w:val="18"/>
              </w:rPr>
              <w:t>确认为</w:t>
            </w:r>
            <w:r>
              <w:rPr>
                <w:rFonts w:ascii="宋体" w:hAnsi="宋体" w:cs="宋体" w:eastAsia="宋体" w:hint="default"/>
                <w:b/>
                <w:bCs/>
                <w:w w:val="99"/>
                <w:sz w:val="18"/>
                <w:szCs w:val="18"/>
              </w:rPr>
              <w:t> </w:t>
            </w:r>
            <w:r>
              <w:rPr>
                <w:rFonts w:ascii="宋体" w:hAnsi="宋体" w:cs="宋体" w:eastAsia="宋体" w:hint="default"/>
                <w:b/>
                <w:bCs/>
                <w:sz w:val="18"/>
                <w:szCs w:val="18"/>
              </w:rPr>
              <w:t>无形资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54" w:hRule="exact"/>
        </w:trPr>
        <w:tc>
          <w:tcPr>
            <w:tcW w:w="2705" w:type="dxa"/>
            <w:tcBorders>
              <w:top w:val="nil" w:sz="6" w:space="0" w:color="auto"/>
              <w:left w:val="nil" w:sz="6" w:space="0" w:color="auto"/>
              <w:bottom w:val="single" w:sz="4" w:space="0" w:color="000000"/>
              <w:right w:val="nil" w:sz="6" w:space="0" w:color="auto"/>
            </w:tcBorders>
          </w:tcPr>
          <w:p>
            <w:pPr/>
          </w:p>
        </w:tc>
        <w:tc>
          <w:tcPr>
            <w:tcW w:w="1161" w:type="dxa"/>
            <w:vMerge/>
            <w:tcBorders>
              <w:left w:val="nil" w:sz="6" w:space="0" w:color="auto"/>
              <w:bottom w:val="single" w:sz="4" w:space="0" w:color="000000"/>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199"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94" w:type="dxa"/>
            <w:tcBorders>
              <w:top w:val="nil" w:sz="6" w:space="0" w:color="auto"/>
              <w:left w:val="nil" w:sz="6" w:space="0" w:color="auto"/>
              <w:bottom w:val="single" w:sz="4" w:space="0" w:color="000000"/>
              <w:right w:val="nil" w:sz="6" w:space="0" w:color="auto"/>
            </w:tcBorders>
          </w:tcPr>
          <w:p>
            <w:pPr>
              <w:pStyle w:val="TableParagraph"/>
              <w:spacing w:line="199" w:lineRule="exact"/>
              <w:ind w:right="107"/>
              <w:jc w:val="righ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69" w:type="dxa"/>
            <w:vMerge/>
            <w:tcBorders>
              <w:left w:val="nil" w:sz="6" w:space="0" w:color="auto"/>
              <w:bottom w:val="single" w:sz="4" w:space="0" w:color="000000"/>
              <w:right w:val="nil" w:sz="6" w:space="0" w:color="auto"/>
            </w:tcBorders>
          </w:tcPr>
          <w:p>
            <w:pPr/>
          </w:p>
        </w:tc>
        <w:tc>
          <w:tcPr>
            <w:tcW w:w="1386" w:type="dxa"/>
            <w:tcBorders>
              <w:top w:val="nil" w:sz="6" w:space="0" w:color="auto"/>
              <w:left w:val="nil" w:sz="6" w:space="0" w:color="auto"/>
              <w:bottom w:val="single" w:sz="4" w:space="0" w:color="000000"/>
              <w:right w:val="nil" w:sz="6" w:space="0" w:color="auto"/>
            </w:tcBorders>
          </w:tcPr>
          <w:p>
            <w:pPr>
              <w:pStyle w:val="TableParagraph"/>
              <w:spacing w:line="199" w:lineRule="exact"/>
              <w:ind w:right="104"/>
              <w:jc w:val="right"/>
              <w:rPr>
                <w:rFonts w:ascii="宋体" w:hAnsi="宋体" w:cs="宋体" w:eastAsia="宋体" w:hint="default"/>
                <w:sz w:val="18"/>
                <w:szCs w:val="18"/>
              </w:rPr>
            </w:pPr>
            <w:r>
              <w:rPr>
                <w:rFonts w:ascii="宋体" w:hAnsi="宋体" w:cs="宋体" w:eastAsia="宋体" w:hint="default"/>
                <w:b/>
                <w:bCs/>
                <w:w w:val="95"/>
                <w:sz w:val="18"/>
                <w:szCs w:val="18"/>
              </w:rPr>
              <w:t>计入当期损益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3" w:type="dxa"/>
            <w:tcBorders>
              <w:top w:val="nil" w:sz="6" w:space="0" w:color="auto"/>
              <w:left w:val="nil" w:sz="6" w:space="0" w:color="auto"/>
              <w:bottom w:val="single" w:sz="4" w:space="0" w:color="000000"/>
              <w:right w:val="nil" w:sz="6" w:space="0" w:color="auto"/>
            </w:tcBorders>
          </w:tcPr>
          <w:p>
            <w:pPr/>
          </w:p>
        </w:tc>
      </w:tr>
      <w:tr>
        <w:trPr>
          <w:trHeight w:val="846" w:hRule="exact"/>
        </w:trPr>
        <w:tc>
          <w:tcPr>
            <w:tcW w:w="270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5" w:right="0"/>
              <w:jc w:val="left"/>
              <w:rPr>
                <w:rFonts w:ascii="宋体" w:hAnsi="宋体" w:cs="宋体" w:eastAsia="宋体" w:hint="default"/>
                <w:sz w:val="18"/>
                <w:szCs w:val="18"/>
              </w:rPr>
            </w:pPr>
            <w:r>
              <w:rPr>
                <w:rFonts w:ascii="宋体" w:hAnsi="宋体" w:cs="宋体" w:eastAsia="宋体" w:hint="default"/>
                <w:sz w:val="18"/>
                <w:szCs w:val="18"/>
              </w:rPr>
              <w:t>基于开源</w:t>
            </w:r>
            <w:r>
              <w:rPr>
                <w:rFonts w:ascii="宋体" w:hAnsi="宋体" w:cs="宋体" w:eastAsia="宋体" w:hint="default"/>
                <w:spacing w:val="-47"/>
                <w:sz w:val="18"/>
                <w:szCs w:val="18"/>
              </w:rPr>
              <w:t> </w:t>
            </w:r>
            <w:r>
              <w:rPr>
                <w:rFonts w:ascii="宋体" w:hAnsi="宋体" w:cs="宋体" w:eastAsia="宋体" w:hint="default"/>
                <w:sz w:val="18"/>
                <w:szCs w:val="18"/>
              </w:rPr>
              <w:t>GMap</w:t>
            </w:r>
            <w:r>
              <w:rPr>
                <w:rFonts w:ascii="宋体" w:hAnsi="宋体" w:cs="宋体" w:eastAsia="宋体" w:hint="default"/>
                <w:spacing w:val="-46"/>
                <w:sz w:val="18"/>
                <w:szCs w:val="18"/>
              </w:rPr>
              <w:t> </w:t>
            </w:r>
            <w:r>
              <w:rPr>
                <w:rFonts w:ascii="宋体" w:hAnsi="宋体" w:cs="宋体" w:eastAsia="宋体" w:hint="default"/>
                <w:sz w:val="18"/>
                <w:szCs w:val="18"/>
              </w:rPr>
              <w:t>框架的交通</w:t>
            </w:r>
            <w:r>
              <w:rPr>
                <w:rFonts w:ascii="宋体" w:hAnsi="宋体" w:cs="宋体" w:eastAsia="宋体" w:hint="default"/>
                <w:spacing w:val="-47"/>
                <w:sz w:val="18"/>
                <w:szCs w:val="18"/>
              </w:rPr>
              <w:t> </w:t>
            </w:r>
            <w:r>
              <w:rPr>
                <w:rFonts w:ascii="宋体" w:hAnsi="宋体" w:cs="宋体" w:eastAsia="宋体" w:hint="default"/>
                <w:sz w:val="18"/>
                <w:szCs w:val="18"/>
              </w:rPr>
              <w:t>GIS</w:t>
            </w: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开发平台</w:t>
            </w:r>
            <w:r>
              <w:rPr>
                <w:rFonts w:ascii="宋体" w:hAnsi="宋体" w:cs="宋体" w:eastAsia="宋体" w:hint="default"/>
                <w:sz w:val="18"/>
                <w:szCs w:val="18"/>
              </w:rPr>
              <w:t> </w:t>
            </w:r>
          </w:p>
        </w:tc>
        <w:tc>
          <w:tcPr>
            <w:tcW w:w="11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420,062.73 </w:t>
            </w:r>
          </w:p>
        </w:tc>
        <w:tc>
          <w:tcPr>
            <w:tcW w:w="59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420,062.73</w:t>
            </w:r>
            <w:r>
              <w:rPr>
                <w:rFonts w:ascii="宋体"/>
                <w:sz w:val="18"/>
              </w:rPr>
              <w:t> </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4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视频流媒体平台软件</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4" w:right="0"/>
              <w:jc w:val="left"/>
              <w:rPr>
                <w:rFonts w:ascii="宋体" w:hAnsi="宋体" w:cs="宋体" w:eastAsia="宋体" w:hint="default"/>
                <w:sz w:val="18"/>
                <w:szCs w:val="18"/>
              </w:rPr>
            </w:pPr>
            <w:r>
              <w:rPr>
                <w:rFonts w:ascii="宋体"/>
                <w:sz w:val="18"/>
              </w:rPr>
              <w:t>570,944.30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570,944.30</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4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通用数据传输平台</w:t>
            </w:r>
            <w:r>
              <w:rPr>
                <w:rFonts w:ascii="宋体" w:hAnsi="宋体" w:cs="宋体" w:eastAsia="宋体" w:hint="default"/>
                <w:spacing w:val="-47"/>
                <w:sz w:val="18"/>
                <w:szCs w:val="18"/>
              </w:rPr>
              <w:t> </w:t>
            </w:r>
            <w:r>
              <w:rPr>
                <w:rFonts w:ascii="宋体" w:hAnsi="宋体" w:cs="宋体" w:eastAsia="宋体" w:hint="default"/>
                <w:sz w:val="18"/>
                <w:szCs w:val="18"/>
              </w:rPr>
              <w:t>V1.0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4" w:right="0"/>
              <w:jc w:val="left"/>
              <w:rPr>
                <w:rFonts w:ascii="宋体" w:hAnsi="宋体" w:cs="宋体" w:eastAsia="宋体" w:hint="default"/>
                <w:sz w:val="18"/>
                <w:szCs w:val="18"/>
              </w:rPr>
            </w:pPr>
            <w:r>
              <w:rPr>
                <w:rFonts w:ascii="宋体"/>
                <w:sz w:val="18"/>
              </w:rPr>
              <w:t>220,003.26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220,003.26</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799"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高速公路交通运输量分析系统</w:t>
            </w:r>
          </w:p>
          <w:p>
            <w:pPr>
              <w:pStyle w:val="TableParagraph"/>
              <w:spacing w:line="240" w:lineRule="auto" w:before="124"/>
              <w:ind w:left="105" w:right="0"/>
              <w:jc w:val="left"/>
              <w:rPr>
                <w:rFonts w:ascii="宋体" w:hAnsi="宋体" w:cs="宋体" w:eastAsia="宋体" w:hint="default"/>
                <w:sz w:val="18"/>
                <w:szCs w:val="18"/>
              </w:rPr>
            </w:pPr>
            <w:r>
              <w:rPr>
                <w:rFonts w:ascii="宋体"/>
                <w:sz w:val="18"/>
              </w:rPr>
              <w:t>V1.0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sz w:val="18"/>
              </w:rPr>
              <w:t>193,297.45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193,297.45</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80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257"/>
              <w:jc w:val="left"/>
              <w:rPr>
                <w:rFonts w:ascii="宋体" w:hAnsi="宋体" w:cs="宋体" w:eastAsia="宋体" w:hint="default"/>
                <w:sz w:val="18"/>
                <w:szCs w:val="18"/>
              </w:rPr>
            </w:pPr>
            <w:r>
              <w:rPr>
                <w:rFonts w:ascii="宋体" w:hAnsi="宋体" w:cs="宋体" w:eastAsia="宋体" w:hint="default"/>
                <w:sz w:val="18"/>
                <w:szCs w:val="18"/>
              </w:rPr>
              <w:t>复杂路网环境下多义性路径搜 索软件</w:t>
            </w:r>
            <w:r>
              <w:rPr>
                <w:rFonts w:ascii="宋体" w:hAnsi="宋体" w:cs="宋体" w:eastAsia="宋体" w:hint="default"/>
                <w:spacing w:val="-47"/>
                <w:sz w:val="18"/>
                <w:szCs w:val="18"/>
              </w:rPr>
              <w:t> </w:t>
            </w:r>
            <w:r>
              <w:rPr>
                <w:rFonts w:ascii="宋体" w:hAnsi="宋体" w:cs="宋体" w:eastAsia="宋体" w:hint="default"/>
                <w:sz w:val="18"/>
                <w:szCs w:val="18"/>
              </w:rPr>
              <w:t>V1.0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sz w:val="18"/>
              </w:rPr>
              <w:t>343,953.92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343,953.92</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799"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5" w:right="163"/>
              <w:jc w:val="left"/>
              <w:rPr>
                <w:rFonts w:ascii="宋体" w:hAnsi="宋体" w:cs="宋体" w:eastAsia="宋体" w:hint="default"/>
                <w:sz w:val="18"/>
                <w:szCs w:val="18"/>
              </w:rPr>
            </w:pPr>
            <w:r>
              <w:rPr>
                <w:rFonts w:ascii="宋体" w:hAnsi="宋体" w:cs="宋体" w:eastAsia="宋体" w:hint="default"/>
                <w:sz w:val="18"/>
                <w:szCs w:val="18"/>
              </w:rPr>
              <w:t>基于金融</w:t>
            </w:r>
            <w:r>
              <w:rPr>
                <w:rFonts w:ascii="宋体" w:hAnsi="宋体" w:cs="宋体" w:eastAsia="宋体" w:hint="default"/>
                <w:spacing w:val="-45"/>
                <w:sz w:val="18"/>
                <w:szCs w:val="18"/>
              </w:rPr>
              <w:t> </w:t>
            </w:r>
            <w:r>
              <w:rPr>
                <w:rFonts w:ascii="宋体" w:hAnsi="宋体" w:cs="宋体" w:eastAsia="宋体" w:hint="default"/>
                <w:sz w:val="18"/>
                <w:szCs w:val="18"/>
              </w:rPr>
              <w:t>IC</w:t>
            </w:r>
            <w:r>
              <w:rPr>
                <w:rFonts w:ascii="宋体" w:hAnsi="宋体" w:cs="宋体" w:eastAsia="宋体" w:hint="default"/>
                <w:spacing w:val="-44"/>
                <w:sz w:val="18"/>
                <w:szCs w:val="18"/>
              </w:rPr>
              <w:t> </w:t>
            </w:r>
            <w:r>
              <w:rPr>
                <w:rFonts w:ascii="宋体" w:hAnsi="宋体" w:cs="宋体" w:eastAsia="宋体" w:hint="default"/>
                <w:sz w:val="18"/>
                <w:szCs w:val="18"/>
              </w:rPr>
              <w:t>卡支付的车道软件 及结算系统</w:t>
            </w:r>
            <w:r>
              <w:rPr>
                <w:rFonts w:ascii="宋体" w:hAnsi="宋体" w:cs="宋体" w:eastAsia="宋体" w:hint="default"/>
                <w:spacing w:val="-47"/>
                <w:sz w:val="18"/>
                <w:szCs w:val="18"/>
              </w:rPr>
              <w:t> </w:t>
            </w:r>
            <w:r>
              <w:rPr>
                <w:rFonts w:ascii="宋体" w:hAnsi="宋体" w:cs="宋体" w:eastAsia="宋体" w:hint="default"/>
                <w:sz w:val="18"/>
                <w:szCs w:val="18"/>
              </w:rPr>
              <w:t>V1.0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sz w:val="18"/>
              </w:rPr>
              <w:t>483,877.78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483,877.78</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80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5" w:right="106"/>
              <w:jc w:val="left"/>
              <w:rPr>
                <w:rFonts w:ascii="宋体" w:hAnsi="宋体" w:cs="宋体" w:eastAsia="宋体" w:hint="default"/>
                <w:sz w:val="18"/>
                <w:szCs w:val="18"/>
              </w:rPr>
            </w:pPr>
            <w:r>
              <w:rPr>
                <w:rFonts w:ascii="宋体" w:hAnsi="宋体" w:cs="宋体" w:eastAsia="宋体" w:hint="default"/>
                <w:sz w:val="18"/>
                <w:szCs w:val="18"/>
              </w:rPr>
              <w:t>公路综合营运管理</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5"/>
                <w:sz w:val="18"/>
                <w:szCs w:val="18"/>
              </w:rPr>
              <w:t> </w:t>
            </w:r>
            <w:r>
              <w:rPr>
                <w:rFonts w:ascii="宋体" w:hAnsi="宋体" w:cs="宋体" w:eastAsia="宋体" w:hint="default"/>
                <w:spacing w:val="-8"/>
                <w:sz w:val="18"/>
                <w:szCs w:val="18"/>
              </w:rPr>
              <w:t>软件（一</w:t>
            </w:r>
            <w:r>
              <w:rPr>
                <w:rFonts w:ascii="宋体" w:hAnsi="宋体" w:cs="宋体" w:eastAsia="宋体" w:hint="default"/>
                <w:sz w:val="18"/>
                <w:szCs w:val="18"/>
              </w:rPr>
              <w:t> 期）</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sz w:val="18"/>
              </w:rPr>
              <w:t>720,723.71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720,723.71</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4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ETC</w:t>
            </w:r>
            <w:r>
              <w:rPr>
                <w:rFonts w:ascii="宋体" w:hAnsi="宋体" w:cs="宋体" w:eastAsia="宋体" w:hint="default"/>
                <w:spacing w:val="-47"/>
                <w:sz w:val="18"/>
                <w:szCs w:val="18"/>
              </w:rPr>
              <w:t> </w:t>
            </w:r>
            <w:r>
              <w:rPr>
                <w:rFonts w:ascii="宋体" w:hAnsi="宋体" w:cs="宋体" w:eastAsia="宋体" w:hint="default"/>
                <w:sz w:val="18"/>
                <w:szCs w:val="18"/>
              </w:rPr>
              <w:t>与</w:t>
            </w:r>
            <w:r>
              <w:rPr>
                <w:rFonts w:ascii="宋体" w:hAnsi="宋体" w:cs="宋体" w:eastAsia="宋体" w:hint="default"/>
                <w:spacing w:val="-48"/>
                <w:sz w:val="18"/>
                <w:szCs w:val="18"/>
              </w:rPr>
              <w:t> </w:t>
            </w:r>
            <w:r>
              <w:rPr>
                <w:rFonts w:ascii="宋体" w:hAnsi="宋体" w:cs="宋体" w:eastAsia="宋体" w:hint="default"/>
                <w:sz w:val="18"/>
                <w:szCs w:val="18"/>
              </w:rPr>
              <w:t>MTC</w:t>
            </w:r>
            <w:r>
              <w:rPr>
                <w:rFonts w:ascii="宋体" w:hAnsi="宋体" w:cs="宋体" w:eastAsia="宋体" w:hint="default"/>
                <w:spacing w:val="-47"/>
                <w:sz w:val="18"/>
                <w:szCs w:val="18"/>
              </w:rPr>
              <w:t> </w:t>
            </w:r>
            <w:r>
              <w:rPr>
                <w:rFonts w:ascii="宋体" w:hAnsi="宋体" w:cs="宋体" w:eastAsia="宋体" w:hint="default"/>
                <w:sz w:val="18"/>
                <w:szCs w:val="18"/>
              </w:rPr>
              <w:t>混合车道软件</w:t>
            </w:r>
            <w:r>
              <w:rPr>
                <w:rFonts w:ascii="宋体" w:hAnsi="宋体" w:cs="宋体" w:eastAsia="宋体" w:hint="default"/>
                <w:spacing w:val="-48"/>
                <w:sz w:val="18"/>
                <w:szCs w:val="18"/>
              </w:rPr>
              <w:t> </w:t>
            </w:r>
            <w:r>
              <w:rPr>
                <w:rFonts w:ascii="宋体" w:hAnsi="宋体" w:cs="宋体" w:eastAsia="宋体" w:hint="default"/>
                <w:sz w:val="18"/>
                <w:szCs w:val="18"/>
              </w:rPr>
              <w:t>V1.0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4" w:right="0"/>
              <w:jc w:val="left"/>
              <w:rPr>
                <w:rFonts w:ascii="宋体" w:hAnsi="宋体" w:cs="宋体" w:eastAsia="宋体" w:hint="default"/>
                <w:sz w:val="18"/>
                <w:szCs w:val="18"/>
              </w:rPr>
            </w:pPr>
            <w:r>
              <w:rPr>
                <w:rFonts w:ascii="宋体"/>
                <w:sz w:val="18"/>
              </w:rPr>
              <w:t>400,957.63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400,957.63</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44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宋体" w:hAnsi="宋体" w:cs="宋体" w:eastAsia="宋体" w:hint="default"/>
                <w:sz w:val="18"/>
                <w:szCs w:val="18"/>
              </w:rPr>
              <w:t>NFC</w:t>
            </w:r>
            <w:r>
              <w:rPr>
                <w:rFonts w:ascii="宋体" w:hAnsi="宋体" w:cs="宋体" w:eastAsia="宋体" w:hint="default"/>
                <w:spacing w:val="-46"/>
                <w:sz w:val="18"/>
                <w:szCs w:val="18"/>
              </w:rPr>
              <w:t> </w:t>
            </w:r>
            <w:r>
              <w:rPr>
                <w:rFonts w:ascii="宋体" w:hAnsi="宋体" w:cs="宋体" w:eastAsia="宋体" w:hint="default"/>
                <w:sz w:val="18"/>
                <w:szCs w:val="18"/>
              </w:rPr>
              <w:t>的智慧巡检系统</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4" w:right="0"/>
              <w:jc w:val="left"/>
              <w:rPr>
                <w:rFonts w:ascii="宋体" w:hAnsi="宋体" w:cs="宋体" w:eastAsia="宋体" w:hint="default"/>
                <w:sz w:val="18"/>
                <w:szCs w:val="18"/>
              </w:rPr>
            </w:pPr>
            <w:r>
              <w:rPr>
                <w:rFonts w:ascii="宋体"/>
                <w:sz w:val="18"/>
              </w:rPr>
              <w:t>403,077.54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pacing w:val="-1"/>
                <w:sz w:val="18"/>
              </w:rPr>
              <w:t>403,077.54</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39"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中远海科</w:t>
            </w:r>
            <w:r>
              <w:rPr>
                <w:rFonts w:ascii="宋体" w:hAnsi="宋体" w:cs="宋体" w:eastAsia="宋体" w:hint="default"/>
                <w:spacing w:val="-47"/>
                <w:sz w:val="18"/>
                <w:szCs w:val="18"/>
              </w:rPr>
              <w:t> </w:t>
            </w:r>
            <w:r>
              <w:rPr>
                <w:rFonts w:ascii="宋体" w:hAnsi="宋体" w:cs="宋体" w:eastAsia="宋体" w:hint="default"/>
                <w:sz w:val="18"/>
                <w:szCs w:val="18"/>
              </w:rPr>
              <w:t>ERP</w:t>
            </w:r>
            <w:r>
              <w:rPr>
                <w:rFonts w:ascii="宋体" w:hAnsi="宋体" w:cs="宋体" w:eastAsia="宋体" w:hint="default"/>
                <w:spacing w:val="-46"/>
                <w:sz w:val="18"/>
                <w:szCs w:val="18"/>
              </w:rPr>
              <w:t> </w:t>
            </w:r>
            <w:r>
              <w:rPr>
                <w:rFonts w:ascii="宋体" w:hAnsi="宋体" w:cs="宋体" w:eastAsia="宋体" w:hint="default"/>
                <w:sz w:val="18"/>
                <w:szCs w:val="18"/>
              </w:rPr>
              <w:t>系统三期</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54" w:right="0"/>
              <w:jc w:val="left"/>
              <w:rPr>
                <w:rFonts w:ascii="宋体" w:hAnsi="宋体" w:cs="宋体" w:eastAsia="宋体" w:hint="default"/>
                <w:sz w:val="18"/>
                <w:szCs w:val="18"/>
              </w:rPr>
            </w:pPr>
            <w:r>
              <w:rPr>
                <w:rFonts w:ascii="宋体"/>
                <w:sz w:val="18"/>
              </w:rPr>
              <w:t>1,727,136.21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pacing w:val="-1"/>
                <w:sz w:val="18"/>
              </w:rPr>
              <w:t>1,727,136.21</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80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5" w:right="257"/>
              <w:jc w:val="left"/>
              <w:rPr>
                <w:rFonts w:ascii="宋体" w:hAnsi="宋体" w:cs="宋体" w:eastAsia="宋体" w:hint="default"/>
                <w:sz w:val="18"/>
                <w:szCs w:val="18"/>
              </w:rPr>
            </w:pPr>
            <w:r>
              <w:rPr>
                <w:rFonts w:ascii="宋体" w:hAnsi="宋体" w:cs="宋体" w:eastAsia="宋体" w:hint="default"/>
                <w:sz w:val="18"/>
                <w:szCs w:val="18"/>
              </w:rPr>
              <w:t>企业级技术开发平台升级改造 项目</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sz w:val="18"/>
              </w:rPr>
              <w:t>1,972,778.98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1,972,778.98</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799"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中远海科</w:t>
            </w:r>
            <w:r>
              <w:rPr>
                <w:rFonts w:ascii="宋体" w:hAnsi="宋体" w:cs="宋体" w:eastAsia="宋体" w:hint="default"/>
                <w:spacing w:val="-46"/>
                <w:sz w:val="18"/>
                <w:szCs w:val="18"/>
              </w:rPr>
              <w:t> </w:t>
            </w:r>
            <w:r>
              <w:rPr>
                <w:rFonts w:ascii="宋体" w:hAnsi="宋体" w:cs="宋体" w:eastAsia="宋体" w:hint="default"/>
                <w:sz w:val="18"/>
                <w:szCs w:val="18"/>
              </w:rPr>
              <w:t>ERP</w:t>
            </w:r>
            <w:r>
              <w:rPr>
                <w:rFonts w:ascii="宋体" w:hAnsi="宋体" w:cs="宋体" w:eastAsia="宋体" w:hint="default"/>
                <w:spacing w:val="-45"/>
                <w:sz w:val="18"/>
                <w:szCs w:val="18"/>
              </w:rPr>
              <w:t> </w:t>
            </w:r>
            <w:r>
              <w:rPr>
                <w:rFonts w:ascii="宋体" w:hAnsi="宋体" w:cs="宋体" w:eastAsia="宋体" w:hint="default"/>
                <w:sz w:val="18"/>
                <w:szCs w:val="18"/>
              </w:rPr>
              <w:t>项目运维优化</w:t>
            </w:r>
          </w:p>
          <w:p>
            <w:pPr>
              <w:pStyle w:val="TableParagraph"/>
              <w:spacing w:line="240" w:lineRule="auto" w:before="122"/>
              <w:ind w:left="105" w:right="0"/>
              <w:jc w:val="left"/>
              <w:rPr>
                <w:rFonts w:ascii="宋体" w:hAnsi="宋体" w:cs="宋体" w:eastAsia="宋体" w:hint="default"/>
                <w:sz w:val="18"/>
                <w:szCs w:val="18"/>
              </w:rPr>
            </w:pPr>
            <w:r>
              <w:rPr>
                <w:rFonts w:ascii="宋体"/>
                <w:sz w:val="18"/>
              </w:rPr>
              <w:t>2017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sz w:val="18"/>
              </w:rPr>
              <w:t>454,962.26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454,962.26</w:t>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44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技术开发评估升级</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5" w:right="0"/>
              <w:jc w:val="center"/>
              <w:rPr>
                <w:rFonts w:ascii="宋体" w:hAnsi="宋体" w:cs="宋体" w:eastAsia="宋体" w:hint="default"/>
                <w:sz w:val="18"/>
                <w:szCs w:val="18"/>
              </w:rPr>
            </w:pPr>
            <w:r>
              <w:rPr>
                <w:rFonts w:ascii="宋体"/>
                <w:sz w:val="18"/>
              </w:rPr>
              <w:t>158,110.60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2" w:right="0"/>
              <w:jc w:val="left"/>
              <w:rPr>
                <w:rFonts w:ascii="宋体" w:hAnsi="宋体" w:cs="宋体" w:eastAsia="宋体" w:hint="default"/>
                <w:sz w:val="18"/>
                <w:szCs w:val="18"/>
              </w:rPr>
            </w:pPr>
            <w:r>
              <w:rPr>
                <w:rFonts w:ascii="宋体"/>
                <w:sz w:val="18"/>
              </w:rPr>
              <w:t>27,192.23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185,302.83</w:t>
            </w:r>
            <w:r>
              <w:rPr>
                <w:rFonts w:ascii="宋体"/>
                <w:sz w:val="18"/>
              </w:rPr>
              <w:t> </w:t>
            </w:r>
          </w:p>
        </w:tc>
      </w:tr>
      <w:tr>
        <w:trPr>
          <w:trHeight w:val="310" w:hRule="exact"/>
        </w:trPr>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5" w:right="0"/>
              <w:jc w:val="center"/>
              <w:rPr>
                <w:rFonts w:ascii="宋体" w:hAnsi="宋体" w:cs="宋体" w:eastAsia="宋体" w:hint="default"/>
                <w:sz w:val="18"/>
                <w:szCs w:val="18"/>
              </w:rPr>
            </w:pPr>
            <w:r>
              <w:rPr>
                <w:rFonts w:ascii="宋体"/>
                <w:sz w:val="18"/>
              </w:rPr>
            </w:r>
            <w:r>
              <w:rPr>
                <w:rFonts w:ascii="宋体"/>
                <w:sz w:val="18"/>
                <w:u w:val="thick" w:color="000000"/>
              </w:rPr>
              <w:t>158,110.60</w:t>
            </w:r>
            <w:r>
              <w:rPr>
                <w:rFonts w:ascii="宋体"/>
                <w:sz w:val="18"/>
              </w:rPr>
              <w:t> </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2" w:right="0"/>
              <w:jc w:val="left"/>
              <w:rPr>
                <w:rFonts w:ascii="宋体" w:hAnsi="宋体" w:cs="宋体" w:eastAsia="宋体" w:hint="default"/>
                <w:sz w:val="18"/>
                <w:szCs w:val="18"/>
              </w:rPr>
            </w:pPr>
            <w:r>
              <w:rPr>
                <w:rFonts w:ascii="宋体"/>
                <w:sz w:val="18"/>
              </w:rPr>
            </w:r>
            <w:r>
              <w:rPr>
                <w:rFonts w:ascii="宋体"/>
                <w:sz w:val="18"/>
                <w:u w:val="thick" w:color="000000"/>
              </w:rPr>
              <w:t>33,300,590.97</w:t>
            </w:r>
            <w:r>
              <w:rPr>
                <w:rFonts w:ascii="宋体"/>
                <w:sz w:val="18"/>
              </w:rPr>
              <w:t> </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8"/>
              <w:jc w:val="right"/>
              <w:rPr>
                <w:rFonts w:ascii="宋体" w:hAnsi="宋体" w:cs="宋体" w:eastAsia="宋体" w:hint="default"/>
                <w:sz w:val="18"/>
                <w:szCs w:val="18"/>
              </w:rPr>
            </w:pPr>
            <w:r>
              <w:rPr>
                <w:rFonts w:ascii="宋体"/>
                <w:sz w:val="18"/>
              </w:rPr>
              <w:t> </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2"/>
              <w:jc w:val="right"/>
              <w:rPr>
                <w:rFonts w:ascii="宋体" w:hAnsi="宋体" w:cs="宋体" w:eastAsia="宋体" w:hint="default"/>
                <w:sz w:val="18"/>
                <w:szCs w:val="18"/>
              </w:rPr>
            </w:pPr>
            <w:r>
              <w:rPr>
                <w:rFonts w:ascii="宋体"/>
                <w:sz w:val="18"/>
              </w:rPr>
            </w:r>
            <w:r>
              <w:rPr>
                <w:rFonts w:ascii="宋体"/>
                <w:spacing w:val="-1"/>
                <w:sz w:val="18"/>
                <w:u w:val="thick" w:color="000000"/>
              </w:rPr>
              <w:t>28,743,106.76</w:t>
            </w:r>
            <w:r>
              <w:rPr>
                <w:rFonts w:ascii="宋体"/>
                <w:spacing w:val="-1"/>
                <w:sz w:val="18"/>
              </w:rPr>
            </w:r>
            <w:r>
              <w:rPr>
                <w:rFonts w:ascii="宋体"/>
                <w:sz w:val="18"/>
              </w:rPr>
              <w:t> </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r>
            <w:r>
              <w:rPr>
                <w:rFonts w:ascii="宋体"/>
                <w:spacing w:val="-1"/>
                <w:sz w:val="18"/>
                <w:u w:val="thick" w:color="000000"/>
              </w:rPr>
              <w:t>4,715,594.81</w:t>
            </w:r>
            <w:r>
              <w:rPr>
                <w:rFonts w:ascii="宋体"/>
                <w:spacing w:val="-1"/>
                <w:sz w:val="18"/>
              </w:rPr>
            </w:r>
            <w:r>
              <w:rPr>
                <w:rFonts w:ascii="宋体"/>
                <w:sz w:val="18"/>
              </w:rPr>
              <w:t> </w:t>
            </w:r>
          </w:p>
        </w:tc>
      </w:tr>
    </w:tbl>
    <w:p>
      <w:pPr>
        <w:pStyle w:val="BodyText"/>
        <w:spacing w:line="271" w:lineRule="auto" w:before="77"/>
        <w:ind w:left="517" w:right="501" w:firstLine="419"/>
        <w:jc w:val="both"/>
        <w:rPr>
          <w:rFonts w:ascii="宋体" w:hAnsi="宋体" w:cs="宋体" w:eastAsia="宋体" w:hint="default"/>
        </w:rPr>
      </w:pPr>
      <w:r>
        <w:rPr/>
        <w:t>注</w:t>
      </w:r>
      <w:r>
        <w:rPr>
          <w:rFonts w:ascii="宋体" w:hAnsi="宋体" w:cs="宋体" w:eastAsia="宋体" w:hint="default"/>
        </w:rPr>
        <w:t>:</w:t>
      </w:r>
      <w:r>
        <w:rPr>
          <w:rFonts w:ascii="宋体" w:hAnsi="宋体" w:cs="宋体" w:eastAsia="宋体" w:hint="default"/>
          <w:spacing w:val="-30"/>
        </w:rPr>
        <w:t> </w:t>
      </w:r>
      <w:r>
        <w:rPr/>
        <w:t>公司于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30</w:t>
      </w:r>
      <w:r>
        <w:rPr/>
        <w:t>日完成易管养云平台软件的研究阶段工作，并获取《计算机软件</w:t>
      </w:r>
      <w:r>
        <w:rPr>
          <w:w w:val="100"/>
        </w:rPr>
        <w:t> </w:t>
      </w:r>
      <w:r>
        <w:rPr/>
        <w:t>著作权登记证书》。公司于</w:t>
      </w:r>
      <w:r>
        <w:rPr>
          <w:rFonts w:ascii="宋体" w:hAnsi="宋体" w:cs="宋体" w:eastAsia="宋体" w:hint="default"/>
        </w:rPr>
        <w:t>2017</w:t>
      </w:r>
      <w:r>
        <w:rPr/>
        <w:t>年</w:t>
      </w:r>
      <w:r>
        <w:rPr>
          <w:rFonts w:ascii="宋体" w:hAnsi="宋体" w:cs="宋体" w:eastAsia="宋体" w:hint="default"/>
        </w:rPr>
        <w:t>1</w:t>
      </w:r>
      <w:r>
        <w:rPr/>
        <w:t>月起开始开发阶段工作，截至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日，公司已基</w:t>
      </w:r>
      <w:r>
        <w:rPr>
          <w:spacing w:val="-37"/>
        </w:rPr>
        <w:t> </w:t>
      </w:r>
      <w:r>
        <w:rPr>
          <w:spacing w:val="-37"/>
        </w:rPr>
      </w:r>
      <w:r>
        <w:rPr/>
        <w:t>本完成该软件的开发工作。</w:t>
      </w:r>
      <w:r>
        <w:rPr>
          <w:rFonts w:ascii="宋体" w:hAnsi="宋体" w:cs="宋体" w:eastAsia="宋体" w:hint="default"/>
        </w:rPr>
        <w:t> </w:t>
      </w:r>
    </w:p>
    <w:p>
      <w:pPr>
        <w:pStyle w:val="BodyText"/>
        <w:spacing w:line="240" w:lineRule="auto" w:before="129"/>
        <w:ind w:left="937" w:right="0"/>
        <w:jc w:val="left"/>
        <w:rPr>
          <w:rFonts w:ascii="宋体" w:hAnsi="宋体" w:cs="宋体" w:eastAsia="宋体" w:hint="default"/>
        </w:rPr>
      </w:pPr>
      <w:r>
        <w:rPr>
          <w:rFonts w:ascii="宋体" w:hAnsi="宋体" w:cs="宋体" w:eastAsia="宋体" w:hint="default"/>
        </w:rPr>
        <w:t>16.</w:t>
      </w:r>
      <w:r>
        <w:rPr/>
        <w:t>递延所得税资产及递延所得税负债</w:t>
      </w:r>
      <w:r>
        <w:rPr>
          <w:rFonts w:ascii="宋体" w:hAnsi="宋体" w:cs="宋体" w:eastAsia="宋体" w:hint="default"/>
        </w:rPr>
        <w:t> </w:t>
      </w:r>
    </w:p>
    <w:p>
      <w:pPr>
        <w:pStyle w:val="BodyText"/>
        <w:spacing w:line="240" w:lineRule="auto" w:before="157"/>
        <w:ind w:left="937" w:right="0"/>
        <w:jc w:val="left"/>
      </w:pPr>
      <w:r>
        <w:rPr/>
        <w:t>（</w:t>
      </w:r>
      <w:r>
        <w:rPr>
          <w:rFonts w:ascii="宋体" w:hAnsi="宋体" w:cs="宋体" w:eastAsia="宋体" w:hint="default"/>
        </w:rPr>
        <w:t>1</w:t>
      </w:r>
      <w:r>
        <w:rPr/>
        <w:t>）未抵销的递延所得税资产</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877" w:footer="1022" w:top="1100" w:bottom="1220" w:left="1280" w:right="1020"/>
        </w:sectPr>
      </w:pPr>
    </w:p>
    <w:p>
      <w:pPr>
        <w:spacing w:line="240" w:lineRule="auto" w:before="4"/>
        <w:rPr>
          <w:rFonts w:ascii="宋体" w:hAnsi="宋体" w:cs="宋体" w:eastAsia="宋体" w:hint="default"/>
          <w:sz w:val="20"/>
          <w:szCs w:val="20"/>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725" w:val="left" w:leader="none"/>
          <w:tab w:pos="4333" w:val="left" w:leader="none"/>
          <w:tab w:pos="5133" w:val="left" w:leader="none"/>
          <w:tab w:pos="6073" w:val="left" w:leader="none"/>
        </w:tabs>
        <w:spacing w:line="448" w:lineRule="auto" w:before="44"/>
        <w:ind w:left="863" w:right="479" w:firstLine="1212"/>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期末余额</w:t>
      </w:r>
      <w:r>
        <w:rPr>
          <w:rFonts w:ascii="宋体" w:hAnsi="宋体" w:cs="宋体" w:eastAsia="宋体" w:hint="default"/>
          <w:b/>
          <w:bCs/>
          <w:w w:val="95"/>
          <w:sz w:val="18"/>
          <w:szCs w:val="18"/>
        </w:rPr>
        <w:tab/>
        <w:tab/>
      </w: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可抵扣暂时性差异</w:t>
      </w:r>
      <w:r>
        <w:rPr>
          <w:rFonts w:ascii="宋体" w:hAnsi="宋体" w:cs="宋体" w:eastAsia="宋体" w:hint="default"/>
          <w:b/>
          <w:bCs/>
          <w:w w:val="95"/>
          <w:sz w:val="18"/>
          <w:szCs w:val="18"/>
        </w:rPr>
        <w:tab/>
      </w:r>
      <w:r>
        <w:rPr>
          <w:rFonts w:ascii="宋体" w:hAnsi="宋体" w:cs="宋体" w:eastAsia="宋体" w:hint="default"/>
          <w:b/>
          <w:bCs/>
          <w:w w:val="95"/>
          <w:sz w:val="18"/>
          <w:szCs w:val="18"/>
        </w:rPr>
        <w:t>递延所得税资产</w:t>
      </w:r>
      <w:r>
        <w:rPr>
          <w:rFonts w:ascii="宋体" w:hAnsi="宋体" w:cs="宋体" w:eastAsia="宋体" w:hint="default"/>
          <w:b/>
          <w:bCs/>
          <w:w w:val="95"/>
          <w:sz w:val="18"/>
          <w:szCs w:val="18"/>
        </w:rPr>
        <w:tab/>
      </w:r>
      <w:r>
        <w:rPr>
          <w:rFonts w:ascii="宋体" w:hAnsi="宋体" w:cs="宋体" w:eastAsia="宋体" w:hint="default"/>
          <w:b/>
          <w:bCs/>
          <w:w w:val="95"/>
          <w:sz w:val="18"/>
          <w:szCs w:val="18"/>
        </w:rPr>
        <w:t>可抵扣暂时性差异</w:t>
      </w:r>
      <w:r>
        <w:rPr>
          <w:rFonts w:ascii="宋体" w:hAnsi="宋体" w:cs="宋体" w:eastAsia="宋体" w:hint="default"/>
          <w:b/>
          <w:bCs/>
          <w:w w:val="95"/>
          <w:sz w:val="18"/>
          <w:szCs w:val="18"/>
        </w:rPr>
        <w:tab/>
      </w:r>
      <w:r>
        <w:rPr>
          <w:rFonts w:ascii="宋体" w:hAnsi="宋体" w:cs="宋体" w:eastAsia="宋体" w:hint="default"/>
          <w:b/>
          <w:bCs/>
          <w:sz w:val="18"/>
          <w:szCs w:val="18"/>
        </w:rPr>
        <w:t>递延所得税资产</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8" w:lineRule="auto"/>
        <w:jc w:val="left"/>
        <w:rPr>
          <w:rFonts w:ascii="宋体" w:hAnsi="宋体" w:cs="宋体" w:eastAsia="宋体" w:hint="default"/>
          <w:sz w:val="18"/>
          <w:szCs w:val="18"/>
        </w:rPr>
        <w:sectPr>
          <w:type w:val="continuous"/>
          <w:pgSz w:w="11910" w:h="16850"/>
          <w:pgMar w:top="1060" w:bottom="1220" w:left="1280" w:right="1020"/>
          <w:cols w:num="2" w:equalWidth="0">
            <w:col w:w="1657" w:space="40"/>
            <w:col w:w="7913"/>
          </w:cols>
        </w:sectPr>
      </w:pPr>
    </w:p>
    <w:p>
      <w:pPr>
        <w:tabs>
          <w:tab w:pos="3015" w:val="left" w:leader="none"/>
          <w:tab w:pos="4717" w:val="left" w:leader="none"/>
          <w:tab w:pos="6325" w:val="left" w:leader="none"/>
          <w:tab w:pos="8015" w:val="left" w:leader="none"/>
        </w:tabs>
        <w:spacing w:before="56"/>
        <w:ind w:left="517" w:right="0" w:firstLine="0"/>
        <w:jc w:val="left"/>
        <w:rPr>
          <w:rFonts w:ascii="宋体" w:hAnsi="宋体" w:cs="宋体" w:eastAsia="宋体" w:hint="default"/>
          <w:sz w:val="18"/>
          <w:szCs w:val="18"/>
        </w:rPr>
      </w:pPr>
      <w:r>
        <w:rPr/>
        <w:pict>
          <v:group style="position:absolute;margin-left:84.239998pt;margin-top:-3.488279pt;width:440.3pt;height:.5pt;mso-position-horizontal-relative:page;mso-position-vertical-relative:paragraph;z-index:-1139104" coordorigin="1685,-70" coordsize="8806,10">
            <v:group style="position:absolute;left:1690;top:-65;width:1952;height:2" coordorigin="1690,-65" coordsize="1952,2">
              <v:shape style="position:absolute;left:1690;top:-65;width:1952;height:2" coordorigin="1690,-65" coordsize="1952,0" path="m1690,-65l3641,-65e" filled="false" stroked="true" strokeweight=".48pt" strokecolor="#000000">
                <v:path arrowok="t"/>
              </v:shape>
            </v:group>
            <v:group style="position:absolute;left:3641;top:-65;width:10;height:2" coordorigin="3641,-65" coordsize="10,2">
              <v:shape style="position:absolute;left:3641;top:-65;width:10;height:2" coordorigin="3641,-65" coordsize="10,0" path="m3641,-65l3650,-65e" filled="false" stroked="true" strokeweight=".48pt" strokecolor="#000000">
                <v:path arrowok="t"/>
              </v:shape>
            </v:group>
            <v:group style="position:absolute;left:3650;top:-65;width:1834;height:2" coordorigin="3650,-65" coordsize="1834,2">
              <v:shape style="position:absolute;left:3650;top:-65;width:1834;height:2" coordorigin="3650,-65" coordsize="1834,0" path="m3650,-65l5484,-65e" filled="false" stroked="true" strokeweight=".48pt" strokecolor="#000000">
                <v:path arrowok="t"/>
              </v:shape>
            </v:group>
            <v:group style="position:absolute;left:5484;top:-65;width:10;height:2" coordorigin="5484,-65" coordsize="10,2">
              <v:shape style="position:absolute;left:5484;top:-65;width:10;height:2" coordorigin="5484,-65" coordsize="10,0" path="m5484,-65l5494,-65e" filled="false" stroked="true" strokeweight=".48pt" strokecolor="#000000">
                <v:path arrowok="t"/>
              </v:shape>
            </v:group>
            <v:group style="position:absolute;left:5494;top:-65;width:1692;height:2" coordorigin="5494,-65" coordsize="1692,2">
              <v:shape style="position:absolute;left:5494;top:-65;width:1692;height:2" coordorigin="5494,-65" coordsize="1692,0" path="m5494,-65l7186,-65e" filled="false" stroked="true" strokeweight=".48pt" strokecolor="#000000">
                <v:path arrowok="t"/>
              </v:shape>
            </v:group>
            <v:group style="position:absolute;left:7186;top:-65;width:10;height:2" coordorigin="7186,-65" coordsize="10,2">
              <v:shape style="position:absolute;left:7186;top:-65;width:10;height:2" coordorigin="7186,-65" coordsize="10,0" path="m7186,-65l7195,-65e" filled="false" stroked="true" strokeweight=".48pt" strokecolor="#000000">
                <v:path arrowok="t"/>
              </v:shape>
            </v:group>
            <v:group style="position:absolute;left:7195;top:-65;width:1690;height:2" coordorigin="7195,-65" coordsize="1690,2">
              <v:shape style="position:absolute;left:7195;top:-65;width:1690;height:2" coordorigin="7195,-65" coordsize="1690,0" path="m7195,-65l8885,-65e" filled="false" stroked="true" strokeweight=".48pt" strokecolor="#000000">
                <v:path arrowok="t"/>
              </v:shape>
            </v:group>
            <v:group style="position:absolute;left:8885;top:-65;width:10;height:2" coordorigin="8885,-65" coordsize="10,2">
              <v:shape style="position:absolute;left:8885;top:-65;width:10;height:2" coordorigin="8885,-65" coordsize="10,0" path="m8885,-65l8894,-65e" filled="false" stroked="true" strokeweight=".48pt" strokecolor="#000000">
                <v:path arrowok="t"/>
              </v:shape>
            </v:group>
            <v:group style="position:absolute;left:8894;top:-65;width:1592;height:2" coordorigin="8894,-65" coordsize="1592,2">
              <v:shape style="position:absolute;left:8894;top:-65;width:1592;height:2" coordorigin="8894,-65" coordsize="1592,0" path="m8894,-65l10486,-65e" filled="false" stroked="true" strokeweight=".48pt" strokecolor="#000000">
                <v:path arrowok="t"/>
              </v:shape>
            </v:group>
            <w10:wrap type="none"/>
          </v:group>
        </w:pict>
      </w:r>
      <w:r>
        <w:rPr>
          <w:rFonts w:ascii="宋体" w:hAnsi="宋体" w:cs="宋体" w:eastAsia="宋体" w:hint="default"/>
          <w:sz w:val="18"/>
          <w:szCs w:val="18"/>
        </w:rPr>
        <w:t>应付职工薪酬余额</w:t>
      </w:r>
      <w:r>
        <w:rPr>
          <w:rFonts w:ascii="宋体" w:hAnsi="宋体" w:cs="宋体" w:eastAsia="宋体" w:hint="default"/>
          <w:sz w:val="18"/>
          <w:szCs w:val="18"/>
        </w:rPr>
        <w:tab/>
      </w:r>
      <w:r>
        <w:rPr>
          <w:rFonts w:ascii="宋体" w:hAnsi="宋体" w:cs="宋体" w:eastAsia="宋体" w:hint="default"/>
          <w:spacing w:val="-1"/>
          <w:sz w:val="18"/>
          <w:szCs w:val="18"/>
        </w:rPr>
        <w:t>7,817,979.23</w:t>
        <w:tab/>
        <w:t>1,237,852.11</w:t>
        <w:tab/>
        <w:t>11,095,695.33</w:t>
        <w:tab/>
        <w:t>1,824,492.06</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50"/>
          <w:pgMar w:top="1060" w:bottom="1220" w:left="1280" w:right="102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77" w:footer="1022" w:top="1100" w:bottom="1220" w:left="1560" w:right="1300"/>
        </w:sectPr>
      </w:pPr>
    </w:p>
    <w:p>
      <w:pPr>
        <w:spacing w:line="240" w:lineRule="auto" w:before="0"/>
        <w:rPr>
          <w:rFonts w:ascii="宋体" w:hAnsi="宋体" w:cs="宋体" w:eastAsia="宋体" w:hint="default"/>
          <w:sz w:val="18"/>
          <w:szCs w:val="18"/>
        </w:rPr>
      </w:pPr>
    </w:p>
    <w:p>
      <w:pPr>
        <w:spacing w:before="161"/>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r>
        <w:rPr/>
        <w:br w:type="column"/>
      </w:r>
      <w:r>
        <w:rPr>
          <w:rFonts w:ascii="宋体"/>
          <w:b/>
          <w:sz w:val="13"/>
        </w:rPr>
      </w:r>
    </w:p>
    <w:p>
      <w:pPr>
        <w:tabs>
          <w:tab w:pos="2725" w:val="left" w:leader="none"/>
          <w:tab w:pos="4333" w:val="left" w:leader="none"/>
          <w:tab w:pos="5133" w:val="left" w:leader="none"/>
          <w:tab w:pos="6073" w:val="left" w:leader="none"/>
        </w:tabs>
        <w:spacing w:line="446" w:lineRule="auto" w:before="0"/>
        <w:ind w:left="863" w:right="199" w:firstLine="1212"/>
        <w:jc w:val="left"/>
        <w:rPr>
          <w:rFonts w:ascii="宋体" w:hAnsi="宋体" w:cs="宋体" w:eastAsia="宋体" w:hint="default"/>
          <w:sz w:val="18"/>
          <w:szCs w:val="18"/>
        </w:rPr>
      </w:pPr>
      <w:r>
        <w:rPr/>
        <w:pict>
          <v:group style="position:absolute;margin-left:84.239502pt;margin-top:38.230690pt;width:440.3pt;height:.5pt;mso-position-horizontal-relative:page;mso-position-vertical-relative:paragraph;z-index:-1139080" coordorigin="1685,765" coordsize="8806,10">
            <v:group style="position:absolute;left:1690;top:769;width:1952;height:2" coordorigin="1690,769" coordsize="1952,2">
              <v:shape style="position:absolute;left:1690;top:769;width:1952;height:2" coordorigin="1690,769" coordsize="1952,0" path="m1690,769l3641,769e" filled="false" stroked="true" strokeweight=".481pt" strokecolor="#000000">
                <v:path arrowok="t"/>
              </v:shape>
            </v:group>
            <v:group style="position:absolute;left:3641;top:769;width:10;height:2" coordorigin="3641,769" coordsize="10,2">
              <v:shape style="position:absolute;left:3641;top:769;width:10;height:2" coordorigin="3641,769" coordsize="10,0" path="m3641,769l3650,769e" filled="false" stroked="true" strokeweight=".481pt" strokecolor="#000000">
                <v:path arrowok="t"/>
              </v:shape>
            </v:group>
            <v:group style="position:absolute;left:3650;top:769;width:1834;height:2" coordorigin="3650,769" coordsize="1834,2">
              <v:shape style="position:absolute;left:3650;top:769;width:1834;height:2" coordorigin="3650,769" coordsize="1834,0" path="m3650,769l5484,769e" filled="false" stroked="true" strokeweight=".481pt" strokecolor="#000000">
                <v:path arrowok="t"/>
              </v:shape>
            </v:group>
            <v:group style="position:absolute;left:5484;top:769;width:10;height:2" coordorigin="5484,769" coordsize="10,2">
              <v:shape style="position:absolute;left:5484;top:769;width:10;height:2" coordorigin="5484,769" coordsize="10,0" path="m5484,769l5494,769e" filled="false" stroked="true" strokeweight=".481pt" strokecolor="#000000">
                <v:path arrowok="t"/>
              </v:shape>
            </v:group>
            <v:group style="position:absolute;left:5494;top:769;width:1692;height:2" coordorigin="5494,769" coordsize="1692,2">
              <v:shape style="position:absolute;left:5494;top:769;width:1692;height:2" coordorigin="5494,769" coordsize="1692,0" path="m5494,769l7186,769e" filled="false" stroked="true" strokeweight=".481pt" strokecolor="#000000">
                <v:path arrowok="t"/>
              </v:shape>
            </v:group>
            <v:group style="position:absolute;left:7186;top:769;width:10;height:2" coordorigin="7186,769" coordsize="10,2">
              <v:shape style="position:absolute;left:7186;top:769;width:10;height:2" coordorigin="7186,769" coordsize="10,0" path="m7186,769l7195,769e" filled="false" stroked="true" strokeweight=".481pt" strokecolor="#000000">
                <v:path arrowok="t"/>
              </v:shape>
            </v:group>
            <v:group style="position:absolute;left:7195;top:769;width:1690;height:2" coordorigin="7195,769" coordsize="1690,2">
              <v:shape style="position:absolute;left:7195;top:769;width:1690;height:2" coordorigin="7195,769" coordsize="1690,0" path="m7195,769l8885,769e" filled="false" stroked="true" strokeweight=".481pt" strokecolor="#000000">
                <v:path arrowok="t"/>
              </v:shape>
            </v:group>
            <v:group style="position:absolute;left:8885;top:769;width:10;height:2" coordorigin="8885,769" coordsize="10,2">
              <v:shape style="position:absolute;left:8885;top:769;width:10;height:2" coordorigin="8885,769" coordsize="10,0" path="m8885,769l8894,769e" filled="false" stroked="true" strokeweight=".481pt" strokecolor="#000000">
                <v:path arrowok="t"/>
              </v:shape>
            </v:group>
            <v:group style="position:absolute;left:8894;top:769;width:1592;height:2" coordorigin="8894,769" coordsize="1592,2">
              <v:shape style="position:absolute;left:8894;top:769;width:1592;height:2" coordorigin="8894,769" coordsize="1592,0" path="m8894,769l10486,769e" filled="false" stroked="true" strokeweight=".481pt" strokecolor="#000000">
                <v:path arrowok="t"/>
              </v:shape>
            </v:group>
            <w10:wrap type="none"/>
          </v:group>
        </w:pict>
      </w:r>
      <w:r>
        <w:rPr>
          <w:rFonts w:ascii="宋体" w:hAnsi="宋体" w:cs="宋体" w:eastAsia="宋体" w:hint="default"/>
          <w:b/>
          <w:bCs/>
          <w:w w:val="95"/>
          <w:sz w:val="18"/>
          <w:szCs w:val="18"/>
        </w:rPr>
        <w:t>期末余额</w:t>
      </w:r>
      <w:r>
        <w:rPr>
          <w:rFonts w:ascii="宋体" w:hAnsi="宋体" w:cs="宋体" w:eastAsia="宋体" w:hint="default"/>
          <w:b/>
          <w:bCs/>
          <w:w w:val="95"/>
          <w:sz w:val="18"/>
          <w:szCs w:val="18"/>
        </w:rPr>
        <w:tab/>
        <w:tab/>
      </w: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可抵扣暂时性差异</w:t>
      </w:r>
      <w:r>
        <w:rPr>
          <w:rFonts w:ascii="宋体" w:hAnsi="宋体" w:cs="宋体" w:eastAsia="宋体" w:hint="default"/>
          <w:b/>
          <w:bCs/>
          <w:w w:val="95"/>
          <w:sz w:val="18"/>
          <w:szCs w:val="18"/>
        </w:rPr>
        <w:tab/>
      </w:r>
      <w:r>
        <w:rPr>
          <w:rFonts w:ascii="宋体" w:hAnsi="宋体" w:cs="宋体" w:eastAsia="宋体" w:hint="default"/>
          <w:b/>
          <w:bCs/>
          <w:w w:val="95"/>
          <w:sz w:val="18"/>
          <w:szCs w:val="18"/>
        </w:rPr>
        <w:t>递延所得税资产</w:t>
      </w:r>
      <w:r>
        <w:rPr>
          <w:rFonts w:ascii="宋体" w:hAnsi="宋体" w:cs="宋体" w:eastAsia="宋体" w:hint="default"/>
          <w:b/>
          <w:bCs/>
          <w:w w:val="95"/>
          <w:sz w:val="18"/>
          <w:szCs w:val="18"/>
        </w:rPr>
        <w:tab/>
      </w:r>
      <w:r>
        <w:rPr>
          <w:rFonts w:ascii="宋体" w:hAnsi="宋体" w:cs="宋体" w:eastAsia="宋体" w:hint="default"/>
          <w:b/>
          <w:bCs/>
          <w:w w:val="95"/>
          <w:sz w:val="18"/>
          <w:szCs w:val="18"/>
        </w:rPr>
        <w:t>可抵扣暂时性差异</w:t>
      </w:r>
      <w:r>
        <w:rPr>
          <w:rFonts w:ascii="宋体" w:hAnsi="宋体" w:cs="宋体" w:eastAsia="宋体" w:hint="default"/>
          <w:b/>
          <w:bCs/>
          <w:w w:val="95"/>
          <w:sz w:val="18"/>
          <w:szCs w:val="18"/>
        </w:rPr>
        <w:tab/>
      </w:r>
      <w:r>
        <w:rPr>
          <w:rFonts w:ascii="宋体" w:hAnsi="宋体" w:cs="宋体" w:eastAsia="宋体" w:hint="default"/>
          <w:b/>
          <w:bCs/>
          <w:sz w:val="18"/>
          <w:szCs w:val="18"/>
        </w:rPr>
        <w:t>递延所得税资产</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type w:val="continuous"/>
          <w:pgSz w:w="11910" w:h="16850"/>
          <w:pgMar w:top="1060" w:bottom="1220" w:left="1560" w:right="1300"/>
          <w:cols w:num="2" w:equalWidth="0">
            <w:col w:w="1377" w:space="40"/>
            <w:col w:w="7633"/>
          </w:cols>
        </w:sectPr>
      </w:pPr>
    </w:p>
    <w:p>
      <w:pPr>
        <w:tabs>
          <w:tab w:pos="2644" w:val="left" w:leader="none"/>
          <w:tab w:pos="4437" w:val="left" w:leader="none"/>
          <w:tab w:pos="6316" w:val="left" w:leader="none"/>
          <w:tab w:pos="8003" w:val="left" w:leader="none"/>
        </w:tabs>
        <w:spacing w:before="61"/>
        <w:ind w:left="237" w:right="0" w:firstLine="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ab/>
      </w:r>
      <w:r>
        <w:rPr>
          <w:rFonts w:ascii="宋体" w:hAnsi="宋体" w:cs="宋体" w:eastAsia="宋体" w:hint="default"/>
          <w:spacing w:val="-1"/>
          <w:sz w:val="18"/>
          <w:szCs w:val="18"/>
        </w:rPr>
        <w:t>18,752,400.00</w:t>
        <w:tab/>
        <w:t>2,812,860.00</w:t>
        <w:tab/>
        <w:t>225,000.00</w:t>
        <w:tab/>
        <w:t>33,750.00</w:t>
      </w:r>
      <w:r>
        <w:rPr>
          <w:rFonts w:ascii="宋体" w:hAnsi="宋体" w:cs="宋体" w:eastAsia="宋体" w:hint="default"/>
          <w:sz w:val="18"/>
          <w:szCs w:val="18"/>
        </w:rPr>
        <w:t> </w:t>
      </w:r>
    </w:p>
    <w:p>
      <w:pPr>
        <w:spacing w:line="240" w:lineRule="auto" w:before="2"/>
        <w:rPr>
          <w:rFonts w:ascii="宋体" w:hAnsi="宋体" w:cs="宋体" w:eastAsia="宋体" w:hint="default"/>
          <w:sz w:val="12"/>
          <w:szCs w:val="12"/>
        </w:rPr>
      </w:pPr>
    </w:p>
    <w:p>
      <w:pPr>
        <w:tabs>
          <w:tab w:pos="2915" w:val="left" w:leader="none"/>
          <w:tab w:pos="4706" w:val="left" w:leader="none"/>
          <w:tab w:pos="6316" w:val="left" w:leader="none"/>
          <w:tab w:pos="8003" w:val="left" w:leader="none"/>
        </w:tabs>
        <w:spacing w:before="44"/>
        <w:ind w:left="924" w:right="0" w:hanging="687"/>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ab/>
      </w:r>
      <w:r>
        <w:rPr>
          <w:rFonts w:ascii="宋体" w:hAnsi="宋体" w:cs="宋体" w:eastAsia="宋体" w:hint="default"/>
          <w:spacing w:val="-1"/>
          <w:sz w:val="18"/>
          <w:szCs w:val="18"/>
        </w:rPr>
        <w:t>150,935.21</w:t>
        <w:tab/>
        <w:t>22,640.28</w:t>
        <w:tab/>
        <w:t>130,251.93</w:t>
        <w:tab/>
        <w:t>19,537.79</w:t>
      </w:r>
      <w:r>
        <w:rPr>
          <w:rFonts w:ascii="宋体" w:hAnsi="宋体" w:cs="宋体" w:eastAsia="宋体" w:hint="default"/>
          <w:sz w:val="18"/>
          <w:szCs w:val="18"/>
        </w:rPr>
        <w:t> </w:t>
      </w:r>
    </w:p>
    <w:p>
      <w:pPr>
        <w:spacing w:line="240" w:lineRule="auto" w:before="10"/>
        <w:rPr>
          <w:rFonts w:ascii="宋体" w:hAnsi="宋体" w:cs="宋体" w:eastAsia="宋体" w:hint="default"/>
          <w:sz w:val="15"/>
          <w:szCs w:val="15"/>
        </w:rPr>
      </w:pPr>
    </w:p>
    <w:p>
      <w:pPr>
        <w:tabs>
          <w:tab w:pos="2644" w:val="left" w:leader="none"/>
          <w:tab w:pos="4437" w:val="left" w:leader="none"/>
          <w:tab w:pos="6045" w:val="left" w:leader="none"/>
          <w:tab w:pos="7735" w:val="left" w:leader="none"/>
        </w:tabs>
        <w:spacing w:before="0"/>
        <w:ind w:left="924"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26,721,314.44</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4,073,352.39</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11,450,947.26</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1,877,779.85</w:t>
      </w:r>
      <w:r>
        <w:rPr>
          <w:rFonts w:ascii="宋体" w:hAnsi="宋体" w:cs="宋体" w:eastAsia="宋体" w:hint="default"/>
          <w:spacing w:val="-1"/>
          <w:sz w:val="18"/>
          <w:szCs w:val="18"/>
        </w:rPr>
      </w:r>
      <w:r>
        <w:rPr>
          <w:rFonts w:ascii="宋体" w:hAnsi="宋体" w:cs="宋体" w:eastAsia="宋体" w:hint="default"/>
          <w:sz w:val="18"/>
          <w:szCs w:val="18"/>
        </w:rPr>
        <w:t> </w:t>
      </w:r>
    </w:p>
    <w:p>
      <w:pPr>
        <w:pStyle w:val="BodyText"/>
        <w:spacing w:line="240" w:lineRule="auto" w:before="75"/>
        <w:ind w:left="657" w:right="0"/>
        <w:jc w:val="left"/>
        <w:rPr>
          <w:rFonts w:ascii="宋体" w:hAnsi="宋体" w:cs="宋体" w:eastAsia="宋体" w:hint="default"/>
          <w:sz w:val="18"/>
          <w:szCs w:val="18"/>
        </w:rPr>
      </w:pPr>
      <w:r>
        <w:rPr/>
        <w:t>（</w:t>
      </w:r>
      <w:r>
        <w:rPr>
          <w:rFonts w:ascii="宋体" w:hAnsi="宋体" w:cs="宋体" w:eastAsia="宋体" w:hint="default"/>
        </w:rPr>
        <w:t>2</w:t>
      </w:r>
      <w:r>
        <w:rPr/>
        <w:t>）未抵销的递延所得税负债</w:t>
      </w:r>
      <w:r>
        <w:rPr>
          <w:rFonts w:ascii="宋体" w:hAnsi="宋体" w:cs="宋体" w:eastAsia="宋体" w:hint="default"/>
          <w:sz w:val="18"/>
          <w:szCs w:val="18"/>
        </w:rPr>
        <w:t> </w:t>
      </w:r>
    </w:p>
    <w:p>
      <w:pPr>
        <w:spacing w:line="240" w:lineRule="auto" w:before="6"/>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1937"/>
        <w:gridCol w:w="3548"/>
        <w:gridCol w:w="3332"/>
      </w:tblGrid>
      <w:tr>
        <w:trPr>
          <w:trHeight w:val="527"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6" w:hRule="exact"/>
        </w:trPr>
        <w:tc>
          <w:tcPr>
            <w:tcW w:w="1937" w:type="dxa"/>
            <w:tcBorders>
              <w:top w:val="nil" w:sz="6" w:space="0" w:color="auto"/>
              <w:left w:val="nil" w:sz="6" w:space="0" w:color="auto"/>
              <w:bottom w:val="single" w:sz="4" w:space="0" w:color="000000"/>
              <w:right w:val="nil" w:sz="6" w:space="0" w:color="auto"/>
            </w:tcBorders>
          </w:tcPr>
          <w:p>
            <w:pPr/>
          </w:p>
        </w:tc>
        <w:tc>
          <w:tcPr>
            <w:tcW w:w="3548" w:type="dxa"/>
            <w:tcBorders>
              <w:top w:val="nil" w:sz="6" w:space="0" w:color="auto"/>
              <w:left w:val="nil" w:sz="6" w:space="0" w:color="auto"/>
              <w:bottom w:val="single" w:sz="4" w:space="0" w:color="000000"/>
              <w:right w:val="nil" w:sz="6" w:space="0" w:color="auto"/>
            </w:tcBorders>
          </w:tcPr>
          <w:p>
            <w:pPr>
              <w:pStyle w:val="TableParagraph"/>
              <w:tabs>
                <w:tab w:pos="1981" w:val="left" w:leader="none"/>
              </w:tabs>
              <w:spacing w:line="202" w:lineRule="exact"/>
              <w:ind w:left="119" w:right="0"/>
              <w:jc w:val="lef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b/>
                <w:bCs/>
                <w:w w:val="95"/>
                <w:sz w:val="18"/>
                <w:szCs w:val="18"/>
              </w:rPr>
              <w:tab/>
            </w:r>
            <w:r>
              <w:rPr>
                <w:rFonts w:ascii="宋体" w:hAnsi="宋体" w:cs="宋体" w:eastAsia="宋体" w:hint="default"/>
                <w:b/>
                <w:bCs/>
                <w:sz w:val="18"/>
                <w:szCs w:val="18"/>
              </w:rPr>
              <w:t>递延所得税负债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32" w:type="dxa"/>
            <w:tcBorders>
              <w:top w:val="nil" w:sz="6" w:space="0" w:color="auto"/>
              <w:left w:val="nil" w:sz="6" w:space="0" w:color="auto"/>
              <w:bottom w:val="single" w:sz="4" w:space="0" w:color="000000"/>
              <w:right w:val="nil" w:sz="6" w:space="0" w:color="auto"/>
            </w:tcBorders>
          </w:tcPr>
          <w:p>
            <w:pPr>
              <w:pStyle w:val="TableParagraph"/>
              <w:tabs>
                <w:tab w:pos="1877" w:val="left" w:leader="none"/>
              </w:tabs>
              <w:spacing w:line="202" w:lineRule="exact"/>
              <w:ind w:left="86" w:right="0"/>
              <w:jc w:val="lef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b/>
                <w:bCs/>
                <w:w w:val="95"/>
                <w:sz w:val="18"/>
                <w:szCs w:val="18"/>
              </w:rPr>
              <w:tab/>
            </w:r>
            <w:r>
              <w:rPr>
                <w:rFonts w:ascii="宋体" w:hAnsi="宋体" w:cs="宋体" w:eastAsia="宋体" w:hint="default"/>
                <w:b/>
                <w:bCs/>
                <w:sz w:val="18"/>
                <w:szCs w:val="18"/>
              </w:rPr>
              <w:t>递延所得税负债</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548" w:type="dxa"/>
            <w:tcBorders>
              <w:top w:val="single" w:sz="4" w:space="0" w:color="000000"/>
              <w:left w:val="nil" w:sz="6" w:space="0" w:color="auto"/>
              <w:bottom w:val="nil" w:sz="6" w:space="0" w:color="auto"/>
              <w:right w:val="nil" w:sz="6" w:space="0" w:color="auto"/>
            </w:tcBorders>
          </w:tcPr>
          <w:p>
            <w:pPr>
              <w:pStyle w:val="TableParagraph"/>
              <w:tabs>
                <w:tab w:pos="1819" w:val="left" w:leader="none"/>
              </w:tabs>
              <w:spacing w:line="240" w:lineRule="auto" w:before="51"/>
              <w:ind w:right="84"/>
              <w:jc w:val="right"/>
              <w:rPr>
                <w:rFonts w:ascii="宋体" w:hAnsi="宋体" w:cs="宋体" w:eastAsia="宋体" w:hint="default"/>
                <w:sz w:val="18"/>
                <w:szCs w:val="18"/>
              </w:rPr>
            </w:pPr>
            <w:r>
              <w:rPr>
                <w:rFonts w:ascii="宋体"/>
                <w:spacing w:val="-1"/>
                <w:sz w:val="18"/>
              </w:rPr>
              <w:t>222,747.20</w:t>
              <w:tab/>
              <w:t>33,412.08</w:t>
            </w:r>
            <w:r>
              <w:rPr>
                <w:rFonts w:ascii="宋体"/>
                <w:sz w:val="18"/>
              </w:rPr>
              <w:t> </w:t>
            </w:r>
          </w:p>
        </w:tc>
        <w:tc>
          <w:tcPr>
            <w:tcW w:w="3332" w:type="dxa"/>
            <w:tcBorders>
              <w:top w:val="single" w:sz="4" w:space="0" w:color="000000"/>
              <w:left w:val="nil" w:sz="6" w:space="0" w:color="auto"/>
              <w:bottom w:val="nil" w:sz="6" w:space="0" w:color="auto"/>
              <w:right w:val="nil" w:sz="6" w:space="0" w:color="auto"/>
            </w:tcBorders>
          </w:tcPr>
          <w:p>
            <w:pPr>
              <w:pStyle w:val="TableParagraph"/>
              <w:tabs>
                <w:tab w:pos="1730" w:val="left" w:leader="none"/>
              </w:tabs>
              <w:spacing w:line="240" w:lineRule="auto" w:before="51"/>
              <w:ind w:right="15"/>
              <w:jc w:val="right"/>
              <w:rPr>
                <w:rFonts w:ascii="宋体" w:hAnsi="宋体" w:cs="宋体" w:eastAsia="宋体" w:hint="default"/>
                <w:sz w:val="18"/>
                <w:szCs w:val="18"/>
              </w:rPr>
            </w:pPr>
            <w:r>
              <w:rPr>
                <w:rFonts w:ascii="宋体"/>
                <w:spacing w:val="-1"/>
                <w:sz w:val="18"/>
              </w:rPr>
              <w:t>222,747.20</w:t>
              <w:tab/>
              <w:t>33,412.08</w:t>
            </w:r>
            <w:r>
              <w:rPr>
                <w:rFonts w:ascii="宋体"/>
                <w:sz w:val="18"/>
              </w:rPr>
              <w:t> </w:t>
            </w:r>
          </w:p>
        </w:tc>
      </w:tr>
      <w:tr>
        <w:trPr>
          <w:trHeight w:val="388" w:hRule="exact"/>
        </w:trPr>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递延所得税负债合计</w:t>
            </w:r>
            <w:r>
              <w:rPr>
                <w:rFonts w:ascii="宋体" w:hAnsi="宋体" w:cs="宋体" w:eastAsia="宋体" w:hint="default"/>
                <w:sz w:val="18"/>
                <w:szCs w:val="18"/>
              </w:rPr>
              <w:t> </w:t>
            </w:r>
          </w:p>
        </w:tc>
        <w:tc>
          <w:tcPr>
            <w:tcW w:w="3548" w:type="dxa"/>
            <w:tcBorders>
              <w:top w:val="nil" w:sz="6" w:space="0" w:color="auto"/>
              <w:left w:val="nil" w:sz="6" w:space="0" w:color="auto"/>
              <w:bottom w:val="nil" w:sz="6" w:space="0" w:color="auto"/>
              <w:right w:val="nil" w:sz="6" w:space="0" w:color="auto"/>
            </w:tcBorders>
          </w:tcPr>
          <w:p>
            <w:pPr>
              <w:pStyle w:val="TableParagraph"/>
              <w:tabs>
                <w:tab w:pos="1819" w:val="left" w:leader="none"/>
              </w:tabs>
              <w:spacing w:line="240" w:lineRule="auto" w:before="52"/>
              <w:ind w:right="85"/>
              <w:jc w:val="right"/>
              <w:rPr>
                <w:rFonts w:ascii="宋体" w:hAnsi="宋体" w:cs="宋体" w:eastAsia="宋体" w:hint="default"/>
                <w:sz w:val="18"/>
                <w:szCs w:val="18"/>
              </w:rPr>
            </w:pPr>
            <w:r>
              <w:rPr>
                <w:rFonts w:ascii="宋体"/>
                <w:sz w:val="18"/>
              </w:rPr>
            </w:r>
            <w:r>
              <w:rPr>
                <w:rFonts w:ascii="宋体"/>
                <w:spacing w:val="-1"/>
                <w:sz w:val="18"/>
                <w:u w:val="thick" w:color="000000"/>
              </w:rPr>
              <w:t>222,747.20</w:t>
            </w:r>
            <w:r>
              <w:rPr>
                <w:rFonts w:ascii="宋体"/>
                <w:spacing w:val="-1"/>
                <w:sz w:val="18"/>
              </w:rPr>
              <w:tab/>
            </w:r>
            <w:r>
              <w:rPr>
                <w:rFonts w:ascii="宋体"/>
                <w:spacing w:val="-1"/>
                <w:sz w:val="18"/>
                <w:u w:val="thick" w:color="000000"/>
              </w:rPr>
              <w:t>33,412.08</w:t>
            </w:r>
            <w:r>
              <w:rPr>
                <w:rFonts w:ascii="宋体"/>
                <w:spacing w:val="-1"/>
                <w:sz w:val="18"/>
              </w:rPr>
            </w:r>
            <w:r>
              <w:rPr>
                <w:rFonts w:ascii="宋体"/>
                <w:sz w:val="18"/>
              </w:rPr>
              <w:t> </w:t>
            </w:r>
          </w:p>
        </w:tc>
        <w:tc>
          <w:tcPr>
            <w:tcW w:w="3332" w:type="dxa"/>
            <w:tcBorders>
              <w:top w:val="nil" w:sz="6" w:space="0" w:color="auto"/>
              <w:left w:val="nil" w:sz="6" w:space="0" w:color="auto"/>
              <w:bottom w:val="nil" w:sz="6" w:space="0" w:color="auto"/>
              <w:right w:val="nil" w:sz="6" w:space="0" w:color="auto"/>
            </w:tcBorders>
          </w:tcPr>
          <w:p>
            <w:pPr>
              <w:pStyle w:val="TableParagraph"/>
              <w:tabs>
                <w:tab w:pos="1730" w:val="left" w:leader="none"/>
              </w:tabs>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222,747.20</w:t>
            </w:r>
            <w:r>
              <w:rPr>
                <w:rFonts w:ascii="宋体"/>
                <w:spacing w:val="-1"/>
                <w:sz w:val="18"/>
              </w:rPr>
              <w:tab/>
            </w:r>
            <w:r>
              <w:rPr>
                <w:rFonts w:ascii="宋体"/>
                <w:spacing w:val="-1"/>
                <w:sz w:val="18"/>
                <w:u w:val="thick" w:color="000000"/>
              </w:rPr>
              <w:t>33,412.08</w:t>
            </w:r>
            <w:r>
              <w:rPr>
                <w:rFonts w:ascii="宋体"/>
                <w:spacing w:val="-1"/>
                <w:sz w:val="18"/>
              </w:rPr>
            </w:r>
            <w:r>
              <w:rPr>
                <w:rFonts w:ascii="宋体"/>
                <w:sz w:val="18"/>
              </w:rPr>
              <w:t> </w:t>
            </w:r>
          </w:p>
        </w:tc>
      </w:tr>
    </w:tbl>
    <w:p>
      <w:pPr>
        <w:pStyle w:val="BodyText"/>
        <w:spacing w:line="274" w:lineRule="exact" w:before="0"/>
        <w:ind w:left="657" w:right="0"/>
        <w:jc w:val="left"/>
      </w:pPr>
      <w:r>
        <w:rPr/>
        <w:t>（</w:t>
      </w:r>
      <w:r>
        <w:rPr>
          <w:rFonts w:ascii="宋体" w:hAnsi="宋体" w:cs="宋体" w:eastAsia="宋体" w:hint="default"/>
        </w:rPr>
        <w:t>3</w:t>
      </w:r>
      <w:r>
        <w:rPr/>
        <w:t>）未确认递延所得税资产情况</w:t>
      </w:r>
    </w:p>
    <w:p>
      <w:pPr>
        <w:spacing w:line="240" w:lineRule="auto" w:before="1"/>
        <w:rPr>
          <w:rFonts w:ascii="宋体" w:hAnsi="宋体" w:cs="宋体" w:eastAsia="宋体" w:hint="default"/>
          <w:sz w:val="26"/>
          <w:szCs w:val="26"/>
        </w:rPr>
      </w:pPr>
    </w:p>
    <w:tbl>
      <w:tblPr>
        <w:tblW w:w="0" w:type="auto"/>
        <w:jc w:val="left"/>
        <w:tblInd w:w="273" w:type="dxa"/>
        <w:tblLayout w:type="fixed"/>
        <w:tblCellMar>
          <w:top w:w="0" w:type="dxa"/>
          <w:left w:w="0" w:type="dxa"/>
          <w:bottom w:w="0" w:type="dxa"/>
          <w:right w:w="0" w:type="dxa"/>
        </w:tblCellMar>
        <w:tblLook w:val="01E0"/>
      </w:tblPr>
      <w:tblGrid>
        <w:gridCol w:w="2789"/>
        <w:gridCol w:w="3219"/>
        <w:gridCol w:w="2498"/>
      </w:tblGrid>
      <w:tr>
        <w:trPr>
          <w:trHeight w:val="272" w:hRule="exact"/>
        </w:trPr>
        <w:tc>
          <w:tcPr>
            <w:tcW w:w="2789" w:type="dxa"/>
            <w:tcBorders>
              <w:top w:val="nil" w:sz="6" w:space="0" w:color="auto"/>
              <w:left w:val="nil" w:sz="6" w:space="0" w:color="auto"/>
              <w:bottom w:val="single" w:sz="4" w:space="0" w:color="000000"/>
              <w:right w:val="nil" w:sz="6" w:space="0" w:color="auto"/>
            </w:tcBorders>
          </w:tcPr>
          <w:p>
            <w:pPr>
              <w:pStyle w:val="TableParagraph"/>
              <w:spacing w:line="180" w:lineRule="exact"/>
              <w:ind w:right="110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19" w:type="dxa"/>
            <w:tcBorders>
              <w:top w:val="nil" w:sz="6" w:space="0" w:color="auto"/>
              <w:left w:val="nil" w:sz="6" w:space="0" w:color="auto"/>
              <w:bottom w:val="single" w:sz="4" w:space="0" w:color="000000"/>
              <w:right w:val="nil" w:sz="6" w:space="0" w:color="auto"/>
            </w:tcBorders>
          </w:tcPr>
          <w:p>
            <w:pPr>
              <w:pStyle w:val="TableParagraph"/>
              <w:spacing w:line="180" w:lineRule="exact"/>
              <w:ind w:right="20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98" w:type="dxa"/>
            <w:tcBorders>
              <w:top w:val="nil" w:sz="6" w:space="0" w:color="auto"/>
              <w:left w:val="nil" w:sz="6" w:space="0" w:color="auto"/>
              <w:bottom w:val="single" w:sz="4" w:space="0" w:color="000000"/>
              <w:right w:val="nil" w:sz="6" w:space="0" w:color="auto"/>
            </w:tcBorders>
          </w:tcPr>
          <w:p>
            <w:pPr>
              <w:pStyle w:val="TableParagraph"/>
              <w:spacing w:line="180"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7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可抵扣暂时性差异</w:t>
            </w:r>
            <w:r>
              <w:rPr>
                <w:rFonts w:ascii="宋体" w:hAnsi="宋体" w:cs="宋体" w:eastAsia="宋体" w:hint="default"/>
                <w:sz w:val="18"/>
                <w:szCs w:val="18"/>
              </w:rPr>
              <w:t> </w:t>
            </w:r>
          </w:p>
        </w:tc>
        <w:tc>
          <w:tcPr>
            <w:tcW w:w="32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54"/>
              <w:jc w:val="right"/>
              <w:rPr>
                <w:rFonts w:ascii="宋体" w:hAnsi="宋体" w:cs="宋体" w:eastAsia="宋体" w:hint="default"/>
                <w:sz w:val="18"/>
                <w:szCs w:val="18"/>
              </w:rPr>
            </w:pPr>
            <w:r>
              <w:rPr>
                <w:rFonts w:ascii="宋体"/>
                <w:spacing w:val="1"/>
                <w:sz w:val="18"/>
              </w:rPr>
              <w:t> </w:t>
            </w:r>
            <w:r>
              <w:rPr>
                <w:rFonts w:ascii="宋体"/>
                <w:spacing w:val="-1"/>
                <w:sz w:val="18"/>
              </w:rPr>
              <w:t>28,397,663.85</w:t>
            </w:r>
            <w:r>
              <w:rPr>
                <w:rFonts w:ascii="宋体"/>
                <w:sz w:val="18"/>
              </w:rPr>
              <w:t> </w:t>
            </w: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pacing w:val="-1"/>
                <w:sz w:val="18"/>
              </w:rPr>
              <w:t>24,292,184.18</w:t>
            </w:r>
            <w:r>
              <w:rPr>
                <w:rFonts w:ascii="宋体"/>
                <w:sz w:val="18"/>
              </w:rPr>
              <w:t> </w:t>
            </w:r>
          </w:p>
        </w:tc>
      </w:tr>
      <w:tr>
        <w:trPr>
          <w:trHeight w:val="440"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5"/>
              <w:jc w:val="right"/>
              <w:rPr>
                <w:rFonts w:ascii="宋体" w:hAnsi="宋体" w:cs="宋体" w:eastAsia="宋体" w:hint="default"/>
                <w:sz w:val="18"/>
                <w:szCs w:val="18"/>
              </w:rPr>
            </w:pPr>
            <w:r>
              <w:rPr>
                <w:rFonts w:ascii="宋体"/>
                <w:spacing w:val="-1"/>
                <w:sz w:val="18"/>
              </w:rPr>
              <w:t>2,811,585.41</w:t>
            </w:r>
            <w:r>
              <w:rPr>
                <w:rFonts w:ascii="宋体"/>
                <w:sz w:val="18"/>
              </w:rPr>
              <w:t> </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4,792,756.28</w:t>
            </w:r>
            <w:r>
              <w:rPr>
                <w:rFonts w:ascii="宋体"/>
                <w:sz w:val="18"/>
              </w:rPr>
              <w:t> </w:t>
            </w:r>
          </w:p>
        </w:tc>
      </w:tr>
      <w:tr>
        <w:trPr>
          <w:trHeight w:val="311"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0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4"/>
              <w:jc w:val="right"/>
              <w:rPr>
                <w:rFonts w:ascii="宋体" w:hAnsi="宋体" w:cs="宋体" w:eastAsia="宋体" w:hint="default"/>
                <w:sz w:val="18"/>
                <w:szCs w:val="18"/>
              </w:rPr>
            </w:pPr>
            <w:r>
              <w:rPr>
                <w:rFonts w:ascii="宋体"/>
                <w:sz w:val="18"/>
              </w:rPr>
            </w:r>
            <w:r>
              <w:rPr>
                <w:rFonts w:ascii="宋体"/>
                <w:spacing w:val="-1"/>
                <w:sz w:val="18"/>
                <w:u w:val="thick" w:color="000000"/>
              </w:rPr>
              <w:t>31,209,249.26</w:t>
            </w:r>
            <w:r>
              <w:rPr>
                <w:rFonts w:ascii="宋体"/>
                <w:spacing w:val="-1"/>
                <w:sz w:val="18"/>
              </w:rPr>
            </w:r>
            <w:r>
              <w:rPr>
                <w:rFonts w:ascii="宋体"/>
                <w:sz w:val="18"/>
              </w:rPr>
              <w:t> </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r>
            <w:r>
              <w:rPr>
                <w:rFonts w:ascii="宋体"/>
                <w:spacing w:val="-1"/>
                <w:sz w:val="18"/>
                <w:u w:val="thick" w:color="000000"/>
              </w:rPr>
              <w:t>29,084,940.46</w:t>
            </w:r>
            <w:r>
              <w:rPr>
                <w:rFonts w:ascii="宋体"/>
                <w:spacing w:val="-1"/>
                <w:sz w:val="18"/>
              </w:rPr>
            </w:r>
            <w:r>
              <w:rPr>
                <w:rFonts w:ascii="宋体"/>
                <w:sz w:val="18"/>
              </w:rPr>
              <w:t> </w:t>
            </w:r>
          </w:p>
        </w:tc>
      </w:tr>
    </w:tbl>
    <w:p>
      <w:pPr>
        <w:pStyle w:val="BodyText"/>
        <w:spacing w:line="240" w:lineRule="auto" w:before="75"/>
        <w:ind w:left="657" w:right="0"/>
        <w:jc w:val="left"/>
        <w:rPr>
          <w:rFonts w:ascii="宋体" w:hAnsi="宋体" w:cs="宋体" w:eastAsia="宋体" w:hint="default"/>
          <w:sz w:val="18"/>
          <w:szCs w:val="18"/>
        </w:rPr>
      </w:pPr>
      <w:r>
        <w:rPr/>
        <w:t>（</w:t>
      </w:r>
      <w:r>
        <w:rPr>
          <w:rFonts w:ascii="宋体" w:hAnsi="宋体" w:cs="宋体" w:eastAsia="宋体" w:hint="default"/>
        </w:rPr>
        <w:t>4</w:t>
      </w:r>
      <w:r>
        <w:rPr/>
        <w:t>）未确认递延所得税资产的可抵扣亏损将于以下年度到期</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273" w:type="dxa"/>
        <w:tblLayout w:type="fixed"/>
        <w:tblCellMar>
          <w:top w:w="0" w:type="dxa"/>
          <w:left w:w="0" w:type="dxa"/>
          <w:bottom w:w="0" w:type="dxa"/>
          <w:right w:w="0" w:type="dxa"/>
        </w:tblCellMar>
        <w:tblLook w:val="01E0"/>
      </w:tblPr>
      <w:tblGrid>
        <w:gridCol w:w="2080"/>
        <w:gridCol w:w="2334"/>
        <w:gridCol w:w="2262"/>
        <w:gridCol w:w="1829"/>
      </w:tblGrid>
      <w:tr>
        <w:trPr>
          <w:trHeight w:val="272" w:hRule="exact"/>
        </w:trPr>
        <w:tc>
          <w:tcPr>
            <w:tcW w:w="2080" w:type="dxa"/>
            <w:tcBorders>
              <w:top w:val="nil" w:sz="6" w:space="0" w:color="auto"/>
              <w:left w:val="nil" w:sz="6" w:space="0" w:color="auto"/>
              <w:bottom w:val="single" w:sz="4" w:space="0" w:color="000000"/>
              <w:right w:val="nil" w:sz="6" w:space="0" w:color="auto"/>
            </w:tcBorders>
          </w:tcPr>
          <w:p>
            <w:pPr>
              <w:pStyle w:val="TableParagraph"/>
              <w:spacing w:line="180" w:lineRule="exact"/>
              <w:ind w:right="745"/>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34" w:type="dxa"/>
            <w:tcBorders>
              <w:top w:val="nil" w:sz="6" w:space="0" w:color="auto"/>
              <w:left w:val="nil" w:sz="6" w:space="0" w:color="auto"/>
              <w:bottom w:val="single" w:sz="4" w:space="0" w:color="000000"/>
              <w:right w:val="nil" w:sz="6" w:space="0" w:color="auto"/>
            </w:tcBorders>
          </w:tcPr>
          <w:p>
            <w:pPr>
              <w:pStyle w:val="TableParagraph"/>
              <w:spacing w:line="180" w:lineRule="exact"/>
              <w:ind w:left="74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62"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9" w:type="dxa"/>
            <w:tcBorders>
              <w:top w:val="nil" w:sz="6" w:space="0" w:color="auto"/>
              <w:left w:val="nil" w:sz="6" w:space="0" w:color="auto"/>
              <w:bottom w:val="single" w:sz="4" w:space="0" w:color="000000"/>
              <w:right w:val="nil" w:sz="6" w:space="0" w:color="auto"/>
            </w:tcBorders>
          </w:tcPr>
          <w:p>
            <w:pPr>
              <w:pStyle w:val="TableParagraph"/>
              <w:spacing w:line="180" w:lineRule="exact"/>
              <w:ind w:right="207"/>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08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45"/>
              <w:jc w:val="right"/>
              <w:rPr>
                <w:rFonts w:ascii="宋体" w:hAnsi="宋体" w:cs="宋体" w:eastAsia="宋体" w:hint="default"/>
                <w:sz w:val="18"/>
                <w:szCs w:val="18"/>
              </w:rPr>
            </w:pPr>
            <w:r>
              <w:rPr>
                <w:rFonts w:ascii="宋体"/>
                <w:spacing w:val="-1"/>
                <w:sz w:val="18"/>
              </w:rPr>
              <w:t>2017</w:t>
            </w:r>
            <w:r>
              <w:rPr>
                <w:rFonts w:ascii="宋体"/>
                <w:sz w:val="18"/>
              </w:rPr>
              <w:t> </w:t>
            </w:r>
          </w:p>
        </w:tc>
        <w:tc>
          <w:tcPr>
            <w:tcW w:w="23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7"/>
              <w:jc w:val="right"/>
              <w:rPr>
                <w:rFonts w:ascii="宋体" w:hAnsi="宋体" w:cs="宋体" w:eastAsia="宋体" w:hint="default"/>
                <w:sz w:val="18"/>
                <w:szCs w:val="18"/>
              </w:rPr>
            </w:pPr>
            <w:r>
              <w:rPr>
                <w:rFonts w:ascii="宋体"/>
                <w:sz w:val="18"/>
              </w:rPr>
              <w:t> </w:t>
            </w:r>
          </w:p>
        </w:tc>
        <w:tc>
          <w:tcPr>
            <w:tcW w:w="226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13"/>
              <w:jc w:val="right"/>
              <w:rPr>
                <w:rFonts w:ascii="宋体" w:hAnsi="宋体" w:cs="宋体" w:eastAsia="宋体" w:hint="default"/>
                <w:sz w:val="18"/>
                <w:szCs w:val="18"/>
              </w:rPr>
            </w:pPr>
            <w:r>
              <w:rPr>
                <w:rFonts w:ascii="宋体"/>
                <w:spacing w:val="-1"/>
                <w:sz w:val="18"/>
              </w:rPr>
              <w:t>2,231,424.31</w:t>
            </w:r>
            <w:r>
              <w:rPr>
                <w:rFonts w:ascii="宋体"/>
                <w:sz w:val="18"/>
              </w:rPr>
              <w:t> </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07"/>
              <w:jc w:val="center"/>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r>
      <w:tr>
        <w:trPr>
          <w:trHeight w:val="439"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5"/>
              <w:jc w:val="right"/>
              <w:rPr>
                <w:rFonts w:ascii="宋体" w:hAnsi="宋体" w:cs="宋体" w:eastAsia="宋体" w:hint="default"/>
                <w:sz w:val="18"/>
                <w:szCs w:val="18"/>
              </w:rPr>
            </w:pPr>
            <w:r>
              <w:rPr>
                <w:rFonts w:ascii="宋体"/>
                <w:spacing w:val="-1"/>
                <w:sz w:val="18"/>
              </w:rPr>
              <w:t>2020</w:t>
            </w:r>
            <w:r>
              <w:rPr>
                <w:rFonts w:ascii="宋体"/>
                <w:sz w:val="18"/>
              </w:rPr>
              <w:t>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宋体" w:hAnsi="宋体" w:cs="宋体" w:eastAsia="宋体" w:hint="default"/>
                <w:sz w:val="18"/>
                <w:szCs w:val="18"/>
              </w:rPr>
            </w:pPr>
            <w:r>
              <w:rPr>
                <w:rFonts w:ascii="宋体"/>
                <w:spacing w:val="-1"/>
                <w:sz w:val="18"/>
              </w:rPr>
              <w:t>1,145,682.30</w:t>
            </w:r>
            <w:r>
              <w:rPr>
                <w:rFonts w:ascii="宋体"/>
                <w:sz w:val="18"/>
              </w:rPr>
              <w:t> </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3"/>
              <w:jc w:val="right"/>
              <w:rPr>
                <w:rFonts w:ascii="宋体" w:hAnsi="宋体" w:cs="宋体" w:eastAsia="宋体" w:hint="default"/>
                <w:sz w:val="18"/>
                <w:szCs w:val="18"/>
              </w:rPr>
            </w:pPr>
            <w:r>
              <w:rPr>
                <w:rFonts w:ascii="宋体"/>
                <w:spacing w:val="-1"/>
                <w:sz w:val="18"/>
              </w:rPr>
              <w:t>1,145,682.30</w:t>
            </w:r>
            <w:r>
              <w:rPr>
                <w:rFonts w:ascii="宋体"/>
                <w:sz w:val="18"/>
              </w:rPr>
              <w:t> </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7"/>
              <w:jc w:val="center"/>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r>
      <w:tr>
        <w:trPr>
          <w:trHeight w:val="44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5"/>
              <w:jc w:val="right"/>
              <w:rPr>
                <w:rFonts w:ascii="宋体" w:hAnsi="宋体" w:cs="宋体" w:eastAsia="宋体" w:hint="default"/>
                <w:sz w:val="18"/>
                <w:szCs w:val="18"/>
              </w:rPr>
            </w:pPr>
            <w:r>
              <w:rPr>
                <w:rFonts w:ascii="宋体"/>
                <w:spacing w:val="-1"/>
                <w:sz w:val="18"/>
              </w:rPr>
              <w:t>2021</w:t>
            </w:r>
            <w:r>
              <w:rPr>
                <w:rFonts w:ascii="宋体"/>
                <w:sz w:val="18"/>
              </w:rPr>
              <w:t>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宋体" w:hAnsi="宋体" w:cs="宋体" w:eastAsia="宋体" w:hint="default"/>
                <w:sz w:val="18"/>
                <w:szCs w:val="18"/>
              </w:rPr>
            </w:pPr>
            <w:r>
              <w:rPr>
                <w:rFonts w:ascii="宋体"/>
                <w:spacing w:val="-1"/>
                <w:sz w:val="18"/>
              </w:rPr>
              <w:t>1,415,649.67</w:t>
            </w:r>
            <w:r>
              <w:rPr>
                <w:rFonts w:ascii="宋体"/>
                <w:sz w:val="18"/>
              </w:rPr>
              <w:t> </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3"/>
              <w:jc w:val="right"/>
              <w:rPr>
                <w:rFonts w:ascii="宋体" w:hAnsi="宋体" w:cs="宋体" w:eastAsia="宋体" w:hint="default"/>
                <w:sz w:val="18"/>
                <w:szCs w:val="18"/>
              </w:rPr>
            </w:pPr>
            <w:r>
              <w:rPr>
                <w:rFonts w:ascii="宋体"/>
                <w:spacing w:val="-1"/>
                <w:sz w:val="18"/>
              </w:rPr>
              <w:t>1,415,649.67</w:t>
            </w:r>
            <w:r>
              <w:rPr>
                <w:rFonts w:ascii="宋体"/>
                <w:sz w:val="18"/>
              </w:rPr>
              <w:t> </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7"/>
              <w:jc w:val="center"/>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r>
      <w:tr>
        <w:trPr>
          <w:trHeight w:val="44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45"/>
              <w:jc w:val="right"/>
              <w:rPr>
                <w:rFonts w:ascii="宋体" w:hAnsi="宋体" w:cs="宋体" w:eastAsia="宋体" w:hint="default"/>
                <w:sz w:val="18"/>
                <w:szCs w:val="18"/>
              </w:rPr>
            </w:pPr>
            <w:r>
              <w:rPr>
                <w:rFonts w:ascii="宋体"/>
                <w:spacing w:val="-1"/>
                <w:sz w:val="18"/>
              </w:rPr>
              <w:t>2022</w:t>
            </w:r>
            <w:r>
              <w:rPr>
                <w:rFonts w:ascii="宋体"/>
                <w:sz w:val="18"/>
              </w:rPr>
              <w:t>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7"/>
              <w:jc w:val="right"/>
              <w:rPr>
                <w:rFonts w:ascii="宋体" w:hAnsi="宋体" w:cs="宋体" w:eastAsia="宋体" w:hint="default"/>
                <w:sz w:val="18"/>
                <w:szCs w:val="18"/>
              </w:rPr>
            </w:pPr>
            <w:r>
              <w:rPr>
                <w:rFonts w:ascii="宋体"/>
                <w:spacing w:val="-1"/>
                <w:sz w:val="18"/>
              </w:rPr>
              <w:t>250,253.44</w:t>
            </w:r>
            <w:r>
              <w:rPr>
                <w:rFonts w:ascii="宋体"/>
                <w:sz w:val="18"/>
              </w:rPr>
              <w:t> </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13"/>
              <w:jc w:val="right"/>
              <w:rPr>
                <w:rFonts w:ascii="宋体" w:hAnsi="宋体" w:cs="宋体" w:eastAsia="宋体" w:hint="default"/>
                <w:sz w:val="18"/>
                <w:szCs w:val="18"/>
              </w:rPr>
            </w:pPr>
            <w:r>
              <w:rPr>
                <w:rFonts w:ascii="宋体"/>
                <w:sz w:val="18"/>
              </w:rPr>
              <w:t> </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7"/>
              <w:jc w:val="center"/>
              <w:rPr>
                <w:rFonts w:ascii="宋体" w:hAnsi="宋体" w:cs="宋体" w:eastAsia="宋体" w:hint="default"/>
                <w:sz w:val="18"/>
                <w:szCs w:val="18"/>
              </w:rPr>
            </w:pPr>
            <w:r>
              <w:rPr>
                <w:rFonts w:ascii="宋体" w:hAnsi="宋体" w:cs="宋体" w:eastAsia="宋体" w:hint="default"/>
                <w:sz w:val="18"/>
                <w:szCs w:val="18"/>
              </w:rPr>
              <w:t>可抵扣亏损</w:t>
            </w:r>
            <w:r>
              <w:rPr>
                <w:rFonts w:ascii="宋体" w:hAnsi="宋体" w:cs="宋体" w:eastAsia="宋体" w:hint="default"/>
                <w:sz w:val="18"/>
                <w:szCs w:val="18"/>
              </w:rPr>
              <w:t> </w:t>
            </w:r>
          </w:p>
        </w:tc>
      </w:tr>
      <w:tr>
        <w:trPr>
          <w:trHeight w:val="310" w:hRule="exact"/>
        </w:trPr>
        <w:tc>
          <w:tcPr>
            <w:tcW w:w="20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4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7"/>
              <w:jc w:val="right"/>
              <w:rPr>
                <w:rFonts w:ascii="宋体" w:hAnsi="宋体" w:cs="宋体" w:eastAsia="宋体" w:hint="default"/>
                <w:sz w:val="18"/>
                <w:szCs w:val="18"/>
              </w:rPr>
            </w:pPr>
            <w:r>
              <w:rPr>
                <w:rFonts w:ascii="宋体"/>
                <w:sz w:val="18"/>
              </w:rPr>
            </w:r>
            <w:r>
              <w:rPr>
                <w:rFonts w:ascii="宋体"/>
                <w:spacing w:val="-1"/>
                <w:sz w:val="18"/>
                <w:u w:val="thick" w:color="000000"/>
              </w:rPr>
              <w:t>2,811,585.41</w:t>
            </w:r>
            <w:r>
              <w:rPr>
                <w:rFonts w:ascii="宋体"/>
                <w:spacing w:val="-1"/>
                <w:sz w:val="18"/>
              </w:rPr>
            </w:r>
            <w:r>
              <w:rPr>
                <w:rFonts w:ascii="宋体"/>
                <w:sz w:val="18"/>
              </w:rPr>
              <w:t> </w:t>
            </w:r>
          </w:p>
        </w:tc>
        <w:tc>
          <w:tcPr>
            <w:tcW w:w="22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2"/>
              <w:jc w:val="right"/>
              <w:rPr>
                <w:rFonts w:ascii="宋体" w:hAnsi="宋体" w:cs="宋体" w:eastAsia="宋体" w:hint="default"/>
                <w:sz w:val="18"/>
                <w:szCs w:val="18"/>
              </w:rPr>
            </w:pPr>
            <w:r>
              <w:rPr>
                <w:rFonts w:ascii="宋体"/>
                <w:sz w:val="18"/>
              </w:rPr>
            </w:r>
            <w:r>
              <w:rPr>
                <w:rFonts w:ascii="宋体"/>
                <w:spacing w:val="-1"/>
                <w:sz w:val="18"/>
                <w:u w:val="thick" w:color="000000"/>
              </w:rPr>
              <w:t>4,792,756.28</w:t>
            </w:r>
            <w:r>
              <w:rPr>
                <w:rFonts w:ascii="宋体"/>
                <w:spacing w:val="-1"/>
                <w:sz w:val="18"/>
              </w:rPr>
            </w:r>
            <w:r>
              <w:rPr>
                <w:rFonts w:ascii="宋体"/>
                <w:sz w:val="18"/>
              </w:rPr>
              <w:t> </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4"/>
              <w:jc w:val="center"/>
              <w:rPr>
                <w:rFonts w:ascii="宋体" w:hAnsi="宋体" w:cs="宋体" w:eastAsia="宋体" w:hint="default"/>
                <w:sz w:val="18"/>
                <w:szCs w:val="18"/>
              </w:rPr>
            </w:pPr>
            <w:r>
              <w:rPr>
                <w:rFonts w:ascii="宋体"/>
                <w:sz w:val="18"/>
              </w:rPr>
              <w:t> </w:t>
            </w:r>
          </w:p>
        </w:tc>
      </w:tr>
    </w:tbl>
    <w:p>
      <w:pPr>
        <w:pStyle w:val="BodyText"/>
        <w:spacing w:line="240" w:lineRule="auto" w:before="75"/>
        <w:ind w:left="657" w:right="0"/>
        <w:jc w:val="left"/>
        <w:rPr>
          <w:rFonts w:ascii="宋体" w:hAnsi="宋体" w:cs="宋体" w:eastAsia="宋体" w:hint="default"/>
        </w:rPr>
      </w:pPr>
      <w:r>
        <w:rPr>
          <w:rFonts w:ascii="宋体" w:hAnsi="宋体" w:cs="宋体" w:eastAsia="宋体" w:hint="default"/>
        </w:rPr>
        <w:t>17.</w:t>
      </w:r>
      <w:r>
        <w:rPr/>
        <w:t>应付票据</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273" w:type="dxa"/>
        <w:tblLayout w:type="fixed"/>
        <w:tblCellMar>
          <w:top w:w="0" w:type="dxa"/>
          <w:left w:w="0" w:type="dxa"/>
          <w:bottom w:w="0" w:type="dxa"/>
          <w:right w:w="0" w:type="dxa"/>
        </w:tblCellMar>
        <w:tblLook w:val="01E0"/>
      </w:tblPr>
      <w:tblGrid>
        <w:gridCol w:w="3190"/>
        <w:gridCol w:w="3073"/>
        <w:gridCol w:w="2242"/>
      </w:tblGrid>
      <w:tr>
        <w:trPr>
          <w:trHeight w:val="275" w:hRule="exact"/>
        </w:trPr>
        <w:tc>
          <w:tcPr>
            <w:tcW w:w="3190" w:type="dxa"/>
            <w:tcBorders>
              <w:top w:val="nil" w:sz="6" w:space="0" w:color="auto"/>
              <w:left w:val="nil" w:sz="6" w:space="0" w:color="auto"/>
              <w:bottom w:val="single" w:sz="4" w:space="0" w:color="000000"/>
              <w:right w:val="nil" w:sz="6" w:space="0" w:color="auto"/>
            </w:tcBorders>
          </w:tcPr>
          <w:p>
            <w:pPr>
              <w:pStyle w:val="TableParagraph"/>
              <w:spacing w:line="180" w:lineRule="exact"/>
              <w:ind w:left="185" w:right="0"/>
              <w:jc w:val="center"/>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73" w:type="dxa"/>
            <w:tcBorders>
              <w:top w:val="nil" w:sz="6" w:space="0" w:color="auto"/>
              <w:left w:val="nil" w:sz="6" w:space="0" w:color="auto"/>
              <w:bottom w:val="single" w:sz="4" w:space="0" w:color="000000"/>
              <w:right w:val="nil" w:sz="6" w:space="0" w:color="auto"/>
            </w:tcBorders>
          </w:tcPr>
          <w:p>
            <w:pPr>
              <w:pStyle w:val="TableParagraph"/>
              <w:spacing w:line="180" w:lineRule="exact"/>
              <w:ind w:right="6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42" w:type="dxa"/>
            <w:tcBorders>
              <w:top w:val="nil" w:sz="6" w:space="0" w:color="auto"/>
              <w:left w:val="nil" w:sz="6" w:space="0" w:color="auto"/>
              <w:bottom w:val="single" w:sz="4" w:space="0" w:color="000000"/>
              <w:right w:val="nil" w:sz="6" w:space="0" w:color="auto"/>
            </w:tcBorders>
          </w:tcPr>
          <w:p>
            <w:pPr>
              <w:pStyle w:val="TableParagraph"/>
              <w:spacing w:line="180" w:lineRule="exact"/>
              <w:ind w:left="271"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3" w:hRule="exact"/>
        </w:trPr>
        <w:tc>
          <w:tcPr>
            <w:tcW w:w="31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0"/>
              <w:jc w:val="right"/>
              <w:rPr>
                <w:rFonts w:ascii="宋体" w:hAnsi="宋体" w:cs="宋体" w:eastAsia="宋体" w:hint="default"/>
                <w:sz w:val="18"/>
                <w:szCs w:val="18"/>
              </w:rPr>
            </w:pPr>
            <w:r>
              <w:rPr>
                <w:rFonts w:ascii="宋体"/>
                <w:spacing w:val="1"/>
                <w:sz w:val="18"/>
              </w:rPr>
              <w:t> </w:t>
            </w:r>
            <w:r>
              <w:rPr>
                <w:rFonts w:ascii="宋体"/>
                <w:spacing w:val="-1"/>
                <w:sz w:val="18"/>
              </w:rPr>
              <w:t>4,529,700.00</w:t>
            </w:r>
            <w:r>
              <w:rPr>
                <w:rFonts w:ascii="宋体"/>
                <w:sz w:val="18"/>
              </w:rPr>
              <w:t> </w:t>
            </w:r>
          </w:p>
        </w:tc>
        <w:tc>
          <w:tcPr>
            <w:tcW w:w="224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 </w:t>
            </w:r>
          </w:p>
        </w:tc>
      </w:tr>
      <w:tr>
        <w:trPr>
          <w:trHeight w:val="439"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70"/>
              <w:jc w:val="right"/>
              <w:rPr>
                <w:rFonts w:ascii="宋体" w:hAnsi="宋体" w:cs="宋体" w:eastAsia="宋体" w:hint="default"/>
                <w:sz w:val="18"/>
                <w:szCs w:val="18"/>
              </w:rPr>
            </w:pPr>
            <w:r>
              <w:rPr>
                <w:rFonts w:ascii="宋体"/>
                <w:spacing w:val="1"/>
                <w:sz w:val="18"/>
              </w:rPr>
              <w:t> </w:t>
            </w:r>
            <w:r>
              <w:rPr>
                <w:rFonts w:ascii="宋体"/>
                <w:spacing w:val="-1"/>
                <w:sz w:val="18"/>
              </w:rPr>
              <w:t>5,417,638.71</w:t>
            </w:r>
            <w:r>
              <w:rPr>
                <w:rFonts w:ascii="宋体"/>
                <w:sz w:val="18"/>
              </w:rPr>
              <w:t> </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
              <w:jc w:val="right"/>
              <w:rPr>
                <w:rFonts w:ascii="宋体" w:hAnsi="宋体" w:cs="宋体" w:eastAsia="宋体" w:hint="default"/>
                <w:sz w:val="18"/>
                <w:szCs w:val="18"/>
              </w:rPr>
            </w:pPr>
            <w:r>
              <w:rPr>
                <w:rFonts w:ascii="宋体"/>
                <w:spacing w:val="1"/>
                <w:sz w:val="18"/>
              </w:rPr>
              <w:t> </w:t>
            </w:r>
            <w:r>
              <w:rPr>
                <w:rFonts w:ascii="宋体"/>
                <w:spacing w:val="-1"/>
                <w:sz w:val="18"/>
              </w:rPr>
              <w:t>1,332,511.10</w:t>
            </w:r>
            <w:r>
              <w:rPr>
                <w:rFonts w:ascii="宋体"/>
                <w:sz w:val="18"/>
              </w:rPr>
              <w:t> </w:t>
            </w:r>
          </w:p>
        </w:tc>
      </w:tr>
      <w:tr>
        <w:trPr>
          <w:trHeight w:val="343" w:hRule="exact"/>
        </w:trPr>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9"/>
              <w:jc w:val="right"/>
              <w:rPr>
                <w:rFonts w:ascii="宋体" w:hAnsi="宋体" w:cs="宋体" w:eastAsia="宋体" w:hint="default"/>
                <w:sz w:val="18"/>
                <w:szCs w:val="18"/>
              </w:rPr>
            </w:pPr>
            <w:r>
              <w:rPr>
                <w:rFonts w:ascii="宋体"/>
                <w:sz w:val="18"/>
              </w:rPr>
            </w:r>
            <w:r>
              <w:rPr>
                <w:rFonts w:ascii="宋体"/>
                <w:spacing w:val="-1"/>
                <w:sz w:val="18"/>
                <w:u w:val="thick" w:color="000000"/>
              </w:rPr>
              <w:t>9,947,338.71</w:t>
            </w:r>
            <w:r>
              <w:rPr>
                <w:rFonts w:ascii="宋体"/>
                <w:spacing w:val="-1"/>
                <w:sz w:val="18"/>
              </w:rPr>
            </w:r>
            <w:r>
              <w:rPr>
                <w:rFonts w:ascii="宋体"/>
                <w:sz w:val="18"/>
              </w:rPr>
              <w:t> </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
              <w:jc w:val="right"/>
              <w:rPr>
                <w:rFonts w:ascii="宋体" w:hAnsi="宋体" w:cs="宋体" w:eastAsia="宋体" w:hint="default"/>
                <w:sz w:val="18"/>
                <w:szCs w:val="18"/>
              </w:rPr>
            </w:pPr>
            <w:r>
              <w:rPr>
                <w:rFonts w:ascii="宋体"/>
                <w:sz w:val="18"/>
              </w:rPr>
            </w:r>
            <w:r>
              <w:rPr>
                <w:rFonts w:ascii="宋体"/>
                <w:spacing w:val="-1"/>
                <w:sz w:val="18"/>
                <w:u w:val="thick" w:color="000000"/>
              </w:rPr>
              <w:t>1,332,511.10</w:t>
            </w:r>
            <w:r>
              <w:rPr>
                <w:rFonts w:ascii="宋体"/>
                <w:spacing w:val="-1"/>
                <w:sz w:val="18"/>
              </w:rPr>
            </w:r>
            <w:r>
              <w:rPr>
                <w:rFonts w:ascii="宋体"/>
                <w:sz w:val="18"/>
              </w:rPr>
              <w:t> </w:t>
            </w:r>
          </w:p>
        </w:tc>
      </w:tr>
    </w:tbl>
    <w:p>
      <w:pPr>
        <w:pStyle w:val="BodyText"/>
        <w:spacing w:line="273" w:lineRule="auto" w:before="77"/>
        <w:ind w:left="237" w:right="0" w:firstLine="419"/>
        <w:jc w:val="left"/>
      </w:pPr>
      <w:r>
        <w:rPr>
          <w:spacing w:val="-2"/>
        </w:rPr>
        <w:t>注：本期已到期但未付的应付票据期末汇总金额为</w:t>
      </w:r>
      <w:r>
        <w:rPr>
          <w:rFonts w:ascii="宋体" w:hAnsi="宋体" w:cs="宋体" w:eastAsia="宋体" w:hint="default"/>
          <w:spacing w:val="-2"/>
        </w:rPr>
        <w:t>315,000.00</w:t>
      </w:r>
      <w:r>
        <w:rPr>
          <w:spacing w:val="-2"/>
        </w:rPr>
        <w:t>元，公司于</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3</w:t>
      </w:r>
      <w:r>
        <w:rPr>
          <w:spacing w:val="-2"/>
        </w:rPr>
        <w:t>日支</w:t>
      </w:r>
      <w:r>
        <w:rPr>
          <w:w w:val="100"/>
        </w:rPr>
        <w:t> </w:t>
      </w:r>
      <w:r>
        <w:rPr/>
        <w:t>付。</w:t>
      </w:r>
    </w:p>
    <w:p>
      <w:pPr>
        <w:pStyle w:val="BodyText"/>
        <w:spacing w:line="240" w:lineRule="auto" w:before="128"/>
        <w:ind w:left="657" w:right="0"/>
        <w:jc w:val="left"/>
        <w:rPr>
          <w:rFonts w:ascii="宋体" w:hAnsi="宋体" w:cs="宋体" w:eastAsia="宋体" w:hint="default"/>
        </w:rPr>
      </w:pPr>
      <w:r>
        <w:rPr>
          <w:rFonts w:ascii="宋体" w:hAnsi="宋体" w:cs="宋体" w:eastAsia="宋体" w:hint="default"/>
        </w:rPr>
        <w:t>18.</w:t>
      </w:r>
      <w:r>
        <w:rPr/>
        <w:t>应付账款</w:t>
      </w:r>
      <w:r>
        <w:rPr>
          <w:rFonts w:ascii="宋体" w:hAnsi="宋体" w:cs="宋体" w:eastAsia="宋体" w:hint="default"/>
        </w:rPr>
        <w:t> </w:t>
      </w:r>
    </w:p>
    <w:p>
      <w:pPr>
        <w:pStyle w:val="BodyText"/>
        <w:spacing w:line="240" w:lineRule="auto" w:before="157"/>
        <w:ind w:left="657" w:right="0"/>
        <w:jc w:val="left"/>
      </w:pPr>
      <w:r>
        <w:rPr/>
        <w:pict>
          <v:group style="position:absolute;margin-left:90.719498pt;margin-top:52.037476pt;width:426.5pt;height:.5pt;mso-position-horizontal-relative:page;mso-position-vertical-relative:paragraph;z-index:-1139056" coordorigin="1814,1041" coordsize="8530,10">
            <v:group style="position:absolute;left:1819;top:1046;width:2494;height:2" coordorigin="1819,1046" coordsize="2494,2">
              <v:shape style="position:absolute;left:1819;top:1046;width:2494;height:2" coordorigin="1819,1046" coordsize="2494,0" path="m1819,1046l4313,1046e" filled="false" stroked="true" strokeweight=".481pt" strokecolor="#000000">
                <v:path arrowok="t"/>
              </v:shape>
            </v:group>
            <v:group style="position:absolute;left:4298;top:1046;width:10;height:2" coordorigin="4298,1046" coordsize="10,2">
              <v:shape style="position:absolute;left:4298;top:1046;width:10;height:2" coordorigin="4298,1046" coordsize="10,0" path="m4298,1046l4308,1046e" filled="false" stroked="true" strokeweight=".481pt" strokecolor="#000000">
                <v:path arrowok="t"/>
              </v:shape>
            </v:group>
            <v:group style="position:absolute;left:4308;top:1046;width:2924;height:2" coordorigin="4308,1046" coordsize="2924,2">
              <v:shape style="position:absolute;left:4308;top:1046;width:2924;height:2" coordorigin="4308,1046" coordsize="2924,0" path="m4308,1046l7231,1046e" filled="false" stroked="true" strokeweight=".481pt" strokecolor="#000000">
                <v:path arrowok="t"/>
              </v:shape>
            </v:group>
            <v:group style="position:absolute;left:7217;top:1046;width:10;height:2" coordorigin="7217,1046" coordsize="10,2">
              <v:shape style="position:absolute;left:7217;top:1046;width:10;height:2" coordorigin="7217,1046" coordsize="10,0" path="m7217,1046l7226,1046e" filled="false" stroked="true" strokeweight=".481pt" strokecolor="#000000">
                <v:path arrowok="t"/>
              </v:shape>
            </v:group>
            <v:group style="position:absolute;left:7226;top:1046;width:3113;height:2" coordorigin="7226,1046" coordsize="3113,2">
              <v:shape style="position:absolute;left:7226;top:1046;width:3113;height:2" coordorigin="7226,1046" coordsize="3113,0" path="m7226,1046l10339,1046e" filled="false" stroked="true" strokeweight=".481pt" strokecolor="#000000">
                <v:path arrowok="t"/>
              </v:shape>
            </v:group>
            <w10:wrap type="none"/>
          </v:group>
        </w:pict>
      </w:r>
      <w:r>
        <w:rPr/>
        <w:t>（</w:t>
      </w:r>
      <w:r>
        <w:rPr>
          <w:rFonts w:ascii="宋体" w:hAnsi="宋体" w:cs="宋体" w:eastAsia="宋体" w:hint="default"/>
        </w:rPr>
        <w:t>1</w:t>
      </w:r>
      <w:r>
        <w:rPr/>
        <w:t>）分类列示</w:t>
      </w:r>
    </w:p>
    <w:p>
      <w:pPr>
        <w:spacing w:line="240" w:lineRule="auto" w:before="1"/>
        <w:rPr>
          <w:rFonts w:ascii="宋体" w:hAnsi="宋体" w:cs="宋体" w:eastAsia="宋体" w:hint="default"/>
          <w:sz w:val="26"/>
          <w:szCs w:val="26"/>
        </w:rPr>
      </w:pPr>
    </w:p>
    <w:tbl>
      <w:tblPr>
        <w:tblW w:w="0" w:type="auto"/>
        <w:jc w:val="left"/>
        <w:tblInd w:w="1131" w:type="dxa"/>
        <w:tblLayout w:type="fixed"/>
        <w:tblCellMar>
          <w:top w:w="0" w:type="dxa"/>
          <w:left w:w="0" w:type="dxa"/>
          <w:bottom w:w="0" w:type="dxa"/>
          <w:right w:w="0" w:type="dxa"/>
        </w:tblCellMar>
        <w:tblLook w:val="01E0"/>
      </w:tblPr>
      <w:tblGrid>
        <w:gridCol w:w="1685"/>
        <w:gridCol w:w="2765"/>
        <w:gridCol w:w="2655"/>
      </w:tblGrid>
      <w:tr>
        <w:trPr>
          <w:trHeight w:val="272" w:hRule="exact"/>
        </w:trPr>
        <w:tc>
          <w:tcPr>
            <w:tcW w:w="168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65" w:type="dxa"/>
            <w:tcBorders>
              <w:top w:val="nil" w:sz="6" w:space="0" w:color="auto"/>
              <w:left w:val="nil" w:sz="6" w:space="0" w:color="auto"/>
              <w:bottom w:val="nil" w:sz="6" w:space="0" w:color="auto"/>
              <w:right w:val="nil" w:sz="6" w:space="0" w:color="auto"/>
            </w:tcBorders>
          </w:tcPr>
          <w:p>
            <w:pPr>
              <w:pStyle w:val="TableParagraph"/>
              <w:spacing w:line="180" w:lineRule="exact"/>
              <w:ind w:left="10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55" w:type="dxa"/>
            <w:tcBorders>
              <w:top w:val="nil" w:sz="6" w:space="0" w:color="auto"/>
              <w:left w:val="nil" w:sz="6" w:space="0" w:color="auto"/>
              <w:bottom w:val="nil" w:sz="6" w:space="0" w:color="auto"/>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50"/>
          <w:pgMar w:top="1060" w:bottom="1220" w:left="156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33" w:type="dxa"/>
        <w:tblLayout w:type="fixed"/>
        <w:tblCellMar>
          <w:top w:w="0" w:type="dxa"/>
          <w:left w:w="0" w:type="dxa"/>
          <w:bottom w:w="0" w:type="dxa"/>
          <w:right w:w="0" w:type="dxa"/>
        </w:tblCellMar>
        <w:tblLook w:val="01E0"/>
      </w:tblPr>
      <w:tblGrid>
        <w:gridCol w:w="2543"/>
        <w:gridCol w:w="3261"/>
        <w:gridCol w:w="2702"/>
      </w:tblGrid>
      <w:tr>
        <w:trPr>
          <w:trHeight w:val="272" w:hRule="exact"/>
        </w:trPr>
        <w:tc>
          <w:tcPr>
            <w:tcW w:w="2543" w:type="dxa"/>
            <w:tcBorders>
              <w:top w:val="nil" w:sz="6" w:space="0" w:color="auto"/>
              <w:left w:val="nil" w:sz="6" w:space="0" w:color="auto"/>
              <w:bottom w:val="single" w:sz="4" w:space="0" w:color="000000"/>
              <w:right w:val="nil" w:sz="6" w:space="0" w:color="auto"/>
            </w:tcBorders>
          </w:tcPr>
          <w:p>
            <w:pPr>
              <w:pStyle w:val="TableParagraph"/>
              <w:spacing w:line="180" w:lineRule="exact"/>
              <w:ind w:right="103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61" w:type="dxa"/>
            <w:tcBorders>
              <w:top w:val="nil" w:sz="6" w:space="0" w:color="auto"/>
              <w:left w:val="nil" w:sz="6" w:space="0" w:color="auto"/>
              <w:bottom w:val="single" w:sz="4" w:space="0" w:color="000000"/>
              <w:right w:val="nil" w:sz="6" w:space="0" w:color="auto"/>
            </w:tcBorders>
          </w:tcPr>
          <w:p>
            <w:pPr>
              <w:pStyle w:val="TableParagraph"/>
              <w:spacing w:line="180" w:lineRule="exact"/>
              <w:ind w:left="103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02" w:type="dxa"/>
            <w:tcBorders>
              <w:top w:val="nil" w:sz="6" w:space="0" w:color="auto"/>
              <w:left w:val="nil" w:sz="6" w:space="0" w:color="auto"/>
              <w:bottom w:val="single" w:sz="4" w:space="0" w:color="000000"/>
              <w:right w:val="nil" w:sz="6" w:space="0" w:color="auto"/>
            </w:tcBorders>
          </w:tcPr>
          <w:p>
            <w:pPr>
              <w:pStyle w:val="TableParagraph"/>
              <w:spacing w:line="180"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应付材料款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21"/>
              <w:jc w:val="right"/>
              <w:rPr>
                <w:rFonts w:ascii="宋体" w:hAnsi="宋体" w:cs="宋体" w:eastAsia="宋体" w:hint="default"/>
                <w:sz w:val="18"/>
                <w:szCs w:val="18"/>
              </w:rPr>
            </w:pPr>
            <w:r>
              <w:rPr>
                <w:rFonts w:ascii="宋体"/>
                <w:spacing w:val="1"/>
                <w:sz w:val="18"/>
              </w:rPr>
              <w:t> </w:t>
            </w:r>
            <w:r>
              <w:rPr>
                <w:rFonts w:ascii="宋体"/>
                <w:spacing w:val="-1"/>
                <w:sz w:val="18"/>
              </w:rPr>
              <w:t>97,433,076.03</w:t>
            </w:r>
            <w:r>
              <w:rPr>
                <w:rFonts w:ascii="宋体"/>
                <w:sz w:val="18"/>
              </w:rPr>
              <w:t> </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 </w:t>
            </w:r>
            <w:r>
              <w:rPr>
                <w:rFonts w:ascii="宋体"/>
                <w:spacing w:val="-1"/>
                <w:sz w:val="18"/>
              </w:rPr>
              <w:t>84,902,091.27</w:t>
            </w:r>
            <w:r>
              <w:rPr>
                <w:rFonts w:ascii="宋体"/>
                <w:sz w:val="18"/>
              </w:rPr>
              <w:t> </w:t>
            </w:r>
          </w:p>
        </w:tc>
      </w:tr>
      <w:tr>
        <w:trPr>
          <w:trHeight w:val="427"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应付工程款</w:t>
            </w:r>
            <w:r>
              <w:rPr>
                <w:rFonts w:ascii="宋体" w:hAnsi="宋体" w:cs="宋体" w:eastAsia="宋体" w:hint="default"/>
                <w:spacing w:val="1"/>
                <w:sz w:val="18"/>
                <w:szCs w:val="18"/>
              </w:rPr>
              <w:t> </w:t>
            </w:r>
            <w:r>
              <w:rPr>
                <w:rFonts w:ascii="宋体" w:hAnsi="宋体" w:cs="宋体" w:eastAsia="宋体" w:hint="default"/>
                <w:sz w:val="18"/>
                <w:szCs w:val="18"/>
              </w:rPr>
              <w:t> </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2"/>
              <w:jc w:val="right"/>
              <w:rPr>
                <w:rFonts w:ascii="宋体" w:hAnsi="宋体" w:cs="宋体" w:eastAsia="宋体" w:hint="default"/>
                <w:sz w:val="18"/>
                <w:szCs w:val="18"/>
              </w:rPr>
            </w:pPr>
            <w:r>
              <w:rPr>
                <w:rFonts w:ascii="宋体"/>
                <w:spacing w:val="-1"/>
                <w:sz w:val="18"/>
              </w:rPr>
              <w:t>107,318,088.31</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114,580,733.12</w:t>
            </w:r>
            <w:r>
              <w:rPr>
                <w:rFonts w:ascii="宋体"/>
                <w:sz w:val="18"/>
              </w:rPr>
              <w:t> </w:t>
            </w:r>
          </w:p>
        </w:tc>
      </w:tr>
      <w:tr>
        <w:trPr>
          <w:trHeight w:val="451"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应付其他款</w:t>
            </w:r>
            <w:r>
              <w:rPr>
                <w:rFonts w:ascii="宋体" w:hAnsi="宋体" w:cs="宋体" w:eastAsia="宋体" w:hint="default"/>
                <w:sz w:val="18"/>
                <w:szCs w:val="18"/>
              </w:rPr>
              <w:t> </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2"/>
              <w:jc w:val="right"/>
              <w:rPr>
                <w:rFonts w:ascii="宋体" w:hAnsi="宋体" w:cs="宋体" w:eastAsia="宋体" w:hint="default"/>
                <w:sz w:val="18"/>
                <w:szCs w:val="18"/>
              </w:rPr>
            </w:pPr>
            <w:r>
              <w:rPr>
                <w:rFonts w:ascii="宋体"/>
                <w:spacing w:val="-1"/>
                <w:sz w:val="18"/>
              </w:rPr>
              <w:t>203,373.00</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
              <w:jc w:val="right"/>
              <w:rPr>
                <w:rFonts w:ascii="宋体" w:hAnsi="宋体" w:cs="宋体" w:eastAsia="宋体" w:hint="default"/>
                <w:sz w:val="18"/>
                <w:szCs w:val="18"/>
              </w:rPr>
            </w:pPr>
            <w:r>
              <w:rPr>
                <w:rFonts w:ascii="宋体"/>
                <w:spacing w:val="1"/>
                <w:sz w:val="18"/>
              </w:rPr>
              <w:t> </w:t>
            </w:r>
            <w:r>
              <w:rPr>
                <w:rFonts w:ascii="宋体"/>
                <w:spacing w:val="-1"/>
                <w:sz w:val="18"/>
              </w:rPr>
              <w:t>377,828.75</w:t>
            </w:r>
            <w:r>
              <w:rPr>
                <w:rFonts w:ascii="宋体"/>
                <w:sz w:val="18"/>
              </w:rPr>
              <w:t> </w:t>
            </w:r>
          </w:p>
        </w:tc>
      </w:tr>
      <w:tr>
        <w:trPr>
          <w:trHeight w:val="334"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34"/>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2"/>
              <w:jc w:val="right"/>
              <w:rPr>
                <w:rFonts w:ascii="宋体" w:hAnsi="宋体" w:cs="宋体" w:eastAsia="宋体" w:hint="default"/>
                <w:sz w:val="18"/>
                <w:szCs w:val="18"/>
              </w:rPr>
            </w:pPr>
            <w:r>
              <w:rPr>
                <w:rFonts w:ascii="宋体"/>
                <w:sz w:val="18"/>
              </w:rPr>
            </w:r>
            <w:r>
              <w:rPr>
                <w:rFonts w:ascii="宋体"/>
                <w:spacing w:val="-1"/>
                <w:sz w:val="18"/>
                <w:u w:val="thick" w:color="000000"/>
              </w:rPr>
              <w:t>204,954,537.34</w:t>
            </w:r>
            <w:r>
              <w:rPr>
                <w:rFonts w:ascii="宋体"/>
                <w:spacing w:val="-1"/>
                <w:sz w:val="18"/>
              </w:rPr>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199,860,653.14</w:t>
            </w:r>
            <w:r>
              <w:rPr>
                <w:rFonts w:ascii="宋体"/>
                <w:spacing w:val="-1"/>
                <w:sz w:val="18"/>
              </w:rPr>
            </w:r>
            <w:r>
              <w:rPr>
                <w:rFonts w:ascii="宋体"/>
                <w:sz w:val="18"/>
              </w:rPr>
              <w:t> </w:t>
            </w:r>
          </w:p>
        </w:tc>
      </w:tr>
    </w:tbl>
    <w:p>
      <w:pPr>
        <w:pStyle w:val="BodyText"/>
        <w:spacing w:line="376" w:lineRule="auto" w:before="75"/>
        <w:ind w:left="617" w:right="4275" w:hanging="1"/>
        <w:jc w:val="left"/>
        <w:rPr>
          <w:rFonts w:ascii="宋体" w:hAnsi="宋体" w:cs="宋体" w:eastAsia="宋体" w:hint="default"/>
        </w:rPr>
      </w:pPr>
      <w:r>
        <w:rPr/>
        <w:t>（</w:t>
      </w:r>
      <w:r>
        <w:rPr>
          <w:rFonts w:ascii="宋体" w:hAnsi="宋体" w:cs="宋体" w:eastAsia="宋体" w:hint="default"/>
        </w:rPr>
        <w:t>2</w:t>
      </w:r>
      <w:r>
        <w:rPr/>
        <w:t>）期末无账龄超过</w:t>
      </w:r>
      <w:r>
        <w:rPr>
          <w:rFonts w:ascii="宋体" w:hAnsi="宋体" w:cs="宋体" w:eastAsia="宋体" w:hint="default"/>
        </w:rPr>
        <w:t>1</w:t>
      </w:r>
      <w:r>
        <w:rPr/>
        <w:t>年的重要应付账款</w:t>
      </w:r>
      <w:r>
        <w:rPr>
          <w:rFonts w:ascii="宋体" w:hAnsi="宋体" w:cs="宋体" w:eastAsia="宋体" w:hint="default"/>
          <w:w w:val="100"/>
        </w:rPr>
        <w:t> </w:t>
      </w:r>
      <w:r>
        <w:rPr>
          <w:rFonts w:ascii="宋体" w:hAnsi="宋体" w:cs="宋体" w:eastAsia="宋体" w:hint="default"/>
        </w:rPr>
        <w:t>19.</w:t>
      </w:r>
      <w:r>
        <w:rPr>
          <w:rFonts w:ascii="宋体" w:hAnsi="宋体" w:cs="宋体" w:eastAsia="宋体" w:hint="default"/>
          <w:spacing w:val="10"/>
        </w:rPr>
        <w:t> </w:t>
      </w:r>
      <w:r>
        <w:rPr>
          <w:spacing w:val="-3"/>
        </w:rPr>
        <w:t>预收款项</w:t>
      </w:r>
      <w:r>
        <w:rPr>
          <w:rFonts w:ascii="宋体" w:hAnsi="宋体" w:cs="宋体" w:eastAsia="宋体" w:hint="default"/>
        </w:rPr>
        <w:t> </w:t>
      </w:r>
    </w:p>
    <w:p>
      <w:pPr>
        <w:pStyle w:val="BodyText"/>
        <w:spacing w:line="240" w:lineRule="auto" w:before="37"/>
        <w:ind w:left="617" w:right="4275"/>
        <w:jc w:val="left"/>
        <w:rPr>
          <w:rFonts w:ascii="宋体" w:hAnsi="宋体" w:cs="宋体" w:eastAsia="宋体" w:hint="default"/>
          <w:sz w:val="18"/>
          <w:szCs w:val="18"/>
        </w:rPr>
      </w:pPr>
      <w:r>
        <w:rPr/>
        <w:t>（</w:t>
      </w:r>
      <w:r>
        <w:rPr>
          <w:rFonts w:ascii="宋体" w:hAnsi="宋体" w:cs="宋体" w:eastAsia="宋体" w:hint="default"/>
        </w:rPr>
        <w:t>1</w:t>
      </w:r>
      <w:r>
        <w:rPr/>
        <w:t>）分类列示</w:t>
      </w:r>
      <w:r>
        <w:rPr>
          <w:rFonts w:ascii="宋体" w:hAnsi="宋体" w:cs="宋体" w:eastAsia="宋体" w:hint="default"/>
          <w:sz w:val="18"/>
          <w:szCs w:val="18"/>
        </w:rPr>
        <w:t> </w:t>
      </w:r>
    </w:p>
    <w:p>
      <w:pPr>
        <w:spacing w:line="240" w:lineRule="auto" w:before="1"/>
        <w:rPr>
          <w:rFonts w:ascii="宋体" w:hAnsi="宋体" w:cs="宋体" w:eastAsia="宋体" w:hint="default"/>
          <w:sz w:val="26"/>
          <w:szCs w:val="26"/>
        </w:rPr>
      </w:pPr>
    </w:p>
    <w:tbl>
      <w:tblPr>
        <w:tblW w:w="0" w:type="auto"/>
        <w:jc w:val="left"/>
        <w:tblInd w:w="233" w:type="dxa"/>
        <w:tblLayout w:type="fixed"/>
        <w:tblCellMar>
          <w:top w:w="0" w:type="dxa"/>
          <w:left w:w="0" w:type="dxa"/>
          <w:bottom w:w="0" w:type="dxa"/>
          <w:right w:w="0" w:type="dxa"/>
        </w:tblCellMar>
        <w:tblLook w:val="01E0"/>
      </w:tblPr>
      <w:tblGrid>
        <w:gridCol w:w="2697"/>
        <w:gridCol w:w="3107"/>
        <w:gridCol w:w="2702"/>
      </w:tblGrid>
      <w:tr>
        <w:trPr>
          <w:trHeight w:val="272" w:hRule="exact"/>
        </w:trPr>
        <w:tc>
          <w:tcPr>
            <w:tcW w:w="2697" w:type="dxa"/>
            <w:tcBorders>
              <w:top w:val="nil" w:sz="6" w:space="0" w:color="auto"/>
              <w:left w:val="nil" w:sz="6" w:space="0" w:color="auto"/>
              <w:bottom w:val="single" w:sz="4" w:space="0" w:color="000000"/>
              <w:right w:val="nil" w:sz="6" w:space="0" w:color="auto"/>
            </w:tcBorders>
          </w:tcPr>
          <w:p>
            <w:pPr>
              <w:pStyle w:val="TableParagraph"/>
              <w:spacing w:line="180" w:lineRule="exact"/>
              <w:ind w:right="12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07" w:type="dxa"/>
            <w:tcBorders>
              <w:top w:val="nil" w:sz="6" w:space="0" w:color="auto"/>
              <w:left w:val="nil" w:sz="6" w:space="0" w:color="auto"/>
              <w:bottom w:val="single" w:sz="4" w:space="0" w:color="000000"/>
              <w:right w:val="nil" w:sz="6" w:space="0" w:color="auto"/>
            </w:tcBorders>
          </w:tcPr>
          <w:p>
            <w:pPr>
              <w:pStyle w:val="TableParagraph"/>
              <w:spacing w:line="180"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02" w:type="dxa"/>
            <w:tcBorders>
              <w:top w:val="nil" w:sz="6" w:space="0" w:color="auto"/>
              <w:left w:val="nil" w:sz="6" w:space="0" w:color="auto"/>
              <w:bottom w:val="single" w:sz="4" w:space="0" w:color="000000"/>
              <w:right w:val="nil" w:sz="6" w:space="0" w:color="auto"/>
            </w:tcBorders>
          </w:tcPr>
          <w:p>
            <w:pPr>
              <w:pStyle w:val="TableParagraph"/>
              <w:spacing w:line="180" w:lineRule="exact"/>
              <w:ind w:left="424"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69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预收工程项目款</w:t>
            </w:r>
            <w:r>
              <w:rPr>
                <w:rFonts w:ascii="宋体" w:hAnsi="宋体" w:cs="宋体" w:eastAsia="宋体" w:hint="default"/>
                <w:sz w:val="18"/>
                <w:szCs w:val="18"/>
              </w:rPr>
              <w:t> </w:t>
            </w:r>
          </w:p>
        </w:tc>
        <w:tc>
          <w:tcPr>
            <w:tcW w:w="31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422"/>
              <w:jc w:val="right"/>
              <w:rPr>
                <w:rFonts w:ascii="宋体" w:hAnsi="宋体" w:cs="宋体" w:eastAsia="宋体" w:hint="default"/>
                <w:sz w:val="18"/>
                <w:szCs w:val="18"/>
              </w:rPr>
            </w:pPr>
            <w:r>
              <w:rPr>
                <w:rFonts w:ascii="宋体"/>
                <w:spacing w:val="-1"/>
                <w:sz w:val="18"/>
              </w:rPr>
              <w:t>613,955,293.54</w:t>
            </w:r>
            <w:r>
              <w:rPr>
                <w:rFonts w:ascii="宋体"/>
                <w:sz w:val="18"/>
              </w:rPr>
              <w:t> </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pacing w:val="-1"/>
                <w:sz w:val="18"/>
              </w:rPr>
              <w:t>362,130,530.89</w:t>
            </w:r>
            <w:r>
              <w:rPr>
                <w:rFonts w:ascii="宋体"/>
                <w:sz w:val="18"/>
              </w:rPr>
              <w:t> </w:t>
            </w:r>
          </w:p>
        </w:tc>
      </w:tr>
      <w:tr>
        <w:trPr>
          <w:trHeight w:val="440"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预收其他项目款</w:t>
            </w:r>
            <w:r>
              <w:rPr>
                <w:rFonts w:ascii="宋体" w:hAnsi="宋体" w:cs="宋体" w:eastAsia="宋体" w:hint="default"/>
                <w:sz w:val="18"/>
                <w:szCs w:val="18"/>
              </w:rPr>
              <w:t> </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22"/>
              <w:jc w:val="right"/>
              <w:rPr>
                <w:rFonts w:ascii="宋体" w:hAnsi="宋体" w:cs="宋体" w:eastAsia="宋体" w:hint="default"/>
                <w:sz w:val="18"/>
                <w:szCs w:val="18"/>
              </w:rPr>
            </w:pPr>
            <w:r>
              <w:rPr>
                <w:rFonts w:ascii="宋体"/>
                <w:spacing w:val="-1"/>
                <w:sz w:val="18"/>
              </w:rPr>
              <w:t>4,726,746.09</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5,447,329.99</w:t>
            </w:r>
            <w:r>
              <w:rPr>
                <w:rFonts w:ascii="宋体"/>
                <w:sz w:val="18"/>
              </w:rPr>
              <w:t> </w:t>
            </w:r>
          </w:p>
        </w:tc>
      </w:tr>
      <w:tr>
        <w:trPr>
          <w:trHeight w:val="439"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预收技术服务项目款</w:t>
            </w:r>
            <w:r>
              <w:rPr>
                <w:rFonts w:ascii="宋体" w:hAnsi="宋体" w:cs="宋体" w:eastAsia="宋体" w:hint="default"/>
                <w:sz w:val="18"/>
                <w:szCs w:val="18"/>
              </w:rPr>
              <w:t> </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2"/>
              <w:jc w:val="right"/>
              <w:rPr>
                <w:rFonts w:ascii="宋体" w:hAnsi="宋体" w:cs="宋体" w:eastAsia="宋体" w:hint="default"/>
                <w:sz w:val="18"/>
                <w:szCs w:val="18"/>
              </w:rPr>
            </w:pPr>
            <w:r>
              <w:rPr>
                <w:rFonts w:ascii="宋体"/>
                <w:spacing w:val="-1"/>
                <w:sz w:val="18"/>
              </w:rPr>
              <w:t>849,456.20</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15,459,982.72</w:t>
            </w:r>
            <w:r>
              <w:rPr>
                <w:rFonts w:ascii="宋体"/>
                <w:sz w:val="18"/>
              </w:rPr>
              <w:t> </w:t>
            </w:r>
          </w:p>
        </w:tc>
      </w:tr>
      <w:tr>
        <w:trPr>
          <w:trHeight w:val="310" w:hRule="exact"/>
        </w:trPr>
        <w:tc>
          <w:tcPr>
            <w:tcW w:w="269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22"/>
              <w:jc w:val="right"/>
              <w:rPr>
                <w:rFonts w:ascii="宋体" w:hAnsi="宋体" w:cs="宋体" w:eastAsia="宋体" w:hint="default"/>
                <w:sz w:val="18"/>
                <w:szCs w:val="18"/>
              </w:rPr>
            </w:pPr>
            <w:r>
              <w:rPr>
                <w:rFonts w:ascii="宋体"/>
                <w:sz w:val="18"/>
              </w:rPr>
            </w:r>
            <w:r>
              <w:rPr>
                <w:rFonts w:ascii="宋体"/>
                <w:spacing w:val="-1"/>
                <w:sz w:val="18"/>
                <w:u w:val="thick" w:color="000000"/>
              </w:rPr>
              <w:t>619,531,495.83</w:t>
            </w:r>
            <w:r>
              <w:rPr>
                <w:rFonts w:ascii="宋体"/>
                <w:spacing w:val="-1"/>
                <w:sz w:val="18"/>
              </w:rPr>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383,037,843.60</w:t>
            </w:r>
            <w:r>
              <w:rPr>
                <w:rFonts w:ascii="宋体"/>
                <w:spacing w:val="-1"/>
                <w:sz w:val="18"/>
              </w:rPr>
            </w:r>
            <w:r>
              <w:rPr>
                <w:rFonts w:ascii="宋体"/>
                <w:sz w:val="18"/>
              </w:rPr>
              <w:t> </w:t>
            </w:r>
          </w:p>
        </w:tc>
      </w:tr>
    </w:tbl>
    <w:p>
      <w:pPr>
        <w:pStyle w:val="BodyText"/>
        <w:spacing w:line="240" w:lineRule="auto" w:before="77"/>
        <w:ind w:left="617" w:right="4275"/>
        <w:jc w:val="left"/>
        <w:rPr>
          <w:rFonts w:ascii="宋体" w:hAnsi="宋体" w:cs="宋体" w:eastAsia="宋体" w:hint="default"/>
        </w:rPr>
      </w:pPr>
      <w:r>
        <w:rPr/>
        <w:t>（</w:t>
      </w:r>
      <w:r>
        <w:rPr>
          <w:rFonts w:ascii="宋体" w:hAnsi="宋体" w:cs="宋体" w:eastAsia="宋体" w:hint="default"/>
        </w:rPr>
        <w:t>2</w:t>
      </w:r>
      <w:r>
        <w:rPr/>
        <w:t>）期末账龄超过</w:t>
      </w:r>
      <w:r>
        <w:rPr>
          <w:rFonts w:ascii="宋体" w:hAnsi="宋体" w:cs="宋体" w:eastAsia="宋体" w:hint="default"/>
        </w:rPr>
        <w:t>1</w:t>
      </w:r>
      <w:r>
        <w:rPr/>
        <w:t>年的重要预收款项</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16" w:type="dxa"/>
        <w:tblLayout w:type="fixed"/>
        <w:tblCellMar>
          <w:top w:w="0" w:type="dxa"/>
          <w:left w:w="0" w:type="dxa"/>
          <w:bottom w:w="0" w:type="dxa"/>
          <w:right w:w="0" w:type="dxa"/>
        </w:tblCellMar>
        <w:tblLook w:val="01E0"/>
      </w:tblPr>
      <w:tblGrid>
        <w:gridCol w:w="3029"/>
        <w:gridCol w:w="2628"/>
        <w:gridCol w:w="3086"/>
      </w:tblGrid>
      <w:tr>
        <w:trPr>
          <w:trHeight w:val="272" w:hRule="exact"/>
        </w:trPr>
        <w:tc>
          <w:tcPr>
            <w:tcW w:w="3029" w:type="dxa"/>
            <w:tcBorders>
              <w:top w:val="nil" w:sz="6" w:space="0" w:color="auto"/>
              <w:left w:val="nil" w:sz="6" w:space="0" w:color="auto"/>
              <w:bottom w:val="single" w:sz="4" w:space="0" w:color="000000"/>
              <w:right w:val="nil" w:sz="6" w:space="0" w:color="auto"/>
            </w:tcBorders>
          </w:tcPr>
          <w:p>
            <w:pPr>
              <w:pStyle w:val="TableParagraph"/>
              <w:spacing w:line="180" w:lineRule="exact"/>
              <w:ind w:right="1084"/>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28" w:type="dxa"/>
            <w:tcBorders>
              <w:top w:val="nil" w:sz="6" w:space="0" w:color="auto"/>
              <w:left w:val="nil" w:sz="6" w:space="0" w:color="auto"/>
              <w:bottom w:val="single" w:sz="4" w:space="0" w:color="000000"/>
              <w:right w:val="nil" w:sz="6" w:space="0" w:color="auto"/>
            </w:tcBorders>
          </w:tcPr>
          <w:p>
            <w:pPr>
              <w:pStyle w:val="TableParagraph"/>
              <w:spacing w:line="180" w:lineRule="exact"/>
              <w:ind w:left="108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86" w:type="dxa"/>
            <w:tcBorders>
              <w:top w:val="nil" w:sz="6" w:space="0" w:color="auto"/>
              <w:left w:val="nil" w:sz="6" w:space="0" w:color="auto"/>
              <w:bottom w:val="single" w:sz="4" w:space="0" w:color="000000"/>
              <w:right w:val="nil" w:sz="6" w:space="0" w:color="auto"/>
            </w:tcBorders>
          </w:tcPr>
          <w:p>
            <w:pPr>
              <w:pStyle w:val="TableParagraph"/>
              <w:spacing w:line="180" w:lineRule="exact"/>
              <w:ind w:left="704" w:right="0"/>
              <w:jc w:val="left"/>
              <w:rPr>
                <w:rFonts w:ascii="宋体" w:hAnsi="宋体" w:cs="宋体" w:eastAsia="宋体" w:hint="default"/>
                <w:sz w:val="18"/>
                <w:szCs w:val="18"/>
              </w:rPr>
            </w:pPr>
            <w:r>
              <w:rPr>
                <w:rFonts w:ascii="宋体" w:hAnsi="宋体" w:cs="宋体" w:eastAsia="宋体" w:hint="default"/>
                <w:b/>
                <w:bCs/>
                <w:sz w:val="18"/>
                <w:szCs w:val="18"/>
              </w:rPr>
              <w:t>未偿还或结转的原因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02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预收工程项目款</w:t>
            </w:r>
            <w:r>
              <w:rPr>
                <w:rFonts w:ascii="宋体" w:hAnsi="宋体" w:cs="宋体" w:eastAsia="宋体" w:hint="default"/>
                <w:sz w:val="18"/>
                <w:szCs w:val="18"/>
              </w:rPr>
              <w:t> </w:t>
            </w:r>
          </w:p>
        </w:tc>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9"/>
              <w:jc w:val="right"/>
              <w:rPr>
                <w:rFonts w:ascii="宋体" w:hAnsi="宋体" w:cs="宋体" w:eastAsia="宋体" w:hint="default"/>
                <w:sz w:val="18"/>
                <w:szCs w:val="18"/>
              </w:rPr>
            </w:pPr>
            <w:r>
              <w:rPr>
                <w:rFonts w:ascii="宋体"/>
                <w:spacing w:val="-1"/>
                <w:sz w:val="18"/>
              </w:rPr>
              <w:t>20,336,593.13</w:t>
            </w:r>
            <w:r>
              <w:rPr>
                <w:rFonts w:ascii="宋体"/>
                <w:sz w:val="18"/>
              </w:rPr>
              <w:t> </w:t>
            </w:r>
          </w:p>
        </w:tc>
        <w:tc>
          <w:tcPr>
            <w:tcW w:w="30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hAnsi="宋体" w:cs="宋体" w:eastAsia="宋体" w:hint="default"/>
                <w:sz w:val="18"/>
                <w:szCs w:val="18"/>
              </w:rPr>
              <w:t>尚未达到收入确认条件</w:t>
            </w:r>
            <w:r>
              <w:rPr>
                <w:rFonts w:ascii="宋体" w:hAnsi="宋体" w:cs="宋体" w:eastAsia="宋体" w:hint="default"/>
                <w:sz w:val="18"/>
                <w:szCs w:val="18"/>
              </w:rPr>
              <w:t> </w:t>
            </w:r>
          </w:p>
        </w:tc>
      </w:tr>
      <w:tr>
        <w:trPr>
          <w:trHeight w:val="440"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预收其他项目款</w:t>
            </w:r>
            <w:r>
              <w:rPr>
                <w:rFonts w:ascii="宋体" w:hAnsi="宋体" w:cs="宋体" w:eastAsia="宋体" w:hint="default"/>
                <w:sz w:val="18"/>
                <w:szCs w:val="18"/>
              </w:rPr>
              <w:t> </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pacing w:val="-1"/>
                <w:sz w:val="18"/>
              </w:rPr>
              <w:t>1,786,353.00</w:t>
            </w:r>
            <w:r>
              <w:rPr>
                <w:rFonts w:ascii="宋体"/>
                <w:sz w:val="18"/>
              </w:rPr>
              <w:t> </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hAnsi="宋体" w:cs="宋体" w:eastAsia="宋体" w:hint="default"/>
                <w:sz w:val="18"/>
                <w:szCs w:val="18"/>
              </w:rPr>
              <w:t>尚未达到收入确认条件</w:t>
            </w:r>
            <w:r>
              <w:rPr>
                <w:rFonts w:ascii="宋体" w:hAnsi="宋体" w:cs="宋体" w:eastAsia="宋体" w:hint="default"/>
                <w:sz w:val="18"/>
                <w:szCs w:val="18"/>
              </w:rPr>
              <w:t> </w:t>
            </w:r>
          </w:p>
        </w:tc>
      </w:tr>
      <w:tr>
        <w:trPr>
          <w:trHeight w:val="311" w:hRule="exact"/>
        </w:trPr>
        <w:tc>
          <w:tcPr>
            <w:tcW w:w="302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r>
            <w:r>
              <w:rPr>
                <w:rFonts w:ascii="宋体"/>
                <w:spacing w:val="-1"/>
                <w:sz w:val="18"/>
                <w:u w:val="thick" w:color="000000"/>
              </w:rPr>
              <w:t>22,122,946.13</w:t>
            </w:r>
            <w:r>
              <w:rPr>
                <w:rFonts w:ascii="宋体"/>
                <w:spacing w:val="-1"/>
                <w:sz w:val="18"/>
              </w:rPr>
            </w:r>
            <w:r>
              <w:rPr>
                <w:rFonts w:ascii="宋体"/>
                <w:sz w:val="18"/>
              </w:rPr>
              <w:t> </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1" w:right="0"/>
              <w:jc w:val="left"/>
              <w:rPr>
                <w:rFonts w:ascii="宋体" w:hAnsi="宋体" w:cs="宋体" w:eastAsia="宋体" w:hint="default"/>
                <w:sz w:val="18"/>
                <w:szCs w:val="18"/>
              </w:rPr>
            </w:pPr>
            <w:r>
              <w:rPr>
                <w:rFonts w:ascii="宋体"/>
                <w:sz w:val="18"/>
              </w:rPr>
              <w:t> </w:t>
            </w:r>
          </w:p>
        </w:tc>
      </w:tr>
    </w:tbl>
    <w:p>
      <w:pPr>
        <w:pStyle w:val="BodyText"/>
        <w:spacing w:line="376" w:lineRule="auto" w:before="75"/>
        <w:ind w:left="617" w:right="809"/>
        <w:jc w:val="left"/>
        <w:rPr>
          <w:rFonts w:ascii="宋体" w:hAnsi="宋体" w:cs="宋体" w:eastAsia="宋体" w:hint="default"/>
        </w:rPr>
      </w:pPr>
      <w:r>
        <w:rPr/>
        <w:t>（</w:t>
      </w:r>
      <w:r>
        <w:rPr>
          <w:rFonts w:ascii="宋体" w:hAnsi="宋体" w:cs="宋体" w:eastAsia="宋体" w:hint="default"/>
        </w:rPr>
        <w:t>3</w:t>
      </w:r>
      <w:r>
        <w:rPr/>
        <w:t>）预收款项期末余额中无建造合同形成的已结算未完工项目。</w:t>
      </w:r>
      <w:r>
        <w:rPr>
          <w:rFonts w:ascii="宋体" w:hAnsi="宋体" w:cs="宋体" w:eastAsia="宋体" w:hint="default"/>
          <w:w w:val="100"/>
        </w:rPr>
        <w:t> </w:t>
      </w:r>
      <w:r>
        <w:rPr>
          <w:rFonts w:ascii="宋体" w:hAnsi="宋体" w:cs="宋体" w:eastAsia="宋体" w:hint="default"/>
        </w:rPr>
        <w:t>20.</w:t>
      </w:r>
      <w:r>
        <w:rPr/>
        <w:t>应付职工薪酬</w:t>
      </w:r>
      <w:r>
        <w:rPr>
          <w:rFonts w:ascii="宋体" w:hAnsi="宋体" w:cs="宋体" w:eastAsia="宋体" w:hint="default"/>
        </w:rPr>
        <w:t> </w:t>
      </w:r>
    </w:p>
    <w:p>
      <w:pPr>
        <w:pStyle w:val="BodyText"/>
        <w:spacing w:line="240" w:lineRule="auto" w:before="37"/>
        <w:ind w:left="617" w:right="4275"/>
        <w:jc w:val="left"/>
      </w:pPr>
      <w:r>
        <w:rPr/>
        <w:t>（</w:t>
      </w:r>
      <w:r>
        <w:rPr>
          <w:rFonts w:ascii="宋体" w:hAnsi="宋体" w:cs="宋体" w:eastAsia="宋体" w:hint="default"/>
        </w:rPr>
        <w:t>1</w:t>
      </w:r>
      <w:r>
        <w:rPr/>
        <w:t>）分类列示</w:t>
      </w:r>
    </w:p>
    <w:p>
      <w:pPr>
        <w:spacing w:line="240" w:lineRule="auto" w:before="1"/>
        <w:rPr>
          <w:rFonts w:ascii="宋体" w:hAnsi="宋体" w:cs="宋体" w:eastAsia="宋体" w:hint="default"/>
          <w:sz w:val="26"/>
          <w:szCs w:val="26"/>
        </w:rPr>
      </w:pPr>
    </w:p>
    <w:tbl>
      <w:tblPr>
        <w:tblW w:w="0" w:type="auto"/>
        <w:jc w:val="left"/>
        <w:tblInd w:w="233" w:type="dxa"/>
        <w:tblLayout w:type="fixed"/>
        <w:tblCellMar>
          <w:top w:w="0" w:type="dxa"/>
          <w:left w:w="0" w:type="dxa"/>
          <w:bottom w:w="0" w:type="dxa"/>
          <w:right w:w="0" w:type="dxa"/>
        </w:tblCellMar>
        <w:tblLook w:val="01E0"/>
      </w:tblPr>
      <w:tblGrid>
        <w:gridCol w:w="2750"/>
        <w:gridCol w:w="1386"/>
        <w:gridCol w:w="1558"/>
        <w:gridCol w:w="1570"/>
        <w:gridCol w:w="1243"/>
      </w:tblGrid>
      <w:tr>
        <w:trPr>
          <w:trHeight w:val="272" w:hRule="exact"/>
        </w:trPr>
        <w:tc>
          <w:tcPr>
            <w:tcW w:w="2750" w:type="dxa"/>
            <w:tcBorders>
              <w:top w:val="nil" w:sz="6" w:space="0" w:color="auto"/>
              <w:left w:val="nil" w:sz="6" w:space="0" w:color="auto"/>
              <w:bottom w:val="single" w:sz="4" w:space="0" w:color="000000"/>
              <w:right w:val="nil" w:sz="6" w:space="0" w:color="auto"/>
            </w:tcBorders>
          </w:tcPr>
          <w:p>
            <w:pPr>
              <w:pStyle w:val="TableParagraph"/>
              <w:spacing w:line="180" w:lineRule="exact"/>
              <w:ind w:left="138" w:right="0"/>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180" w:lineRule="exact"/>
              <w:ind w:left="48"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期</w:t>
            </w:r>
            <w:r>
              <w:rPr>
                <w:rFonts w:ascii="宋体" w:hAnsi="宋体" w:cs="宋体" w:eastAsia="宋体" w:hint="default"/>
                <w:b/>
                <w:bCs/>
                <w:w w:val="99"/>
                <w:sz w:val="18"/>
                <w:szCs w:val="18"/>
              </w:rPr>
              <w:t>初余</w:t>
            </w:r>
            <w:r>
              <w:rPr>
                <w:rFonts w:ascii="宋体" w:hAnsi="宋体" w:cs="宋体" w:eastAsia="宋体" w:hint="default"/>
                <w:b/>
                <w:bCs/>
                <w:spacing w:val="-80"/>
                <w:w w:val="99"/>
                <w:sz w:val="18"/>
                <w:szCs w:val="18"/>
              </w:rPr>
              <w:t>额</w:t>
            </w:r>
            <w:r>
              <w:rPr>
                <w:rFonts w:ascii="宋体" w:hAnsi="宋体" w:cs="宋体" w:eastAsia="宋体" w:hint="default"/>
                <w:b/>
                <w:bCs/>
                <w:spacing w:val="2"/>
                <w:w w:val="99"/>
                <w:sz w:val="18"/>
                <w:szCs w:val="18"/>
              </w:rPr>
              <w:t>（</w:t>
            </w:r>
            <w:r>
              <w:rPr>
                <w:rFonts w:ascii="宋体" w:hAnsi="宋体" w:cs="宋体" w:eastAsia="宋体" w:hint="default"/>
                <w:b/>
                <w:bCs/>
                <w:w w:val="99"/>
                <w:sz w:val="18"/>
                <w:szCs w:val="18"/>
              </w:rPr>
              <w:t>重述</w:t>
            </w:r>
            <w:r>
              <w:rPr>
                <w:rFonts w:ascii="宋体" w:hAnsi="宋体" w:cs="宋体" w:eastAsia="宋体" w:hint="default"/>
                <w:sz w:val="18"/>
                <w:szCs w:val="18"/>
              </w:rPr>
            </w:r>
          </w:p>
        </w:tc>
        <w:tc>
          <w:tcPr>
            <w:tcW w:w="1558" w:type="dxa"/>
            <w:tcBorders>
              <w:top w:val="nil" w:sz="6" w:space="0" w:color="auto"/>
              <w:left w:val="nil" w:sz="6" w:space="0" w:color="auto"/>
              <w:bottom w:val="single" w:sz="4" w:space="0" w:color="000000"/>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180" w:lineRule="exact"/>
              <w:ind w:right="40"/>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43" w:type="dxa"/>
            <w:tcBorders>
              <w:top w:val="nil" w:sz="6" w:space="0" w:color="auto"/>
              <w:left w:val="nil" w:sz="6" w:space="0" w:color="auto"/>
              <w:bottom w:val="single" w:sz="4" w:space="0" w:color="000000"/>
              <w:right w:val="nil" w:sz="6" w:space="0" w:color="auto"/>
            </w:tcBorders>
          </w:tcPr>
          <w:p>
            <w:pPr>
              <w:pStyle w:val="TableParagraph"/>
              <w:spacing w:line="180" w:lineRule="exact"/>
              <w:ind w:left="2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短期薪酬</w:t>
            </w:r>
            <w:r>
              <w:rPr>
                <w:rFonts w:ascii="宋体" w:hAnsi="宋体" w:cs="宋体" w:eastAsia="宋体" w:hint="default"/>
                <w:sz w:val="18"/>
                <w:szCs w:val="18"/>
              </w:rPr>
              <w:t> </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5"/>
              <w:jc w:val="right"/>
              <w:rPr>
                <w:rFonts w:ascii="宋体" w:hAnsi="宋体" w:cs="宋体" w:eastAsia="宋体" w:hint="default"/>
                <w:sz w:val="18"/>
                <w:szCs w:val="18"/>
              </w:rPr>
            </w:pPr>
            <w:r>
              <w:rPr>
                <w:rFonts w:ascii="宋体"/>
                <w:spacing w:val="-1"/>
                <w:sz w:val="18"/>
              </w:rPr>
              <w:t>33,351,613.16</w:t>
            </w:r>
            <w:r>
              <w:rPr>
                <w:rFonts w:ascii="宋体"/>
                <w:sz w:val="18"/>
              </w:rPr>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56"/>
              <w:jc w:val="right"/>
              <w:rPr>
                <w:rFonts w:ascii="宋体" w:hAnsi="宋体" w:cs="宋体" w:eastAsia="宋体" w:hint="default"/>
                <w:sz w:val="18"/>
                <w:szCs w:val="18"/>
              </w:rPr>
            </w:pPr>
            <w:r>
              <w:rPr>
                <w:rFonts w:ascii="宋体"/>
                <w:spacing w:val="1"/>
                <w:sz w:val="18"/>
              </w:rPr>
              <w:t> </w:t>
            </w:r>
            <w:r>
              <w:rPr>
                <w:rFonts w:ascii="宋体"/>
                <w:spacing w:val="-1"/>
                <w:sz w:val="18"/>
              </w:rPr>
              <w:t>197,213,942.42</w:t>
            </w:r>
            <w:r>
              <w:rPr>
                <w:rFonts w:ascii="宋体"/>
                <w:sz w:val="18"/>
              </w:rPr>
            </w:r>
          </w:p>
        </w:tc>
        <w:tc>
          <w:tcPr>
            <w:tcW w:w="15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78" w:right="0"/>
              <w:jc w:val="center"/>
              <w:rPr>
                <w:rFonts w:ascii="宋体" w:hAnsi="宋体" w:cs="宋体" w:eastAsia="宋体" w:hint="default"/>
                <w:sz w:val="18"/>
                <w:szCs w:val="18"/>
              </w:rPr>
            </w:pPr>
            <w:r>
              <w:rPr>
                <w:rFonts w:ascii="宋体"/>
                <w:spacing w:val="1"/>
                <w:sz w:val="18"/>
              </w:rPr>
              <w:t> </w:t>
            </w:r>
            <w:r>
              <w:rPr>
                <w:rFonts w:ascii="宋体"/>
                <w:sz w:val="18"/>
              </w:rPr>
              <w:t>196,422,078.61</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34,143,476.97</w:t>
            </w:r>
            <w:r>
              <w:rPr>
                <w:rFonts w:ascii="宋体"/>
                <w:sz w:val="18"/>
              </w:rPr>
            </w:r>
          </w:p>
        </w:tc>
      </w:tr>
      <w:tr>
        <w:trPr>
          <w:trHeight w:val="439"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离职后福利中</w:t>
            </w:r>
            <w:r>
              <w:rPr>
                <w:rFonts w:ascii="宋体" w:hAnsi="宋体" w:cs="宋体" w:eastAsia="宋体" w:hint="default"/>
                <w:sz w:val="18"/>
                <w:szCs w:val="18"/>
              </w:rPr>
              <w:t>-</w:t>
            </w:r>
            <w:r>
              <w:rPr>
                <w:rFonts w:ascii="宋体" w:hAnsi="宋体" w:cs="宋体" w:eastAsia="宋体" w:hint="default"/>
                <w:sz w:val="18"/>
                <w:szCs w:val="18"/>
              </w:rPr>
              <w:t>设定提存计划负债</w:t>
            </w:r>
            <w:r>
              <w:rPr>
                <w:rFonts w:ascii="宋体" w:hAnsi="宋体" w:cs="宋体" w:eastAsia="宋体" w:hint="default"/>
                <w:sz w:val="18"/>
                <w:szCs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7"/>
              <w:jc w:val="right"/>
              <w:rPr>
                <w:rFonts w:ascii="宋体" w:hAnsi="宋体" w:cs="宋体" w:eastAsia="宋体" w:hint="default"/>
                <w:sz w:val="18"/>
                <w:szCs w:val="18"/>
              </w:rPr>
            </w:pPr>
            <w:r>
              <w:rPr>
                <w:rFonts w:ascii="宋体"/>
                <w:spacing w:val="-1"/>
                <w:sz w:val="18"/>
              </w:rPr>
              <w:t>790,677.83</w:t>
            </w:r>
            <w:r>
              <w:rPr>
                <w:rFonts w:ascii="宋体"/>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23,005,499.67</w:t>
            </w:r>
            <w:r>
              <w:rPr>
                <w:rFonts w:ascii="宋体"/>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
              <w:jc w:val="center"/>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z w:val="18"/>
              </w:rPr>
              <w:t>23,060,233.72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735,943.78</w:t>
            </w:r>
            <w:r>
              <w:rPr>
                <w:rFonts w:ascii="宋体"/>
                <w:sz w:val="18"/>
              </w:rPr>
            </w:r>
          </w:p>
        </w:tc>
      </w:tr>
      <w:tr>
        <w:trPr>
          <w:trHeight w:val="462"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辞退福利</w:t>
            </w:r>
            <w:r>
              <w:rPr>
                <w:rFonts w:ascii="宋体" w:hAnsi="宋体" w:cs="宋体" w:eastAsia="宋体" w:hint="default"/>
                <w:sz w:val="18"/>
                <w:szCs w:val="18"/>
              </w:rPr>
              <w:t> </w:t>
            </w:r>
          </w:p>
        </w:tc>
        <w:tc>
          <w:tcPr>
            <w:tcW w:w="13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174,015.47</w:t>
            </w:r>
            <w:r>
              <w:rPr>
                <w:rFonts w:ascii="宋体"/>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center"/>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z w:val="18"/>
              </w:rPr>
              <w:t>174,015.47</w:t>
            </w:r>
          </w:p>
        </w:tc>
        <w:tc>
          <w:tcPr>
            <w:tcW w:w="1243" w:type="dxa"/>
            <w:tcBorders>
              <w:top w:val="nil" w:sz="6" w:space="0" w:color="auto"/>
              <w:left w:val="nil" w:sz="6" w:space="0" w:color="auto"/>
              <w:bottom w:val="nil" w:sz="6" w:space="0" w:color="auto"/>
              <w:right w:val="nil" w:sz="6" w:space="0" w:color="auto"/>
            </w:tcBorders>
          </w:tcPr>
          <w:p>
            <w:pPr/>
          </w:p>
        </w:tc>
      </w:tr>
      <w:tr>
        <w:trPr>
          <w:trHeight w:val="419"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一年内到期的其他福利</w:t>
            </w:r>
            <w:r>
              <w:rPr>
                <w:rFonts w:ascii="宋体" w:hAnsi="宋体" w:cs="宋体" w:eastAsia="宋体" w:hint="default"/>
                <w:sz w:val="18"/>
                <w:szCs w:val="18"/>
              </w:rPr>
              <w:t> </w:t>
            </w:r>
          </w:p>
        </w:tc>
        <w:tc>
          <w:tcPr>
            <w:tcW w:w="1386"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r>
        <w:trPr>
          <w:trHeight w:val="331" w:hRule="exact"/>
        </w:trPr>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3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z w:val="18"/>
              </w:rPr>
            </w:r>
            <w:r>
              <w:rPr>
                <w:rFonts w:ascii="宋体"/>
                <w:spacing w:val="-1"/>
                <w:sz w:val="18"/>
                <w:u w:val="thick" w:color="000000"/>
              </w:rPr>
              <w:t>34,142,290.99</w:t>
            </w:r>
            <w:r>
              <w:rPr>
                <w:rFonts w:ascii="宋体"/>
                <w:spacing w:val="-1"/>
                <w:sz w:val="18"/>
              </w:rPr>
            </w:r>
            <w:r>
              <w:rPr>
                <w:rFonts w:ascii="宋体"/>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5"/>
              <w:jc w:val="right"/>
              <w:rPr>
                <w:rFonts w:ascii="宋体" w:hAnsi="宋体" w:cs="宋体" w:eastAsia="宋体" w:hint="default"/>
                <w:sz w:val="18"/>
                <w:szCs w:val="18"/>
              </w:rPr>
            </w:pPr>
            <w:r>
              <w:rPr>
                <w:rFonts w:ascii="宋体"/>
                <w:sz w:val="18"/>
              </w:rPr>
            </w:r>
            <w:r>
              <w:rPr>
                <w:rFonts w:ascii="宋体"/>
                <w:spacing w:val="-1"/>
                <w:sz w:val="18"/>
                <w:u w:val="thick" w:color="000000"/>
              </w:rPr>
              <w:t>220,393,457.56</w:t>
            </w:r>
            <w:r>
              <w:rPr>
                <w:rFonts w:ascii="宋体"/>
                <w:spacing w:val="-1"/>
                <w:sz w:val="18"/>
              </w:rPr>
            </w:r>
            <w:r>
              <w:rPr>
                <w:rFonts w:ascii="宋体"/>
                <w:sz w:val="18"/>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7" w:right="0"/>
              <w:jc w:val="center"/>
              <w:rPr>
                <w:rFonts w:ascii="宋体" w:hAnsi="宋体" w:cs="宋体" w:eastAsia="宋体" w:hint="default"/>
                <w:sz w:val="18"/>
                <w:szCs w:val="18"/>
              </w:rPr>
            </w:pPr>
            <w:r>
              <w:rPr>
                <w:rFonts w:ascii="宋体"/>
                <w:sz w:val="18"/>
              </w:rPr>
            </w:r>
            <w:r>
              <w:rPr>
                <w:rFonts w:ascii="宋体"/>
                <w:sz w:val="18"/>
                <w:u w:val="thick" w:color="000000"/>
              </w:rPr>
              <w:t>219,656,327.80</w:t>
            </w:r>
            <w:r>
              <w:rPr>
                <w:rFonts w:ascii="宋体"/>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34,879,420.75</w:t>
            </w:r>
            <w:r>
              <w:rPr>
                <w:rFonts w:ascii="宋体"/>
                <w:spacing w:val="-1"/>
                <w:sz w:val="18"/>
              </w:rPr>
            </w:r>
            <w:r>
              <w:rPr>
                <w:rFonts w:ascii="宋体"/>
                <w:sz w:val="18"/>
              </w:rPr>
            </w:r>
          </w:p>
        </w:tc>
      </w:tr>
    </w:tbl>
    <w:p>
      <w:pPr>
        <w:pStyle w:val="BodyText"/>
        <w:spacing w:line="240" w:lineRule="auto" w:before="75"/>
        <w:ind w:left="617" w:right="4275"/>
        <w:jc w:val="left"/>
        <w:rPr>
          <w:rFonts w:ascii="宋体" w:hAnsi="宋体" w:cs="宋体" w:eastAsia="宋体" w:hint="default"/>
        </w:rPr>
      </w:pPr>
      <w:r>
        <w:rPr/>
        <w:t>（</w:t>
      </w:r>
      <w:r>
        <w:rPr>
          <w:rFonts w:ascii="宋体" w:hAnsi="宋体" w:cs="宋体" w:eastAsia="宋体" w:hint="default"/>
        </w:rPr>
        <w:t>2</w:t>
      </w:r>
      <w:r>
        <w:rPr/>
        <w:t>）短期薪酬</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80" w:type="dxa"/>
        <w:tblLayout w:type="fixed"/>
        <w:tblCellMar>
          <w:top w:w="0" w:type="dxa"/>
          <w:left w:w="0" w:type="dxa"/>
          <w:bottom w:w="0" w:type="dxa"/>
          <w:right w:w="0" w:type="dxa"/>
        </w:tblCellMar>
        <w:tblLook w:val="01E0"/>
      </w:tblPr>
      <w:tblGrid>
        <w:gridCol w:w="2543"/>
        <w:gridCol w:w="1754"/>
        <w:gridCol w:w="1488"/>
        <w:gridCol w:w="1577"/>
        <w:gridCol w:w="1250"/>
      </w:tblGrid>
      <w:tr>
        <w:trPr>
          <w:trHeight w:val="275" w:hRule="exact"/>
        </w:trPr>
        <w:tc>
          <w:tcPr>
            <w:tcW w:w="2543" w:type="dxa"/>
            <w:tcBorders>
              <w:top w:val="nil" w:sz="6" w:space="0" w:color="auto"/>
              <w:left w:val="nil" w:sz="6" w:space="0" w:color="auto"/>
              <w:bottom w:val="single" w:sz="4" w:space="0" w:color="000000"/>
              <w:right w:val="nil" w:sz="6" w:space="0" w:color="auto"/>
            </w:tcBorders>
          </w:tcPr>
          <w:p>
            <w:pPr>
              <w:pStyle w:val="TableParagraph"/>
              <w:spacing w:line="180"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4" w:type="dxa"/>
            <w:tcBorders>
              <w:top w:val="nil" w:sz="6" w:space="0" w:color="auto"/>
              <w:left w:val="nil" w:sz="6" w:space="0" w:color="auto"/>
              <w:bottom w:val="single" w:sz="4" w:space="0" w:color="000000"/>
              <w:right w:val="nil" w:sz="6" w:space="0" w:color="auto"/>
            </w:tcBorders>
          </w:tcPr>
          <w:p>
            <w:pPr>
              <w:pStyle w:val="TableParagraph"/>
              <w:spacing w:line="180" w:lineRule="exact"/>
              <w:ind w:right="193"/>
              <w:jc w:val="right"/>
              <w:rPr>
                <w:rFonts w:ascii="宋体" w:hAnsi="宋体" w:cs="宋体" w:eastAsia="宋体" w:hint="default"/>
                <w:sz w:val="18"/>
                <w:szCs w:val="18"/>
              </w:rPr>
            </w:pPr>
            <w:r>
              <w:rPr>
                <w:rFonts w:ascii="宋体" w:hAnsi="宋体" w:cs="宋体" w:eastAsia="宋体" w:hint="default"/>
                <w:b/>
                <w:bCs/>
                <w:w w:val="95"/>
                <w:sz w:val="18"/>
                <w:szCs w:val="18"/>
              </w:rPr>
              <w:t>期初余额（重述）</w:t>
            </w:r>
            <w:r>
              <w:rPr>
                <w:rFonts w:ascii="宋体" w:hAnsi="宋体" w:cs="宋体" w:eastAsia="宋体" w:hint="default"/>
                <w:sz w:val="18"/>
                <w:szCs w:val="18"/>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180"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left="26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0" w:type="dxa"/>
            <w:tcBorders>
              <w:top w:val="nil" w:sz="6" w:space="0" w:color="auto"/>
              <w:left w:val="nil" w:sz="6" w:space="0" w:color="auto"/>
              <w:bottom w:val="single" w:sz="4" w:space="0" w:color="000000"/>
              <w:right w:val="nil" w:sz="6" w:space="0" w:color="auto"/>
            </w:tcBorders>
          </w:tcPr>
          <w:p>
            <w:pPr>
              <w:pStyle w:val="TableParagraph"/>
              <w:spacing w:line="180"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r>
              <w:rPr>
                <w:rFonts w:ascii="宋体" w:hAnsi="宋体" w:cs="宋体" w:eastAsia="宋体" w:hint="default"/>
                <w:sz w:val="18"/>
                <w:szCs w:val="18"/>
              </w:rPr>
              <w:t> </w:t>
            </w:r>
          </w:p>
        </w:tc>
        <w:tc>
          <w:tcPr>
            <w:tcW w:w="1754" w:type="dxa"/>
            <w:tcBorders>
              <w:top w:val="single" w:sz="4" w:space="0" w:color="000000"/>
              <w:left w:val="nil" w:sz="6" w:space="0" w:color="auto"/>
              <w:bottom w:val="nil" w:sz="6" w:space="0" w:color="auto"/>
              <w:right w:val="nil" w:sz="6" w:space="0" w:color="auto"/>
            </w:tcBorders>
          </w:tcPr>
          <w:p>
            <w:pP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4" w:right="147"/>
              <w:jc w:val="right"/>
              <w:rPr>
                <w:rFonts w:ascii="宋体" w:hAnsi="宋体" w:cs="宋体" w:eastAsia="宋体" w:hint="default"/>
                <w:sz w:val="18"/>
                <w:szCs w:val="18"/>
              </w:rPr>
            </w:pPr>
            <w:r>
              <w:rPr>
                <w:rFonts w:ascii="宋体"/>
                <w:spacing w:val="1"/>
                <w:sz w:val="18"/>
              </w:rPr>
              <w:t> </w:t>
            </w:r>
            <w:r>
              <w:rPr>
                <w:rFonts w:ascii="宋体"/>
                <w:spacing w:val="-1"/>
                <w:sz w:val="18"/>
              </w:rPr>
              <w:t>150,414,682.51</w:t>
            </w:r>
            <w:r>
              <w:rPr>
                <w:rFonts w:ascii="宋体"/>
                <w:sz w:val="18"/>
              </w:rPr>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5"/>
              <w:jc w:val="right"/>
              <w:rPr>
                <w:rFonts w:ascii="宋体" w:hAnsi="宋体" w:cs="宋体" w:eastAsia="宋体" w:hint="default"/>
                <w:sz w:val="18"/>
                <w:szCs w:val="18"/>
              </w:rPr>
            </w:pPr>
            <w:r>
              <w:rPr>
                <w:rFonts w:ascii="宋体"/>
                <w:spacing w:val="-1"/>
                <w:sz w:val="18"/>
              </w:rPr>
              <w:t>150,414,682.51</w:t>
            </w:r>
          </w:p>
        </w:tc>
        <w:tc>
          <w:tcPr>
            <w:tcW w:w="1250" w:type="dxa"/>
            <w:tcBorders>
              <w:top w:val="single" w:sz="4" w:space="0" w:color="000000"/>
              <w:left w:val="nil" w:sz="6" w:space="0" w:color="auto"/>
              <w:bottom w:val="nil" w:sz="6" w:space="0" w:color="auto"/>
              <w:right w:val="nil" w:sz="6" w:space="0" w:color="auto"/>
            </w:tcBorders>
          </w:tcPr>
          <w:p>
            <w:pPr/>
          </w:p>
        </w:tc>
      </w:tr>
      <w:tr>
        <w:trPr>
          <w:trHeight w:val="331"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二、职工福利费</w:t>
            </w:r>
            <w:r>
              <w:rPr>
                <w:rFonts w:ascii="宋体" w:hAnsi="宋体" w:cs="宋体" w:eastAsia="宋体" w:hint="default"/>
                <w:sz w:val="18"/>
                <w:szCs w:val="18"/>
              </w:rPr>
              <w:t> </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0"/>
              <w:jc w:val="right"/>
              <w:rPr>
                <w:rFonts w:ascii="宋体" w:hAnsi="宋体" w:cs="宋体" w:eastAsia="宋体" w:hint="default"/>
                <w:sz w:val="18"/>
                <w:szCs w:val="18"/>
              </w:rPr>
            </w:pPr>
            <w:r>
              <w:rPr>
                <w:rFonts w:ascii="宋体"/>
                <w:spacing w:val="-1"/>
                <w:sz w:val="18"/>
              </w:rPr>
              <w:t>2,957,437.70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pacing w:val="-1"/>
                <w:sz w:val="18"/>
              </w:rPr>
              <w:t>4,722,028.32</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right"/>
              <w:rPr>
                <w:rFonts w:ascii="宋体" w:hAnsi="宋体" w:cs="宋体" w:eastAsia="宋体" w:hint="default"/>
                <w:sz w:val="18"/>
                <w:szCs w:val="18"/>
              </w:rPr>
            </w:pPr>
            <w:r>
              <w:rPr>
                <w:rFonts w:ascii="宋体"/>
                <w:spacing w:val="-1"/>
                <w:sz w:val="18"/>
              </w:rPr>
              <w:t>4,722,028.32</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67" w:right="0"/>
              <w:jc w:val="left"/>
              <w:rPr>
                <w:rFonts w:ascii="宋体" w:hAnsi="宋体" w:cs="宋体" w:eastAsia="宋体" w:hint="default"/>
                <w:sz w:val="18"/>
                <w:szCs w:val="18"/>
              </w:rPr>
            </w:pPr>
            <w:r>
              <w:rPr>
                <w:rFonts w:ascii="宋体"/>
                <w:sz w:val="18"/>
              </w:rPr>
              <w:t>2,957,437.70</w:t>
            </w:r>
          </w:p>
        </w:tc>
      </w:tr>
    </w:tbl>
    <w:p>
      <w:pPr>
        <w:spacing w:after="0" w:line="240" w:lineRule="auto"/>
        <w:jc w:val="left"/>
        <w:rPr>
          <w:rFonts w:ascii="宋体" w:hAnsi="宋体" w:cs="宋体" w:eastAsia="宋体" w:hint="default"/>
          <w:sz w:val="18"/>
          <w:szCs w:val="18"/>
        </w:rPr>
        <w:sectPr>
          <w:pgSz w:w="11910" w:h="16850"/>
          <w:pgMar w:header="877" w:footer="1022" w:top="1100" w:bottom="1220" w:left="1600" w:right="13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380" w:type="dxa"/>
        <w:tblLayout w:type="fixed"/>
        <w:tblCellMar>
          <w:top w:w="0" w:type="dxa"/>
          <w:left w:w="0" w:type="dxa"/>
          <w:bottom w:w="0" w:type="dxa"/>
          <w:right w:w="0" w:type="dxa"/>
        </w:tblCellMar>
        <w:tblLook w:val="01E0"/>
      </w:tblPr>
      <w:tblGrid>
        <w:gridCol w:w="2543"/>
        <w:gridCol w:w="1694"/>
        <w:gridCol w:w="1547"/>
        <w:gridCol w:w="1532"/>
        <w:gridCol w:w="1295"/>
      </w:tblGrid>
      <w:tr>
        <w:trPr>
          <w:trHeight w:val="272" w:hRule="exact"/>
        </w:trPr>
        <w:tc>
          <w:tcPr>
            <w:tcW w:w="2543" w:type="dxa"/>
            <w:tcBorders>
              <w:top w:val="nil" w:sz="6" w:space="0" w:color="auto"/>
              <w:left w:val="nil" w:sz="6" w:space="0" w:color="auto"/>
              <w:bottom w:val="single" w:sz="4" w:space="0" w:color="000000"/>
              <w:right w:val="nil" w:sz="6" w:space="0" w:color="auto"/>
            </w:tcBorders>
          </w:tcPr>
          <w:p>
            <w:pPr>
              <w:pStyle w:val="TableParagraph"/>
              <w:spacing w:line="180"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4" w:type="dxa"/>
            <w:tcBorders>
              <w:top w:val="nil" w:sz="6" w:space="0" w:color="auto"/>
              <w:left w:val="nil" w:sz="6" w:space="0" w:color="auto"/>
              <w:bottom w:val="single" w:sz="4" w:space="0" w:color="000000"/>
              <w:right w:val="nil" w:sz="6" w:space="0" w:color="auto"/>
            </w:tcBorders>
          </w:tcPr>
          <w:p>
            <w:pPr>
              <w:pStyle w:val="TableParagraph"/>
              <w:spacing w:line="180" w:lineRule="exact"/>
              <w:ind w:right="133"/>
              <w:jc w:val="right"/>
              <w:rPr>
                <w:rFonts w:ascii="宋体" w:hAnsi="宋体" w:cs="宋体" w:eastAsia="宋体" w:hint="default"/>
                <w:sz w:val="18"/>
                <w:szCs w:val="18"/>
              </w:rPr>
            </w:pPr>
            <w:r>
              <w:rPr>
                <w:rFonts w:ascii="宋体" w:hAnsi="宋体" w:cs="宋体" w:eastAsia="宋体" w:hint="default"/>
                <w:b/>
                <w:bCs/>
                <w:w w:val="95"/>
                <w:sz w:val="18"/>
                <w:szCs w:val="18"/>
              </w:rPr>
              <w:t>期初余额（重述）</w:t>
            </w:r>
            <w:r>
              <w:rPr>
                <w:rFonts w:ascii="宋体" w:hAnsi="宋体" w:cs="宋体" w:eastAsia="宋体" w:hint="default"/>
                <w:sz w:val="18"/>
                <w:szCs w:val="18"/>
              </w:rPr>
            </w:r>
          </w:p>
        </w:tc>
        <w:tc>
          <w:tcPr>
            <w:tcW w:w="1547" w:type="dxa"/>
            <w:tcBorders>
              <w:top w:val="nil" w:sz="6" w:space="0" w:color="auto"/>
              <w:left w:val="nil" w:sz="6" w:space="0" w:color="auto"/>
              <w:bottom w:val="single" w:sz="4" w:space="0" w:color="000000"/>
              <w:right w:val="nil" w:sz="6" w:space="0" w:color="auto"/>
            </w:tcBorders>
          </w:tcPr>
          <w:p>
            <w:pPr>
              <w:pStyle w:val="TableParagraph"/>
              <w:spacing w:line="180"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2"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180"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三、社会保险费</w:t>
            </w:r>
            <w:r>
              <w:rPr>
                <w:rFonts w:ascii="宋体" w:hAnsi="宋体" w:cs="宋体" w:eastAsia="宋体" w:hint="default"/>
                <w:sz w:val="18"/>
                <w:szCs w:val="18"/>
              </w:rPr>
              <w:t> </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0"/>
              <w:jc w:val="right"/>
              <w:rPr>
                <w:rFonts w:ascii="宋体" w:hAnsi="宋体" w:cs="宋体" w:eastAsia="宋体" w:hint="default"/>
                <w:sz w:val="18"/>
                <w:szCs w:val="18"/>
              </w:rPr>
            </w:pPr>
            <w:r>
              <w:rPr>
                <w:rFonts w:ascii="宋体"/>
                <w:sz w:val="18"/>
              </w:rPr>
            </w:r>
            <w:r>
              <w:rPr>
                <w:rFonts w:ascii="宋体"/>
                <w:spacing w:val="-1"/>
                <w:sz w:val="18"/>
                <w:u w:val="single" w:color="000000"/>
              </w:rPr>
              <w:t>278,182.97</w:t>
            </w:r>
            <w:r>
              <w:rPr>
                <w:rFonts w:ascii="宋体"/>
                <w:spacing w:val="-1"/>
                <w:sz w:val="18"/>
              </w:rPr>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4"/>
              <w:jc w:val="right"/>
              <w:rPr>
                <w:rFonts w:ascii="宋体" w:hAnsi="宋体" w:cs="宋体" w:eastAsia="宋体" w:hint="default"/>
                <w:sz w:val="18"/>
                <w:szCs w:val="18"/>
              </w:rPr>
            </w:pPr>
            <w:r>
              <w:rPr>
                <w:rFonts w:ascii="宋体"/>
                <w:sz w:val="18"/>
              </w:rPr>
            </w:r>
            <w:r>
              <w:rPr>
                <w:rFonts w:ascii="宋体"/>
                <w:spacing w:val="-1"/>
                <w:sz w:val="18"/>
                <w:u w:val="single" w:color="000000"/>
              </w:rPr>
              <w:t>10,749,006.69</w:t>
            </w:r>
            <w:r>
              <w:rPr>
                <w:rFonts w:ascii="宋体"/>
                <w:spacing w:val="-1"/>
                <w:sz w:val="18"/>
              </w:rPr>
            </w:r>
            <w:r>
              <w:rPr>
                <w:rFonts w:ascii="宋体"/>
                <w:sz w:val="18"/>
              </w:rPr>
            </w:r>
          </w:p>
        </w:tc>
        <w:tc>
          <w:tcPr>
            <w:tcW w:w="153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8"/>
              <w:jc w:val="right"/>
              <w:rPr>
                <w:rFonts w:ascii="宋体" w:hAnsi="宋体" w:cs="宋体" w:eastAsia="宋体" w:hint="default"/>
                <w:sz w:val="18"/>
                <w:szCs w:val="18"/>
              </w:rPr>
            </w:pPr>
            <w:r>
              <w:rPr>
                <w:rFonts w:ascii="宋体"/>
                <w:sz w:val="18"/>
              </w:rPr>
            </w:r>
            <w:r>
              <w:rPr>
                <w:rFonts w:ascii="宋体"/>
                <w:spacing w:val="-1"/>
                <w:sz w:val="18"/>
                <w:u w:val="single" w:color="000000"/>
              </w:rPr>
              <w:t>10,774,313.84</w:t>
            </w:r>
            <w:r>
              <w:rPr>
                <w:rFonts w:ascii="宋体"/>
                <w:spacing w:val="-1"/>
                <w:sz w:val="18"/>
              </w:rPr>
            </w:r>
            <w:r>
              <w:rPr>
                <w:rFonts w:ascii="宋体"/>
                <w:sz w:val="18"/>
              </w:rPr>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
              <w:jc w:val="right"/>
              <w:rPr>
                <w:rFonts w:ascii="宋体" w:hAnsi="宋体" w:cs="宋体" w:eastAsia="宋体" w:hint="default"/>
                <w:sz w:val="18"/>
                <w:szCs w:val="18"/>
              </w:rPr>
            </w:pPr>
            <w:r>
              <w:rPr>
                <w:rFonts w:ascii="宋体"/>
                <w:sz w:val="18"/>
              </w:rPr>
            </w:r>
            <w:r>
              <w:rPr>
                <w:rFonts w:ascii="宋体"/>
                <w:spacing w:val="-1"/>
                <w:sz w:val="18"/>
                <w:u w:val="single" w:color="000000"/>
              </w:rPr>
              <w:t>252,875.82</w:t>
            </w:r>
            <w:r>
              <w:rPr>
                <w:rFonts w:ascii="宋体"/>
                <w:spacing w:val="-1"/>
                <w:sz w:val="18"/>
              </w:rPr>
            </w:r>
          </w:p>
        </w:tc>
      </w:tr>
      <w:tr>
        <w:trPr>
          <w:trHeight w:val="439"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．医疗保险费</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0"/>
              <w:jc w:val="right"/>
              <w:rPr>
                <w:rFonts w:ascii="宋体" w:hAnsi="宋体" w:cs="宋体" w:eastAsia="宋体" w:hint="default"/>
                <w:sz w:val="18"/>
                <w:szCs w:val="18"/>
              </w:rPr>
            </w:pPr>
            <w:r>
              <w:rPr>
                <w:rFonts w:ascii="宋体"/>
                <w:spacing w:val="-1"/>
                <w:sz w:val="18"/>
              </w:rPr>
              <w:t>250,359.99</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宋体" w:hAnsi="宋体" w:cs="宋体" w:eastAsia="宋体" w:hint="default"/>
                <w:sz w:val="18"/>
                <w:szCs w:val="18"/>
              </w:rPr>
            </w:pPr>
            <w:r>
              <w:rPr>
                <w:rFonts w:ascii="宋体"/>
                <w:spacing w:val="-1"/>
                <w:sz w:val="18"/>
              </w:rPr>
              <w:t>8,748,192.94</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8,766,851.04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231,701.89</w:t>
            </w:r>
          </w:p>
        </w:tc>
      </w:tr>
      <w:tr>
        <w:trPr>
          <w:trHeight w:val="439"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．工伤保险费</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0"/>
              <w:jc w:val="right"/>
              <w:rPr>
                <w:rFonts w:ascii="宋体" w:hAnsi="宋体" w:cs="宋体" w:eastAsia="宋体" w:hint="default"/>
                <w:sz w:val="18"/>
                <w:szCs w:val="18"/>
              </w:rPr>
            </w:pPr>
            <w:r>
              <w:rPr>
                <w:rFonts w:ascii="宋体"/>
                <w:spacing w:val="-1"/>
                <w:sz w:val="18"/>
              </w:rPr>
              <w:t>7,627.44</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宋体" w:hAnsi="宋体" w:cs="宋体" w:eastAsia="宋体" w:hint="default"/>
                <w:sz w:val="18"/>
                <w:szCs w:val="18"/>
              </w:rPr>
            </w:pPr>
            <w:r>
              <w:rPr>
                <w:rFonts w:ascii="宋体"/>
                <w:spacing w:val="-1"/>
                <w:sz w:val="18"/>
              </w:rPr>
              <w:t>135,237.19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140,393.49</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2,471.14</w:t>
            </w:r>
          </w:p>
        </w:tc>
      </w:tr>
      <w:tr>
        <w:trPr>
          <w:trHeight w:val="454"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．生育保险费</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9"/>
              <w:jc w:val="right"/>
              <w:rPr>
                <w:rFonts w:ascii="宋体" w:hAnsi="宋体" w:cs="宋体" w:eastAsia="宋体" w:hint="default"/>
                <w:sz w:val="18"/>
                <w:szCs w:val="18"/>
              </w:rPr>
            </w:pPr>
            <w:r>
              <w:rPr>
                <w:rFonts w:ascii="宋体"/>
                <w:sz w:val="18"/>
              </w:rPr>
              <w:t>20,195.54</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5"/>
              <w:jc w:val="right"/>
              <w:rPr>
                <w:rFonts w:ascii="宋体" w:hAnsi="宋体" w:cs="宋体" w:eastAsia="宋体" w:hint="default"/>
                <w:sz w:val="18"/>
                <w:szCs w:val="18"/>
              </w:rPr>
            </w:pPr>
            <w:r>
              <w:rPr>
                <w:rFonts w:ascii="宋体"/>
                <w:spacing w:val="-1"/>
                <w:sz w:val="18"/>
              </w:rPr>
              <w:t>817,941.45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pacing w:val="-1"/>
                <w:sz w:val="18"/>
              </w:rPr>
              <w:t>819,434.20</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18,702.79</w:t>
            </w:r>
          </w:p>
        </w:tc>
      </w:tr>
      <w:tr>
        <w:trPr>
          <w:trHeight w:val="427"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6"/>
              <w:jc w:val="right"/>
              <w:rPr>
                <w:rFonts w:ascii="宋体" w:hAnsi="宋体" w:cs="宋体" w:eastAsia="宋体" w:hint="default"/>
                <w:sz w:val="18"/>
                <w:szCs w:val="18"/>
              </w:rPr>
            </w:pPr>
            <w:r>
              <w:rPr>
                <w:rFonts w:ascii="宋体"/>
                <w:spacing w:val="-1"/>
                <w:sz w:val="18"/>
              </w:rPr>
              <w:t>1,047,635.11</w:t>
            </w:r>
            <w:r>
              <w:rPr>
                <w:rFonts w:ascii="宋体"/>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21"/>
              <w:jc w:val="right"/>
              <w:rPr>
                <w:rFonts w:ascii="宋体" w:hAnsi="宋体" w:cs="宋体" w:eastAsia="宋体" w:hint="default"/>
                <w:sz w:val="18"/>
                <w:szCs w:val="18"/>
              </w:rPr>
            </w:pPr>
            <w:r>
              <w:rPr>
                <w:rFonts w:ascii="宋体"/>
                <w:spacing w:val="-1"/>
                <w:sz w:val="18"/>
              </w:rPr>
              <w:t>1,047,635.11</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
        </w:tc>
      </w:tr>
      <w:tr>
        <w:trPr>
          <w:trHeight w:val="439"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四、住房公积金</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9"/>
              <w:jc w:val="right"/>
              <w:rPr>
                <w:rFonts w:ascii="宋体" w:hAnsi="宋体" w:cs="宋体" w:eastAsia="宋体" w:hint="default"/>
                <w:sz w:val="18"/>
                <w:szCs w:val="18"/>
              </w:rPr>
            </w:pPr>
            <w:r>
              <w:rPr>
                <w:rFonts w:ascii="宋体"/>
                <w:sz w:val="18"/>
              </w:rPr>
              <w:t>68,342.00</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12,004,465.51</w:t>
            </w:r>
            <w:r>
              <w:rPr>
                <w:rFonts w:ascii="宋体"/>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pacing w:val="-1"/>
                <w:sz w:val="18"/>
              </w:rPr>
              <w:t>12,004,465.51</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68,342.00</w:t>
            </w:r>
          </w:p>
        </w:tc>
      </w:tr>
      <w:tr>
        <w:trPr>
          <w:trHeight w:val="463"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spacing w:val="-1"/>
                <w:sz w:val="18"/>
              </w:rPr>
              <w:t>6,373,230.62</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pacing w:val="-1"/>
                <w:sz w:val="18"/>
              </w:rPr>
              <w:t>4,827,530.99</w:t>
            </w:r>
            <w:r>
              <w:rPr>
                <w:rFonts w:ascii="宋体"/>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pacing w:val="-1"/>
                <w:sz w:val="18"/>
              </w:rPr>
              <w:t>3,096,174.13</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8,104,587.48</w:t>
            </w:r>
            <w:r>
              <w:rPr>
                <w:rFonts w:ascii="宋体"/>
                <w:sz w:val="18"/>
              </w:rPr>
            </w:r>
          </w:p>
        </w:tc>
      </w:tr>
      <w:tr>
        <w:trPr>
          <w:trHeight w:val="439"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六、短期带薪缺勤</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418"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r>
      <w:tr>
        <w:trPr>
          <w:trHeight w:val="442"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left"/>
              <w:rPr>
                <w:rFonts w:ascii="宋体" w:hAnsi="宋体" w:cs="宋体" w:eastAsia="宋体" w:hint="default"/>
                <w:sz w:val="18"/>
                <w:szCs w:val="18"/>
              </w:rPr>
            </w:pPr>
            <w:r>
              <w:rPr>
                <w:rFonts w:ascii="宋体" w:hAnsi="宋体" w:cs="宋体" w:eastAsia="宋体" w:hint="default"/>
                <w:sz w:val="18"/>
                <w:szCs w:val="18"/>
              </w:rPr>
              <w:t>八、其他短期薪酬</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9"/>
              <w:jc w:val="right"/>
              <w:rPr>
                <w:rFonts w:ascii="宋体" w:hAnsi="宋体" w:cs="宋体" w:eastAsia="宋体" w:hint="default"/>
                <w:sz w:val="18"/>
                <w:szCs w:val="18"/>
              </w:rPr>
            </w:pPr>
            <w:r>
              <w:rPr>
                <w:rFonts w:ascii="宋体"/>
                <w:spacing w:val="-1"/>
                <w:sz w:val="18"/>
              </w:rPr>
              <w:t>23,674,419.87</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4"/>
              <w:jc w:val="right"/>
              <w:rPr>
                <w:rFonts w:ascii="宋体" w:hAnsi="宋体" w:cs="宋体" w:eastAsia="宋体" w:hint="default"/>
                <w:sz w:val="18"/>
                <w:szCs w:val="18"/>
              </w:rPr>
            </w:pPr>
            <w:r>
              <w:rPr>
                <w:rFonts w:ascii="宋体"/>
                <w:spacing w:val="-1"/>
                <w:sz w:val="18"/>
              </w:rPr>
              <w:t>14,496,228.40</w:t>
            </w:r>
            <w:r>
              <w:rPr>
                <w:rFonts w:ascii="宋体"/>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pacing w:val="-1"/>
                <w:sz w:val="18"/>
              </w:rPr>
              <w:t>15,410,414.30</w:t>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22,760,233.97</w:t>
            </w:r>
            <w:r>
              <w:rPr>
                <w:rFonts w:ascii="宋体"/>
                <w:sz w:val="18"/>
              </w:rPr>
            </w:r>
          </w:p>
        </w:tc>
      </w:tr>
      <w:tr>
        <w:trPr>
          <w:trHeight w:val="331"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9"/>
              <w:jc w:val="right"/>
              <w:rPr>
                <w:rFonts w:ascii="宋体" w:hAnsi="宋体" w:cs="宋体" w:eastAsia="宋体" w:hint="default"/>
                <w:sz w:val="18"/>
                <w:szCs w:val="18"/>
              </w:rPr>
            </w:pPr>
            <w:r>
              <w:rPr>
                <w:rFonts w:ascii="宋体"/>
                <w:sz w:val="18"/>
              </w:rPr>
            </w:r>
            <w:r>
              <w:rPr>
                <w:rFonts w:ascii="宋体"/>
                <w:spacing w:val="-1"/>
                <w:sz w:val="18"/>
                <w:u w:val="thick" w:color="000000"/>
              </w:rPr>
              <w:t>33,351,613.16</w:t>
            </w:r>
            <w:r>
              <w:rPr>
                <w:rFonts w:ascii="宋体"/>
                <w:spacing w:val="-1"/>
                <w:sz w:val="18"/>
              </w:rPr>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sz w:val="18"/>
              </w:rPr>
            </w:r>
            <w:r>
              <w:rPr>
                <w:rFonts w:ascii="宋体"/>
                <w:spacing w:val="-1"/>
                <w:sz w:val="18"/>
                <w:u w:val="thick" w:color="000000"/>
              </w:rPr>
              <w:t>197,213,942.42</w:t>
            </w:r>
            <w:r>
              <w:rPr>
                <w:rFonts w:ascii="宋体"/>
                <w:spacing w:val="-1"/>
                <w:sz w:val="18"/>
              </w:rPr>
            </w:r>
            <w:r>
              <w:rPr>
                <w:rFonts w:ascii="宋体"/>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z w:val="18"/>
              </w:rPr>
            </w:r>
            <w:r>
              <w:rPr>
                <w:rFonts w:ascii="宋体"/>
                <w:spacing w:val="-1"/>
                <w:sz w:val="18"/>
                <w:u w:val="thick" w:color="000000"/>
              </w:rPr>
              <w:t>196,422,078.61</w:t>
            </w:r>
            <w:r>
              <w:rPr>
                <w:rFonts w:ascii="宋体"/>
                <w:spacing w:val="-1"/>
                <w:sz w:val="18"/>
              </w:rPr>
            </w:r>
            <w:r>
              <w:rPr>
                <w:rFonts w:ascii="宋体"/>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34,143,476.97</w:t>
            </w:r>
            <w:r>
              <w:rPr>
                <w:rFonts w:ascii="宋体"/>
                <w:spacing w:val="-1"/>
                <w:sz w:val="18"/>
              </w:rPr>
            </w:r>
            <w:r>
              <w:rPr>
                <w:rFonts w:ascii="宋体"/>
                <w:sz w:val="18"/>
              </w:rPr>
            </w:r>
          </w:p>
        </w:tc>
      </w:tr>
    </w:tbl>
    <w:p>
      <w:pPr>
        <w:pStyle w:val="BodyText"/>
        <w:spacing w:line="240" w:lineRule="auto" w:before="75"/>
        <w:ind w:left="817" w:right="0"/>
        <w:jc w:val="left"/>
        <w:rPr>
          <w:rFonts w:ascii="宋体" w:hAnsi="宋体" w:cs="宋体" w:eastAsia="宋体" w:hint="default"/>
        </w:rPr>
      </w:pPr>
      <w:r>
        <w:rPr/>
        <w:t>（</w:t>
      </w:r>
      <w:r>
        <w:rPr>
          <w:rFonts w:ascii="宋体" w:hAnsi="宋体" w:cs="宋体" w:eastAsia="宋体" w:hint="default"/>
        </w:rPr>
        <w:t>3</w:t>
      </w:r>
      <w:r>
        <w:rPr/>
        <w:t>）离职后福利中的设定提存计划负债</w:t>
      </w:r>
      <w:r>
        <w:rPr>
          <w:rFonts w:ascii="宋体" w:hAnsi="宋体" w:cs="宋体" w:eastAsia="宋体" w:hint="default"/>
        </w:rPr>
        <w:t> </w:t>
      </w:r>
    </w:p>
    <w:p>
      <w:pPr>
        <w:spacing w:line="240" w:lineRule="auto" w:before="12"/>
        <w:rPr>
          <w:rFonts w:ascii="宋体" w:hAnsi="宋体" w:cs="宋体" w:eastAsia="宋体"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1925"/>
        <w:gridCol w:w="2315"/>
        <w:gridCol w:w="1774"/>
        <w:gridCol w:w="1698"/>
        <w:gridCol w:w="1360"/>
      </w:tblGrid>
      <w:tr>
        <w:trPr>
          <w:trHeight w:val="291" w:hRule="exact"/>
        </w:trPr>
        <w:tc>
          <w:tcPr>
            <w:tcW w:w="1925" w:type="dxa"/>
            <w:tcBorders>
              <w:top w:val="nil" w:sz="6" w:space="0" w:color="auto"/>
              <w:left w:val="nil" w:sz="6" w:space="0" w:color="auto"/>
              <w:bottom w:val="single" w:sz="4" w:space="0" w:color="000000"/>
              <w:right w:val="nil" w:sz="6" w:space="0" w:color="auto"/>
            </w:tcBorders>
          </w:tcPr>
          <w:p>
            <w:pPr>
              <w:pStyle w:val="TableParagraph"/>
              <w:spacing w:line="180" w:lineRule="exact"/>
              <w:ind w:right="52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15" w:type="dxa"/>
            <w:tcBorders>
              <w:top w:val="nil" w:sz="6" w:space="0" w:color="auto"/>
              <w:left w:val="nil" w:sz="6" w:space="0" w:color="auto"/>
              <w:bottom w:val="single" w:sz="4" w:space="0" w:color="000000"/>
              <w:right w:val="nil" w:sz="6" w:space="0" w:color="auto"/>
            </w:tcBorders>
          </w:tcPr>
          <w:p>
            <w:pPr>
              <w:pStyle w:val="TableParagraph"/>
              <w:spacing w:line="180" w:lineRule="exact"/>
              <w:ind w:right="308"/>
              <w:jc w:val="right"/>
              <w:rPr>
                <w:rFonts w:ascii="宋体" w:hAnsi="宋体" w:cs="宋体" w:eastAsia="宋体" w:hint="default"/>
                <w:sz w:val="18"/>
                <w:szCs w:val="18"/>
              </w:rPr>
            </w:pPr>
            <w:r>
              <w:rPr>
                <w:rFonts w:ascii="宋体" w:hAnsi="宋体" w:cs="宋体" w:eastAsia="宋体" w:hint="default"/>
                <w:b/>
                <w:bCs/>
                <w:w w:val="95"/>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74" w:type="dxa"/>
            <w:tcBorders>
              <w:top w:val="nil" w:sz="6" w:space="0" w:color="auto"/>
              <w:left w:val="nil" w:sz="6" w:space="0" w:color="auto"/>
              <w:bottom w:val="single" w:sz="4" w:space="0" w:color="000000"/>
              <w:right w:val="nil" w:sz="6" w:space="0" w:color="auto"/>
            </w:tcBorders>
          </w:tcPr>
          <w:p>
            <w:pPr>
              <w:pStyle w:val="TableParagraph"/>
              <w:spacing w:line="180"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180" w:lineRule="exact"/>
              <w:ind w:left="21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41" w:hRule="exact"/>
        </w:trPr>
        <w:tc>
          <w:tcPr>
            <w:tcW w:w="192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r>
              <w:rPr>
                <w:rFonts w:ascii="宋体" w:hAnsi="宋体" w:cs="宋体" w:eastAsia="宋体" w:hint="default"/>
                <w:sz w:val="18"/>
                <w:szCs w:val="18"/>
              </w:rPr>
              <w:t> </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86"/>
              <w:jc w:val="right"/>
              <w:rPr>
                <w:rFonts w:ascii="宋体" w:hAnsi="宋体" w:cs="宋体" w:eastAsia="宋体" w:hint="default"/>
                <w:sz w:val="18"/>
                <w:szCs w:val="18"/>
              </w:rPr>
            </w:pPr>
            <w:r>
              <w:rPr>
                <w:rFonts w:ascii="宋体"/>
                <w:spacing w:val="-1"/>
                <w:sz w:val="18"/>
              </w:rPr>
              <w:t>546,191.28</w:t>
            </w:r>
            <w:r>
              <w:rPr>
                <w:rFonts w:ascii="宋体"/>
                <w:sz w:val="18"/>
              </w:rPr>
              <w:t> </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17"/>
              <w:jc w:val="right"/>
              <w:rPr>
                <w:rFonts w:ascii="宋体" w:hAnsi="宋体" w:cs="宋体" w:eastAsia="宋体" w:hint="default"/>
                <w:sz w:val="18"/>
                <w:szCs w:val="18"/>
              </w:rPr>
            </w:pPr>
            <w:r>
              <w:rPr>
                <w:rFonts w:ascii="宋体"/>
                <w:spacing w:val="-1"/>
                <w:sz w:val="18"/>
              </w:rPr>
              <w:t>18,013,153.87</w:t>
            </w:r>
            <w:r>
              <w:rPr>
                <w:rFonts w:ascii="宋体"/>
                <w:sz w:val="18"/>
              </w:rPr>
              <w:t> </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215"/>
              <w:jc w:val="right"/>
              <w:rPr>
                <w:rFonts w:ascii="宋体" w:hAnsi="宋体" w:cs="宋体" w:eastAsia="宋体" w:hint="default"/>
                <w:sz w:val="18"/>
                <w:szCs w:val="18"/>
              </w:rPr>
            </w:pPr>
            <w:r>
              <w:rPr>
                <w:rFonts w:ascii="宋体"/>
                <w:spacing w:val="-1"/>
                <w:sz w:val="18"/>
              </w:rPr>
              <w:t>18,048,831.69</w:t>
            </w:r>
            <w:r>
              <w:rPr>
                <w:rFonts w:ascii="宋体"/>
                <w:sz w:val="18"/>
              </w:rPr>
              <w:t> </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
              <w:jc w:val="right"/>
              <w:rPr>
                <w:rFonts w:ascii="宋体" w:hAnsi="宋体" w:cs="宋体" w:eastAsia="宋体" w:hint="default"/>
                <w:sz w:val="18"/>
                <w:szCs w:val="18"/>
              </w:rPr>
            </w:pPr>
            <w:r>
              <w:rPr>
                <w:rFonts w:ascii="宋体"/>
                <w:spacing w:val="-1"/>
                <w:sz w:val="18"/>
              </w:rPr>
              <w:t>510,513.46</w:t>
            </w:r>
            <w:r>
              <w:rPr>
                <w:rFonts w:ascii="宋体"/>
                <w:sz w:val="18"/>
              </w:rPr>
              <w:t> </w:t>
            </w:r>
          </w:p>
        </w:tc>
      </w:tr>
      <w:tr>
        <w:trPr>
          <w:trHeight w:val="421"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r>
              <w:rPr>
                <w:rFonts w:ascii="宋体" w:hAnsi="宋体" w:cs="宋体" w:eastAsia="宋体" w:hint="default"/>
                <w:sz w:val="18"/>
                <w:szCs w:val="18"/>
              </w:rPr>
              <w:t> </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6"/>
              <w:jc w:val="right"/>
              <w:rPr>
                <w:rFonts w:ascii="宋体" w:hAnsi="宋体" w:cs="宋体" w:eastAsia="宋体" w:hint="default"/>
                <w:sz w:val="18"/>
                <w:szCs w:val="18"/>
              </w:rPr>
            </w:pPr>
            <w:r>
              <w:rPr>
                <w:rFonts w:ascii="宋体"/>
                <w:spacing w:val="-1"/>
                <w:sz w:val="18"/>
              </w:rPr>
              <w:t>37,570.48</w:t>
            </w:r>
            <w:r>
              <w:rPr>
                <w:rFonts w:ascii="宋体"/>
                <w:sz w:val="18"/>
              </w:rPr>
              <w:t>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7"/>
              <w:jc w:val="right"/>
              <w:rPr>
                <w:rFonts w:ascii="宋体" w:hAnsi="宋体" w:cs="宋体" w:eastAsia="宋体" w:hint="default"/>
                <w:sz w:val="18"/>
                <w:szCs w:val="18"/>
              </w:rPr>
            </w:pPr>
            <w:r>
              <w:rPr>
                <w:rFonts w:ascii="宋体"/>
                <w:spacing w:val="-1"/>
                <w:sz w:val="18"/>
              </w:rPr>
              <w:t>521,937.83</w:t>
            </w:r>
            <w:r>
              <w:rPr>
                <w:rFonts w:ascii="宋体"/>
                <w:sz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5"/>
              <w:jc w:val="right"/>
              <w:rPr>
                <w:rFonts w:ascii="宋体" w:hAnsi="宋体" w:cs="宋体" w:eastAsia="宋体" w:hint="default"/>
                <w:sz w:val="18"/>
                <w:szCs w:val="18"/>
              </w:rPr>
            </w:pPr>
            <w:r>
              <w:rPr>
                <w:rFonts w:ascii="宋体"/>
                <w:spacing w:val="-1"/>
                <w:sz w:val="18"/>
              </w:rPr>
              <w:t>523,440.06</w:t>
            </w:r>
            <w:r>
              <w:rPr>
                <w:rFonts w:ascii="宋体"/>
                <w:sz w:val="18"/>
              </w:rPr>
              <w:t> </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
              <w:jc w:val="right"/>
              <w:rPr>
                <w:rFonts w:ascii="宋体" w:hAnsi="宋体" w:cs="宋体" w:eastAsia="宋体" w:hint="default"/>
                <w:sz w:val="18"/>
                <w:szCs w:val="18"/>
              </w:rPr>
            </w:pPr>
            <w:r>
              <w:rPr>
                <w:rFonts w:ascii="宋体"/>
                <w:spacing w:val="-1"/>
                <w:sz w:val="18"/>
              </w:rPr>
              <w:t>36,068.25</w:t>
            </w:r>
            <w:r>
              <w:rPr>
                <w:rFonts w:ascii="宋体"/>
                <w:sz w:val="18"/>
              </w:rPr>
              <w:t> </w:t>
            </w:r>
          </w:p>
        </w:tc>
      </w:tr>
      <w:tr>
        <w:trPr>
          <w:trHeight w:val="421"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r>
              <w:rPr>
                <w:rFonts w:ascii="宋体" w:hAnsi="宋体" w:cs="宋体" w:eastAsia="宋体" w:hint="default"/>
                <w:sz w:val="18"/>
                <w:szCs w:val="18"/>
              </w:rPr>
              <w:t> </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6"/>
              <w:jc w:val="right"/>
              <w:rPr>
                <w:rFonts w:ascii="宋体" w:hAnsi="宋体" w:cs="宋体" w:eastAsia="宋体" w:hint="default"/>
                <w:sz w:val="18"/>
                <w:szCs w:val="18"/>
              </w:rPr>
            </w:pPr>
            <w:r>
              <w:rPr>
                <w:rFonts w:ascii="宋体"/>
                <w:spacing w:val="-1"/>
                <w:sz w:val="18"/>
              </w:rPr>
              <w:t>206,916.07</w:t>
            </w:r>
            <w:r>
              <w:rPr>
                <w:rFonts w:ascii="宋体"/>
                <w:sz w:val="18"/>
              </w:rPr>
              <w:t>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16"/>
              <w:jc w:val="right"/>
              <w:rPr>
                <w:rFonts w:ascii="宋体" w:hAnsi="宋体" w:cs="宋体" w:eastAsia="宋体" w:hint="default"/>
                <w:sz w:val="18"/>
                <w:szCs w:val="18"/>
              </w:rPr>
            </w:pPr>
            <w:r>
              <w:rPr>
                <w:rFonts w:ascii="宋体"/>
                <w:spacing w:val="-1"/>
                <w:sz w:val="18"/>
              </w:rPr>
              <w:t>4,470,407.97</w:t>
            </w:r>
            <w:r>
              <w:rPr>
                <w:rFonts w:ascii="宋体"/>
                <w:sz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15"/>
              <w:jc w:val="right"/>
              <w:rPr>
                <w:rFonts w:ascii="宋体" w:hAnsi="宋体" w:cs="宋体" w:eastAsia="宋体" w:hint="default"/>
                <w:sz w:val="18"/>
                <w:szCs w:val="18"/>
              </w:rPr>
            </w:pPr>
            <w:r>
              <w:rPr>
                <w:rFonts w:ascii="宋体"/>
                <w:spacing w:val="-1"/>
                <w:sz w:val="18"/>
              </w:rPr>
              <w:t>4,487,961.97</w:t>
            </w:r>
            <w:r>
              <w:rPr>
                <w:rFonts w:ascii="宋体"/>
                <w:sz w:val="18"/>
              </w:rPr>
              <w:t> </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5"/>
              <w:jc w:val="right"/>
              <w:rPr>
                <w:rFonts w:ascii="宋体" w:hAnsi="宋体" w:cs="宋体" w:eastAsia="宋体" w:hint="default"/>
                <w:sz w:val="18"/>
                <w:szCs w:val="18"/>
              </w:rPr>
            </w:pPr>
            <w:r>
              <w:rPr>
                <w:rFonts w:ascii="宋体"/>
                <w:spacing w:val="-1"/>
                <w:sz w:val="18"/>
              </w:rPr>
              <w:t>189,362.07</w:t>
            </w:r>
            <w:r>
              <w:rPr>
                <w:rFonts w:ascii="宋体"/>
                <w:sz w:val="18"/>
              </w:rPr>
              <w:t> </w:t>
            </w:r>
          </w:p>
        </w:tc>
      </w:tr>
      <w:tr>
        <w:trPr>
          <w:trHeight w:val="300" w:hRule="exact"/>
        </w:trPr>
        <w:tc>
          <w:tcPr>
            <w:tcW w:w="192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2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6"/>
              <w:jc w:val="right"/>
              <w:rPr>
                <w:rFonts w:ascii="宋体" w:hAnsi="宋体" w:cs="宋体" w:eastAsia="宋体" w:hint="default"/>
                <w:sz w:val="18"/>
                <w:szCs w:val="18"/>
              </w:rPr>
            </w:pPr>
            <w:r>
              <w:rPr>
                <w:rFonts w:ascii="宋体"/>
                <w:sz w:val="18"/>
              </w:rPr>
            </w:r>
            <w:r>
              <w:rPr>
                <w:rFonts w:ascii="宋体"/>
                <w:spacing w:val="-1"/>
                <w:sz w:val="18"/>
                <w:u w:val="thick" w:color="000000"/>
              </w:rPr>
              <w:t>790,677.83</w:t>
            </w:r>
            <w:r>
              <w:rPr>
                <w:rFonts w:ascii="宋体"/>
                <w:spacing w:val="-1"/>
                <w:sz w:val="18"/>
              </w:rPr>
            </w:r>
            <w:r>
              <w:rPr>
                <w:rFonts w:ascii="宋体"/>
                <w:sz w:val="18"/>
              </w:rPr>
              <w:t> </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7"/>
              <w:jc w:val="right"/>
              <w:rPr>
                <w:rFonts w:ascii="宋体" w:hAnsi="宋体" w:cs="宋体" w:eastAsia="宋体" w:hint="default"/>
                <w:sz w:val="18"/>
                <w:szCs w:val="18"/>
              </w:rPr>
            </w:pPr>
            <w:r>
              <w:rPr>
                <w:rFonts w:ascii="宋体"/>
                <w:sz w:val="18"/>
              </w:rPr>
            </w:r>
            <w:r>
              <w:rPr>
                <w:rFonts w:ascii="宋体"/>
                <w:spacing w:val="-1"/>
                <w:sz w:val="18"/>
                <w:u w:val="thick" w:color="000000"/>
              </w:rPr>
              <w:t>23,005,499.67</w:t>
            </w:r>
            <w:r>
              <w:rPr>
                <w:rFonts w:ascii="宋体"/>
                <w:spacing w:val="-1"/>
                <w:sz w:val="18"/>
              </w:rPr>
            </w:r>
            <w:r>
              <w:rPr>
                <w:rFonts w:ascii="宋体"/>
                <w:sz w:val="18"/>
              </w:rPr>
              <w:t> </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5"/>
              <w:jc w:val="right"/>
              <w:rPr>
                <w:rFonts w:ascii="宋体" w:hAnsi="宋体" w:cs="宋体" w:eastAsia="宋体" w:hint="default"/>
                <w:sz w:val="18"/>
                <w:szCs w:val="18"/>
              </w:rPr>
            </w:pPr>
            <w:r>
              <w:rPr>
                <w:rFonts w:ascii="宋体"/>
                <w:sz w:val="18"/>
              </w:rPr>
            </w:r>
            <w:r>
              <w:rPr>
                <w:rFonts w:ascii="宋体"/>
                <w:spacing w:val="-1"/>
                <w:sz w:val="18"/>
                <w:u w:val="thick" w:color="000000"/>
              </w:rPr>
              <w:t>23,060,233.72</w:t>
            </w:r>
            <w:r>
              <w:rPr>
                <w:rFonts w:ascii="宋体"/>
                <w:spacing w:val="-1"/>
                <w:sz w:val="18"/>
              </w:rPr>
            </w:r>
            <w:r>
              <w:rPr>
                <w:rFonts w:ascii="宋体"/>
                <w:sz w:val="18"/>
              </w:rPr>
              <w:t> </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7"/>
              <w:jc w:val="right"/>
              <w:rPr>
                <w:rFonts w:ascii="宋体" w:hAnsi="宋体" w:cs="宋体" w:eastAsia="宋体" w:hint="default"/>
                <w:sz w:val="18"/>
                <w:szCs w:val="18"/>
              </w:rPr>
            </w:pPr>
            <w:r>
              <w:rPr>
                <w:rFonts w:ascii="宋体"/>
                <w:sz w:val="18"/>
              </w:rPr>
            </w:r>
            <w:r>
              <w:rPr>
                <w:rFonts w:ascii="宋体"/>
                <w:spacing w:val="-1"/>
                <w:sz w:val="18"/>
                <w:u w:val="thick" w:color="000000"/>
              </w:rPr>
              <w:t>735,943.78</w:t>
            </w:r>
            <w:r>
              <w:rPr>
                <w:rFonts w:ascii="宋体"/>
                <w:spacing w:val="-1"/>
                <w:sz w:val="18"/>
              </w:rPr>
            </w:r>
            <w:r>
              <w:rPr>
                <w:rFonts w:ascii="宋体"/>
                <w:sz w:val="18"/>
              </w:rPr>
              <w:t> </w:t>
            </w:r>
          </w:p>
        </w:tc>
      </w:tr>
    </w:tbl>
    <w:p>
      <w:pPr>
        <w:pStyle w:val="BodyText"/>
        <w:spacing w:line="240" w:lineRule="auto" w:before="94"/>
        <w:ind w:left="817" w:right="0"/>
        <w:jc w:val="left"/>
        <w:rPr>
          <w:rFonts w:ascii="宋体" w:hAnsi="宋体" w:cs="宋体" w:eastAsia="宋体" w:hint="default"/>
        </w:rPr>
      </w:pPr>
      <w:r>
        <w:rPr/>
        <w:t>（</w:t>
      </w:r>
      <w:r>
        <w:rPr>
          <w:rFonts w:ascii="宋体" w:hAnsi="宋体" w:cs="宋体" w:eastAsia="宋体" w:hint="default"/>
        </w:rPr>
        <w:t>4</w:t>
      </w:r>
      <w:r>
        <w:rPr/>
        <w:t>）辞退福利</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433" w:type="dxa"/>
        <w:tblLayout w:type="fixed"/>
        <w:tblCellMar>
          <w:top w:w="0" w:type="dxa"/>
          <w:left w:w="0" w:type="dxa"/>
          <w:bottom w:w="0" w:type="dxa"/>
          <w:right w:w="0" w:type="dxa"/>
        </w:tblCellMar>
        <w:tblLook w:val="01E0"/>
      </w:tblPr>
      <w:tblGrid>
        <w:gridCol w:w="2517"/>
        <w:gridCol w:w="3287"/>
        <w:gridCol w:w="2702"/>
      </w:tblGrid>
      <w:tr>
        <w:trPr>
          <w:trHeight w:val="275" w:hRule="exact"/>
        </w:trPr>
        <w:tc>
          <w:tcPr>
            <w:tcW w:w="2517"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87" w:type="dxa"/>
            <w:tcBorders>
              <w:top w:val="nil" w:sz="6" w:space="0" w:color="auto"/>
              <w:left w:val="nil" w:sz="6" w:space="0" w:color="auto"/>
              <w:bottom w:val="single" w:sz="4" w:space="0" w:color="000000"/>
              <w:right w:val="nil" w:sz="6" w:space="0" w:color="auto"/>
            </w:tcBorders>
          </w:tcPr>
          <w:p>
            <w:pPr>
              <w:pStyle w:val="TableParagraph"/>
              <w:spacing w:line="180"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本期缴费金额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02" w:type="dxa"/>
            <w:tcBorders>
              <w:top w:val="nil" w:sz="6" w:space="0" w:color="auto"/>
              <w:left w:val="nil" w:sz="6" w:space="0" w:color="auto"/>
              <w:bottom w:val="single" w:sz="4" w:space="0" w:color="000000"/>
              <w:right w:val="nil" w:sz="6" w:space="0" w:color="auto"/>
            </w:tcBorders>
          </w:tcPr>
          <w:p>
            <w:pPr>
              <w:pStyle w:val="TableParagraph"/>
              <w:spacing w:line="180" w:lineRule="exact"/>
              <w:ind w:left="424" w:right="0"/>
              <w:jc w:val="left"/>
              <w:rPr>
                <w:rFonts w:ascii="宋体" w:hAnsi="宋体" w:cs="宋体" w:eastAsia="宋体" w:hint="default"/>
                <w:sz w:val="18"/>
                <w:szCs w:val="18"/>
              </w:rPr>
            </w:pPr>
            <w:r>
              <w:rPr>
                <w:rFonts w:ascii="宋体" w:hAnsi="宋体" w:cs="宋体" w:eastAsia="宋体" w:hint="default"/>
                <w:b/>
                <w:bCs/>
                <w:sz w:val="18"/>
                <w:szCs w:val="18"/>
              </w:rPr>
              <w:t>期末应付未付金额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5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离职一次性补偿金</w:t>
            </w:r>
            <w:r>
              <w:rPr>
                <w:rFonts w:ascii="宋体" w:hAnsi="宋体" w:cs="宋体" w:eastAsia="宋体" w:hint="default"/>
                <w:sz w:val="18"/>
                <w:szCs w:val="18"/>
              </w:rPr>
              <w:t> </w:t>
            </w:r>
          </w:p>
        </w:tc>
        <w:tc>
          <w:tcPr>
            <w:tcW w:w="328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22"/>
              <w:jc w:val="right"/>
              <w:rPr>
                <w:rFonts w:ascii="宋体" w:hAnsi="宋体" w:cs="宋体" w:eastAsia="宋体" w:hint="default"/>
                <w:sz w:val="18"/>
                <w:szCs w:val="18"/>
              </w:rPr>
            </w:pPr>
            <w:r>
              <w:rPr>
                <w:rFonts w:ascii="宋体"/>
                <w:spacing w:val="-1"/>
                <w:sz w:val="18"/>
              </w:rPr>
              <w:t>174,015.47</w:t>
            </w:r>
            <w:r>
              <w:rPr>
                <w:rFonts w:ascii="宋体"/>
                <w:sz w:val="18"/>
              </w:rPr>
              <w:t> </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z w:val="18"/>
              </w:rPr>
              <w:t> </w:t>
            </w:r>
          </w:p>
        </w:tc>
      </w:tr>
      <w:tr>
        <w:trPr>
          <w:trHeight w:val="331" w:hRule="exact"/>
        </w:trPr>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2"/>
              <w:jc w:val="right"/>
              <w:rPr>
                <w:rFonts w:ascii="宋体" w:hAnsi="宋体" w:cs="宋体" w:eastAsia="宋体" w:hint="default"/>
                <w:sz w:val="18"/>
                <w:szCs w:val="18"/>
              </w:rPr>
            </w:pPr>
            <w:r>
              <w:rPr>
                <w:rFonts w:ascii="宋体"/>
                <w:sz w:val="18"/>
              </w:rPr>
            </w:r>
            <w:r>
              <w:rPr>
                <w:rFonts w:ascii="宋体"/>
                <w:spacing w:val="-1"/>
                <w:sz w:val="18"/>
                <w:u w:val="thick" w:color="000000"/>
              </w:rPr>
              <w:t>174,015.47</w:t>
            </w:r>
            <w:r>
              <w:rPr>
                <w:rFonts w:ascii="宋体"/>
                <w:spacing w:val="-1"/>
                <w:sz w:val="18"/>
              </w:rPr>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bl>
    <w:p>
      <w:pPr>
        <w:pStyle w:val="BodyText"/>
        <w:spacing w:line="240" w:lineRule="auto" w:before="75"/>
        <w:ind w:left="817" w:right="0"/>
        <w:jc w:val="left"/>
        <w:rPr>
          <w:rFonts w:ascii="宋体" w:hAnsi="宋体" w:cs="宋体" w:eastAsia="宋体" w:hint="default"/>
        </w:rPr>
      </w:pPr>
      <w:r>
        <w:rPr>
          <w:rFonts w:ascii="宋体" w:hAnsi="宋体" w:cs="宋体" w:eastAsia="宋体" w:hint="default"/>
        </w:rPr>
        <w:t>21.</w:t>
      </w:r>
      <w:r>
        <w:rPr/>
        <w:t>应交税费</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433" w:type="dxa"/>
        <w:tblLayout w:type="fixed"/>
        <w:tblCellMar>
          <w:top w:w="0" w:type="dxa"/>
          <w:left w:w="0" w:type="dxa"/>
          <w:bottom w:w="0" w:type="dxa"/>
          <w:right w:w="0" w:type="dxa"/>
        </w:tblCellMar>
        <w:tblLook w:val="01E0"/>
      </w:tblPr>
      <w:tblGrid>
        <w:gridCol w:w="2990"/>
        <w:gridCol w:w="3017"/>
        <w:gridCol w:w="2499"/>
      </w:tblGrid>
      <w:tr>
        <w:trPr>
          <w:trHeight w:val="275"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180" w:lineRule="exact"/>
              <w:ind w:right="63"/>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17" w:type="dxa"/>
            <w:tcBorders>
              <w:top w:val="nil" w:sz="6" w:space="0" w:color="auto"/>
              <w:left w:val="nil" w:sz="6" w:space="0" w:color="auto"/>
              <w:bottom w:val="single" w:sz="4" w:space="0" w:color="000000"/>
              <w:right w:val="nil" w:sz="6" w:space="0" w:color="auto"/>
            </w:tcBorders>
          </w:tcPr>
          <w:p>
            <w:pPr>
              <w:pStyle w:val="TableParagraph"/>
              <w:spacing w:line="180" w:lineRule="exact"/>
              <w:ind w:left="90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99" w:type="dxa"/>
            <w:tcBorders>
              <w:top w:val="nil" w:sz="6" w:space="0" w:color="auto"/>
              <w:left w:val="nil" w:sz="6" w:space="0" w:color="auto"/>
              <w:bottom w:val="single" w:sz="4" w:space="0" w:color="000000"/>
              <w:right w:val="nil" w:sz="6" w:space="0" w:color="auto"/>
            </w:tcBorders>
          </w:tcPr>
          <w:p>
            <w:pPr>
              <w:pStyle w:val="TableParagraph"/>
              <w:spacing w:line="180"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．企业所得税</w:t>
            </w:r>
            <w:r>
              <w:rPr>
                <w:rFonts w:ascii="宋体" w:hAnsi="宋体" w:cs="宋体" w:eastAsia="宋体" w:hint="default"/>
                <w:sz w:val="18"/>
                <w:szCs w:val="18"/>
              </w:rPr>
              <w:t> </w:t>
            </w:r>
          </w:p>
        </w:tc>
        <w:tc>
          <w:tcPr>
            <w:tcW w:w="301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53"/>
              <w:jc w:val="right"/>
              <w:rPr>
                <w:rFonts w:ascii="宋体" w:hAnsi="宋体" w:cs="宋体" w:eastAsia="宋体" w:hint="default"/>
                <w:sz w:val="18"/>
                <w:szCs w:val="18"/>
              </w:rPr>
            </w:pPr>
            <w:r>
              <w:rPr>
                <w:rFonts w:ascii="宋体"/>
                <w:spacing w:val="-1"/>
                <w:sz w:val="18"/>
              </w:rPr>
              <w:t>11,058,233.07</w:t>
            </w:r>
            <w:r>
              <w:rPr>
                <w:rFonts w:ascii="宋体"/>
                <w:sz w:val="18"/>
              </w:rPr>
              <w:t> </w:t>
            </w:r>
          </w:p>
        </w:tc>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6,704,807.84</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．增值税</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宋体" w:hAnsi="宋体" w:cs="宋体" w:eastAsia="宋体" w:hint="default"/>
                <w:sz w:val="18"/>
                <w:szCs w:val="18"/>
              </w:rPr>
            </w:pPr>
            <w:r>
              <w:rPr>
                <w:rFonts w:ascii="宋体"/>
                <w:spacing w:val="1"/>
                <w:sz w:val="18"/>
              </w:rPr>
              <w:t> </w:t>
            </w:r>
            <w:r>
              <w:rPr>
                <w:rFonts w:ascii="宋体"/>
                <w:spacing w:val="-1"/>
                <w:sz w:val="18"/>
              </w:rPr>
              <w:t>4,954,925.86</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8,342,061.90</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．营业税</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4"/>
              <w:jc w:val="right"/>
              <w:rPr>
                <w:rFonts w:ascii="宋体" w:hAnsi="宋体" w:cs="宋体" w:eastAsia="宋体" w:hint="default"/>
                <w:sz w:val="18"/>
                <w:szCs w:val="18"/>
              </w:rPr>
            </w:pPr>
            <w:r>
              <w:rPr>
                <w:rFonts w:ascii="宋体"/>
                <w:spacing w:val="1"/>
                <w:sz w:val="18"/>
              </w:rPr>
              <w:t> </w:t>
            </w:r>
            <w:r>
              <w:rPr>
                <w:rFonts w:ascii="宋体"/>
                <w:spacing w:val="-1"/>
                <w:sz w:val="18"/>
              </w:rPr>
              <w:t>-66,671.19</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 </w:t>
            </w:r>
            <w:r>
              <w:rPr>
                <w:rFonts w:ascii="宋体"/>
                <w:spacing w:val="-1"/>
                <w:sz w:val="18"/>
              </w:rPr>
              <w:t>-266,513.91</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-1,081,851.44</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-841,782.30</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．教育费附加</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-555,764.87</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-464,009.83</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-485,591.13</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-435,233.38</w:t>
            </w:r>
            <w:r>
              <w:rPr>
                <w:rFonts w:ascii="宋体"/>
                <w:sz w:val="18"/>
              </w:rPr>
              <w:t> </w:t>
            </w:r>
          </w:p>
        </w:tc>
      </w:tr>
      <w:tr>
        <w:trPr>
          <w:trHeight w:val="31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．代扣代缴个人所得税</w:t>
            </w:r>
            <w:r>
              <w:rPr>
                <w:rFonts w:ascii="宋体" w:hAnsi="宋体" w:cs="宋体" w:eastAsia="宋体" w:hint="default"/>
                <w:sz w:val="18"/>
                <w:szCs w:val="18"/>
              </w:rPr>
              <w:t> </w:t>
            </w: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9,956,541.22</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7,758,096.93</w:t>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1400" w:right="1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13" w:type="dxa"/>
        <w:tblLayout w:type="fixed"/>
        <w:tblCellMar>
          <w:top w:w="0" w:type="dxa"/>
          <w:left w:w="0" w:type="dxa"/>
          <w:bottom w:w="0" w:type="dxa"/>
          <w:right w:w="0" w:type="dxa"/>
        </w:tblCellMar>
        <w:tblLook w:val="01E0"/>
      </w:tblPr>
      <w:tblGrid>
        <w:gridCol w:w="2879"/>
        <w:gridCol w:w="3127"/>
        <w:gridCol w:w="2499"/>
      </w:tblGrid>
      <w:tr>
        <w:trPr>
          <w:trHeight w:val="272" w:hRule="exact"/>
        </w:trPr>
        <w:tc>
          <w:tcPr>
            <w:tcW w:w="2879" w:type="dxa"/>
            <w:tcBorders>
              <w:top w:val="nil" w:sz="6" w:space="0" w:color="auto"/>
              <w:left w:val="nil" w:sz="6" w:space="0" w:color="auto"/>
              <w:bottom w:val="single" w:sz="4" w:space="0" w:color="000000"/>
              <w:right w:val="nil" w:sz="6" w:space="0" w:color="auto"/>
            </w:tcBorders>
          </w:tcPr>
          <w:p>
            <w:pPr>
              <w:pStyle w:val="TableParagraph"/>
              <w:spacing w:line="180"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27" w:type="dxa"/>
            <w:tcBorders>
              <w:top w:val="nil" w:sz="6" w:space="0" w:color="auto"/>
              <w:left w:val="nil" w:sz="6" w:space="0" w:color="auto"/>
              <w:bottom w:val="single" w:sz="4" w:space="0" w:color="000000"/>
              <w:right w:val="nil" w:sz="6" w:space="0" w:color="auto"/>
            </w:tcBorders>
          </w:tcPr>
          <w:p>
            <w:pPr>
              <w:pStyle w:val="TableParagraph"/>
              <w:spacing w:line="180" w:lineRule="exact"/>
              <w:ind w:left="101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99" w:type="dxa"/>
            <w:tcBorders>
              <w:top w:val="nil" w:sz="6" w:space="0" w:color="auto"/>
              <w:left w:val="nil" w:sz="6" w:space="0" w:color="auto"/>
              <w:bottom w:val="single" w:sz="4" w:space="0" w:color="000000"/>
              <w:right w:val="nil" w:sz="6" w:space="0" w:color="auto"/>
            </w:tcBorders>
          </w:tcPr>
          <w:p>
            <w:pPr>
              <w:pStyle w:val="TableParagraph"/>
              <w:spacing w:line="180"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87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．河道维护费</w:t>
            </w:r>
            <w:r>
              <w:rPr>
                <w:rFonts w:ascii="宋体" w:hAnsi="宋体" w:cs="宋体" w:eastAsia="宋体" w:hint="default"/>
                <w:sz w:val="18"/>
                <w:szCs w:val="18"/>
              </w:rPr>
              <w:t> </w:t>
            </w:r>
          </w:p>
        </w:tc>
        <w:tc>
          <w:tcPr>
            <w:tcW w:w="312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-307,122.99</w:t>
            </w:r>
            <w:r>
              <w:rPr>
                <w:rFonts w:ascii="宋体"/>
                <w:sz w:val="18"/>
              </w:rPr>
              <w:t> </w:t>
            </w:r>
          </w:p>
        </w:tc>
        <w:tc>
          <w:tcPr>
            <w:tcW w:w="24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-262,753.90</w:t>
            </w:r>
            <w:r>
              <w:rPr>
                <w:rFonts w:ascii="宋体"/>
                <w:sz w:val="18"/>
              </w:rPr>
              <w:t> </w:t>
            </w:r>
          </w:p>
        </w:tc>
      </w:tr>
      <w:tr>
        <w:trPr>
          <w:trHeight w:val="439"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-156,992.47</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-148,775.35</w:t>
            </w:r>
            <w:r>
              <w:rPr>
                <w:rFonts w:ascii="宋体"/>
                <w:sz w:val="18"/>
              </w:rPr>
              <w:t> </w:t>
            </w:r>
          </w:p>
        </w:tc>
      </w:tr>
      <w:tr>
        <w:trPr>
          <w:trHeight w:val="407"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印花税</w:t>
            </w:r>
            <w:r>
              <w:rPr>
                <w:rFonts w:ascii="宋体" w:hAnsi="宋体" w:cs="宋体" w:eastAsia="宋体" w:hint="default"/>
                <w:sz w:val="18"/>
                <w:szCs w:val="18"/>
              </w:rPr>
              <w:t> </w:t>
            </w:r>
          </w:p>
        </w:tc>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3"/>
              <w:jc w:val="right"/>
              <w:rPr>
                <w:rFonts w:ascii="宋体" w:hAnsi="宋体" w:cs="宋体" w:eastAsia="宋体" w:hint="default"/>
                <w:sz w:val="18"/>
                <w:szCs w:val="18"/>
              </w:rPr>
            </w:pPr>
            <w:r>
              <w:rPr>
                <w:rFonts w:ascii="宋体"/>
                <w:spacing w:val="-1"/>
                <w:sz w:val="18"/>
              </w:rPr>
              <w:t>31,619.20</w:t>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344" w:hRule="exact"/>
        </w:trPr>
        <w:tc>
          <w:tcPr>
            <w:tcW w:w="287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4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3"/>
              <w:jc w:val="right"/>
              <w:rPr>
                <w:rFonts w:ascii="宋体" w:hAnsi="宋体" w:cs="宋体" w:eastAsia="宋体" w:hint="default"/>
                <w:sz w:val="18"/>
                <w:szCs w:val="18"/>
              </w:rPr>
            </w:pPr>
            <w:r>
              <w:rPr>
                <w:rFonts w:ascii="宋体"/>
                <w:sz w:val="18"/>
              </w:rPr>
            </w:r>
            <w:r>
              <w:rPr>
                <w:rFonts w:ascii="宋体"/>
                <w:spacing w:val="-1"/>
                <w:sz w:val="18"/>
                <w:u w:val="thick" w:color="000000"/>
              </w:rPr>
              <w:t>23,347,325.26</w:t>
            </w:r>
            <w:r>
              <w:rPr>
                <w:rFonts w:ascii="宋体"/>
                <w:spacing w:val="-1"/>
                <w:sz w:val="18"/>
              </w:rPr>
            </w:r>
            <w:r>
              <w:rPr>
                <w:rFonts w:ascii="宋体"/>
                <w:sz w:val="18"/>
              </w:rPr>
              <w:t> </w:t>
            </w:r>
          </w:p>
        </w:tc>
        <w:tc>
          <w:tcPr>
            <w:tcW w:w="249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
              <w:jc w:val="right"/>
              <w:rPr>
                <w:rFonts w:ascii="宋体" w:hAnsi="宋体" w:cs="宋体" w:eastAsia="宋体" w:hint="default"/>
                <w:sz w:val="18"/>
                <w:szCs w:val="18"/>
              </w:rPr>
            </w:pPr>
            <w:r>
              <w:rPr>
                <w:rFonts w:ascii="宋体"/>
                <w:sz w:val="18"/>
              </w:rPr>
            </w:r>
            <w:r>
              <w:rPr>
                <w:rFonts w:ascii="宋体"/>
                <w:spacing w:val="-1"/>
                <w:sz w:val="18"/>
                <w:u w:val="thick" w:color="000000"/>
              </w:rPr>
              <w:t>20,385,898.00</w:t>
            </w:r>
            <w:r>
              <w:rPr>
                <w:rFonts w:ascii="宋体"/>
                <w:spacing w:val="-1"/>
                <w:sz w:val="18"/>
              </w:rPr>
            </w:r>
            <w:r>
              <w:rPr>
                <w:rFonts w:ascii="宋体"/>
                <w:sz w:val="18"/>
              </w:rPr>
              <w:t> </w:t>
            </w:r>
          </w:p>
        </w:tc>
      </w:tr>
    </w:tbl>
    <w:p>
      <w:pPr>
        <w:pStyle w:val="BodyText"/>
        <w:spacing w:line="240" w:lineRule="auto" w:before="75"/>
        <w:ind w:left="1397" w:right="2324"/>
        <w:jc w:val="left"/>
        <w:rPr>
          <w:rFonts w:ascii="宋体" w:hAnsi="宋体" w:cs="宋体" w:eastAsia="宋体" w:hint="default"/>
        </w:rPr>
      </w:pPr>
      <w:r>
        <w:rPr>
          <w:rFonts w:ascii="宋体" w:hAnsi="宋体" w:cs="宋体" w:eastAsia="宋体" w:hint="default"/>
        </w:rPr>
        <w:t>22.</w:t>
      </w:r>
      <w:r>
        <w:rPr/>
        <w:t>应付股利</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13" w:type="dxa"/>
        <w:tblLayout w:type="fixed"/>
        <w:tblCellMar>
          <w:top w:w="0" w:type="dxa"/>
          <w:left w:w="0" w:type="dxa"/>
          <w:bottom w:w="0" w:type="dxa"/>
          <w:right w:w="0" w:type="dxa"/>
        </w:tblCellMar>
        <w:tblLook w:val="01E0"/>
      </w:tblPr>
      <w:tblGrid>
        <w:gridCol w:w="2480"/>
        <w:gridCol w:w="2253"/>
        <w:gridCol w:w="1841"/>
        <w:gridCol w:w="1932"/>
      </w:tblGrid>
      <w:tr>
        <w:trPr>
          <w:trHeight w:val="272" w:hRule="exact"/>
        </w:trPr>
        <w:tc>
          <w:tcPr>
            <w:tcW w:w="2480" w:type="dxa"/>
            <w:tcBorders>
              <w:top w:val="nil" w:sz="6" w:space="0" w:color="auto"/>
              <w:left w:val="nil" w:sz="6" w:space="0" w:color="auto"/>
              <w:bottom w:val="single" w:sz="4" w:space="0" w:color="000000"/>
              <w:right w:val="nil" w:sz="6" w:space="0" w:color="auto"/>
            </w:tcBorders>
          </w:tcPr>
          <w:p>
            <w:pPr>
              <w:pStyle w:val="TableParagraph"/>
              <w:spacing w:line="180" w:lineRule="exact"/>
              <w:ind w:right="78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53" w:type="dxa"/>
            <w:tcBorders>
              <w:top w:val="nil" w:sz="6" w:space="0" w:color="auto"/>
              <w:left w:val="nil" w:sz="6" w:space="0" w:color="auto"/>
              <w:bottom w:val="single" w:sz="4" w:space="0" w:color="000000"/>
              <w:right w:val="nil" w:sz="6" w:space="0" w:color="auto"/>
            </w:tcBorders>
          </w:tcPr>
          <w:p>
            <w:pPr>
              <w:pStyle w:val="TableParagraph"/>
              <w:spacing w:line="180" w:lineRule="exact"/>
              <w:ind w:left="89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41"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2"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超过</w:t>
            </w:r>
            <w:r>
              <w:rPr>
                <w:rFonts w:ascii="宋体" w:hAnsi="宋体" w:cs="宋体" w:eastAsia="宋体" w:hint="default"/>
                <w:b/>
                <w:bCs/>
                <w:spacing w:val="-48"/>
                <w:sz w:val="18"/>
                <w:szCs w:val="18"/>
              </w:rPr>
              <w:t> </w:t>
            </w:r>
            <w:r>
              <w:rPr>
                <w:rFonts w:ascii="宋体" w:hAnsi="宋体" w:cs="宋体" w:eastAsia="宋体" w:hint="default"/>
                <w:b/>
                <w:bCs/>
                <w:sz w:val="18"/>
                <w:szCs w:val="18"/>
              </w:rPr>
              <w:t>1</w:t>
            </w:r>
            <w:r>
              <w:rPr>
                <w:rFonts w:ascii="宋体" w:hAnsi="宋体" w:cs="宋体" w:eastAsia="宋体" w:hint="default"/>
                <w:b/>
                <w:bCs/>
                <w:spacing w:val="-46"/>
                <w:sz w:val="18"/>
                <w:szCs w:val="18"/>
              </w:rPr>
              <w:t> </w:t>
            </w:r>
            <w:r>
              <w:rPr>
                <w:rFonts w:ascii="宋体" w:hAnsi="宋体" w:cs="宋体" w:eastAsia="宋体" w:hint="default"/>
                <w:b/>
                <w:bCs/>
                <w:sz w:val="18"/>
                <w:szCs w:val="18"/>
              </w:rPr>
              <w:t>年未支付原因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4" w:hRule="exact"/>
        </w:trPr>
        <w:tc>
          <w:tcPr>
            <w:tcW w:w="248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普通股股利</w:t>
            </w:r>
            <w:r>
              <w:rPr>
                <w:rFonts w:ascii="宋体" w:hAnsi="宋体" w:cs="宋体" w:eastAsia="宋体" w:hint="default"/>
                <w:sz w:val="18"/>
                <w:szCs w:val="18"/>
              </w:rPr>
              <w:t> </w:t>
            </w:r>
          </w:p>
        </w:tc>
        <w:tc>
          <w:tcPr>
            <w:tcW w:w="225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宋体" w:hAnsi="宋体" w:cs="宋体" w:eastAsia="宋体" w:hint="default"/>
                <w:sz w:val="18"/>
                <w:szCs w:val="18"/>
              </w:rPr>
            </w:pPr>
            <w:r>
              <w:rPr>
                <w:rFonts w:ascii="宋体"/>
                <w:spacing w:val="1"/>
                <w:sz w:val="18"/>
              </w:rPr>
              <w:t> </w:t>
            </w:r>
            <w:r>
              <w:rPr>
                <w:rFonts w:ascii="宋体"/>
                <w:spacing w:val="-1"/>
                <w:sz w:val="18"/>
              </w:rPr>
              <w:t>25,000,000.00</w:t>
            </w:r>
            <w:r>
              <w:rPr>
                <w:rFonts w:ascii="宋体"/>
                <w:sz w:val="18"/>
              </w:rPr>
              <w:t> </w:t>
            </w: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 </w:t>
            </w:r>
            <w:r>
              <w:rPr>
                <w:rFonts w:ascii="宋体"/>
                <w:spacing w:val="-1"/>
                <w:sz w:val="18"/>
              </w:rPr>
              <w:t>2,223,950.09</w:t>
            </w:r>
            <w:r>
              <w:rPr>
                <w:rFonts w:ascii="宋体"/>
                <w:sz w:val="18"/>
              </w:rPr>
              <w:t> </w:t>
            </w: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center"/>
              <w:rPr>
                <w:rFonts w:ascii="宋体" w:hAnsi="宋体" w:cs="宋体" w:eastAsia="宋体" w:hint="default"/>
                <w:sz w:val="18"/>
                <w:szCs w:val="18"/>
              </w:rPr>
            </w:pPr>
            <w:r>
              <w:rPr>
                <w:rFonts w:ascii="宋体"/>
                <w:sz w:val="18"/>
              </w:rPr>
              <w:t> </w:t>
            </w:r>
          </w:p>
        </w:tc>
      </w:tr>
      <w:tr>
        <w:trPr>
          <w:trHeight w:val="344" w:hRule="exact"/>
        </w:trPr>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9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宋体" w:hAnsi="宋体" w:cs="宋体" w:eastAsia="宋体" w:hint="default"/>
                <w:sz w:val="18"/>
                <w:szCs w:val="18"/>
              </w:rPr>
            </w:pPr>
            <w:r>
              <w:rPr>
                <w:rFonts w:ascii="宋体"/>
                <w:sz w:val="18"/>
              </w:rPr>
            </w:r>
            <w:r>
              <w:rPr>
                <w:rFonts w:ascii="宋体"/>
                <w:spacing w:val="-1"/>
                <w:sz w:val="18"/>
                <w:u w:val="thick" w:color="000000"/>
              </w:rPr>
              <w:t>25,000,000.00</w:t>
            </w:r>
            <w:r>
              <w:rPr>
                <w:rFonts w:ascii="宋体"/>
                <w:spacing w:val="-1"/>
                <w:sz w:val="18"/>
              </w:rPr>
            </w:r>
            <w:r>
              <w:rPr>
                <w:rFonts w:ascii="宋体"/>
                <w:sz w:val="18"/>
              </w:rPr>
              <w:t> </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宋体" w:hAnsi="宋体" w:cs="宋体" w:eastAsia="宋体" w:hint="default"/>
                <w:sz w:val="18"/>
                <w:szCs w:val="18"/>
              </w:rPr>
            </w:pPr>
            <w:r>
              <w:rPr>
                <w:rFonts w:ascii="宋体"/>
                <w:sz w:val="18"/>
              </w:rPr>
            </w:r>
            <w:r>
              <w:rPr>
                <w:rFonts w:ascii="宋体"/>
                <w:spacing w:val="-1"/>
                <w:sz w:val="18"/>
                <w:u w:val="thick" w:color="000000"/>
              </w:rPr>
              <w:t>2,223,950.09</w:t>
            </w:r>
            <w:r>
              <w:rPr>
                <w:rFonts w:ascii="宋体"/>
                <w:spacing w:val="-1"/>
                <w:sz w:val="18"/>
              </w:rPr>
            </w:r>
            <w:r>
              <w:rPr>
                <w:rFonts w:ascii="宋体"/>
                <w:sz w:val="18"/>
              </w:rPr>
              <w:t> </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
              <w:jc w:val="center"/>
              <w:rPr>
                <w:rFonts w:ascii="宋体" w:hAnsi="宋体" w:cs="宋体" w:eastAsia="宋体" w:hint="default"/>
                <w:sz w:val="18"/>
                <w:szCs w:val="18"/>
              </w:rPr>
            </w:pPr>
            <w:r>
              <w:rPr>
                <w:rFonts w:ascii="宋体"/>
                <w:sz w:val="18"/>
              </w:rPr>
              <w:t> </w:t>
            </w:r>
          </w:p>
        </w:tc>
      </w:tr>
    </w:tbl>
    <w:p>
      <w:pPr>
        <w:pStyle w:val="BodyText"/>
        <w:spacing w:line="240" w:lineRule="auto" w:before="75"/>
        <w:ind w:left="1397" w:right="2324"/>
        <w:jc w:val="left"/>
        <w:rPr>
          <w:rFonts w:ascii="宋体" w:hAnsi="宋体" w:cs="宋体" w:eastAsia="宋体" w:hint="default"/>
        </w:rPr>
      </w:pPr>
      <w:r>
        <w:rPr>
          <w:rFonts w:ascii="宋体" w:hAnsi="宋体" w:cs="宋体" w:eastAsia="宋体" w:hint="default"/>
        </w:rPr>
        <w:t>23.</w:t>
      </w:r>
      <w:r>
        <w:rPr/>
        <w:t>其他应付款</w:t>
      </w:r>
      <w:r>
        <w:rPr>
          <w:rFonts w:ascii="宋体" w:hAnsi="宋体" w:cs="宋体" w:eastAsia="宋体" w:hint="default"/>
        </w:rPr>
        <w:t> </w:t>
      </w:r>
    </w:p>
    <w:p>
      <w:pPr>
        <w:pStyle w:val="BodyText"/>
        <w:spacing w:line="240" w:lineRule="auto" w:before="157"/>
        <w:ind w:left="1397" w:right="2324"/>
        <w:jc w:val="left"/>
      </w:pPr>
      <w:r>
        <w:rPr/>
        <w:t>（</w:t>
      </w:r>
      <w:r>
        <w:rPr>
          <w:rFonts w:ascii="宋体" w:hAnsi="宋体" w:cs="宋体" w:eastAsia="宋体" w:hint="default"/>
        </w:rPr>
        <w:t>1</w:t>
      </w:r>
      <w:r>
        <w:rPr/>
        <w:t>）按性质列示</w:t>
      </w:r>
    </w:p>
    <w:p>
      <w:pPr>
        <w:spacing w:line="240" w:lineRule="auto" w:before="1"/>
        <w:rPr>
          <w:rFonts w:ascii="宋体" w:hAnsi="宋体" w:cs="宋体" w:eastAsia="宋体" w:hint="default"/>
          <w:sz w:val="26"/>
          <w:szCs w:val="26"/>
        </w:rPr>
      </w:pPr>
    </w:p>
    <w:tbl>
      <w:tblPr>
        <w:tblW w:w="0" w:type="auto"/>
        <w:jc w:val="left"/>
        <w:tblInd w:w="1013" w:type="dxa"/>
        <w:tblLayout w:type="fixed"/>
        <w:tblCellMar>
          <w:top w:w="0" w:type="dxa"/>
          <w:left w:w="0" w:type="dxa"/>
          <w:bottom w:w="0" w:type="dxa"/>
          <w:right w:w="0" w:type="dxa"/>
        </w:tblCellMar>
        <w:tblLook w:val="01E0"/>
      </w:tblPr>
      <w:tblGrid>
        <w:gridCol w:w="2633"/>
        <w:gridCol w:w="3171"/>
        <w:gridCol w:w="2702"/>
      </w:tblGrid>
      <w:tr>
        <w:trPr>
          <w:trHeight w:val="272" w:hRule="exact"/>
        </w:trPr>
        <w:tc>
          <w:tcPr>
            <w:tcW w:w="2633" w:type="dxa"/>
            <w:tcBorders>
              <w:top w:val="nil" w:sz="6" w:space="0" w:color="auto"/>
              <w:left w:val="nil" w:sz="6" w:space="0" w:color="auto"/>
              <w:bottom w:val="single" w:sz="4" w:space="0" w:color="000000"/>
              <w:right w:val="nil" w:sz="6" w:space="0" w:color="auto"/>
            </w:tcBorders>
          </w:tcPr>
          <w:p>
            <w:pPr>
              <w:pStyle w:val="TableParagraph"/>
              <w:spacing w:line="180" w:lineRule="exact"/>
              <w:ind w:right="62"/>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71" w:type="dxa"/>
            <w:tcBorders>
              <w:top w:val="nil" w:sz="6" w:space="0" w:color="auto"/>
              <w:left w:val="nil" w:sz="6" w:space="0" w:color="auto"/>
              <w:bottom w:val="single" w:sz="4" w:space="0" w:color="000000"/>
              <w:right w:val="nil" w:sz="6" w:space="0" w:color="auto"/>
            </w:tcBorders>
          </w:tcPr>
          <w:p>
            <w:pPr>
              <w:pStyle w:val="TableParagraph"/>
              <w:spacing w:line="180" w:lineRule="exact"/>
              <w:ind w:left="94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02" w:type="dxa"/>
            <w:tcBorders>
              <w:top w:val="nil" w:sz="6" w:space="0" w:color="auto"/>
              <w:left w:val="nil" w:sz="6" w:space="0" w:color="auto"/>
              <w:bottom w:val="single" w:sz="4" w:space="0" w:color="000000"/>
              <w:right w:val="nil" w:sz="6" w:space="0" w:color="auto"/>
            </w:tcBorders>
          </w:tcPr>
          <w:p>
            <w:pPr>
              <w:pStyle w:val="TableParagraph"/>
              <w:spacing w:line="180"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4"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代收代付款</w:t>
            </w:r>
            <w:r>
              <w:rPr>
                <w:rFonts w:ascii="宋体" w:hAnsi="宋体" w:cs="宋体" w:eastAsia="宋体" w:hint="default"/>
                <w:sz w:val="18"/>
                <w:szCs w:val="18"/>
              </w:rPr>
              <w:t> </w:t>
            </w:r>
          </w:p>
        </w:tc>
        <w:tc>
          <w:tcPr>
            <w:tcW w:w="31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21"/>
              <w:jc w:val="right"/>
              <w:rPr>
                <w:rFonts w:ascii="宋体" w:hAnsi="宋体" w:cs="宋体" w:eastAsia="宋体" w:hint="default"/>
                <w:sz w:val="18"/>
                <w:szCs w:val="18"/>
              </w:rPr>
            </w:pPr>
            <w:r>
              <w:rPr>
                <w:rFonts w:ascii="宋体"/>
                <w:spacing w:val="1"/>
                <w:sz w:val="18"/>
              </w:rPr>
              <w:t> </w:t>
            </w:r>
            <w:r>
              <w:rPr>
                <w:rFonts w:ascii="宋体"/>
                <w:spacing w:val="-1"/>
                <w:sz w:val="18"/>
              </w:rPr>
              <w:t>10,166,413.48</w:t>
            </w:r>
            <w:r>
              <w:rPr>
                <w:rFonts w:ascii="宋体"/>
                <w:sz w:val="18"/>
              </w:rPr>
              <w:t> </w:t>
            </w:r>
          </w:p>
        </w:tc>
        <w:tc>
          <w:tcPr>
            <w:tcW w:w="27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 </w:t>
            </w:r>
            <w:r>
              <w:rPr>
                <w:rFonts w:ascii="宋体"/>
                <w:spacing w:val="-1"/>
                <w:sz w:val="18"/>
              </w:rPr>
              <w:t>8,469,502.82</w:t>
            </w:r>
            <w:r>
              <w:rPr>
                <w:rFonts w:ascii="宋体"/>
                <w:sz w:val="18"/>
              </w:rPr>
              <w:t> </w:t>
            </w:r>
          </w:p>
        </w:tc>
      </w:tr>
      <w:tr>
        <w:trPr>
          <w:trHeight w:val="44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应付保证金</w:t>
            </w:r>
            <w:r>
              <w:rPr>
                <w:rFonts w:ascii="宋体" w:hAnsi="宋体" w:cs="宋体" w:eastAsia="宋体" w:hint="default"/>
                <w:sz w:val="18"/>
                <w:szCs w:val="18"/>
              </w:rPr>
              <w:t> </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2"/>
              <w:jc w:val="right"/>
              <w:rPr>
                <w:rFonts w:ascii="宋体" w:hAnsi="宋体" w:cs="宋体" w:eastAsia="宋体" w:hint="default"/>
                <w:sz w:val="18"/>
                <w:szCs w:val="18"/>
              </w:rPr>
            </w:pPr>
            <w:r>
              <w:rPr>
                <w:rFonts w:ascii="宋体"/>
                <w:spacing w:val="1"/>
                <w:sz w:val="18"/>
              </w:rPr>
              <w:t> </w:t>
            </w:r>
            <w:r>
              <w:rPr>
                <w:rFonts w:ascii="宋体"/>
                <w:spacing w:val="-1"/>
                <w:sz w:val="18"/>
              </w:rPr>
              <w:t>482,564.85</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
              <w:jc w:val="right"/>
              <w:rPr>
                <w:rFonts w:ascii="宋体" w:hAnsi="宋体" w:cs="宋体" w:eastAsia="宋体" w:hint="default"/>
                <w:sz w:val="18"/>
                <w:szCs w:val="18"/>
              </w:rPr>
            </w:pPr>
            <w:r>
              <w:rPr>
                <w:rFonts w:ascii="宋体"/>
                <w:spacing w:val="1"/>
                <w:sz w:val="18"/>
              </w:rPr>
              <w:t> </w:t>
            </w:r>
            <w:r>
              <w:rPr>
                <w:rFonts w:ascii="宋体"/>
                <w:spacing w:val="-1"/>
                <w:sz w:val="18"/>
              </w:rPr>
              <w:t>519,530.24</w:t>
            </w:r>
            <w:r>
              <w:rPr>
                <w:rFonts w:ascii="宋体"/>
                <w:sz w:val="18"/>
              </w:rPr>
              <w:t> </w:t>
            </w:r>
          </w:p>
        </w:tc>
      </w:tr>
      <w:tr>
        <w:trPr>
          <w:trHeight w:val="43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股权转让款</w:t>
            </w:r>
            <w:r>
              <w:rPr>
                <w:rFonts w:ascii="宋体" w:hAnsi="宋体" w:cs="宋体" w:eastAsia="宋体" w:hint="default"/>
                <w:sz w:val="18"/>
                <w:szCs w:val="18"/>
              </w:rPr>
              <w:t> </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2"/>
              <w:jc w:val="right"/>
              <w:rPr>
                <w:rFonts w:ascii="宋体" w:hAnsi="宋体" w:cs="宋体" w:eastAsia="宋体" w:hint="default"/>
                <w:sz w:val="18"/>
                <w:szCs w:val="18"/>
              </w:rPr>
            </w:pPr>
            <w:r>
              <w:rPr>
                <w:rFonts w:ascii="宋体"/>
                <w:spacing w:val="-1"/>
                <w:sz w:val="18"/>
              </w:rPr>
              <w:t>161,076,854.38</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
              <w:jc w:val="right"/>
              <w:rPr>
                <w:rFonts w:ascii="宋体" w:hAnsi="宋体" w:cs="宋体" w:eastAsia="宋体" w:hint="default"/>
                <w:sz w:val="18"/>
                <w:szCs w:val="18"/>
              </w:rPr>
            </w:pPr>
            <w:r>
              <w:rPr>
                <w:rFonts w:ascii="宋体"/>
                <w:sz w:val="18"/>
              </w:rPr>
              <w:t> </w:t>
            </w:r>
          </w:p>
        </w:tc>
      </w:tr>
      <w:tr>
        <w:trPr>
          <w:trHeight w:val="44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sz w:val="18"/>
                <w:szCs w:val="18"/>
              </w:rPr>
              <w:t>应付其他款</w:t>
            </w:r>
            <w:r>
              <w:rPr>
                <w:rFonts w:ascii="宋体" w:hAnsi="宋体" w:cs="宋体" w:eastAsia="宋体" w:hint="default"/>
                <w:sz w:val="18"/>
                <w:szCs w:val="18"/>
              </w:rPr>
              <w:t> </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2"/>
              <w:jc w:val="right"/>
              <w:rPr>
                <w:rFonts w:ascii="宋体" w:hAnsi="宋体" w:cs="宋体" w:eastAsia="宋体" w:hint="default"/>
                <w:sz w:val="18"/>
                <w:szCs w:val="18"/>
              </w:rPr>
            </w:pPr>
            <w:r>
              <w:rPr>
                <w:rFonts w:ascii="宋体"/>
                <w:spacing w:val="-1"/>
                <w:sz w:val="18"/>
              </w:rPr>
              <w:t>1,689,967.03</w:t>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
              <w:jc w:val="right"/>
              <w:rPr>
                <w:rFonts w:ascii="宋体" w:hAnsi="宋体" w:cs="宋体" w:eastAsia="宋体" w:hint="default"/>
                <w:sz w:val="18"/>
                <w:szCs w:val="18"/>
              </w:rPr>
            </w:pPr>
            <w:r>
              <w:rPr>
                <w:rFonts w:ascii="宋体"/>
                <w:spacing w:val="1"/>
                <w:sz w:val="18"/>
              </w:rPr>
              <w:t> </w:t>
            </w:r>
            <w:r>
              <w:rPr>
                <w:rFonts w:ascii="宋体"/>
                <w:spacing w:val="-1"/>
                <w:sz w:val="18"/>
              </w:rPr>
              <w:t>2,627,923.79</w:t>
            </w:r>
            <w:r>
              <w:rPr>
                <w:rFonts w:ascii="宋体"/>
                <w:sz w:val="18"/>
              </w:rPr>
              <w:t> </w:t>
            </w:r>
          </w:p>
        </w:tc>
      </w:tr>
      <w:tr>
        <w:trPr>
          <w:trHeight w:val="344"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4"/>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1"/>
              <w:jc w:val="right"/>
              <w:rPr>
                <w:rFonts w:ascii="宋体" w:hAnsi="宋体" w:cs="宋体" w:eastAsia="宋体" w:hint="default"/>
                <w:sz w:val="18"/>
                <w:szCs w:val="18"/>
              </w:rPr>
            </w:pPr>
            <w:r>
              <w:rPr>
                <w:rFonts w:ascii="宋体"/>
                <w:sz w:val="18"/>
              </w:rPr>
            </w:r>
            <w:r>
              <w:rPr>
                <w:rFonts w:ascii="宋体"/>
                <w:spacing w:val="-1"/>
                <w:sz w:val="18"/>
                <w:u w:val="thick" w:color="000000"/>
              </w:rPr>
              <w:t>173,415,799.74</w:t>
            </w:r>
            <w:r>
              <w:rPr>
                <w:rFonts w:ascii="宋体"/>
                <w:spacing w:val="-1"/>
                <w:sz w:val="18"/>
              </w:rPr>
            </w:r>
            <w:r>
              <w:rPr>
                <w:rFonts w:ascii="宋体"/>
                <w:sz w:val="18"/>
              </w:rPr>
              <w:t> </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
              <w:jc w:val="right"/>
              <w:rPr>
                <w:rFonts w:ascii="宋体" w:hAnsi="宋体" w:cs="宋体" w:eastAsia="宋体" w:hint="default"/>
                <w:sz w:val="18"/>
                <w:szCs w:val="18"/>
              </w:rPr>
            </w:pPr>
            <w:r>
              <w:rPr>
                <w:rFonts w:ascii="宋体"/>
                <w:sz w:val="18"/>
              </w:rPr>
            </w:r>
            <w:r>
              <w:rPr>
                <w:rFonts w:ascii="宋体"/>
                <w:spacing w:val="-1"/>
                <w:sz w:val="18"/>
                <w:u w:val="thick" w:color="000000"/>
              </w:rPr>
              <w:t>11,616,956.85</w:t>
            </w:r>
            <w:r>
              <w:rPr>
                <w:rFonts w:ascii="宋体"/>
                <w:spacing w:val="-1"/>
                <w:sz w:val="18"/>
              </w:rPr>
            </w:r>
            <w:r>
              <w:rPr>
                <w:rFonts w:ascii="宋体"/>
                <w:sz w:val="18"/>
              </w:rPr>
              <w:t> </w:t>
            </w:r>
          </w:p>
        </w:tc>
      </w:tr>
    </w:tbl>
    <w:p>
      <w:pPr>
        <w:pStyle w:val="BodyText"/>
        <w:spacing w:line="376" w:lineRule="auto" w:before="75"/>
        <w:ind w:left="1397" w:right="2324"/>
        <w:jc w:val="left"/>
        <w:rPr>
          <w:rFonts w:ascii="宋体" w:hAnsi="宋体" w:cs="宋体" w:eastAsia="宋体" w:hint="default"/>
        </w:rPr>
      </w:pPr>
      <w:r>
        <w:rPr/>
        <w:t>（</w:t>
      </w:r>
      <w:r>
        <w:rPr>
          <w:rFonts w:ascii="宋体" w:hAnsi="宋体" w:cs="宋体" w:eastAsia="宋体" w:hint="default"/>
        </w:rPr>
        <w:t>2</w:t>
      </w:r>
      <w:r>
        <w:rPr/>
        <w:t>）本期无账龄超过</w:t>
      </w:r>
      <w:r>
        <w:rPr>
          <w:rFonts w:ascii="宋体" w:hAnsi="宋体" w:cs="宋体" w:eastAsia="宋体" w:hint="default"/>
        </w:rPr>
        <w:t>1</w:t>
      </w:r>
      <w:r>
        <w:rPr/>
        <w:t>年的重要其他应付款。</w:t>
      </w:r>
      <w:r>
        <w:rPr>
          <w:rFonts w:ascii="宋体" w:hAnsi="宋体" w:cs="宋体" w:eastAsia="宋体" w:hint="default"/>
          <w:w w:val="100"/>
        </w:rPr>
        <w:t> </w:t>
      </w:r>
      <w:r>
        <w:rPr>
          <w:rFonts w:ascii="宋体" w:hAnsi="宋体" w:cs="宋体" w:eastAsia="宋体" w:hint="default"/>
        </w:rPr>
        <w:t>24.</w:t>
      </w:r>
      <w:r>
        <w:rPr/>
        <w:t>一年内到期的非流动负债</w:t>
      </w:r>
      <w:r>
        <w:rPr>
          <w:rFonts w:ascii="宋体" w:hAnsi="宋体" w:cs="宋体" w:eastAsia="宋体" w:hint="default"/>
        </w:rPr>
        <w:t> </w:t>
      </w:r>
    </w:p>
    <w:p>
      <w:pPr>
        <w:spacing w:line="240" w:lineRule="auto" w:before="12"/>
        <w:rPr>
          <w:rFonts w:ascii="宋体" w:hAnsi="宋体" w:cs="宋体" w:eastAsia="宋体" w:hint="default"/>
          <w:sz w:val="16"/>
          <w:szCs w:val="16"/>
        </w:rPr>
      </w:pPr>
    </w:p>
    <w:tbl>
      <w:tblPr>
        <w:tblW w:w="0" w:type="auto"/>
        <w:jc w:val="left"/>
        <w:tblInd w:w="1013" w:type="dxa"/>
        <w:tblLayout w:type="fixed"/>
        <w:tblCellMar>
          <w:top w:w="0" w:type="dxa"/>
          <w:left w:w="0" w:type="dxa"/>
          <w:bottom w:w="0" w:type="dxa"/>
          <w:right w:w="0" w:type="dxa"/>
        </w:tblCellMar>
        <w:tblLook w:val="01E0"/>
      </w:tblPr>
      <w:tblGrid>
        <w:gridCol w:w="2793"/>
        <w:gridCol w:w="2743"/>
        <w:gridCol w:w="2969"/>
      </w:tblGrid>
      <w:tr>
        <w:trPr>
          <w:trHeight w:val="272" w:hRule="exact"/>
        </w:trPr>
        <w:tc>
          <w:tcPr>
            <w:tcW w:w="2793" w:type="dxa"/>
            <w:tcBorders>
              <w:top w:val="nil" w:sz="6" w:space="0" w:color="auto"/>
              <w:left w:val="nil" w:sz="6" w:space="0" w:color="auto"/>
              <w:bottom w:val="single" w:sz="4" w:space="0" w:color="000000"/>
              <w:right w:val="nil" w:sz="6" w:space="0" w:color="auto"/>
            </w:tcBorders>
          </w:tcPr>
          <w:p>
            <w:pPr>
              <w:pStyle w:val="TableParagraph"/>
              <w:spacing w:line="180" w:lineRule="exact"/>
              <w:ind w:right="110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43"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69" w:type="dxa"/>
            <w:tcBorders>
              <w:top w:val="nil" w:sz="6" w:space="0" w:color="auto"/>
              <w:left w:val="nil" w:sz="6" w:space="0" w:color="auto"/>
              <w:bottom w:val="single" w:sz="4" w:space="0" w:color="000000"/>
              <w:right w:val="nil" w:sz="6" w:space="0" w:color="auto"/>
            </w:tcBorders>
          </w:tcPr>
          <w:p>
            <w:pPr>
              <w:pStyle w:val="TableParagraph"/>
              <w:spacing w:line="180" w:lineRule="exact"/>
              <w:ind w:left="828"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5" w:hRule="exact"/>
        </w:trPr>
        <w:tc>
          <w:tcPr>
            <w:tcW w:w="279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27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76" w:right="0"/>
              <w:jc w:val="center"/>
              <w:rPr>
                <w:rFonts w:ascii="宋体" w:hAnsi="宋体" w:cs="宋体" w:eastAsia="宋体" w:hint="default"/>
                <w:sz w:val="18"/>
                <w:szCs w:val="18"/>
              </w:rPr>
            </w:pPr>
            <w:r>
              <w:rPr>
                <w:rFonts w:ascii="宋体"/>
                <w:b/>
                <w:w w:val="99"/>
                <w:sz w:val="18"/>
              </w:rPr>
              <w:t> </w:t>
            </w:r>
            <w:r>
              <w:rPr>
                <w:rFonts w:ascii="宋体"/>
                <w:sz w:val="18"/>
              </w:rPr>
            </w:r>
          </w:p>
        </w:tc>
        <w:tc>
          <w:tcPr>
            <w:tcW w:w="29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4,780,000.00</w:t>
            </w:r>
            <w:r>
              <w:rPr>
                <w:rFonts w:ascii="宋体"/>
                <w:sz w:val="18"/>
              </w:rPr>
              <w:t> </w:t>
            </w:r>
          </w:p>
        </w:tc>
      </w:tr>
      <w:tr>
        <w:trPr>
          <w:trHeight w:val="343" w:hRule="exact"/>
        </w:trPr>
        <w:tc>
          <w:tcPr>
            <w:tcW w:w="279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0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43"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76" w:right="0"/>
              <w:jc w:val="center"/>
              <w:rPr>
                <w:rFonts w:ascii="宋体" w:hAnsi="宋体" w:cs="宋体" w:eastAsia="宋体" w:hint="default"/>
                <w:sz w:val="18"/>
                <w:szCs w:val="18"/>
              </w:rPr>
            </w:pPr>
            <w:r>
              <w:rPr>
                <w:rFonts w:ascii="宋体"/>
                <w:b/>
                <w:w w:val="99"/>
                <w:sz w:val="18"/>
              </w:rPr>
              <w:t> </w:t>
            </w:r>
            <w:r>
              <w:rPr>
                <w:rFonts w:ascii="宋体"/>
                <w:sz w:val="18"/>
              </w:rPr>
            </w:r>
          </w:p>
        </w:tc>
        <w:tc>
          <w:tcPr>
            <w:tcW w:w="29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
              <w:jc w:val="right"/>
              <w:rPr>
                <w:rFonts w:ascii="宋体" w:hAnsi="宋体" w:cs="宋体" w:eastAsia="宋体" w:hint="default"/>
                <w:sz w:val="18"/>
                <w:szCs w:val="18"/>
              </w:rPr>
            </w:pPr>
            <w:r>
              <w:rPr>
                <w:rFonts w:ascii="宋体"/>
                <w:sz w:val="18"/>
              </w:rPr>
            </w:r>
            <w:r>
              <w:rPr>
                <w:rFonts w:ascii="宋体"/>
                <w:spacing w:val="-1"/>
                <w:sz w:val="18"/>
                <w:u w:val="thick" w:color="000000"/>
              </w:rPr>
              <w:t>4,780,000.00</w:t>
            </w:r>
            <w:r>
              <w:rPr>
                <w:rFonts w:ascii="宋体"/>
                <w:spacing w:val="-1"/>
                <w:sz w:val="18"/>
              </w:rPr>
            </w:r>
            <w:r>
              <w:rPr>
                <w:rFonts w:ascii="宋体"/>
                <w:sz w:val="18"/>
              </w:rPr>
              <w:t> </w:t>
            </w:r>
          </w:p>
        </w:tc>
      </w:tr>
    </w:tbl>
    <w:p>
      <w:pPr>
        <w:pStyle w:val="BodyText"/>
        <w:spacing w:line="240" w:lineRule="auto" w:before="75"/>
        <w:ind w:left="1397" w:right="2324"/>
        <w:jc w:val="left"/>
        <w:rPr>
          <w:rFonts w:ascii="宋体" w:hAnsi="宋体" w:cs="宋体" w:eastAsia="宋体" w:hint="default"/>
        </w:rPr>
      </w:pPr>
      <w:r>
        <w:rPr>
          <w:rFonts w:ascii="宋体" w:hAnsi="宋体" w:cs="宋体" w:eastAsia="宋体" w:hint="default"/>
        </w:rPr>
        <w:t>25.</w:t>
      </w:r>
      <w:r>
        <w:rPr/>
        <w:t>递延收益</w:t>
      </w:r>
      <w:r>
        <w:rPr>
          <w:rFonts w:ascii="宋体" w:hAnsi="宋体" w:cs="宋体" w:eastAsia="宋体" w:hint="default"/>
        </w:rPr>
        <w:t> </w:t>
      </w:r>
    </w:p>
    <w:p>
      <w:pPr>
        <w:pStyle w:val="BodyText"/>
        <w:spacing w:line="240" w:lineRule="auto" w:before="157"/>
        <w:ind w:left="1397" w:right="2324"/>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526" w:type="dxa"/>
        <w:tblLayout w:type="fixed"/>
        <w:tblCellMar>
          <w:top w:w="0" w:type="dxa"/>
          <w:left w:w="0" w:type="dxa"/>
          <w:bottom w:w="0" w:type="dxa"/>
          <w:right w:w="0" w:type="dxa"/>
        </w:tblCellMar>
        <w:tblLook w:val="01E0"/>
      </w:tblPr>
      <w:tblGrid>
        <w:gridCol w:w="1205"/>
        <w:gridCol w:w="1896"/>
        <w:gridCol w:w="1880"/>
        <w:gridCol w:w="1628"/>
        <w:gridCol w:w="1740"/>
        <w:gridCol w:w="1132"/>
      </w:tblGrid>
      <w:tr>
        <w:trPr>
          <w:trHeight w:val="635" w:hRule="exact"/>
        </w:trPr>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5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6" w:type="dxa"/>
            <w:tcBorders>
              <w:top w:val="nil" w:sz="6" w:space="0" w:color="auto"/>
              <w:left w:val="nil" w:sz="6" w:space="0" w:color="auto"/>
              <w:bottom w:val="single" w:sz="4" w:space="0" w:color="000000"/>
              <w:right w:val="nil" w:sz="6" w:space="0" w:color="auto"/>
            </w:tcBorders>
          </w:tcPr>
          <w:p>
            <w:pPr>
              <w:pStyle w:val="TableParagraph"/>
              <w:spacing w:line="180" w:lineRule="exact"/>
              <w:ind w:right="205"/>
              <w:jc w:val="center"/>
              <w:rPr>
                <w:rFonts w:ascii="宋体" w:hAnsi="宋体" w:cs="宋体" w:eastAsia="宋体" w:hint="default"/>
                <w:sz w:val="18"/>
                <w:szCs w:val="18"/>
              </w:rPr>
            </w:pPr>
            <w:r>
              <w:rPr>
                <w:rFonts w:ascii="宋体" w:hAnsi="宋体" w:cs="宋体" w:eastAsia="宋体" w:hint="default"/>
                <w:b/>
                <w:bCs/>
                <w:sz w:val="18"/>
                <w:szCs w:val="18"/>
              </w:rPr>
              <w:t>期初余额（重</w:t>
            </w:r>
            <w:r>
              <w:rPr>
                <w:rFonts w:ascii="宋体" w:hAnsi="宋体" w:cs="宋体" w:eastAsia="宋体" w:hint="default"/>
                <w:sz w:val="18"/>
                <w:szCs w:val="18"/>
              </w:rPr>
            </w:r>
          </w:p>
          <w:p>
            <w:pPr>
              <w:pStyle w:val="TableParagraph"/>
              <w:spacing w:line="240" w:lineRule="auto" w:before="124"/>
              <w:ind w:right="118"/>
              <w:jc w:val="center"/>
              <w:rPr>
                <w:rFonts w:ascii="宋体" w:hAnsi="宋体" w:cs="宋体" w:eastAsia="宋体" w:hint="default"/>
                <w:sz w:val="18"/>
                <w:szCs w:val="18"/>
              </w:rPr>
            </w:pPr>
            <w:r>
              <w:rPr>
                <w:rFonts w:ascii="宋体" w:hAnsi="宋体" w:cs="宋体" w:eastAsia="宋体" w:hint="default"/>
                <w:b/>
                <w:bCs/>
                <w:sz w:val="18"/>
                <w:szCs w:val="18"/>
              </w:rPr>
              <w:t>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7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241"/>
              <w:jc w:val="center"/>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30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40"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87"/>
              <w:jc w:val="righ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z w:val="18"/>
                <w:szCs w:val="18"/>
              </w:rPr>
              <w:t> </w:t>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58" w:right="0"/>
              <w:jc w:val="left"/>
              <w:rPr>
                <w:rFonts w:ascii="宋体" w:hAnsi="宋体" w:cs="宋体" w:eastAsia="宋体" w:hint="default"/>
                <w:sz w:val="18"/>
                <w:szCs w:val="18"/>
              </w:rPr>
            </w:pPr>
            <w:r>
              <w:rPr>
                <w:rFonts w:ascii="宋体"/>
                <w:sz w:val="18"/>
              </w:rPr>
              <w:t>23,519,400.00 </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0"/>
              <w:jc w:val="right"/>
              <w:rPr>
                <w:rFonts w:ascii="宋体" w:hAnsi="宋体" w:cs="宋体" w:eastAsia="宋体" w:hint="default"/>
                <w:sz w:val="18"/>
                <w:szCs w:val="18"/>
              </w:rPr>
            </w:pPr>
            <w:r>
              <w:rPr>
                <w:rFonts w:ascii="宋体"/>
                <w:spacing w:val="-1"/>
                <w:sz w:val="18"/>
              </w:rPr>
              <w:t>7,280,000.00</w:t>
            </w:r>
            <w:r>
              <w:rPr>
                <w:rFonts w:ascii="宋体"/>
                <w:sz w:val="18"/>
              </w:rPr>
              <w:t> </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40"/>
              <w:jc w:val="center"/>
              <w:rPr>
                <w:rFonts w:ascii="宋体" w:hAnsi="宋体" w:cs="宋体" w:eastAsia="宋体" w:hint="default"/>
                <w:sz w:val="18"/>
                <w:szCs w:val="18"/>
              </w:rPr>
            </w:pPr>
            <w:r>
              <w:rPr>
                <w:rFonts w:ascii="宋体"/>
                <w:sz w:val="18"/>
              </w:rPr>
              <w:t>12,047,000.00 </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37" w:right="0"/>
              <w:jc w:val="left"/>
              <w:rPr>
                <w:rFonts w:ascii="宋体" w:hAnsi="宋体" w:cs="宋体" w:eastAsia="宋体" w:hint="default"/>
                <w:sz w:val="18"/>
                <w:szCs w:val="18"/>
              </w:rPr>
            </w:pPr>
            <w:r>
              <w:rPr>
                <w:rFonts w:ascii="宋体"/>
                <w:sz w:val="18"/>
              </w:rPr>
              <w:t>18,752,400.00 </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5"/>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 </w:t>
            </w:r>
          </w:p>
        </w:tc>
      </w:tr>
      <w:tr>
        <w:trPr>
          <w:trHeight w:val="310" w:hRule="exact"/>
        </w:trPr>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8" w:right="0"/>
              <w:jc w:val="left"/>
              <w:rPr>
                <w:rFonts w:ascii="宋体" w:hAnsi="宋体" w:cs="宋体" w:eastAsia="宋体" w:hint="default"/>
                <w:sz w:val="18"/>
                <w:szCs w:val="18"/>
              </w:rPr>
            </w:pPr>
            <w:r>
              <w:rPr>
                <w:rFonts w:ascii="宋体"/>
                <w:sz w:val="18"/>
              </w:rPr>
            </w:r>
            <w:r>
              <w:rPr>
                <w:rFonts w:ascii="宋体"/>
                <w:sz w:val="18"/>
                <w:u w:val="thick" w:color="000000"/>
              </w:rPr>
              <w:t>23,519,400.00</w:t>
            </w:r>
            <w:r>
              <w:rPr>
                <w:rFonts w:ascii="宋体"/>
                <w:sz w:val="18"/>
              </w:rPr>
              <w:t> </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pacing w:val="-1"/>
                <w:sz w:val="18"/>
                <w:u w:val="thick" w:color="000000"/>
              </w:rPr>
              <w:t>7,280,000.00</w:t>
            </w:r>
            <w:r>
              <w:rPr>
                <w:rFonts w:ascii="宋体"/>
                <w:spacing w:val="-1"/>
                <w:sz w:val="18"/>
              </w:rPr>
            </w:r>
            <w:r>
              <w:rPr>
                <w:rFonts w:ascii="宋体"/>
                <w:sz w:val="18"/>
              </w:rPr>
              <w:t> </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9"/>
              <w:jc w:val="center"/>
              <w:rPr>
                <w:rFonts w:ascii="宋体" w:hAnsi="宋体" w:cs="宋体" w:eastAsia="宋体" w:hint="default"/>
                <w:sz w:val="18"/>
                <w:szCs w:val="18"/>
              </w:rPr>
            </w:pPr>
            <w:r>
              <w:rPr>
                <w:rFonts w:ascii="宋体"/>
                <w:sz w:val="18"/>
              </w:rPr>
            </w:r>
            <w:r>
              <w:rPr>
                <w:rFonts w:ascii="宋体"/>
                <w:sz w:val="18"/>
                <w:u w:val="thick" w:color="000000"/>
              </w:rPr>
              <w:t>12,047,000.00</w:t>
            </w:r>
            <w:r>
              <w:rPr>
                <w:rFonts w:ascii="宋体"/>
                <w:sz w:val="18"/>
              </w:rPr>
              <w:t> </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7" w:right="0"/>
              <w:jc w:val="left"/>
              <w:rPr>
                <w:rFonts w:ascii="宋体" w:hAnsi="宋体" w:cs="宋体" w:eastAsia="宋体" w:hint="default"/>
                <w:sz w:val="18"/>
                <w:szCs w:val="18"/>
              </w:rPr>
            </w:pPr>
            <w:r>
              <w:rPr>
                <w:rFonts w:ascii="宋体"/>
                <w:sz w:val="18"/>
              </w:rPr>
            </w:r>
            <w:r>
              <w:rPr>
                <w:rFonts w:ascii="宋体"/>
                <w:sz w:val="18"/>
                <w:u w:val="thick" w:color="000000"/>
              </w:rPr>
              <w:t>18,752,400.00</w:t>
            </w:r>
            <w:r>
              <w:rPr>
                <w:rFonts w:ascii="宋体"/>
                <w:sz w:val="18"/>
              </w:rPr>
              <w:t> </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bl>
    <w:p>
      <w:pPr>
        <w:pStyle w:val="BodyText"/>
        <w:spacing w:line="240" w:lineRule="auto" w:before="75"/>
        <w:ind w:left="1397" w:right="2324"/>
        <w:jc w:val="left"/>
        <w:rPr>
          <w:rFonts w:ascii="宋体" w:hAnsi="宋体" w:cs="宋体" w:eastAsia="宋体" w:hint="default"/>
        </w:rPr>
      </w:pPr>
      <w:r>
        <w:rPr/>
        <w:t>（</w:t>
      </w:r>
      <w:r>
        <w:rPr>
          <w:rFonts w:ascii="宋体" w:hAnsi="宋体" w:cs="宋体" w:eastAsia="宋体" w:hint="default"/>
        </w:rPr>
        <w:t>2</w:t>
      </w:r>
      <w:r>
        <w:rPr/>
        <w:t>）政府补助情况</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6" w:type="dxa"/>
        <w:tblLayout w:type="fixed"/>
        <w:tblCellMar>
          <w:top w:w="0" w:type="dxa"/>
          <w:left w:w="0" w:type="dxa"/>
          <w:bottom w:w="0" w:type="dxa"/>
          <w:right w:w="0" w:type="dxa"/>
        </w:tblCellMar>
        <w:tblLook w:val="01E0"/>
      </w:tblPr>
      <w:tblGrid>
        <w:gridCol w:w="1904"/>
        <w:gridCol w:w="1589"/>
        <w:gridCol w:w="1210"/>
        <w:gridCol w:w="1310"/>
        <w:gridCol w:w="1386"/>
        <w:gridCol w:w="1385"/>
        <w:gridCol w:w="1535"/>
      </w:tblGrid>
      <w:tr>
        <w:trPr>
          <w:trHeight w:val="673" w:hRule="exact"/>
        </w:trPr>
        <w:tc>
          <w:tcPr>
            <w:tcW w:w="1904"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left="15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9" w:type="dxa"/>
            <w:tcBorders>
              <w:top w:val="nil" w:sz="6" w:space="0" w:color="auto"/>
              <w:left w:val="nil" w:sz="6" w:space="0" w:color="auto"/>
              <w:bottom w:val="single" w:sz="4" w:space="0" w:color="000000"/>
              <w:right w:val="nil" w:sz="6" w:space="0" w:color="auto"/>
            </w:tcBorders>
          </w:tcPr>
          <w:p>
            <w:pPr>
              <w:pStyle w:val="TableParagraph"/>
              <w:spacing w:line="202" w:lineRule="exact"/>
              <w:ind w:right="63"/>
              <w:jc w:val="center"/>
              <w:rPr>
                <w:rFonts w:ascii="宋体" w:hAnsi="宋体" w:cs="宋体" w:eastAsia="宋体" w:hint="default"/>
                <w:sz w:val="18"/>
                <w:szCs w:val="18"/>
              </w:rPr>
            </w:pPr>
            <w:r>
              <w:rPr>
                <w:rFonts w:ascii="宋体" w:hAnsi="宋体" w:cs="宋体" w:eastAsia="宋体" w:hint="default"/>
                <w:b/>
                <w:bCs/>
                <w:sz w:val="18"/>
                <w:szCs w:val="18"/>
              </w:rPr>
              <w:t>期初余额（重</w:t>
            </w:r>
            <w:r>
              <w:rPr>
                <w:rFonts w:ascii="宋体" w:hAnsi="宋体" w:cs="宋体" w:eastAsia="宋体" w:hint="default"/>
                <w:sz w:val="18"/>
                <w:szCs w:val="18"/>
              </w:rPr>
            </w:r>
          </w:p>
          <w:p>
            <w:pPr>
              <w:pStyle w:val="TableParagraph"/>
              <w:spacing w:line="240" w:lineRule="auto" w:before="122"/>
              <w:ind w:left="22" w:right="0"/>
              <w:jc w:val="center"/>
              <w:rPr>
                <w:rFonts w:ascii="宋体" w:hAnsi="宋体" w:cs="宋体" w:eastAsia="宋体" w:hint="default"/>
                <w:sz w:val="18"/>
                <w:szCs w:val="18"/>
              </w:rPr>
            </w:pPr>
            <w:r>
              <w:rPr>
                <w:rFonts w:ascii="宋体" w:hAnsi="宋体" w:cs="宋体" w:eastAsia="宋体" w:hint="default"/>
                <w:b/>
                <w:bCs/>
                <w:sz w:val="18"/>
                <w:szCs w:val="18"/>
              </w:rPr>
              <w:t>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b/>
                <w:bCs/>
                <w:sz w:val="18"/>
                <w:szCs w:val="18"/>
              </w:rPr>
              <w:t>补助金额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0" w:type="dxa"/>
            <w:tcBorders>
              <w:top w:val="nil" w:sz="6" w:space="0" w:color="auto"/>
              <w:left w:val="nil" w:sz="6" w:space="0" w:color="auto"/>
              <w:bottom w:val="single" w:sz="4" w:space="0" w:color="000000"/>
              <w:right w:val="nil" w:sz="6" w:space="0" w:color="auto"/>
            </w:tcBorders>
          </w:tcPr>
          <w:p>
            <w:pPr>
              <w:pStyle w:val="TableParagraph"/>
              <w:spacing w:line="180" w:lineRule="exact"/>
              <w:ind w:left="156" w:right="0" w:hanging="92"/>
              <w:jc w:val="left"/>
              <w:rPr>
                <w:rFonts w:ascii="宋体" w:hAnsi="宋体" w:cs="宋体" w:eastAsia="宋体" w:hint="default"/>
                <w:sz w:val="18"/>
                <w:szCs w:val="18"/>
              </w:rPr>
            </w:pPr>
            <w:r>
              <w:rPr>
                <w:rFonts w:ascii="宋体" w:hAnsi="宋体" w:cs="宋体" w:eastAsia="宋体" w:hint="default"/>
                <w:b/>
                <w:bCs/>
                <w:sz w:val="18"/>
                <w:szCs w:val="18"/>
              </w:rPr>
              <w:t>本期计入营业</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b/>
                <w:bCs/>
                <w:sz w:val="18"/>
                <w:szCs w:val="18"/>
              </w:rPr>
              <w:t>外收入金额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202" w:lineRule="exact"/>
              <w:ind w:right="86"/>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202" w:lineRule="exact"/>
              <w:ind w:right="49"/>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w:t>
            </w:r>
            <w:r>
              <w:rPr>
                <w:rFonts w:ascii="宋体" w:hAnsi="宋体" w:cs="宋体" w:eastAsia="宋体" w:hint="default"/>
                <w:sz w:val="18"/>
                <w:szCs w:val="18"/>
              </w:rPr>
            </w:r>
          </w:p>
          <w:p>
            <w:pPr>
              <w:pStyle w:val="TableParagraph"/>
              <w:spacing w:line="240" w:lineRule="auto" w:before="122"/>
              <w:ind w:left="41" w:right="0"/>
              <w:jc w:val="center"/>
              <w:rPr>
                <w:rFonts w:ascii="宋体" w:hAnsi="宋体" w:cs="宋体" w:eastAsia="宋体" w:hint="default"/>
                <w:sz w:val="18"/>
                <w:szCs w:val="18"/>
              </w:rPr>
            </w:pPr>
            <w:r>
              <w:rPr>
                <w:rFonts w:ascii="宋体" w:hAnsi="宋体" w:cs="宋体" w:eastAsia="宋体" w:hint="default"/>
                <w:b/>
                <w:bCs/>
                <w:sz w:val="18"/>
                <w:szCs w:val="18"/>
              </w:rPr>
              <w:t>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电商供应链平台建设</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76" w:right="0"/>
              <w:jc w:val="left"/>
              <w:rPr>
                <w:rFonts w:ascii="宋体" w:hAnsi="宋体" w:cs="宋体" w:eastAsia="宋体" w:hint="default"/>
                <w:sz w:val="18"/>
                <w:szCs w:val="18"/>
              </w:rPr>
            </w:pPr>
            <w:r>
              <w:rPr>
                <w:rFonts w:ascii="宋体"/>
                <w:sz w:val="18"/>
              </w:rPr>
              <w:t>20,731,000.00 </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3"/>
              <w:jc w:val="right"/>
              <w:rPr>
                <w:rFonts w:ascii="宋体" w:hAnsi="宋体" w:cs="宋体" w:eastAsia="宋体" w:hint="default"/>
                <w:sz w:val="18"/>
                <w:szCs w:val="18"/>
              </w:rPr>
            </w:pPr>
            <w:r>
              <w:rPr>
                <w:rFonts w:ascii="宋体"/>
                <w:sz w:val="18"/>
              </w:rPr>
              <w:t> </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2"/>
              <w:jc w:val="right"/>
              <w:rPr>
                <w:rFonts w:ascii="宋体" w:hAnsi="宋体" w:cs="宋体" w:eastAsia="宋体" w:hint="default"/>
                <w:sz w:val="18"/>
                <w:szCs w:val="18"/>
              </w:rPr>
            </w:pPr>
            <w:r>
              <w:rPr>
                <w:rFonts w:ascii="宋体"/>
                <w:sz w:val="18"/>
              </w:rPr>
              <w:t> </w:t>
            </w:r>
          </w:p>
        </w:tc>
        <w:tc>
          <w:tcPr>
            <w:tcW w:w="138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2" w:right="0"/>
              <w:jc w:val="left"/>
              <w:rPr>
                <w:rFonts w:ascii="宋体" w:hAnsi="宋体" w:cs="宋体" w:eastAsia="宋体" w:hint="default"/>
                <w:sz w:val="18"/>
                <w:szCs w:val="18"/>
              </w:rPr>
            </w:pPr>
            <w:r>
              <w:rPr>
                <w:rFonts w:ascii="宋体"/>
                <w:sz w:val="18"/>
              </w:rPr>
              <w:t>10,365,600.00 </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center"/>
              <w:rPr>
                <w:rFonts w:ascii="宋体" w:hAnsi="宋体" w:cs="宋体" w:eastAsia="宋体" w:hint="default"/>
                <w:sz w:val="18"/>
                <w:szCs w:val="18"/>
              </w:rPr>
            </w:pPr>
            <w:r>
              <w:rPr>
                <w:rFonts w:ascii="宋体"/>
                <w:sz w:val="18"/>
              </w:rPr>
              <w:t>10,365,400.00 </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50"/>
          <w:pgMar w:header="877" w:footer="1022" w:top="1100" w:bottom="1220" w:left="820" w:right="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1994"/>
        <w:gridCol w:w="1411"/>
        <w:gridCol w:w="1298"/>
        <w:gridCol w:w="1310"/>
        <w:gridCol w:w="1386"/>
        <w:gridCol w:w="1385"/>
        <w:gridCol w:w="1535"/>
      </w:tblGrid>
      <w:tr>
        <w:trPr>
          <w:trHeight w:val="673"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73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1" w:type="dxa"/>
            <w:tcBorders>
              <w:top w:val="nil" w:sz="6" w:space="0" w:color="auto"/>
              <w:left w:val="nil" w:sz="6" w:space="0" w:color="auto"/>
              <w:bottom w:val="single" w:sz="4" w:space="0" w:color="000000"/>
              <w:right w:val="nil" w:sz="6" w:space="0" w:color="auto"/>
            </w:tcBorders>
          </w:tcPr>
          <w:p>
            <w:pPr>
              <w:pStyle w:val="TableParagraph"/>
              <w:spacing w:line="199" w:lineRule="exact"/>
              <w:ind w:right="64"/>
              <w:jc w:val="center"/>
              <w:rPr>
                <w:rFonts w:ascii="宋体" w:hAnsi="宋体" w:cs="宋体" w:eastAsia="宋体" w:hint="default"/>
                <w:sz w:val="18"/>
                <w:szCs w:val="18"/>
              </w:rPr>
            </w:pPr>
            <w:r>
              <w:rPr>
                <w:rFonts w:ascii="宋体" w:hAnsi="宋体" w:cs="宋体" w:eastAsia="宋体" w:hint="default"/>
                <w:b/>
                <w:bCs/>
                <w:sz w:val="18"/>
                <w:szCs w:val="18"/>
              </w:rPr>
              <w:t>期初余额（重</w:t>
            </w:r>
            <w:r>
              <w:rPr>
                <w:rFonts w:ascii="宋体" w:hAnsi="宋体" w:cs="宋体" w:eastAsia="宋体" w:hint="default"/>
                <w:sz w:val="18"/>
                <w:szCs w:val="18"/>
              </w:rPr>
            </w:r>
          </w:p>
          <w:p>
            <w:pPr>
              <w:pStyle w:val="TableParagraph"/>
              <w:spacing w:line="240" w:lineRule="auto" w:before="124"/>
              <w:ind w:left="20" w:right="0"/>
              <w:jc w:val="center"/>
              <w:rPr>
                <w:rFonts w:ascii="宋体" w:hAnsi="宋体" w:cs="宋体" w:eastAsia="宋体" w:hint="default"/>
                <w:sz w:val="18"/>
                <w:szCs w:val="18"/>
              </w:rPr>
            </w:pPr>
            <w:r>
              <w:rPr>
                <w:rFonts w:ascii="宋体" w:hAnsi="宋体" w:cs="宋体" w:eastAsia="宋体" w:hint="default"/>
                <w:b/>
                <w:bCs/>
                <w:sz w:val="18"/>
                <w:szCs w:val="18"/>
              </w:rPr>
              <w:t>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8"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补助金额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0" w:type="dxa"/>
            <w:tcBorders>
              <w:top w:val="nil" w:sz="6" w:space="0" w:color="auto"/>
              <w:left w:val="nil" w:sz="6" w:space="0" w:color="auto"/>
              <w:bottom w:val="single" w:sz="4" w:space="0" w:color="000000"/>
              <w:right w:val="nil" w:sz="6" w:space="0" w:color="auto"/>
            </w:tcBorders>
          </w:tcPr>
          <w:p>
            <w:pPr>
              <w:pStyle w:val="TableParagraph"/>
              <w:spacing w:line="180" w:lineRule="exact"/>
              <w:ind w:left="156" w:right="0" w:hanging="92"/>
              <w:jc w:val="left"/>
              <w:rPr>
                <w:rFonts w:ascii="宋体" w:hAnsi="宋体" w:cs="宋体" w:eastAsia="宋体" w:hint="default"/>
                <w:sz w:val="18"/>
                <w:szCs w:val="18"/>
              </w:rPr>
            </w:pPr>
            <w:r>
              <w:rPr>
                <w:rFonts w:ascii="宋体" w:hAnsi="宋体" w:cs="宋体" w:eastAsia="宋体" w:hint="default"/>
                <w:b/>
                <w:bCs/>
                <w:sz w:val="18"/>
                <w:szCs w:val="18"/>
              </w:rPr>
              <w:t>本期计入营业</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b/>
                <w:bCs/>
                <w:sz w:val="18"/>
                <w:szCs w:val="18"/>
              </w:rPr>
              <w:t>外收入金额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6" w:type="dxa"/>
            <w:tcBorders>
              <w:top w:val="nil" w:sz="6" w:space="0" w:color="auto"/>
              <w:left w:val="nil" w:sz="6" w:space="0" w:color="auto"/>
              <w:bottom w:val="single" w:sz="4" w:space="0" w:color="000000"/>
              <w:right w:val="nil" w:sz="6" w:space="0" w:color="auto"/>
            </w:tcBorders>
          </w:tcPr>
          <w:p>
            <w:pPr>
              <w:pStyle w:val="TableParagraph"/>
              <w:spacing w:line="199" w:lineRule="exact"/>
              <w:ind w:right="86"/>
              <w:jc w:val="center"/>
              <w:rPr>
                <w:rFonts w:ascii="宋体" w:hAnsi="宋体" w:cs="宋体" w:eastAsia="宋体" w:hint="default"/>
                <w:sz w:val="18"/>
                <w:szCs w:val="18"/>
              </w:rPr>
            </w:pPr>
            <w:r>
              <w:rPr>
                <w:rFonts w:ascii="宋体" w:hAnsi="宋体" w:cs="宋体" w:eastAsia="宋体" w:hint="default"/>
                <w:b/>
                <w:bCs/>
                <w:sz w:val="18"/>
                <w:szCs w:val="18"/>
              </w:rPr>
              <w:t>本期计入其他</w:t>
            </w:r>
            <w:r>
              <w:rPr>
                <w:rFonts w:ascii="宋体" w:hAnsi="宋体" w:cs="宋体" w:eastAsia="宋体" w:hint="default"/>
                <w:sz w:val="18"/>
                <w:szCs w:val="18"/>
              </w:rPr>
            </w: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收益金额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5" w:type="dxa"/>
            <w:tcBorders>
              <w:top w:val="nil" w:sz="6" w:space="0" w:color="auto"/>
              <w:left w:val="nil" w:sz="6" w:space="0" w:color="auto"/>
              <w:bottom w:val="single" w:sz="4" w:space="0" w:color="000000"/>
              <w:right w:val="nil" w:sz="6" w:space="0" w:color="auto"/>
            </w:tcBorders>
          </w:tcPr>
          <w:p>
            <w:pPr>
              <w:pStyle w:val="TableParagraph"/>
              <w:spacing w:line="199" w:lineRule="exact"/>
              <w:ind w:right="49"/>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sz w:val="18"/>
                <w:szCs w:val="18"/>
              </w:rPr>
              <w:t>与收</w:t>
            </w:r>
            <w:r>
              <w:rPr>
                <w:rFonts w:ascii="宋体" w:hAnsi="宋体" w:cs="宋体" w:eastAsia="宋体" w:hint="default"/>
                <w:sz w:val="18"/>
                <w:szCs w:val="18"/>
              </w:rPr>
            </w:r>
          </w:p>
          <w:p>
            <w:pPr>
              <w:pStyle w:val="TableParagraph"/>
              <w:spacing w:line="240" w:lineRule="auto" w:before="124"/>
              <w:ind w:left="41" w:right="0"/>
              <w:jc w:val="center"/>
              <w:rPr>
                <w:rFonts w:ascii="宋体" w:hAnsi="宋体" w:cs="宋体" w:eastAsia="宋体" w:hint="default"/>
                <w:sz w:val="18"/>
                <w:szCs w:val="18"/>
              </w:rPr>
            </w:pPr>
            <w:r>
              <w:rPr>
                <w:rFonts w:ascii="宋体" w:hAnsi="宋体" w:cs="宋体" w:eastAsia="宋体" w:hint="default"/>
                <w:b/>
                <w:bCs/>
                <w:sz w:val="18"/>
                <w:szCs w:val="18"/>
              </w:rPr>
              <w:t>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47"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11"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
        </w:tc>
        <w:tc>
          <w:tcPr>
            <w:tcW w:w="1310" w:type="dxa"/>
            <w:tcBorders>
              <w:top w:val="single" w:sz="4" w:space="0" w:color="000000"/>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
        </w:tc>
        <w:tc>
          <w:tcPr>
            <w:tcW w:w="1535" w:type="dxa"/>
            <w:tcBorders>
              <w:top w:val="single" w:sz="4" w:space="0" w:color="000000"/>
              <w:left w:val="nil" w:sz="6" w:space="0" w:color="auto"/>
              <w:bottom w:val="nil" w:sz="6" w:space="0" w:color="auto"/>
              <w:right w:val="nil" w:sz="6" w:space="0" w:color="auto"/>
            </w:tcBorders>
          </w:tcPr>
          <w:p>
            <w:pPr/>
          </w:p>
        </w:tc>
      </w:tr>
      <w:tr>
        <w:trPr>
          <w:trHeight w:val="116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7" w:right="264"/>
              <w:jc w:val="both"/>
              <w:rPr>
                <w:rFonts w:ascii="宋体" w:hAnsi="宋体" w:cs="宋体" w:eastAsia="宋体" w:hint="default"/>
                <w:sz w:val="18"/>
                <w:szCs w:val="18"/>
              </w:rPr>
            </w:pPr>
            <w:r>
              <w:rPr>
                <w:rFonts w:ascii="宋体" w:hAnsi="宋体" w:cs="宋体" w:eastAsia="宋体" w:hint="default"/>
                <w:sz w:val="18"/>
                <w:szCs w:val="18"/>
              </w:rPr>
              <w:t>中压大容量岸电系统 电缆卷车和电缆连接 器研制项目</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1,680,000.00</w:t>
            </w: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840,000.00</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840,000.00</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116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264"/>
              <w:jc w:val="both"/>
              <w:rPr>
                <w:rFonts w:ascii="宋体" w:hAnsi="宋体" w:cs="宋体" w:eastAsia="宋体" w:hint="default"/>
                <w:sz w:val="18"/>
                <w:szCs w:val="18"/>
              </w:rPr>
            </w:pPr>
            <w:r>
              <w:rPr>
                <w:rFonts w:ascii="宋体" w:hAnsi="宋体" w:cs="宋体" w:eastAsia="宋体" w:hint="default"/>
                <w:sz w:val="18"/>
                <w:szCs w:val="18"/>
              </w:rPr>
              <w:t>智能船舶顶层设计及 部分智能系统应用示 范项目</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533,400.00</w:t>
            </w: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450,000.00</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266,400.00</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717,000.00</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1159"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173"/>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数据驱动模式 下的智慧商圈运营综 合服务平台项目</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350,000.00</w:t>
            </w: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350,000.00</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116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7" w:right="84"/>
              <w:jc w:val="both"/>
              <w:rPr>
                <w:rFonts w:ascii="宋体" w:hAnsi="宋体" w:cs="宋体" w:eastAsia="宋体" w:hint="default"/>
                <w:sz w:val="18"/>
                <w:szCs w:val="18"/>
              </w:rPr>
            </w:pPr>
            <w:r>
              <w:rPr>
                <w:rFonts w:ascii="宋体" w:hAnsi="宋体" w:cs="宋体" w:eastAsia="宋体" w:hint="default"/>
                <w:spacing w:val="-5"/>
                <w:sz w:val="18"/>
                <w:szCs w:val="18"/>
              </w:rPr>
              <w:t>研发中心综合楼（技术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中心与集团数据中心） 项目</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0"/>
              <w:jc w:val="right"/>
              <w:rPr>
                <w:rFonts w:ascii="宋体" w:hAnsi="宋体" w:cs="宋体" w:eastAsia="宋体" w:hint="default"/>
                <w:sz w:val="18"/>
                <w:szCs w:val="18"/>
              </w:rPr>
            </w:pP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spacing w:val="-1"/>
                <w:sz w:val="18"/>
              </w:rPr>
              <w:t>6,830,000.00</w:t>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6,830,000.00</w:t>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资产相关</w:t>
            </w:r>
            <w:r>
              <w:rPr>
                <w:rFonts w:ascii="宋体" w:hAnsi="宋体" w:cs="宋体" w:eastAsia="宋体" w:hint="default"/>
                <w:sz w:val="18"/>
                <w:szCs w:val="18"/>
              </w:rPr>
              <w:t> </w:t>
            </w:r>
          </w:p>
        </w:tc>
      </w:tr>
      <w:tr>
        <w:trPr>
          <w:trHeight w:val="800"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74"/>
              <w:jc w:val="left"/>
              <w:rPr>
                <w:rFonts w:ascii="宋体" w:hAnsi="宋体" w:cs="宋体" w:eastAsia="宋体" w:hint="default"/>
                <w:sz w:val="18"/>
                <w:szCs w:val="18"/>
              </w:rPr>
            </w:pPr>
            <w:r>
              <w:rPr>
                <w:rFonts w:ascii="宋体" w:hAnsi="宋体" w:cs="宋体" w:eastAsia="宋体" w:hint="default"/>
                <w:sz w:val="18"/>
                <w:szCs w:val="18"/>
              </w:rPr>
              <w:t>供应链协同互联关键 技术研究与应用项目</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225,000.00</w:t>
            </w: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3"/>
              <w:jc w:val="right"/>
              <w:rPr>
                <w:rFonts w:ascii="宋体" w:hAnsi="宋体" w:cs="宋体" w:eastAsia="宋体" w:hint="default"/>
                <w:sz w:val="18"/>
                <w:szCs w:val="18"/>
              </w:rPr>
            </w:pP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225,000.00</w:t>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59"/>
              <w:jc w:val="right"/>
              <w:rPr>
                <w:rFonts w:ascii="宋体" w:hAnsi="宋体" w:cs="宋体" w:eastAsia="宋体" w:hint="default"/>
                <w:sz w:val="18"/>
                <w:szCs w:val="18"/>
              </w:rPr>
            </w:pP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661"/>
              <w:jc w:val="right"/>
              <w:rPr>
                <w:rFonts w:ascii="宋体" w:hAnsi="宋体" w:cs="宋体" w:eastAsia="宋体" w:hint="default"/>
                <w:sz w:val="18"/>
                <w:szCs w:val="18"/>
              </w:rPr>
            </w:pPr>
            <w:r>
              <w:rPr>
                <w:rFonts w:ascii="宋体" w:hAnsi="宋体" w:cs="宋体" w:eastAsia="宋体" w:hint="default"/>
                <w:sz w:val="18"/>
                <w:szCs w:val="18"/>
              </w:rPr>
              <w:t>收益相关</w:t>
            </w:r>
            <w:r>
              <w:rPr>
                <w:rFonts w:ascii="宋体" w:hAnsi="宋体" w:cs="宋体" w:eastAsia="宋体" w:hint="default"/>
                <w:sz w:val="18"/>
                <w:szCs w:val="18"/>
              </w:rPr>
              <w:t> </w:t>
            </w:r>
          </w:p>
        </w:tc>
      </w:tr>
      <w:tr>
        <w:trPr>
          <w:trHeight w:val="311"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36"/>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r>
            <w:r>
              <w:rPr>
                <w:rFonts w:ascii="宋体"/>
                <w:spacing w:val="-1"/>
                <w:sz w:val="18"/>
                <w:u w:val="thick" w:color="000000"/>
              </w:rPr>
              <w:t>23,519,400.00</w:t>
            </w:r>
            <w:r>
              <w:rPr>
                <w:rFonts w:ascii="宋体"/>
                <w:spacing w:val="-1"/>
                <w:sz w:val="18"/>
              </w:rPr>
            </w:r>
            <w:r>
              <w:rPr>
                <w:rFonts w:ascii="宋体"/>
                <w:sz w:val="18"/>
              </w:rPr>
              <w:t> </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3"/>
              <w:jc w:val="right"/>
              <w:rPr>
                <w:rFonts w:ascii="宋体" w:hAnsi="宋体" w:cs="宋体" w:eastAsia="宋体" w:hint="default"/>
                <w:sz w:val="18"/>
                <w:szCs w:val="18"/>
              </w:rPr>
            </w:pPr>
            <w:r>
              <w:rPr>
                <w:rFonts w:ascii="宋体"/>
                <w:sz w:val="18"/>
              </w:rPr>
            </w:r>
            <w:r>
              <w:rPr>
                <w:rFonts w:ascii="宋体"/>
                <w:spacing w:val="-1"/>
                <w:sz w:val="18"/>
                <w:u w:val="thick" w:color="000000"/>
              </w:rPr>
              <w:t>7,280,000.00</w:t>
            </w:r>
            <w:r>
              <w:rPr>
                <w:rFonts w:ascii="宋体"/>
                <w:spacing w:val="-1"/>
                <w:sz w:val="18"/>
              </w:rPr>
            </w:r>
            <w:r>
              <w:rPr>
                <w:rFonts w:ascii="宋体"/>
                <w:sz w:val="18"/>
              </w:rPr>
              <w:t> </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2"/>
              <w:jc w:val="right"/>
              <w:rPr>
                <w:rFonts w:ascii="宋体" w:hAnsi="宋体" w:cs="宋体" w:eastAsia="宋体" w:hint="default"/>
                <w:sz w:val="18"/>
                <w:szCs w:val="18"/>
              </w:rPr>
            </w:pPr>
            <w:r>
              <w:rPr>
                <w:rFonts w:ascii="宋体"/>
                <w:sz w:val="18"/>
              </w:rPr>
              <w:t> </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r>
            <w:r>
              <w:rPr>
                <w:rFonts w:ascii="宋体"/>
                <w:spacing w:val="-1"/>
                <w:sz w:val="18"/>
                <w:u w:val="thick" w:color="000000"/>
              </w:rPr>
              <w:t>12,047,000.00</w:t>
            </w:r>
            <w:r>
              <w:rPr>
                <w:rFonts w:ascii="宋体"/>
                <w:spacing w:val="-1"/>
                <w:sz w:val="18"/>
              </w:rPr>
            </w:r>
            <w:r>
              <w:rPr>
                <w:rFonts w:ascii="宋体"/>
                <w:sz w:val="18"/>
              </w:rPr>
              <w:t> </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8"/>
                <w:szCs w:val="18"/>
              </w:rPr>
            </w:pPr>
            <w:r>
              <w:rPr>
                <w:rFonts w:ascii="宋体"/>
                <w:sz w:val="18"/>
              </w:rPr>
            </w:r>
            <w:r>
              <w:rPr>
                <w:rFonts w:ascii="宋体"/>
                <w:spacing w:val="-1"/>
                <w:sz w:val="18"/>
                <w:u w:val="thick" w:color="000000"/>
              </w:rPr>
              <w:t>18,752,400.00</w:t>
            </w:r>
            <w:r>
              <w:rPr>
                <w:rFonts w:ascii="宋体"/>
                <w:spacing w:val="-1"/>
                <w:sz w:val="18"/>
              </w:rPr>
            </w:r>
            <w:r>
              <w:rPr>
                <w:rFonts w:ascii="宋体"/>
                <w:sz w:val="18"/>
              </w:rPr>
              <w:t> </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1"/>
              <w:jc w:val="right"/>
              <w:rPr>
                <w:rFonts w:ascii="宋体" w:hAnsi="宋体" w:cs="宋体" w:eastAsia="宋体" w:hint="default"/>
                <w:sz w:val="18"/>
                <w:szCs w:val="18"/>
              </w:rPr>
            </w:pPr>
            <w:r>
              <w:rPr>
                <w:rFonts w:ascii="宋体"/>
                <w:sz w:val="18"/>
              </w:rPr>
              <w:t> </w:t>
            </w:r>
          </w:p>
        </w:tc>
      </w:tr>
    </w:tbl>
    <w:p>
      <w:pPr>
        <w:pStyle w:val="BodyText"/>
        <w:spacing w:line="273" w:lineRule="auto" w:before="75"/>
        <w:ind w:left="977" w:right="961" w:firstLine="419"/>
        <w:jc w:val="both"/>
        <w:rPr>
          <w:rFonts w:ascii="宋体" w:hAnsi="宋体" w:cs="宋体" w:eastAsia="宋体" w:hint="default"/>
        </w:rPr>
      </w:pPr>
      <w:r>
        <w:rPr>
          <w:spacing w:val="-7"/>
        </w:rPr>
        <w:t>注：（</w:t>
      </w:r>
      <w:r>
        <w:rPr>
          <w:rFonts w:ascii="宋体" w:hAnsi="宋体" w:cs="宋体" w:eastAsia="宋体" w:hint="default"/>
          <w:spacing w:val="-7"/>
        </w:rPr>
        <w:t>1</w:t>
      </w:r>
      <w:r>
        <w:rPr>
          <w:spacing w:val="-7"/>
        </w:rPr>
        <w:t>）电商供应链平台建设项目。根据《国家发展改革委办公厅关于</w:t>
      </w:r>
      <w:r>
        <w:rPr>
          <w:rFonts w:ascii="宋体" w:hAnsi="宋体" w:cs="宋体" w:eastAsia="宋体" w:hint="default"/>
          <w:spacing w:val="-7"/>
        </w:rPr>
        <w:t>2016</w:t>
      </w:r>
      <w:r>
        <w:rPr>
          <w:spacing w:val="-7"/>
        </w:rPr>
        <w:t>年“互联网</w:t>
      </w:r>
      <w:r>
        <w:rPr>
          <w:rFonts w:ascii="宋体" w:hAnsi="宋体" w:cs="宋体" w:eastAsia="宋体" w:hint="default"/>
          <w:spacing w:val="-7"/>
        </w:rPr>
        <w:t>+”</w:t>
      </w:r>
      <w:r>
        <w:rPr>
          <w:rFonts w:ascii="宋体" w:hAnsi="宋体" w:cs="宋体" w:eastAsia="宋体" w:hint="default"/>
          <w:w w:val="100"/>
        </w:rPr>
        <w:t> </w:t>
      </w:r>
      <w:r>
        <w:rPr>
          <w:spacing w:val="2"/>
        </w:rPr>
        <w:t>重大工程保障支撑类项目的复函》，本公司享受国拨资金</w:t>
      </w:r>
      <w:r>
        <w:rPr>
          <w:rFonts w:ascii="宋体" w:hAnsi="宋体" w:cs="宋体" w:eastAsia="宋体" w:hint="default"/>
          <w:spacing w:val="2"/>
        </w:rPr>
        <w:t>2,245.86</w:t>
      </w:r>
      <w:r>
        <w:rPr>
          <w:spacing w:val="2"/>
        </w:rPr>
        <w:t>万元，上期收到国拨资金</w:t>
      </w:r>
      <w:r>
        <w:rPr>
          <w:spacing w:val="-34"/>
        </w:rPr>
        <w:t> </w:t>
      </w:r>
      <w:r>
        <w:rPr>
          <w:spacing w:val="-34"/>
        </w:rPr>
      </w:r>
      <w:r>
        <w:rPr>
          <w:rFonts w:ascii="宋体" w:hAnsi="宋体" w:cs="宋体" w:eastAsia="宋体" w:hint="default"/>
        </w:rPr>
        <w:t>2,245.86</w:t>
      </w:r>
      <w:r>
        <w:rPr/>
        <w:t>万元，在研发期内分期确认其他收益。</w:t>
      </w:r>
      <w:r>
        <w:rPr>
          <w:rFonts w:ascii="宋体" w:hAnsi="宋体" w:cs="宋体" w:eastAsia="宋体" w:hint="default"/>
        </w:rPr>
        <w:t> </w:t>
      </w:r>
    </w:p>
    <w:p>
      <w:pPr>
        <w:pStyle w:val="BodyText"/>
        <w:spacing w:line="273" w:lineRule="auto"/>
        <w:ind w:left="977" w:right="963" w:firstLine="420"/>
        <w:jc w:val="both"/>
        <w:rPr>
          <w:rFonts w:ascii="宋体" w:hAnsi="宋体" w:cs="宋体" w:eastAsia="宋体" w:hint="default"/>
        </w:rPr>
      </w:pPr>
      <w:r>
        <w:rPr/>
        <w:t>（</w:t>
      </w:r>
      <w:r>
        <w:rPr>
          <w:rFonts w:ascii="宋体" w:hAnsi="宋体" w:cs="宋体" w:eastAsia="宋体" w:hint="default"/>
        </w:rPr>
        <w:t>2</w:t>
      </w:r>
      <w:r>
        <w:rPr/>
        <w:t>）中压大容量岸电系统电缆卷车和电缆连接器研制项目。依据工业和信息化部、财政</w:t>
      </w:r>
      <w:r>
        <w:rPr>
          <w:w w:val="100"/>
        </w:rPr>
        <w:t> </w:t>
      </w:r>
      <w:r>
        <w:rPr/>
        <w:t>部“关于</w:t>
      </w:r>
      <w:r>
        <w:rPr>
          <w:rFonts w:ascii="宋体" w:hAnsi="宋体" w:cs="宋体" w:eastAsia="宋体" w:hint="default"/>
        </w:rPr>
        <w:t>20000</w:t>
      </w:r>
      <w:r>
        <w:rPr/>
        <w:t>箱级以上超大型集装箱船创新专项”立项的批复（工信部联装</w:t>
      </w:r>
      <w:r>
        <w:rPr>
          <w:spacing w:val="31"/>
        </w:rPr>
        <w:t> </w:t>
      </w:r>
      <w:r>
        <w:rPr>
          <w:rFonts w:ascii="宋体" w:hAnsi="宋体" w:cs="宋体" w:eastAsia="宋体" w:hint="default"/>
          <w:spacing w:val="31"/>
        </w:rPr>
      </w:r>
      <w:r>
        <w:rPr>
          <w:rFonts w:ascii="宋体" w:hAnsi="宋体" w:cs="宋体" w:eastAsia="宋体" w:hint="default"/>
        </w:rPr>
        <w:t>[2016]</w:t>
      </w:r>
      <w:r>
        <w:rPr>
          <w:rFonts w:ascii="宋体" w:hAnsi="宋体" w:cs="宋体" w:eastAsia="宋体" w:hint="default"/>
          <w:spacing w:val="33"/>
        </w:rPr>
        <w:t> </w:t>
      </w:r>
      <w:r>
        <w:rPr>
          <w:rFonts w:ascii="宋体" w:hAnsi="宋体" w:cs="宋体" w:eastAsia="宋体" w:hint="default"/>
        </w:rPr>
        <w:t>25</w:t>
      </w:r>
      <w:r>
        <w:rPr/>
        <w:t>号）</w:t>
      </w:r>
      <w:r>
        <w:rPr>
          <w:spacing w:val="-101"/>
        </w:rPr>
        <w:t> </w:t>
      </w:r>
      <w:r>
        <w:rPr>
          <w:spacing w:val="-3"/>
        </w:rPr>
        <w:t>中，依据《高技术船舶科研项目中压大容量交流岸电系统国产化》研制任务书，本公司申请国</w:t>
      </w:r>
      <w:r>
        <w:rPr>
          <w:spacing w:val="-22"/>
        </w:rPr>
        <w:t> </w:t>
      </w:r>
      <w:r>
        <w:rPr>
          <w:spacing w:val="-22"/>
        </w:rPr>
      </w:r>
      <w:r>
        <w:rPr/>
        <w:t>拨资金</w:t>
      </w:r>
      <w:r>
        <w:rPr>
          <w:rFonts w:ascii="宋体" w:hAnsi="宋体" w:cs="宋体" w:eastAsia="宋体" w:hint="default"/>
        </w:rPr>
        <w:t>400.00</w:t>
      </w:r>
      <w:r>
        <w:rPr/>
        <w:t>万元，上期收到国拨资金</w:t>
      </w:r>
      <w:r>
        <w:rPr>
          <w:rFonts w:ascii="宋体" w:hAnsi="宋体" w:cs="宋体" w:eastAsia="宋体" w:hint="default"/>
        </w:rPr>
        <w:t>189.00</w:t>
      </w:r>
      <w:r>
        <w:rPr/>
        <w:t>万元，在研发期内分期确认其他收益。</w:t>
      </w:r>
      <w:r>
        <w:rPr>
          <w:rFonts w:ascii="宋体" w:hAnsi="宋体" w:cs="宋体" w:eastAsia="宋体" w:hint="default"/>
        </w:rPr>
        <w:t> </w:t>
      </w:r>
    </w:p>
    <w:p>
      <w:pPr>
        <w:pStyle w:val="BodyText"/>
        <w:spacing w:line="273" w:lineRule="auto"/>
        <w:ind w:left="977" w:right="961" w:firstLine="420"/>
        <w:jc w:val="both"/>
        <w:rPr>
          <w:rFonts w:ascii="宋体" w:hAnsi="宋体" w:cs="宋体" w:eastAsia="宋体" w:hint="default"/>
        </w:rPr>
      </w:pPr>
      <w:r>
        <w:rPr>
          <w:spacing w:val="-5"/>
        </w:rPr>
        <w:t>（</w:t>
      </w:r>
      <w:r>
        <w:rPr>
          <w:rFonts w:ascii="宋体" w:hAnsi="宋体" w:cs="宋体" w:eastAsia="宋体" w:hint="default"/>
          <w:spacing w:val="-5"/>
        </w:rPr>
        <w:t>3</w:t>
      </w:r>
      <w:r>
        <w:rPr>
          <w:spacing w:val="-5"/>
        </w:rPr>
        <w:t>）智能船舶顶层设计及部分智能系统应用示范项目。根据工业和信息化部、财政部《关</w:t>
      </w:r>
      <w:r>
        <w:rPr>
          <w:w w:val="100"/>
        </w:rPr>
        <w:t> </w:t>
      </w:r>
      <w:r>
        <w:rPr>
          <w:spacing w:val="-2"/>
        </w:rPr>
        <w:t>于船舶建造档案实施技术研究等</w:t>
      </w:r>
      <w:r>
        <w:rPr>
          <w:rFonts w:ascii="宋体" w:hAnsi="宋体" w:cs="宋体" w:eastAsia="宋体" w:hint="default"/>
          <w:spacing w:val="-2"/>
        </w:rPr>
        <w:t>15</w:t>
      </w:r>
      <w:r>
        <w:rPr>
          <w:spacing w:val="-2"/>
        </w:rPr>
        <w:t>个项目立项的批复》（工信部联装</w:t>
      </w:r>
      <w:r>
        <w:rPr>
          <w:rFonts w:ascii="宋体" w:hAnsi="宋体" w:cs="宋体" w:eastAsia="宋体" w:hint="default"/>
          <w:spacing w:val="-2"/>
        </w:rPr>
        <w:t>[2016]26</w:t>
      </w:r>
      <w:r>
        <w:rPr>
          <w:spacing w:val="-2"/>
        </w:rPr>
        <w:t>号）的要求，依</w:t>
      </w:r>
      <w:r>
        <w:rPr>
          <w:spacing w:val="-50"/>
        </w:rPr>
        <w:t> </w:t>
      </w:r>
      <w:r>
        <w:rPr>
          <w:spacing w:val="-50"/>
        </w:rPr>
      </w:r>
      <w:r>
        <w:rPr>
          <w:spacing w:val="-3"/>
        </w:rPr>
        <w:t>据《智能船舶顶层设计及部分智能系统应用示范》研制任务书，本公司与项目牵头单位上海船</w:t>
      </w:r>
      <w:r>
        <w:rPr>
          <w:spacing w:val="-27"/>
        </w:rPr>
        <w:t> </w:t>
      </w:r>
      <w:r>
        <w:rPr>
          <w:spacing w:val="-27"/>
        </w:rPr>
      </w:r>
      <w:r>
        <w:rPr>
          <w:spacing w:val="-2"/>
        </w:rPr>
        <w:t>舶运输科学研究所签订分任务合同书，合同规定本公司享受国拨经费</w:t>
      </w:r>
      <w:r>
        <w:rPr>
          <w:rFonts w:ascii="宋体" w:hAnsi="宋体" w:cs="宋体" w:eastAsia="宋体" w:hint="default"/>
          <w:spacing w:val="-2"/>
        </w:rPr>
        <w:t>150.00</w:t>
      </w:r>
      <w:r>
        <w:rPr>
          <w:spacing w:val="-2"/>
        </w:rPr>
        <w:t>万元，上期收到补</w:t>
      </w:r>
      <w:r>
        <w:rPr>
          <w:spacing w:val="-54"/>
        </w:rPr>
        <w:t> </w:t>
      </w:r>
      <w:r>
        <w:rPr>
          <w:spacing w:val="-54"/>
        </w:rPr>
      </w:r>
      <w:r>
        <w:rPr/>
        <w:t>助款</w:t>
      </w:r>
      <w:r>
        <w:rPr>
          <w:rFonts w:ascii="宋体" w:hAnsi="宋体" w:cs="宋体" w:eastAsia="宋体" w:hint="default"/>
        </w:rPr>
        <w:t>60.00</w:t>
      </w:r>
      <w:r>
        <w:rPr/>
        <w:t>万元，本期收到补助款</w:t>
      </w:r>
      <w:r>
        <w:rPr>
          <w:rFonts w:ascii="宋体" w:hAnsi="宋体" w:cs="宋体" w:eastAsia="宋体" w:hint="default"/>
        </w:rPr>
        <w:t>45.00</w:t>
      </w:r>
      <w:r>
        <w:rPr/>
        <w:t>万元，在研发期内分期确认其他收益。</w:t>
      </w:r>
      <w:r>
        <w:rPr>
          <w:rFonts w:ascii="宋体" w:hAnsi="宋体" w:cs="宋体" w:eastAsia="宋体" w:hint="default"/>
        </w:rPr>
        <w:t> </w:t>
      </w:r>
    </w:p>
    <w:p>
      <w:pPr>
        <w:pStyle w:val="BodyText"/>
        <w:spacing w:line="273" w:lineRule="auto"/>
        <w:ind w:left="977" w:right="964" w:firstLine="419"/>
        <w:jc w:val="both"/>
        <w:rPr>
          <w:rFonts w:ascii="宋体" w:hAnsi="宋体" w:cs="宋体" w:eastAsia="宋体" w:hint="default"/>
        </w:rPr>
      </w:pPr>
      <w:r>
        <w:rPr>
          <w:spacing w:val="-3"/>
        </w:rPr>
        <w:t>（</w:t>
      </w:r>
      <w:r>
        <w:rPr>
          <w:rFonts w:ascii="宋体" w:hAnsi="宋体" w:cs="宋体" w:eastAsia="宋体" w:hint="default"/>
          <w:spacing w:val="-3"/>
        </w:rPr>
        <w:t>4</w:t>
      </w:r>
      <w:r>
        <w:rPr>
          <w:spacing w:val="-3"/>
        </w:rPr>
        <w:t>）互联网</w:t>
      </w:r>
      <w:r>
        <w:rPr>
          <w:rFonts w:ascii="宋体" w:hAnsi="宋体" w:cs="宋体" w:eastAsia="宋体" w:hint="default"/>
          <w:spacing w:val="-3"/>
        </w:rPr>
        <w:t>+</w:t>
      </w:r>
      <w:r>
        <w:rPr>
          <w:spacing w:val="-3"/>
        </w:rPr>
        <w:t>数据驱动模式下的智慧商圈运营综合服务平台项目。根据上海市经济信息化</w:t>
      </w:r>
      <w:r>
        <w:rPr>
          <w:spacing w:val="-3"/>
          <w:w w:val="100"/>
        </w:rPr>
        <w:t> </w:t>
      </w:r>
      <w:r>
        <w:rPr>
          <w:spacing w:val="-3"/>
        </w:rPr>
        <w:t>委、上海市财政局联合开展的</w:t>
      </w:r>
      <w:r>
        <w:rPr>
          <w:rFonts w:ascii="宋体" w:hAnsi="宋体" w:cs="宋体" w:eastAsia="宋体" w:hint="default"/>
          <w:spacing w:val="-3"/>
        </w:rPr>
        <w:t>2016</w:t>
      </w:r>
      <w:r>
        <w:rPr>
          <w:spacing w:val="-3"/>
        </w:rPr>
        <w:t>年第一批上海市信息化发展专项资金（智慧城市建设）项目</w:t>
      </w:r>
      <w:r>
        <w:rPr>
          <w:spacing w:val="-15"/>
        </w:rPr>
        <w:t> </w:t>
      </w:r>
      <w:r>
        <w:rPr>
          <w:spacing w:val="-15"/>
        </w:rPr>
      </w:r>
      <w:r>
        <w:rPr/>
        <w:t>的评审工作，本公司享受政府补助</w:t>
      </w:r>
      <w:r>
        <w:rPr>
          <w:rFonts w:ascii="宋体" w:hAnsi="宋体" w:cs="宋体" w:eastAsia="宋体" w:hint="default"/>
        </w:rPr>
        <w:t>100.00</w:t>
      </w:r>
      <w:r>
        <w:rPr/>
        <w:t>万元，上期收到补助款</w:t>
      </w:r>
      <w:r>
        <w:rPr>
          <w:rFonts w:ascii="宋体" w:hAnsi="宋体" w:cs="宋体" w:eastAsia="宋体" w:hint="default"/>
        </w:rPr>
        <w:t>70.00</w:t>
      </w:r>
      <w:r>
        <w:rPr/>
        <w:t>万元，在研发期内分期</w:t>
      </w:r>
      <w:r>
        <w:rPr>
          <w:spacing w:val="-35"/>
        </w:rPr>
        <w:t> </w:t>
      </w:r>
      <w:r>
        <w:rPr>
          <w:spacing w:val="-35"/>
        </w:rPr>
      </w:r>
      <w:r>
        <w:rPr/>
        <w:t>确认其他收益。</w:t>
      </w:r>
      <w:r>
        <w:rPr>
          <w:rFonts w:ascii="宋体" w:hAnsi="宋体" w:cs="宋体" w:eastAsia="宋体" w:hint="default"/>
        </w:rPr>
        <w:t> </w:t>
      </w:r>
    </w:p>
    <w:p>
      <w:pPr>
        <w:pStyle w:val="BodyText"/>
        <w:spacing w:line="273" w:lineRule="auto"/>
        <w:ind w:left="977" w:right="961" w:firstLine="420"/>
        <w:jc w:val="both"/>
        <w:rPr>
          <w:rFonts w:ascii="宋体" w:hAnsi="宋体" w:cs="宋体" w:eastAsia="宋体" w:hint="default"/>
        </w:rPr>
      </w:pPr>
      <w:r>
        <w:rPr/>
        <w:t>（</w:t>
      </w:r>
      <w:r>
        <w:rPr>
          <w:rFonts w:ascii="宋体" w:hAnsi="宋体" w:cs="宋体" w:eastAsia="宋体" w:hint="default"/>
        </w:rPr>
        <w:t>5</w:t>
      </w:r>
      <w:r>
        <w:rPr/>
        <w:t>）研发中心综合楼（技术中心与集团数据中心）项目。根据上海市经济信息化委、上</w:t>
      </w:r>
      <w:r>
        <w:rPr>
          <w:w w:val="100"/>
        </w:rPr>
        <w:t> </w:t>
      </w:r>
      <w:r>
        <w:rPr>
          <w:spacing w:val="-2"/>
        </w:rPr>
        <w:t>海市财政局关于下达</w:t>
      </w:r>
      <w:r>
        <w:rPr>
          <w:rFonts w:ascii="宋体" w:hAnsi="宋体" w:cs="宋体" w:eastAsia="宋体" w:hint="default"/>
          <w:spacing w:val="-2"/>
        </w:rPr>
        <w:t>2014</w:t>
      </w:r>
      <w:r>
        <w:rPr>
          <w:spacing w:val="-2"/>
        </w:rPr>
        <w:t>年第二批上海市重点技术改造项目计划的通知，本公司享受政府补助</w:t>
      </w:r>
      <w:r>
        <w:rPr>
          <w:spacing w:val="-56"/>
        </w:rPr>
        <w:t> </w:t>
      </w:r>
      <w:r>
        <w:rPr>
          <w:spacing w:val="-56"/>
        </w:rPr>
      </w:r>
      <w:r>
        <w:rPr>
          <w:rFonts w:ascii="宋体" w:hAnsi="宋体" w:cs="宋体" w:eastAsia="宋体" w:hint="default"/>
          <w:spacing w:val="-2"/>
        </w:rPr>
        <w:t>683.00</w:t>
      </w:r>
      <w:r>
        <w:rPr>
          <w:spacing w:val="-2"/>
        </w:rPr>
        <w:t>万元，</w:t>
      </w:r>
      <w:r>
        <w:rPr>
          <w:rFonts w:ascii="宋体" w:hAnsi="宋体" w:cs="宋体" w:eastAsia="宋体" w:hint="default"/>
          <w:spacing w:val="-2"/>
        </w:rPr>
        <w:t>2014</w:t>
      </w:r>
      <w:r>
        <w:rPr>
          <w:spacing w:val="-2"/>
        </w:rPr>
        <w:t>年收到补助款</w:t>
      </w:r>
      <w:r>
        <w:rPr>
          <w:rFonts w:ascii="宋体" w:hAnsi="宋体" w:cs="宋体" w:eastAsia="宋体" w:hint="default"/>
          <w:spacing w:val="-2"/>
        </w:rPr>
        <w:t>478.00</w:t>
      </w:r>
      <w:r>
        <w:rPr>
          <w:spacing w:val="-2"/>
        </w:rPr>
        <w:t>万元，本期收到</w:t>
      </w:r>
      <w:r>
        <w:rPr>
          <w:rFonts w:ascii="宋体" w:hAnsi="宋体" w:cs="宋体" w:eastAsia="宋体" w:hint="default"/>
          <w:spacing w:val="-2"/>
        </w:rPr>
        <w:t>205.00</w:t>
      </w:r>
      <w:r>
        <w:rPr>
          <w:spacing w:val="-2"/>
        </w:rPr>
        <w:t>万元，项目尚未达到预定可使用</w:t>
      </w:r>
      <w:r>
        <w:rPr>
          <w:spacing w:val="-48"/>
        </w:rPr>
        <w:t> </w:t>
      </w:r>
      <w:r>
        <w:rPr>
          <w:spacing w:val="-48"/>
        </w:rPr>
      </w:r>
      <w:r>
        <w:rPr/>
        <w:t>状态。</w:t>
      </w:r>
      <w:r>
        <w:rPr>
          <w:rFonts w:ascii="宋体" w:hAnsi="宋体" w:cs="宋体" w:eastAsia="宋体" w:hint="default"/>
        </w:rPr>
        <w:t> </w:t>
      </w:r>
    </w:p>
    <w:p>
      <w:pPr>
        <w:spacing w:after="0" w:line="273" w:lineRule="auto"/>
        <w:jc w:val="both"/>
        <w:rPr>
          <w:rFonts w:ascii="宋体" w:hAnsi="宋体" w:cs="宋体" w:eastAsia="宋体" w:hint="default"/>
        </w:rPr>
        <w:sectPr>
          <w:pgSz w:w="11910" w:h="16850"/>
          <w:pgMar w:header="877" w:footer="1022" w:top="1100" w:bottom="1220" w:left="820" w:right="560"/>
        </w:sectPr>
      </w:pPr>
    </w:p>
    <w:p>
      <w:pPr>
        <w:spacing w:line="240" w:lineRule="auto" w:before="11"/>
        <w:rPr>
          <w:rFonts w:ascii="宋体" w:hAnsi="宋体" w:cs="宋体" w:eastAsia="宋体" w:hint="default"/>
          <w:sz w:val="20"/>
          <w:szCs w:val="20"/>
        </w:rPr>
      </w:pPr>
    </w:p>
    <w:p>
      <w:pPr>
        <w:pStyle w:val="BodyText"/>
        <w:spacing w:line="273" w:lineRule="auto" w:before="36"/>
        <w:ind w:left="777" w:right="0" w:firstLine="420"/>
        <w:jc w:val="left"/>
        <w:rPr>
          <w:rFonts w:ascii="宋体" w:hAnsi="宋体" w:cs="宋体" w:eastAsia="宋体" w:hint="default"/>
          <w:sz w:val="18"/>
          <w:szCs w:val="18"/>
        </w:rPr>
      </w:pPr>
      <w:r>
        <w:rPr/>
        <w:t>（</w:t>
      </w:r>
      <w:r>
        <w:rPr>
          <w:rFonts w:ascii="宋体" w:hAnsi="宋体" w:cs="宋体" w:eastAsia="宋体" w:hint="default"/>
        </w:rPr>
        <w:t>6</w:t>
      </w:r>
      <w:r>
        <w:rPr/>
        <w:t>）供应链协同互联关键技术研究与应用项目。根据交通运输部科技计划项目的评审工</w:t>
      </w:r>
      <w:r>
        <w:rPr>
          <w:w w:val="100"/>
        </w:rPr>
        <w:t> </w:t>
      </w:r>
      <w:r>
        <w:rPr>
          <w:spacing w:val="-2"/>
          <w:w w:val="100"/>
        </w:rPr>
        <w:t>作，本公司享受政府补助</w:t>
      </w:r>
      <w:r>
        <w:rPr>
          <w:rFonts w:ascii="宋体" w:hAnsi="宋体" w:cs="宋体" w:eastAsia="宋体" w:hint="default"/>
          <w:spacing w:val="-2"/>
          <w:w w:val="100"/>
        </w:rPr>
        <w:t>22.50</w:t>
      </w:r>
      <w:r>
        <w:rPr>
          <w:spacing w:val="-2"/>
          <w:w w:val="100"/>
        </w:rPr>
        <w:t>万元，上期收到补助款</w:t>
      </w:r>
      <w:r>
        <w:rPr>
          <w:rFonts w:ascii="宋体" w:hAnsi="宋体" w:cs="宋体" w:eastAsia="宋体" w:hint="default"/>
          <w:spacing w:val="-2"/>
          <w:w w:val="100"/>
        </w:rPr>
        <w:t>22.50</w:t>
      </w:r>
      <w:r>
        <w:rPr>
          <w:spacing w:val="-2"/>
          <w:w w:val="100"/>
        </w:rPr>
        <w:t>万元，本期已全部确认其他收益。</w:t>
      </w:r>
      <w:r>
        <w:rPr>
          <w:rFonts w:ascii="宋体" w:hAnsi="宋体" w:cs="宋体" w:eastAsia="宋体" w:hint="default"/>
          <w:sz w:val="18"/>
          <w:szCs w:val="18"/>
        </w:rPr>
        <w:t> </w:t>
      </w:r>
    </w:p>
    <w:p>
      <w:pPr>
        <w:pStyle w:val="BodyText"/>
        <w:spacing w:line="240" w:lineRule="auto" w:before="128"/>
        <w:ind w:left="1197" w:right="6894"/>
        <w:jc w:val="left"/>
        <w:rPr>
          <w:rFonts w:ascii="宋体" w:hAnsi="宋体" w:cs="宋体" w:eastAsia="宋体" w:hint="default"/>
        </w:rPr>
      </w:pPr>
      <w:r>
        <w:rPr>
          <w:rFonts w:ascii="宋体" w:hAnsi="宋体" w:cs="宋体" w:eastAsia="宋体" w:hint="default"/>
        </w:rPr>
        <w:t>26.</w:t>
      </w:r>
      <w:r>
        <w:rPr/>
        <w:t>股本</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302"/>
        <w:gridCol w:w="1556"/>
        <w:gridCol w:w="698"/>
        <w:gridCol w:w="538"/>
        <w:gridCol w:w="864"/>
        <w:gridCol w:w="1282"/>
        <w:gridCol w:w="1236"/>
        <w:gridCol w:w="1431"/>
      </w:tblGrid>
      <w:tr>
        <w:trPr>
          <w:trHeight w:val="200" w:hRule="exact"/>
        </w:trPr>
        <w:tc>
          <w:tcPr>
            <w:tcW w:w="9907" w:type="dxa"/>
            <w:gridSpan w:val="8"/>
            <w:tcBorders>
              <w:top w:val="nil" w:sz="6" w:space="0" w:color="auto"/>
              <w:left w:val="nil" w:sz="6" w:space="0" w:color="auto"/>
              <w:bottom w:val="nil" w:sz="6" w:space="0" w:color="auto"/>
              <w:right w:val="nil" w:sz="6" w:space="0" w:color="auto"/>
            </w:tcBorders>
          </w:tcPr>
          <w:p>
            <w:pPr>
              <w:pStyle w:val="TableParagraph"/>
              <w:spacing w:line="180" w:lineRule="exact"/>
              <w:ind w:left="5205"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9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6" w:type="dxa"/>
            <w:vMerge w:val="restart"/>
            <w:tcBorders>
              <w:top w:val="nil" w:sz="6" w:space="0" w:color="auto"/>
              <w:left w:val="nil" w:sz="6" w:space="0" w:color="auto"/>
              <w:right w:val="nil" w:sz="6" w:space="0" w:color="auto"/>
            </w:tcBorders>
          </w:tcPr>
          <w:p>
            <w:pPr>
              <w:pStyle w:val="TableParagraph"/>
              <w:spacing w:line="200" w:lineRule="exact"/>
              <w:ind w:right="62"/>
              <w:jc w:val="center"/>
              <w:rPr>
                <w:rFonts w:ascii="宋体" w:hAnsi="宋体" w:cs="宋体" w:eastAsia="宋体" w:hint="default"/>
                <w:sz w:val="18"/>
                <w:szCs w:val="18"/>
              </w:rPr>
            </w:pPr>
            <w:r>
              <w:rPr>
                <w:rFonts w:ascii="宋体" w:hAnsi="宋体" w:cs="宋体" w:eastAsia="宋体" w:hint="default"/>
                <w:b/>
                <w:bCs/>
                <w:sz w:val="18"/>
                <w:szCs w:val="18"/>
              </w:rPr>
              <w:t>期初余额（重</w:t>
            </w:r>
            <w:r>
              <w:rPr>
                <w:rFonts w:ascii="宋体" w:hAnsi="宋体" w:cs="宋体" w:eastAsia="宋体" w:hint="default"/>
                <w:sz w:val="18"/>
                <w:szCs w:val="18"/>
              </w:rPr>
            </w:r>
          </w:p>
          <w:p>
            <w:pPr>
              <w:pStyle w:val="TableParagraph"/>
              <w:spacing w:line="240" w:lineRule="auto" w:before="122"/>
              <w:ind w:left="27" w:right="0"/>
              <w:jc w:val="center"/>
              <w:rPr>
                <w:rFonts w:ascii="宋体" w:hAnsi="宋体" w:cs="宋体" w:eastAsia="宋体" w:hint="default"/>
                <w:sz w:val="18"/>
                <w:szCs w:val="18"/>
              </w:rPr>
            </w:pPr>
            <w:r>
              <w:rPr>
                <w:rFonts w:ascii="宋体" w:hAnsi="宋体" w:cs="宋体" w:eastAsia="宋体" w:hint="default"/>
                <w:b/>
                <w:bCs/>
                <w:sz w:val="18"/>
                <w:szCs w:val="18"/>
              </w:rPr>
              <w:t>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698"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367" w:lineRule="auto"/>
              <w:ind w:left="89" w:right="154"/>
              <w:jc w:val="left"/>
              <w:rPr>
                <w:rFonts w:ascii="宋体" w:hAnsi="宋体" w:cs="宋体" w:eastAsia="宋体" w:hint="default"/>
                <w:sz w:val="18"/>
                <w:szCs w:val="18"/>
              </w:rPr>
            </w:pPr>
            <w:r>
              <w:rPr>
                <w:rFonts w:ascii="宋体" w:hAnsi="宋体" w:cs="宋体" w:eastAsia="宋体" w:hint="default"/>
                <w:b/>
                <w:bCs/>
                <w:sz w:val="18"/>
                <w:szCs w:val="18"/>
              </w:rPr>
              <w:t>发行</w:t>
            </w:r>
            <w:r>
              <w:rPr>
                <w:rFonts w:ascii="宋体" w:hAnsi="宋体" w:cs="宋体" w:eastAsia="宋体" w:hint="default"/>
                <w:b/>
                <w:bCs/>
                <w:spacing w:val="-89"/>
                <w:sz w:val="18"/>
                <w:szCs w:val="18"/>
              </w:rPr>
              <w:t> </w:t>
            </w:r>
            <w:r>
              <w:rPr>
                <w:rFonts w:ascii="宋体" w:hAnsi="宋体" w:cs="宋体" w:eastAsia="宋体" w:hint="default"/>
                <w:b/>
                <w:bCs/>
                <w:sz w:val="18"/>
                <w:szCs w:val="18"/>
              </w:rPr>
              <w:t>新股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538"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367" w:lineRule="auto"/>
              <w:ind w:left="103" w:right="161"/>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64" w:type="dxa"/>
            <w:vMerge w:val="restart"/>
            <w:tcBorders>
              <w:top w:val="nil" w:sz="6" w:space="0" w:color="auto"/>
              <w:left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367" w:lineRule="auto"/>
              <w:ind w:left="173" w:right="236" w:hanging="92"/>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w w:val="99"/>
                <w:sz w:val="18"/>
                <w:szCs w:val="18"/>
              </w:rPr>
              <w:t> </w:t>
            </w:r>
            <w:r>
              <w:rPr>
                <w:rFonts w:ascii="宋体" w:hAnsi="宋体" w:cs="宋体" w:eastAsia="宋体" w:hint="default"/>
                <w:b/>
                <w:bCs/>
                <w:sz w:val="18"/>
                <w:szCs w:val="18"/>
              </w:rPr>
              <w:t>转股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8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74" w:hRule="exact"/>
        </w:trPr>
        <w:tc>
          <w:tcPr>
            <w:tcW w:w="2302" w:type="dxa"/>
            <w:tcBorders>
              <w:top w:val="nil" w:sz="6" w:space="0" w:color="auto"/>
              <w:left w:val="nil" w:sz="6" w:space="0" w:color="auto"/>
              <w:bottom w:val="single" w:sz="4" w:space="0" w:color="000000"/>
              <w:right w:val="nil" w:sz="6" w:space="0" w:color="auto"/>
            </w:tcBorders>
          </w:tcPr>
          <w:p>
            <w:pPr/>
          </w:p>
        </w:tc>
        <w:tc>
          <w:tcPr>
            <w:tcW w:w="1556" w:type="dxa"/>
            <w:vMerge/>
            <w:tcBorders>
              <w:left w:val="nil" w:sz="6" w:space="0" w:color="auto"/>
              <w:bottom w:val="single" w:sz="4" w:space="0" w:color="000000"/>
              <w:right w:val="nil" w:sz="6" w:space="0" w:color="auto"/>
            </w:tcBorders>
          </w:tcPr>
          <w:p>
            <w:pPr/>
          </w:p>
        </w:tc>
        <w:tc>
          <w:tcPr>
            <w:tcW w:w="698" w:type="dxa"/>
            <w:vMerge/>
            <w:tcBorders>
              <w:left w:val="nil" w:sz="6" w:space="0" w:color="auto"/>
              <w:bottom w:val="single" w:sz="4" w:space="0" w:color="000000"/>
              <w:right w:val="nil" w:sz="6" w:space="0" w:color="auto"/>
            </w:tcBorders>
          </w:tcPr>
          <w:p>
            <w:pPr/>
          </w:p>
        </w:tc>
        <w:tc>
          <w:tcPr>
            <w:tcW w:w="538" w:type="dxa"/>
            <w:vMerge/>
            <w:tcBorders>
              <w:left w:val="nil" w:sz="6" w:space="0" w:color="auto"/>
              <w:bottom w:val="single" w:sz="4" w:space="0" w:color="000000"/>
              <w:right w:val="nil" w:sz="6" w:space="0" w:color="auto"/>
            </w:tcBorders>
          </w:tcPr>
          <w:p>
            <w:pPr/>
          </w:p>
        </w:tc>
        <w:tc>
          <w:tcPr>
            <w:tcW w:w="864" w:type="dxa"/>
            <w:vMerge/>
            <w:tcBorders>
              <w:left w:val="nil" w:sz="6" w:space="0" w:color="auto"/>
              <w:bottom w:val="single" w:sz="4" w:space="0" w:color="000000"/>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19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6" w:type="dxa"/>
            <w:tcBorders>
              <w:top w:val="nil" w:sz="6" w:space="0" w:color="auto"/>
              <w:left w:val="nil" w:sz="6" w:space="0" w:color="auto"/>
              <w:bottom w:val="single" w:sz="4" w:space="0" w:color="000000"/>
              <w:right w:val="nil" w:sz="6" w:space="0" w:color="auto"/>
            </w:tcBorders>
          </w:tcPr>
          <w:p>
            <w:pPr>
              <w:pStyle w:val="TableParagraph"/>
              <w:spacing w:line="19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1" w:type="dxa"/>
            <w:tcBorders>
              <w:top w:val="nil" w:sz="6" w:space="0" w:color="auto"/>
              <w:left w:val="nil" w:sz="6" w:space="0" w:color="auto"/>
              <w:bottom w:val="single" w:sz="4" w:space="0" w:color="000000"/>
              <w:right w:val="nil" w:sz="6" w:space="0" w:color="auto"/>
            </w:tcBorders>
          </w:tcPr>
          <w:p>
            <w:pPr/>
          </w:p>
        </w:tc>
      </w:tr>
      <w:tr>
        <w:trPr>
          <w:trHeight w:val="486" w:hRule="exact"/>
        </w:trPr>
        <w:tc>
          <w:tcPr>
            <w:tcW w:w="230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b/>
                <w:bCs/>
                <w:sz w:val="18"/>
                <w:szCs w:val="18"/>
              </w:rPr>
              <w:t>一、有限售条件股份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7"/>
              <w:jc w:val="right"/>
              <w:rPr>
                <w:rFonts w:ascii="宋体" w:hAnsi="宋体" w:cs="宋体" w:eastAsia="宋体" w:hint="default"/>
                <w:sz w:val="18"/>
                <w:szCs w:val="18"/>
              </w:rPr>
            </w:pPr>
            <w:r>
              <w:rPr>
                <w:rFonts w:ascii="宋体"/>
                <w:sz w:val="18"/>
              </w:rPr>
            </w:r>
            <w:r>
              <w:rPr>
                <w:rFonts w:ascii="宋体"/>
                <w:spacing w:val="-1"/>
                <w:sz w:val="18"/>
                <w:u w:val="single" w:color="000000"/>
              </w:rPr>
              <w:t>2,932,038.00</w:t>
            </w:r>
            <w:r>
              <w:rPr>
                <w:rFonts w:ascii="宋体"/>
                <w:spacing w:val="-1"/>
                <w:sz w:val="18"/>
              </w:rPr>
            </w:r>
            <w:r>
              <w:rPr>
                <w:rFonts w:ascii="宋体"/>
                <w:sz w:val="18"/>
              </w:rPr>
              <w:t> </w:t>
            </w:r>
          </w:p>
        </w:tc>
        <w:tc>
          <w:tcPr>
            <w:tcW w:w="6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18"/>
                <w:szCs w:val="18"/>
              </w:rPr>
            </w:pPr>
            <w:r>
              <w:rPr>
                <w:rFonts w:ascii="宋体"/>
                <w:sz w:val="18"/>
              </w:rPr>
              <w:t> </w:t>
            </w:r>
          </w:p>
        </w:tc>
        <w:tc>
          <w:tcPr>
            <w:tcW w:w="53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0"/>
              <w:jc w:val="right"/>
              <w:rPr>
                <w:rFonts w:ascii="宋体" w:hAnsi="宋体" w:cs="宋体" w:eastAsia="宋体" w:hint="default"/>
                <w:sz w:val="18"/>
                <w:szCs w:val="18"/>
              </w:rPr>
            </w:pPr>
            <w:r>
              <w:rPr>
                <w:rFonts w:ascii="宋体"/>
                <w:sz w:val="18"/>
              </w:rPr>
              <w:t> </w:t>
            </w:r>
          </w:p>
        </w:tc>
        <w:tc>
          <w:tcPr>
            <w:tcW w:w="86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06"/>
              <w:jc w:val="right"/>
              <w:rPr>
                <w:rFonts w:ascii="宋体" w:hAnsi="宋体" w:cs="宋体" w:eastAsia="宋体" w:hint="default"/>
                <w:sz w:val="18"/>
                <w:szCs w:val="18"/>
              </w:rPr>
            </w:pPr>
            <w:r>
              <w:rPr>
                <w:rFonts w:ascii="宋体"/>
                <w:sz w:val="18"/>
              </w:rPr>
              <w:t> </w:t>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9"/>
              <w:jc w:val="right"/>
              <w:rPr>
                <w:rFonts w:ascii="宋体" w:hAnsi="宋体" w:cs="宋体" w:eastAsia="宋体" w:hint="default"/>
                <w:sz w:val="18"/>
                <w:szCs w:val="18"/>
              </w:rPr>
            </w:pPr>
            <w:r>
              <w:rPr>
                <w:rFonts w:ascii="宋体"/>
                <w:sz w:val="18"/>
              </w:rPr>
            </w:r>
            <w:r>
              <w:rPr>
                <w:rFonts w:ascii="宋体"/>
                <w:spacing w:val="-1"/>
                <w:sz w:val="18"/>
                <w:u w:val="single" w:color="000000"/>
              </w:rPr>
              <w:t>-580,958.00</w:t>
            </w:r>
            <w:r>
              <w:rPr>
                <w:rFonts w:ascii="宋体"/>
                <w:spacing w:val="-1"/>
                <w:sz w:val="18"/>
              </w:rPr>
            </w:r>
            <w:r>
              <w:rPr>
                <w:rFonts w:ascii="宋体"/>
                <w:sz w:val="18"/>
              </w:rPr>
              <w:t> </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1"/>
              <w:jc w:val="right"/>
              <w:rPr>
                <w:rFonts w:ascii="宋体" w:hAnsi="宋体" w:cs="宋体" w:eastAsia="宋体" w:hint="default"/>
                <w:sz w:val="18"/>
                <w:szCs w:val="18"/>
              </w:rPr>
            </w:pPr>
            <w:r>
              <w:rPr>
                <w:rFonts w:ascii="宋体"/>
                <w:sz w:val="18"/>
              </w:rPr>
            </w:r>
            <w:r>
              <w:rPr>
                <w:rFonts w:ascii="宋体"/>
                <w:spacing w:val="-1"/>
                <w:sz w:val="18"/>
                <w:u w:val="single" w:color="000000"/>
              </w:rPr>
              <w:t>-580,958.00</w:t>
            </w:r>
            <w:r>
              <w:rPr>
                <w:rFonts w:ascii="宋体"/>
                <w:spacing w:val="-1"/>
                <w:sz w:val="18"/>
              </w:rPr>
            </w:r>
            <w:r>
              <w:rPr>
                <w:rFonts w:ascii="宋体"/>
                <w:sz w:val="18"/>
              </w:rPr>
              <w:t> </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
              <w:jc w:val="right"/>
              <w:rPr>
                <w:rFonts w:ascii="宋体" w:hAnsi="宋体" w:cs="宋体" w:eastAsia="宋体" w:hint="default"/>
                <w:sz w:val="18"/>
                <w:szCs w:val="18"/>
              </w:rPr>
            </w:pPr>
            <w:r>
              <w:rPr>
                <w:rFonts w:ascii="宋体"/>
                <w:sz w:val="18"/>
              </w:rPr>
            </w:r>
            <w:r>
              <w:rPr>
                <w:rFonts w:ascii="宋体"/>
                <w:spacing w:val="-1"/>
                <w:sz w:val="18"/>
                <w:u w:val="single" w:color="000000"/>
              </w:rPr>
              <w:t>2,351,080.00</w:t>
            </w:r>
            <w:r>
              <w:rPr>
                <w:rFonts w:ascii="宋体"/>
                <w:spacing w:val="-1"/>
                <w:sz w:val="18"/>
              </w:rPr>
            </w:r>
            <w:r>
              <w:rPr>
                <w:rFonts w:ascii="宋体"/>
                <w:sz w:val="18"/>
              </w:rPr>
              <w:t> </w:t>
            </w:r>
          </w:p>
        </w:tc>
      </w:tr>
      <w:tr>
        <w:trPr>
          <w:trHeight w:val="439"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19"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62"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7"/>
              <w:jc w:val="right"/>
              <w:rPr>
                <w:rFonts w:ascii="宋体" w:hAnsi="宋体" w:cs="宋体" w:eastAsia="宋体" w:hint="default"/>
                <w:sz w:val="18"/>
                <w:szCs w:val="18"/>
              </w:rPr>
            </w:pPr>
            <w:r>
              <w:rPr>
                <w:rFonts w:ascii="宋体"/>
                <w:spacing w:val="-1"/>
                <w:sz w:val="18"/>
              </w:rPr>
              <w:t>2,932,038.00</w:t>
            </w: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0"/>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2,351,080.00</w:t>
            </w:r>
            <w:r>
              <w:rPr>
                <w:rFonts w:ascii="宋体"/>
                <w:sz w:val="18"/>
              </w:rPr>
              <w:t> </w:t>
            </w:r>
          </w:p>
        </w:tc>
      </w:tr>
      <w:tr>
        <w:trPr>
          <w:trHeight w:val="418"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其中：境内法人持股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62"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12"/>
              <w:jc w:val="righ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pacing w:val="-1"/>
                <w:sz w:val="18"/>
              </w:rPr>
              <w:t>2,932,038.00</w:t>
            </w: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2,351,080.00</w:t>
            </w:r>
            <w:r>
              <w:rPr>
                <w:rFonts w:ascii="宋体"/>
                <w:sz w:val="18"/>
              </w:rPr>
              <w:t> </w:t>
            </w:r>
          </w:p>
        </w:tc>
      </w:tr>
      <w:tr>
        <w:trPr>
          <w:trHeight w:val="4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境外持股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8" w:right="0"/>
              <w:jc w:val="left"/>
              <w:rPr>
                <w:rFonts w:ascii="宋体" w:hAnsi="宋体" w:cs="宋体" w:eastAsia="宋体" w:hint="default"/>
                <w:sz w:val="18"/>
                <w:szCs w:val="18"/>
              </w:rPr>
            </w:pPr>
            <w:r>
              <w:rPr>
                <w:rFonts w:ascii="宋体" w:hAnsi="宋体" w:cs="宋体" w:eastAsia="宋体" w:hint="default"/>
                <w:sz w:val="18"/>
                <w:szCs w:val="18"/>
              </w:rPr>
              <w:t>其中：境外法人持股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19"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12"/>
              <w:jc w:val="righ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b/>
                <w:bCs/>
                <w:sz w:val="18"/>
                <w:szCs w:val="18"/>
              </w:rPr>
              <w:t>二、无限售条件流通股份</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7"/>
              <w:jc w:val="right"/>
              <w:rPr>
                <w:rFonts w:ascii="宋体" w:hAnsi="宋体" w:cs="宋体" w:eastAsia="宋体" w:hint="default"/>
                <w:sz w:val="18"/>
                <w:szCs w:val="18"/>
              </w:rPr>
            </w:pPr>
            <w:r>
              <w:rPr>
                <w:rFonts w:ascii="宋体"/>
                <w:sz w:val="18"/>
              </w:rPr>
            </w:r>
            <w:r>
              <w:rPr>
                <w:rFonts w:ascii="宋体"/>
                <w:spacing w:val="-1"/>
                <w:sz w:val="18"/>
                <w:u w:val="single" w:color="000000"/>
              </w:rPr>
              <w:t>300,307,962.00</w:t>
            </w:r>
            <w:r>
              <w:rPr>
                <w:rFonts w:ascii="宋体"/>
                <w:spacing w:val="-1"/>
                <w:sz w:val="18"/>
              </w:rPr>
            </w: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宋体" w:hAnsi="宋体" w:cs="宋体" w:eastAsia="宋体" w:hint="default"/>
                <w:sz w:val="18"/>
                <w:szCs w:val="18"/>
              </w:rPr>
            </w:pPr>
            <w:r>
              <w:rPr>
                <w:rFonts w:ascii="宋体"/>
                <w:sz w:val="18"/>
              </w:rPr>
            </w:r>
            <w:r>
              <w:rPr>
                <w:rFonts w:ascii="宋体"/>
                <w:spacing w:val="-1"/>
                <w:sz w:val="18"/>
                <w:u w:val="single" w:color="000000"/>
              </w:rPr>
              <w:t>580,958.00</w:t>
            </w:r>
            <w:r>
              <w:rPr>
                <w:rFonts w:ascii="宋体"/>
                <w:spacing w:val="-1"/>
                <w:sz w:val="18"/>
              </w:rPr>
            </w: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r>
            <w:r>
              <w:rPr>
                <w:rFonts w:ascii="宋体"/>
                <w:spacing w:val="-1"/>
                <w:sz w:val="18"/>
                <w:u w:val="single" w:color="000000"/>
              </w:rPr>
              <w:t>580,958.00</w:t>
            </w:r>
            <w:r>
              <w:rPr>
                <w:rFonts w:ascii="宋体"/>
                <w:spacing w:val="-1"/>
                <w:sz w:val="18"/>
              </w:rPr>
            </w: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z w:val="18"/>
              </w:rPr>
            </w:r>
            <w:r>
              <w:rPr>
                <w:rFonts w:ascii="宋体"/>
                <w:spacing w:val="-1"/>
                <w:sz w:val="18"/>
                <w:u w:val="single" w:color="000000"/>
              </w:rPr>
              <w:t>300,888,920.00</w:t>
            </w:r>
            <w:r>
              <w:rPr>
                <w:rFonts w:ascii="宋体"/>
                <w:spacing w:val="-1"/>
                <w:sz w:val="18"/>
              </w:rPr>
            </w:r>
            <w:r>
              <w:rPr>
                <w:rFonts w:ascii="宋体"/>
                <w:sz w:val="18"/>
              </w:rPr>
              <w:t> </w:t>
            </w:r>
          </w:p>
        </w:tc>
      </w:tr>
      <w:tr>
        <w:trPr>
          <w:trHeight w:val="461"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pacing w:val="-1"/>
                <w:sz w:val="18"/>
              </w:rPr>
              <w:t>300,307,962.00</w:t>
            </w: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580,958.00</w:t>
            </w: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300,888,920.00</w:t>
            </w:r>
            <w:r>
              <w:rPr>
                <w:rFonts w:ascii="宋体"/>
                <w:sz w:val="18"/>
              </w:rPr>
              <w:t> </w:t>
            </w:r>
          </w:p>
        </w:tc>
      </w:tr>
      <w:tr>
        <w:trPr>
          <w:trHeight w:val="4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440"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18"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7"/>
              <w:jc w:val="right"/>
              <w:rPr>
                <w:rFonts w:ascii="宋体" w:hAnsi="宋体" w:cs="宋体" w:eastAsia="宋体" w:hint="default"/>
                <w:sz w:val="18"/>
                <w:szCs w:val="18"/>
              </w:rPr>
            </w:pP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331" w:hRule="exact"/>
        </w:trPr>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94" w:right="0"/>
              <w:jc w:val="left"/>
              <w:rPr>
                <w:rFonts w:ascii="宋体" w:hAnsi="宋体" w:cs="宋体" w:eastAsia="宋体" w:hint="default"/>
                <w:sz w:val="18"/>
                <w:szCs w:val="18"/>
              </w:rPr>
            </w:pPr>
            <w:r>
              <w:rPr>
                <w:rFonts w:ascii="宋体" w:hAnsi="宋体" w:cs="宋体" w:eastAsia="宋体" w:hint="default"/>
                <w:b/>
                <w:bCs/>
                <w:sz w:val="18"/>
                <w:szCs w:val="18"/>
              </w:rPr>
              <w:t>股份合计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r>
            <w:r>
              <w:rPr>
                <w:rFonts w:ascii="宋体"/>
                <w:spacing w:val="-1"/>
                <w:sz w:val="18"/>
                <w:u w:val="thick" w:color="000000"/>
              </w:rPr>
              <w:t>303,240,000.00</w:t>
            </w:r>
            <w:r>
              <w:rPr>
                <w:rFonts w:ascii="宋体"/>
                <w:spacing w:val="-1"/>
                <w:sz w:val="18"/>
              </w:rPr>
            </w:r>
            <w:r>
              <w:rPr>
                <w:rFonts w:ascii="宋体"/>
                <w:sz w:val="18"/>
              </w:rPr>
              <w:t> </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 </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z w:val="18"/>
              </w:rPr>
              <w:t> </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 </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宋体" w:hAnsi="宋体" w:cs="宋体" w:eastAsia="宋体" w:hint="default"/>
                <w:sz w:val="18"/>
                <w:szCs w:val="18"/>
              </w:rPr>
            </w:pPr>
            <w:r>
              <w:rPr>
                <w:rFonts w:ascii="宋体"/>
                <w:sz w:val="18"/>
              </w:rPr>
              <w:t> </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303,240,000.00</w:t>
            </w:r>
            <w:r>
              <w:rPr>
                <w:rFonts w:ascii="宋体"/>
                <w:spacing w:val="-1"/>
                <w:sz w:val="18"/>
              </w:rPr>
            </w:r>
            <w:r>
              <w:rPr>
                <w:rFonts w:ascii="宋体"/>
                <w:sz w:val="18"/>
              </w:rPr>
              <w:t> </w:t>
            </w:r>
          </w:p>
        </w:tc>
      </w:tr>
    </w:tbl>
    <w:p>
      <w:pPr>
        <w:pStyle w:val="BodyText"/>
        <w:spacing w:line="240" w:lineRule="auto" w:before="77"/>
        <w:ind w:left="1197" w:right="6894"/>
        <w:jc w:val="left"/>
        <w:rPr>
          <w:rFonts w:ascii="宋体" w:hAnsi="宋体" w:cs="宋体" w:eastAsia="宋体" w:hint="default"/>
        </w:rPr>
      </w:pPr>
      <w:r>
        <w:rPr>
          <w:rFonts w:ascii="宋体" w:hAnsi="宋体" w:cs="宋体" w:eastAsia="宋体" w:hint="default"/>
        </w:rPr>
        <w:t>27.</w:t>
      </w:r>
      <w:r>
        <w:rPr/>
        <w:t>资本公积</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669" w:type="dxa"/>
        <w:tblLayout w:type="fixed"/>
        <w:tblCellMar>
          <w:top w:w="0" w:type="dxa"/>
          <w:left w:w="0" w:type="dxa"/>
          <w:bottom w:w="0" w:type="dxa"/>
          <w:right w:w="0" w:type="dxa"/>
        </w:tblCellMar>
        <w:tblLook w:val="01E0"/>
      </w:tblPr>
      <w:tblGrid>
        <w:gridCol w:w="1753"/>
        <w:gridCol w:w="2276"/>
        <w:gridCol w:w="1543"/>
        <w:gridCol w:w="1693"/>
        <w:gridCol w:w="1531"/>
      </w:tblGrid>
      <w:tr>
        <w:trPr>
          <w:trHeight w:val="272" w:hRule="exact"/>
        </w:trPr>
        <w:tc>
          <w:tcPr>
            <w:tcW w:w="1753" w:type="dxa"/>
            <w:tcBorders>
              <w:top w:val="nil" w:sz="6" w:space="0" w:color="auto"/>
              <w:left w:val="nil" w:sz="6" w:space="0" w:color="auto"/>
              <w:bottom w:val="single" w:sz="4" w:space="0" w:color="000000"/>
              <w:right w:val="nil" w:sz="6" w:space="0" w:color="auto"/>
            </w:tcBorders>
          </w:tcPr>
          <w:p>
            <w:pPr>
              <w:pStyle w:val="TableParagraph"/>
              <w:spacing w:line="180" w:lineRule="exact"/>
              <w:ind w:right="44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76" w:type="dxa"/>
            <w:tcBorders>
              <w:top w:val="nil" w:sz="6" w:space="0" w:color="auto"/>
              <w:left w:val="nil" w:sz="6" w:space="0" w:color="auto"/>
              <w:bottom w:val="single" w:sz="4" w:space="0" w:color="000000"/>
              <w:right w:val="nil" w:sz="6" w:space="0" w:color="auto"/>
            </w:tcBorders>
          </w:tcPr>
          <w:p>
            <w:pPr>
              <w:pStyle w:val="TableParagraph"/>
              <w:spacing w:line="180" w:lineRule="exact"/>
              <w:ind w:right="289"/>
              <w:jc w:val="right"/>
              <w:rPr>
                <w:rFonts w:ascii="宋体" w:hAnsi="宋体" w:cs="宋体" w:eastAsia="宋体" w:hint="default"/>
                <w:sz w:val="18"/>
                <w:szCs w:val="18"/>
              </w:rPr>
            </w:pPr>
            <w:r>
              <w:rPr>
                <w:rFonts w:ascii="宋体" w:hAnsi="宋体" w:cs="宋体" w:eastAsia="宋体" w:hint="default"/>
                <w:b/>
                <w:bCs/>
                <w:w w:val="95"/>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3" w:type="dxa"/>
            <w:tcBorders>
              <w:top w:val="nil" w:sz="6" w:space="0" w:color="auto"/>
              <w:left w:val="nil" w:sz="6" w:space="0" w:color="auto"/>
              <w:bottom w:val="single" w:sz="4" w:space="0" w:color="000000"/>
              <w:right w:val="nil" w:sz="6" w:space="0" w:color="auto"/>
            </w:tcBorders>
          </w:tcPr>
          <w:p>
            <w:pPr>
              <w:pStyle w:val="TableParagraph"/>
              <w:spacing w:line="180"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3"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1" w:type="dxa"/>
            <w:tcBorders>
              <w:top w:val="nil" w:sz="6" w:space="0" w:color="auto"/>
              <w:left w:val="nil" w:sz="6" w:space="0" w:color="auto"/>
              <w:bottom w:val="single" w:sz="4" w:space="0" w:color="000000"/>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股本溢价</w:t>
            </w:r>
            <w:r>
              <w:rPr>
                <w:rFonts w:ascii="宋体" w:hAnsi="宋体" w:cs="宋体" w:eastAsia="宋体" w:hint="default"/>
                <w:sz w:val="18"/>
                <w:szCs w:val="18"/>
              </w:rPr>
              <w:t> </w:t>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52"/>
              <w:jc w:val="right"/>
              <w:rPr>
                <w:rFonts w:ascii="宋体" w:hAnsi="宋体" w:cs="宋体" w:eastAsia="宋体" w:hint="default"/>
                <w:sz w:val="18"/>
                <w:szCs w:val="18"/>
              </w:rPr>
            </w:pPr>
            <w:r>
              <w:rPr>
                <w:rFonts w:ascii="宋体"/>
                <w:spacing w:val="-1"/>
                <w:sz w:val="18"/>
              </w:rPr>
              <w:t>199,262,864.90</w:t>
            </w:r>
            <w:r>
              <w:rPr>
                <w:rFonts w:ascii="宋体"/>
                <w:sz w:val="18"/>
              </w:rPr>
              <w:t> </w:t>
            </w: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2"/>
              <w:jc w:val="right"/>
              <w:rPr>
                <w:rFonts w:ascii="宋体" w:hAnsi="宋体" w:cs="宋体" w:eastAsia="宋体" w:hint="default"/>
                <w:sz w:val="18"/>
                <w:szCs w:val="18"/>
              </w:rPr>
            </w:pPr>
            <w:r>
              <w:rPr>
                <w:rFonts w:ascii="宋体"/>
                <w:sz w:val="18"/>
              </w:rPr>
              <w:t> </w:t>
            </w:r>
          </w:p>
        </w:tc>
        <w:tc>
          <w:tcPr>
            <w:tcW w:w="169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46"/>
              <w:jc w:val="right"/>
              <w:rPr>
                <w:rFonts w:ascii="宋体" w:hAnsi="宋体" w:cs="宋体" w:eastAsia="宋体" w:hint="default"/>
                <w:sz w:val="18"/>
                <w:szCs w:val="18"/>
              </w:rPr>
            </w:pPr>
            <w:r>
              <w:rPr>
                <w:rFonts w:ascii="宋体"/>
                <w:spacing w:val="-1"/>
                <w:sz w:val="18"/>
              </w:rPr>
              <w:t>161,076,854.38</w:t>
            </w:r>
            <w:r>
              <w:rPr>
                <w:rFonts w:ascii="宋体"/>
                <w:sz w:val="18"/>
              </w:rPr>
              <w:t> </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38,186,010.52</w:t>
            </w:r>
            <w:r>
              <w:rPr>
                <w:rFonts w:ascii="宋体"/>
                <w:sz w:val="18"/>
              </w:rPr>
              <w:t> </w:t>
            </w:r>
          </w:p>
        </w:tc>
      </w:tr>
      <w:tr>
        <w:trPr>
          <w:trHeight w:val="440"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其他资本公积</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2"/>
              <w:jc w:val="right"/>
              <w:rPr>
                <w:rFonts w:ascii="宋体" w:hAnsi="宋体" w:cs="宋体" w:eastAsia="宋体" w:hint="default"/>
                <w:sz w:val="18"/>
                <w:szCs w:val="18"/>
              </w:rPr>
            </w:pPr>
            <w:r>
              <w:rPr>
                <w:rFonts w:ascii="宋体"/>
                <w:spacing w:val="-1"/>
                <w:sz w:val="18"/>
              </w:rPr>
              <w:t>5,731,090.64</w:t>
            </w:r>
            <w:r>
              <w:rPr>
                <w:rFonts w:ascii="宋体"/>
                <w:sz w:val="18"/>
              </w:rPr>
              <w:t> </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2"/>
              <w:jc w:val="right"/>
              <w:rPr>
                <w:rFonts w:ascii="宋体" w:hAnsi="宋体" w:cs="宋体" w:eastAsia="宋体" w:hint="default"/>
                <w:sz w:val="18"/>
                <w:szCs w:val="18"/>
              </w:rPr>
            </w:pPr>
            <w:r>
              <w:rPr>
                <w:rFonts w:ascii="宋体"/>
                <w:sz w:val="18"/>
              </w:rPr>
              <w:t> </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6"/>
              <w:jc w:val="right"/>
              <w:rPr>
                <w:rFonts w:ascii="宋体" w:hAnsi="宋体" w:cs="宋体" w:eastAsia="宋体" w:hint="default"/>
                <w:sz w:val="18"/>
                <w:szCs w:val="18"/>
              </w:rPr>
            </w:pPr>
            <w:r>
              <w:rPr>
                <w:rFonts w:ascii="宋体"/>
                <w:sz w:val="18"/>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5,731,090.64</w:t>
            </w:r>
            <w:r>
              <w:rPr>
                <w:rFonts w:ascii="宋体"/>
                <w:sz w:val="18"/>
              </w:rPr>
              <w:t> </w:t>
            </w:r>
          </w:p>
        </w:tc>
      </w:tr>
      <w:tr>
        <w:trPr>
          <w:trHeight w:val="331" w:hRule="exact"/>
        </w:trPr>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4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53"/>
              <w:jc w:val="right"/>
              <w:rPr>
                <w:rFonts w:ascii="宋体" w:hAnsi="宋体" w:cs="宋体" w:eastAsia="宋体" w:hint="default"/>
                <w:sz w:val="18"/>
                <w:szCs w:val="18"/>
              </w:rPr>
            </w:pPr>
            <w:r>
              <w:rPr>
                <w:rFonts w:ascii="宋体"/>
                <w:sz w:val="18"/>
              </w:rPr>
            </w:r>
            <w:r>
              <w:rPr>
                <w:rFonts w:ascii="宋体"/>
                <w:spacing w:val="-1"/>
                <w:sz w:val="18"/>
                <w:u w:val="thick" w:color="000000"/>
              </w:rPr>
              <w:t>204,993,955.54</w:t>
            </w:r>
            <w:r>
              <w:rPr>
                <w:rFonts w:ascii="宋体"/>
                <w:spacing w:val="-1"/>
                <w:sz w:val="18"/>
              </w:rPr>
            </w:r>
            <w:r>
              <w:rPr>
                <w:rFonts w:ascii="宋体"/>
                <w:sz w:val="18"/>
              </w:rPr>
              <w:t> </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z w:val="18"/>
              </w:rPr>
              <w:t> </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7"/>
              <w:jc w:val="right"/>
              <w:rPr>
                <w:rFonts w:ascii="宋体" w:hAnsi="宋体" w:cs="宋体" w:eastAsia="宋体" w:hint="default"/>
                <w:sz w:val="18"/>
                <w:szCs w:val="18"/>
              </w:rPr>
            </w:pPr>
            <w:r>
              <w:rPr>
                <w:rFonts w:ascii="宋体"/>
                <w:sz w:val="18"/>
              </w:rPr>
            </w:r>
            <w:r>
              <w:rPr>
                <w:rFonts w:ascii="宋体"/>
                <w:spacing w:val="-1"/>
                <w:sz w:val="18"/>
                <w:u w:val="thick" w:color="000000"/>
              </w:rPr>
              <w:t>161,076,854.38</w:t>
            </w:r>
            <w:r>
              <w:rPr>
                <w:rFonts w:ascii="宋体"/>
                <w:spacing w:val="-1"/>
                <w:sz w:val="18"/>
              </w:rPr>
            </w:r>
            <w:r>
              <w:rPr>
                <w:rFonts w:ascii="宋体"/>
                <w:sz w:val="18"/>
              </w:rPr>
              <w:t> </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r>
            <w:r>
              <w:rPr>
                <w:rFonts w:ascii="宋体"/>
                <w:spacing w:val="-1"/>
                <w:sz w:val="18"/>
                <w:u w:val="thick" w:color="000000"/>
              </w:rPr>
              <w:t>43,917,101.16</w:t>
            </w:r>
            <w:r>
              <w:rPr>
                <w:rFonts w:ascii="宋体"/>
                <w:spacing w:val="-1"/>
                <w:sz w:val="18"/>
              </w:rPr>
            </w:r>
            <w:r>
              <w:rPr>
                <w:rFonts w:ascii="宋体"/>
                <w:sz w:val="18"/>
              </w:rPr>
              <w:t> </w:t>
            </w:r>
          </w:p>
        </w:tc>
      </w:tr>
    </w:tbl>
    <w:p>
      <w:pPr>
        <w:pStyle w:val="BodyText"/>
        <w:spacing w:line="273" w:lineRule="auto" w:before="75"/>
        <w:ind w:left="777" w:right="0" w:firstLine="419"/>
        <w:jc w:val="left"/>
        <w:rPr>
          <w:rFonts w:ascii="宋体" w:hAnsi="宋体" w:cs="宋体" w:eastAsia="宋体" w:hint="default"/>
          <w:sz w:val="18"/>
          <w:szCs w:val="18"/>
        </w:rPr>
      </w:pPr>
      <w:r>
        <w:rPr>
          <w:spacing w:val="-2"/>
        </w:rPr>
        <w:t>注：根据</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日公司</w:t>
      </w:r>
      <w:r>
        <w:rPr>
          <w:rFonts w:ascii="宋体" w:hAnsi="宋体" w:cs="宋体" w:eastAsia="宋体" w:hint="default"/>
          <w:spacing w:val="-2"/>
        </w:rPr>
        <w:t>2017</w:t>
      </w:r>
      <w:r>
        <w:rPr>
          <w:spacing w:val="-2"/>
        </w:rPr>
        <w:t>年第一次临时股东大会审议通过，公司本期以现金方式</w:t>
      </w:r>
      <w:r>
        <w:rPr>
          <w:spacing w:val="-3"/>
          <w:w w:val="100"/>
        </w:rPr>
        <w:t> </w:t>
      </w:r>
      <w:r>
        <w:rPr/>
        <w:t>收购同一控制下的四家公司：中远网络（北京）有限公司、中远网络物流信息科技有限公司、</w:t>
      </w:r>
      <w:r>
        <w:rPr>
          <w:spacing w:val="-32"/>
        </w:rPr>
        <w:t> </w:t>
      </w:r>
      <w:r>
        <w:rPr>
          <w:spacing w:val="-32"/>
        </w:rPr>
      </w:r>
      <w:r>
        <w:rPr>
          <w:spacing w:val="-2"/>
        </w:rPr>
        <w:t>北京数字中远网络技术服务有限公司、中远网络航海科技有限公司</w:t>
      </w:r>
      <w:r>
        <w:rPr>
          <w:rFonts w:ascii="宋体" w:hAnsi="宋体" w:cs="宋体" w:eastAsia="宋体" w:hint="default"/>
          <w:spacing w:val="-2"/>
        </w:rPr>
        <w:t>100%</w:t>
      </w:r>
      <w:r>
        <w:rPr>
          <w:spacing w:val="-2"/>
        </w:rPr>
        <w:t>股份。根据股权转让协</w:t>
      </w:r>
      <w:r>
        <w:rPr>
          <w:spacing w:val="-56"/>
        </w:rPr>
        <w:t> </w:t>
      </w:r>
      <w:r>
        <w:rPr>
          <w:spacing w:val="-56"/>
        </w:rPr>
      </w:r>
      <w:r>
        <w:rPr>
          <w:spacing w:val="-2"/>
        </w:rPr>
        <w:t>议，收购股权交易价格为人民币</w:t>
      </w:r>
      <w:r>
        <w:rPr>
          <w:rFonts w:ascii="宋体" w:hAnsi="宋体" w:cs="宋体" w:eastAsia="宋体" w:hint="default"/>
          <w:spacing w:val="-2"/>
        </w:rPr>
        <w:t>161,076,854.38</w:t>
      </w:r>
      <w:r>
        <w:rPr>
          <w:spacing w:val="-2"/>
        </w:rPr>
        <w:t>元。本期收购四家公司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日经审计</w:t>
      </w:r>
      <w:r>
        <w:rPr>
          <w:spacing w:val="-45"/>
        </w:rPr>
        <w:t> </w:t>
      </w:r>
      <w:r>
        <w:rPr>
          <w:spacing w:val="-45"/>
        </w:rPr>
      </w:r>
      <w:r>
        <w:rPr>
          <w:spacing w:val="-2"/>
        </w:rPr>
        <w:t>的净资产额</w:t>
      </w:r>
      <w:r>
        <w:rPr>
          <w:rFonts w:ascii="宋体" w:hAnsi="宋体" w:cs="宋体" w:eastAsia="宋体" w:hint="default"/>
          <w:spacing w:val="-2"/>
        </w:rPr>
        <w:t>154,629,567.52</w:t>
      </w:r>
      <w:r>
        <w:rPr>
          <w:spacing w:val="-2"/>
        </w:rPr>
        <w:t>元。由于公司与本期收购四家公司的最终控制方同为中国远洋海运</w:t>
      </w:r>
      <w:r>
        <w:rPr>
          <w:spacing w:val="-48"/>
        </w:rPr>
        <w:t> </w:t>
      </w:r>
      <w:r>
        <w:rPr>
          <w:spacing w:val="-48"/>
        </w:rPr>
      </w:r>
      <w:r>
        <w:rPr>
          <w:spacing w:val="-3"/>
        </w:rPr>
        <w:t>集团有限公司，根据《企业会计准则第</w:t>
      </w:r>
      <w:r>
        <w:rPr>
          <w:rFonts w:ascii="宋体" w:hAnsi="宋体" w:cs="宋体" w:eastAsia="宋体" w:hint="default"/>
          <w:spacing w:val="-3"/>
        </w:rPr>
        <w:t>20</w:t>
      </w:r>
      <w:r>
        <w:rPr>
          <w:spacing w:val="-3"/>
        </w:rPr>
        <w:t>号</w:t>
      </w:r>
      <w:r>
        <w:rPr>
          <w:rFonts w:ascii="宋体" w:hAnsi="宋体" w:cs="宋体" w:eastAsia="宋体" w:hint="default"/>
          <w:spacing w:val="-3"/>
        </w:rPr>
        <w:t>——</w:t>
      </w:r>
      <w:r>
        <w:rPr>
          <w:spacing w:val="-3"/>
        </w:rPr>
        <w:t>企业合并》及其他相关准则的规定，对上期比</w:t>
      </w:r>
      <w:r>
        <w:rPr>
          <w:spacing w:val="-21"/>
        </w:rPr>
        <w:t> </w:t>
      </w:r>
      <w:r>
        <w:rPr>
          <w:spacing w:val="-21"/>
        </w:rPr>
      </w:r>
      <w:r>
        <w:rPr/>
        <w:t>较财务报表进行了重述。</w:t>
      </w:r>
      <w:r>
        <w:rPr>
          <w:rFonts w:ascii="宋体" w:hAnsi="宋体" w:cs="宋体" w:eastAsia="宋体" w:hint="default"/>
          <w:sz w:val="18"/>
          <w:szCs w:val="18"/>
        </w:rPr>
        <w:t> </w:t>
      </w:r>
    </w:p>
    <w:p>
      <w:pPr>
        <w:spacing w:line="240" w:lineRule="auto" w:before="5"/>
        <w:rPr>
          <w:rFonts w:ascii="宋体" w:hAnsi="宋体" w:cs="宋体" w:eastAsia="宋体" w:hint="default"/>
          <w:sz w:val="19"/>
          <w:szCs w:val="19"/>
        </w:rPr>
      </w:pPr>
    </w:p>
    <w:p>
      <w:pPr>
        <w:spacing w:before="0"/>
        <w:ind w:left="777"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1910" w:h="16850"/>
          <w:pgMar w:header="877" w:footer="1022" w:top="1100" w:bottom="1220" w:left="1020" w:right="760"/>
        </w:sectPr>
      </w:pPr>
    </w:p>
    <w:p>
      <w:pPr>
        <w:spacing w:line="240" w:lineRule="auto" w:before="11"/>
        <w:rPr>
          <w:rFonts w:ascii="宋体" w:hAnsi="宋体" w:cs="宋体" w:eastAsia="宋体" w:hint="default"/>
          <w:sz w:val="20"/>
          <w:szCs w:val="20"/>
        </w:rPr>
      </w:pPr>
    </w:p>
    <w:p>
      <w:pPr>
        <w:pStyle w:val="BodyText"/>
        <w:spacing w:line="240" w:lineRule="auto" w:before="36"/>
        <w:ind w:left="637" w:right="2929"/>
        <w:jc w:val="left"/>
        <w:rPr>
          <w:rFonts w:ascii="宋体" w:hAnsi="宋体" w:cs="宋体" w:eastAsia="宋体" w:hint="default"/>
        </w:rPr>
      </w:pPr>
      <w:r>
        <w:rPr>
          <w:rFonts w:ascii="宋体" w:hAnsi="宋体" w:cs="宋体" w:eastAsia="宋体" w:hint="default"/>
        </w:rPr>
        <w:t>28.</w:t>
      </w:r>
      <w:r>
        <w:rPr/>
        <w:t>盈余公积</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1496"/>
        <w:gridCol w:w="2118"/>
        <w:gridCol w:w="2183"/>
        <w:gridCol w:w="1501"/>
        <w:gridCol w:w="1498"/>
      </w:tblGrid>
      <w:tr>
        <w:trPr>
          <w:trHeight w:val="272" w:hRule="exact"/>
        </w:trPr>
        <w:tc>
          <w:tcPr>
            <w:tcW w:w="1496" w:type="dxa"/>
            <w:tcBorders>
              <w:top w:val="nil" w:sz="6" w:space="0" w:color="auto"/>
              <w:left w:val="nil" w:sz="6" w:space="0" w:color="auto"/>
              <w:bottom w:val="single" w:sz="4" w:space="0" w:color="000000"/>
              <w:right w:val="nil" w:sz="6" w:space="0" w:color="auto"/>
            </w:tcBorders>
          </w:tcPr>
          <w:p>
            <w:pPr>
              <w:pStyle w:val="TableParagraph"/>
              <w:spacing w:line="180" w:lineRule="exact"/>
              <w:ind w:left="62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18" w:type="dxa"/>
            <w:tcBorders>
              <w:top w:val="nil" w:sz="6" w:space="0" w:color="auto"/>
              <w:left w:val="nil" w:sz="6" w:space="0" w:color="auto"/>
              <w:bottom w:val="single" w:sz="4" w:space="0" w:color="000000"/>
              <w:right w:val="nil" w:sz="6" w:space="0" w:color="auto"/>
            </w:tcBorders>
          </w:tcPr>
          <w:p>
            <w:pPr>
              <w:pStyle w:val="TableParagraph"/>
              <w:spacing w:line="180" w:lineRule="exact"/>
              <w:ind w:right="418"/>
              <w:jc w:val="right"/>
              <w:rPr>
                <w:rFonts w:ascii="宋体" w:hAnsi="宋体" w:cs="宋体" w:eastAsia="宋体" w:hint="default"/>
                <w:sz w:val="18"/>
                <w:szCs w:val="18"/>
              </w:rPr>
            </w:pPr>
            <w:r>
              <w:rPr>
                <w:rFonts w:ascii="宋体" w:hAnsi="宋体" w:cs="宋体" w:eastAsia="宋体" w:hint="default"/>
                <w:b/>
                <w:bCs/>
                <w:spacing w:val="-7"/>
                <w:w w:val="95"/>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83" w:type="dxa"/>
            <w:tcBorders>
              <w:top w:val="nil" w:sz="6" w:space="0" w:color="auto"/>
              <w:left w:val="nil" w:sz="6" w:space="0" w:color="auto"/>
              <w:bottom w:val="single" w:sz="4" w:space="0" w:color="000000"/>
              <w:right w:val="nil" w:sz="6" w:space="0" w:color="auto"/>
            </w:tcBorders>
          </w:tcPr>
          <w:p>
            <w:pPr>
              <w:pStyle w:val="TableParagraph"/>
              <w:spacing w:line="180"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法定盈余公积</w:t>
            </w:r>
            <w:r>
              <w:rPr>
                <w:rFonts w:ascii="宋体" w:hAnsi="宋体" w:cs="宋体" w:eastAsia="宋体" w:hint="default"/>
                <w:sz w:val="18"/>
                <w:szCs w:val="18"/>
              </w:rPr>
              <w:t> </w:t>
            </w: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18"/>
              <w:jc w:val="right"/>
              <w:rPr>
                <w:rFonts w:ascii="宋体" w:hAnsi="宋体" w:cs="宋体" w:eastAsia="宋体" w:hint="default"/>
                <w:sz w:val="18"/>
                <w:szCs w:val="18"/>
              </w:rPr>
            </w:pPr>
            <w:r>
              <w:rPr>
                <w:rFonts w:ascii="宋体"/>
                <w:spacing w:val="1"/>
                <w:sz w:val="18"/>
              </w:rPr>
              <w:t> </w:t>
            </w:r>
            <w:r>
              <w:rPr>
                <w:rFonts w:ascii="宋体"/>
                <w:spacing w:val="-1"/>
                <w:sz w:val="18"/>
              </w:rPr>
              <w:t>47,394,239.21</w:t>
            </w:r>
            <w:r>
              <w:rPr>
                <w:rFonts w:ascii="宋体"/>
                <w:sz w:val="18"/>
              </w:rPr>
              <w:t> </w:t>
            </w:r>
          </w:p>
        </w:tc>
        <w:tc>
          <w:tcPr>
            <w:tcW w:w="218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28"/>
              <w:jc w:val="right"/>
              <w:rPr>
                <w:rFonts w:ascii="宋体" w:hAnsi="宋体" w:cs="宋体" w:eastAsia="宋体" w:hint="default"/>
                <w:sz w:val="18"/>
                <w:szCs w:val="18"/>
              </w:rPr>
            </w:pPr>
            <w:r>
              <w:rPr>
                <w:rFonts w:ascii="宋体"/>
                <w:spacing w:val="1"/>
                <w:sz w:val="18"/>
              </w:rPr>
              <w:t> </w:t>
            </w:r>
            <w:r>
              <w:rPr>
                <w:rFonts w:ascii="宋体"/>
                <w:spacing w:val="-1"/>
                <w:sz w:val="18"/>
              </w:rPr>
              <w:t>6,691,230.82</w:t>
            </w:r>
            <w:r>
              <w:rPr>
                <w:rFonts w:ascii="宋体"/>
                <w:sz w:val="18"/>
              </w:rPr>
              <w:t> </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23"/>
              <w:jc w:val="right"/>
              <w:rPr>
                <w:rFonts w:ascii="宋体" w:hAnsi="宋体" w:cs="宋体" w:eastAsia="宋体" w:hint="default"/>
                <w:sz w:val="18"/>
                <w:szCs w:val="18"/>
              </w:rPr>
            </w:pPr>
            <w:r>
              <w:rPr>
                <w:rFonts w:ascii="宋体"/>
                <w:sz w:val="18"/>
              </w:rPr>
              <w:t> </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7"/>
              <w:jc w:val="right"/>
              <w:rPr>
                <w:rFonts w:ascii="宋体" w:hAnsi="宋体" w:cs="宋体" w:eastAsia="宋体" w:hint="default"/>
                <w:sz w:val="18"/>
                <w:szCs w:val="18"/>
              </w:rPr>
            </w:pPr>
            <w:r>
              <w:rPr>
                <w:rFonts w:ascii="宋体"/>
                <w:spacing w:val="1"/>
                <w:sz w:val="18"/>
              </w:rPr>
              <w:t> </w:t>
            </w:r>
            <w:r>
              <w:rPr>
                <w:rFonts w:ascii="宋体"/>
                <w:spacing w:val="-1"/>
                <w:sz w:val="18"/>
              </w:rPr>
              <w:t>54,085,470.03</w:t>
            </w:r>
            <w:r>
              <w:rPr>
                <w:rFonts w:ascii="宋体"/>
                <w:sz w:val="18"/>
              </w:rPr>
              <w:t> </w:t>
            </w:r>
          </w:p>
        </w:tc>
      </w:tr>
      <w:tr>
        <w:trPr>
          <w:trHeight w:val="332" w:hRule="exact"/>
        </w:trPr>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8"/>
              <w:jc w:val="right"/>
              <w:rPr>
                <w:rFonts w:ascii="宋体" w:hAnsi="宋体" w:cs="宋体" w:eastAsia="宋体" w:hint="default"/>
                <w:sz w:val="18"/>
                <w:szCs w:val="18"/>
              </w:rPr>
            </w:pPr>
            <w:r>
              <w:rPr>
                <w:rFonts w:ascii="宋体"/>
                <w:sz w:val="18"/>
              </w:rPr>
            </w:r>
            <w:r>
              <w:rPr>
                <w:rFonts w:ascii="宋体"/>
                <w:spacing w:val="-1"/>
                <w:sz w:val="18"/>
                <w:u w:val="thick" w:color="000000"/>
              </w:rPr>
              <w:t>47,394,239.21</w:t>
            </w:r>
            <w:r>
              <w:rPr>
                <w:rFonts w:ascii="宋体"/>
                <w:spacing w:val="-1"/>
                <w:sz w:val="18"/>
              </w:rPr>
            </w:r>
            <w:r>
              <w:rPr>
                <w:rFonts w:ascii="宋体"/>
                <w:sz w:val="18"/>
              </w:rPr>
              <w:t> </w:t>
            </w:r>
          </w:p>
        </w:tc>
        <w:tc>
          <w:tcPr>
            <w:tcW w:w="21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宋体" w:hAnsi="宋体" w:cs="宋体" w:eastAsia="宋体" w:hint="default"/>
                <w:sz w:val="18"/>
                <w:szCs w:val="18"/>
              </w:rPr>
            </w:pPr>
            <w:r>
              <w:rPr>
                <w:rFonts w:ascii="宋体"/>
                <w:sz w:val="18"/>
              </w:rPr>
            </w:r>
            <w:r>
              <w:rPr>
                <w:rFonts w:ascii="宋体"/>
                <w:spacing w:val="-1"/>
                <w:sz w:val="18"/>
                <w:u w:val="thick" w:color="000000"/>
              </w:rPr>
              <w:t>6,691,230.82</w:t>
            </w:r>
            <w:r>
              <w:rPr>
                <w:rFonts w:ascii="宋体"/>
                <w:spacing w:val="-1"/>
                <w:sz w:val="18"/>
              </w:rPr>
            </w:r>
            <w:r>
              <w:rPr>
                <w:rFonts w:ascii="宋体"/>
                <w:sz w:val="18"/>
              </w:rPr>
              <w:t> </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宋体" w:hAnsi="宋体" w:cs="宋体" w:eastAsia="宋体" w:hint="default"/>
                <w:sz w:val="18"/>
                <w:szCs w:val="18"/>
              </w:rPr>
            </w:pPr>
            <w:r>
              <w:rPr>
                <w:rFonts w:ascii="宋体"/>
                <w:sz w:val="18"/>
              </w:rPr>
              <w:t> </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pacing w:val="-1"/>
                <w:sz w:val="18"/>
                <w:u w:val="thick" w:color="000000"/>
              </w:rPr>
              <w:t>54,085,470.03</w:t>
            </w:r>
            <w:r>
              <w:rPr>
                <w:rFonts w:ascii="宋体"/>
                <w:spacing w:val="-1"/>
                <w:sz w:val="18"/>
              </w:rPr>
            </w:r>
            <w:r>
              <w:rPr>
                <w:rFonts w:ascii="宋体"/>
                <w:sz w:val="18"/>
              </w:rPr>
              <w:t> </w:t>
            </w:r>
          </w:p>
        </w:tc>
      </w:tr>
    </w:tbl>
    <w:p>
      <w:pPr>
        <w:pStyle w:val="BodyText"/>
        <w:spacing w:line="376" w:lineRule="auto" w:before="75"/>
        <w:ind w:left="637" w:right="2929"/>
        <w:jc w:val="left"/>
        <w:rPr>
          <w:rFonts w:ascii="宋体" w:hAnsi="宋体" w:cs="宋体" w:eastAsia="宋体" w:hint="default"/>
        </w:rPr>
      </w:pPr>
      <w:r>
        <w:rPr/>
        <w:t>注：本期按母公司净利润</w:t>
      </w:r>
      <w:r>
        <w:rPr>
          <w:rFonts w:ascii="宋体" w:hAnsi="宋体" w:cs="宋体" w:eastAsia="宋体" w:hint="default"/>
        </w:rPr>
        <w:t>10%</w:t>
      </w:r>
      <w:r>
        <w:rPr/>
        <w:t>计提法定盈余公积。</w:t>
      </w:r>
      <w:r>
        <w:rPr>
          <w:rFonts w:ascii="宋体" w:hAnsi="宋体" w:cs="宋体" w:eastAsia="宋体" w:hint="default"/>
          <w:w w:val="100"/>
        </w:rPr>
        <w:t> </w:t>
      </w:r>
      <w:r>
        <w:rPr>
          <w:rFonts w:ascii="宋体" w:hAnsi="宋体" w:cs="宋体" w:eastAsia="宋体" w:hint="default"/>
        </w:rPr>
        <w:t>29.</w:t>
      </w:r>
      <w:r>
        <w:rPr/>
        <w:t>未分配利润</w:t>
      </w:r>
      <w:r>
        <w:rPr>
          <w:rFonts w:ascii="宋体" w:hAnsi="宋体" w:cs="宋体" w:eastAsia="宋体" w:hint="default"/>
        </w:rPr>
        <w:t> </w:t>
      </w:r>
    </w:p>
    <w:p>
      <w:pPr>
        <w:spacing w:line="240" w:lineRule="auto" w:before="12"/>
        <w:rPr>
          <w:rFonts w:ascii="宋体" w:hAnsi="宋体" w:cs="宋体" w:eastAsia="宋体"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4431"/>
        <w:gridCol w:w="2490"/>
        <w:gridCol w:w="1875"/>
      </w:tblGrid>
      <w:tr>
        <w:trPr>
          <w:trHeight w:val="272" w:hRule="exact"/>
        </w:trPr>
        <w:tc>
          <w:tcPr>
            <w:tcW w:w="4431" w:type="dxa"/>
            <w:tcBorders>
              <w:top w:val="nil" w:sz="6" w:space="0" w:color="auto"/>
              <w:left w:val="nil" w:sz="6" w:space="0" w:color="auto"/>
              <w:bottom w:val="single" w:sz="4" w:space="0" w:color="000000"/>
              <w:right w:val="nil" w:sz="6" w:space="0" w:color="auto"/>
            </w:tcBorders>
          </w:tcPr>
          <w:p>
            <w:pPr>
              <w:pStyle w:val="TableParagraph"/>
              <w:spacing w:line="180" w:lineRule="exact"/>
              <w:ind w:right="3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90" w:type="dxa"/>
            <w:tcBorders>
              <w:top w:val="nil" w:sz="6" w:space="0" w:color="auto"/>
              <w:left w:val="nil" w:sz="6" w:space="0" w:color="auto"/>
              <w:bottom w:val="single" w:sz="4" w:space="0" w:color="000000"/>
              <w:right w:val="nil" w:sz="6" w:space="0" w:color="auto"/>
            </w:tcBorders>
          </w:tcPr>
          <w:p>
            <w:pPr>
              <w:pStyle w:val="TableParagraph"/>
              <w:spacing w:line="180" w:lineRule="exact"/>
              <w:ind w:left="63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180" w:lineRule="exact"/>
              <w:ind w:left="389"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443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r>
              <w:rPr>
                <w:rFonts w:ascii="宋体" w:hAnsi="宋体" w:cs="宋体" w:eastAsia="宋体" w:hint="default"/>
                <w:sz w:val="18"/>
                <w:szCs w:val="18"/>
              </w:rPr>
              <w:t> </w:t>
            </w:r>
          </w:p>
        </w:tc>
        <w:tc>
          <w:tcPr>
            <w:tcW w:w="249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87"/>
              <w:jc w:val="right"/>
              <w:rPr>
                <w:rFonts w:ascii="宋体" w:hAnsi="宋体" w:cs="宋体" w:eastAsia="宋体" w:hint="default"/>
                <w:sz w:val="18"/>
                <w:szCs w:val="18"/>
              </w:rPr>
            </w:pPr>
            <w:r>
              <w:rPr>
                <w:rFonts w:ascii="宋体"/>
                <w:spacing w:val="-1"/>
                <w:sz w:val="18"/>
              </w:rPr>
              <w:t>365,961,588.50</w:t>
            </w:r>
            <w:r>
              <w:rPr>
                <w:rFonts w:ascii="宋体"/>
                <w:sz w:val="18"/>
              </w:rPr>
              <w:t> </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8"/>
                <w:szCs w:val="18"/>
              </w:rPr>
            </w:pPr>
            <w:r>
              <w:rPr>
                <w:rFonts w:ascii="宋体"/>
                <w:spacing w:val="-1"/>
                <w:sz w:val="18"/>
              </w:rPr>
              <w:t>277,765,249.05</w:t>
            </w:r>
            <w:r>
              <w:rPr>
                <w:rFonts w:ascii="宋体"/>
                <w:sz w:val="18"/>
              </w:rPr>
              <w:t> </w:t>
            </w:r>
          </w:p>
        </w:tc>
      </w:tr>
      <w:tr>
        <w:trPr>
          <w:trHeight w:val="439"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49,033,630.07</w:t>
            </w:r>
            <w:r>
              <w:rPr>
                <w:rFonts w:ascii="宋体"/>
                <w:sz w:val="18"/>
              </w:rPr>
              <w:t> </w:t>
            </w:r>
          </w:p>
        </w:tc>
      </w:tr>
      <w:tr>
        <w:trPr>
          <w:trHeight w:val="4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r>
            <w:r>
              <w:rPr>
                <w:rFonts w:ascii="宋体"/>
                <w:spacing w:val="-1"/>
                <w:sz w:val="18"/>
                <w:u w:val="single" w:color="000000"/>
              </w:rPr>
              <w:t>365,961,588.50</w:t>
            </w:r>
            <w:r>
              <w:rPr>
                <w:rFonts w:ascii="宋体"/>
                <w:spacing w:val="-1"/>
                <w:sz w:val="18"/>
              </w:rPr>
            </w: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single" w:color="000000"/>
              </w:rPr>
              <w:t>326,798,879.12</w:t>
            </w:r>
            <w:r>
              <w:rPr>
                <w:rFonts w:ascii="宋体"/>
                <w:spacing w:val="-1"/>
                <w:sz w:val="18"/>
              </w:rPr>
            </w:r>
            <w:r>
              <w:rPr>
                <w:rFonts w:ascii="宋体"/>
                <w:sz w:val="18"/>
              </w:rPr>
              <w:t> </w:t>
            </w:r>
          </w:p>
        </w:tc>
      </w:tr>
      <w:tr>
        <w:trPr>
          <w:trHeight w:val="4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7"/>
              <w:jc w:val="right"/>
              <w:rPr>
                <w:rFonts w:ascii="宋体" w:hAnsi="宋体" w:cs="宋体" w:eastAsia="宋体" w:hint="default"/>
                <w:sz w:val="18"/>
                <w:szCs w:val="18"/>
              </w:rPr>
            </w:pPr>
            <w:r>
              <w:rPr>
                <w:rFonts w:ascii="宋体"/>
                <w:spacing w:val="-1"/>
                <w:sz w:val="18"/>
              </w:rPr>
              <w:t>75,950,988.59</w:t>
            </w: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59,977,304.30</w:t>
            </w:r>
            <w:r>
              <w:rPr>
                <w:rFonts w:ascii="宋体"/>
                <w:sz w:val="18"/>
              </w:rPr>
              <w:t> </w:t>
            </w:r>
          </w:p>
        </w:tc>
      </w:tr>
      <w:tr>
        <w:trPr>
          <w:trHeight w:val="439"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pacing w:val="-1"/>
                <w:sz w:val="18"/>
              </w:rPr>
              <w:t>6,691,230.82</w:t>
            </w: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5,652,594.92</w:t>
            </w:r>
            <w:r>
              <w:rPr>
                <w:rFonts w:ascii="宋体"/>
                <w:sz w:val="18"/>
              </w:rPr>
              <w:t> </w:t>
            </w:r>
          </w:p>
        </w:tc>
      </w:tr>
      <w:tr>
        <w:trPr>
          <w:trHeight w:val="4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7" w:right="0"/>
              <w:jc w:val="left"/>
              <w:rPr>
                <w:rFonts w:ascii="宋体" w:hAnsi="宋体" w:cs="宋体" w:eastAsia="宋体" w:hint="default"/>
                <w:sz w:val="18"/>
                <w:szCs w:val="18"/>
              </w:rPr>
            </w:pPr>
            <w:r>
              <w:rPr>
                <w:rFonts w:ascii="宋体" w:hAnsi="宋体" w:cs="宋体" w:eastAsia="宋体" w:hint="default"/>
                <w:sz w:val="18"/>
                <w:szCs w:val="18"/>
              </w:rPr>
              <w:t>提取任意盈余公积</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440"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7"/>
              <w:jc w:val="right"/>
              <w:rPr>
                <w:rFonts w:ascii="宋体" w:hAnsi="宋体" w:cs="宋体" w:eastAsia="宋体" w:hint="default"/>
                <w:sz w:val="18"/>
                <w:szCs w:val="18"/>
              </w:rPr>
            </w:pPr>
            <w:r>
              <w:rPr>
                <w:rFonts w:ascii="宋体"/>
                <w:spacing w:val="-1"/>
                <w:sz w:val="18"/>
              </w:rPr>
              <w:t>31,064,800.00</w:t>
            </w: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15,162,000.00</w:t>
            </w:r>
            <w:r>
              <w:rPr>
                <w:rFonts w:ascii="宋体"/>
                <w:sz w:val="18"/>
              </w:rPr>
              <w:t> </w:t>
            </w:r>
          </w:p>
        </w:tc>
      </w:tr>
      <w:tr>
        <w:trPr>
          <w:trHeight w:val="439"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6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331" w:hRule="exact"/>
        </w:trPr>
        <w:tc>
          <w:tcPr>
            <w:tcW w:w="443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r>
              <w:rPr>
                <w:rFonts w:ascii="宋体" w:hAnsi="宋体" w:cs="宋体" w:eastAsia="宋体" w:hint="default"/>
                <w:sz w:val="18"/>
                <w:szCs w:val="18"/>
              </w:rPr>
              <w:t> </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7"/>
              <w:jc w:val="right"/>
              <w:rPr>
                <w:rFonts w:ascii="宋体" w:hAnsi="宋体" w:cs="宋体" w:eastAsia="宋体" w:hint="default"/>
                <w:sz w:val="18"/>
                <w:szCs w:val="18"/>
              </w:rPr>
            </w:pPr>
            <w:r>
              <w:rPr>
                <w:rFonts w:ascii="宋体"/>
                <w:sz w:val="18"/>
              </w:rPr>
            </w:r>
            <w:r>
              <w:rPr>
                <w:rFonts w:ascii="宋体"/>
                <w:spacing w:val="-1"/>
                <w:sz w:val="18"/>
                <w:u w:val="thick" w:color="000000"/>
              </w:rPr>
              <w:t>404,156,546.27</w:t>
            </w:r>
            <w:r>
              <w:rPr>
                <w:rFonts w:ascii="宋体"/>
                <w:spacing w:val="-1"/>
                <w:sz w:val="18"/>
              </w:rPr>
            </w:r>
            <w:r>
              <w:rPr>
                <w:rFonts w:ascii="宋体"/>
                <w:sz w:val="18"/>
              </w:rPr>
              <w:t> </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365,961,588.50</w:t>
            </w:r>
            <w:r>
              <w:rPr>
                <w:rFonts w:ascii="宋体"/>
                <w:spacing w:val="-1"/>
                <w:sz w:val="18"/>
              </w:rPr>
            </w:r>
            <w:r>
              <w:rPr>
                <w:rFonts w:ascii="宋体"/>
                <w:sz w:val="18"/>
              </w:rPr>
              <w:t> </w:t>
            </w:r>
          </w:p>
        </w:tc>
      </w:tr>
    </w:tbl>
    <w:p>
      <w:pPr>
        <w:pStyle w:val="BodyText"/>
        <w:spacing w:line="273" w:lineRule="auto" w:before="77"/>
        <w:ind w:left="217" w:right="201" w:firstLine="419"/>
        <w:jc w:val="both"/>
        <w:rPr>
          <w:rFonts w:ascii="宋体" w:hAnsi="宋体" w:cs="宋体" w:eastAsia="宋体" w:hint="default"/>
        </w:rPr>
      </w:pPr>
      <w:r>
        <w:rPr>
          <w:spacing w:val="-3"/>
        </w:rPr>
        <w:t>注：（</w:t>
      </w:r>
      <w:r>
        <w:rPr>
          <w:rFonts w:ascii="宋体" w:hAnsi="宋体" w:cs="宋体" w:eastAsia="宋体" w:hint="default"/>
          <w:spacing w:val="-3"/>
        </w:rPr>
        <w:t>1</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21</w:t>
      </w:r>
      <w:r>
        <w:rPr>
          <w:spacing w:val="-3"/>
        </w:rPr>
        <w:t>日，根据公司第五届董事会第二十四次会议审议通过的</w:t>
      </w:r>
      <w:r>
        <w:rPr>
          <w:rFonts w:ascii="宋体" w:hAnsi="宋体" w:cs="宋体" w:eastAsia="宋体" w:hint="default"/>
          <w:spacing w:val="-3"/>
        </w:rPr>
        <w:t>2016</w:t>
      </w:r>
      <w:r>
        <w:rPr>
          <w:spacing w:val="-3"/>
        </w:rPr>
        <w:t>年度利</w:t>
      </w:r>
      <w:r>
        <w:rPr>
          <w:spacing w:val="-3"/>
          <w:w w:val="100"/>
        </w:rPr>
        <w:t> </w:t>
      </w:r>
      <w:r>
        <w:rPr>
          <w:spacing w:val="-4"/>
        </w:rPr>
        <w:t>润分配预案，以公司现有总股本</w:t>
      </w:r>
      <w:r>
        <w:rPr>
          <w:rFonts w:ascii="宋体" w:hAnsi="宋体" w:cs="宋体" w:eastAsia="宋体" w:hint="default"/>
          <w:spacing w:val="-4"/>
        </w:rPr>
        <w:t>303,240,000.00</w:t>
      </w:r>
      <w:r>
        <w:rPr>
          <w:spacing w:val="-4"/>
        </w:rPr>
        <w:t>股为基数，向全体股东每</w:t>
      </w:r>
      <w:r>
        <w:rPr>
          <w:rFonts w:ascii="宋体" w:hAnsi="宋体" w:cs="宋体" w:eastAsia="宋体" w:hint="default"/>
          <w:spacing w:val="-4"/>
        </w:rPr>
        <w:t>10</w:t>
      </w:r>
      <w:r>
        <w:rPr>
          <w:spacing w:val="-4"/>
        </w:rPr>
        <w:t>股派发现金红利</w:t>
      </w:r>
      <w:r>
        <w:rPr>
          <w:rFonts w:ascii="宋体" w:hAnsi="宋体" w:cs="宋体" w:eastAsia="宋体" w:hint="default"/>
          <w:spacing w:val="-4"/>
        </w:rPr>
        <w:t>0.2</w:t>
      </w:r>
      <w:r>
        <w:rPr>
          <w:rFonts w:ascii="宋体" w:hAnsi="宋体" w:cs="宋体" w:eastAsia="宋体" w:hint="default"/>
          <w:spacing w:val="-44"/>
        </w:rPr>
        <w:t> </w:t>
      </w:r>
      <w:r>
        <w:rPr/>
        <w:t>元（含税），共计派发现金股利</w:t>
      </w:r>
      <w:r>
        <w:rPr>
          <w:rFonts w:ascii="宋体" w:hAnsi="宋体" w:cs="宋体" w:eastAsia="宋体" w:hint="default"/>
        </w:rPr>
        <w:t>6,064,800.00</w:t>
      </w:r>
      <w:r>
        <w:rPr/>
        <w:t>元。该议案已于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日提交</w:t>
      </w:r>
      <w:r>
        <w:rPr>
          <w:rFonts w:ascii="宋体" w:hAnsi="宋体" w:cs="宋体" w:eastAsia="宋体" w:hint="default"/>
        </w:rPr>
        <w:t>2016</w:t>
      </w:r>
      <w:r>
        <w:rPr/>
        <w:t>年度股</w:t>
      </w:r>
      <w:r>
        <w:rPr>
          <w:spacing w:val="-38"/>
        </w:rPr>
        <w:t> </w:t>
      </w:r>
      <w:r>
        <w:rPr>
          <w:spacing w:val="-38"/>
        </w:rPr>
      </w:r>
      <w:r>
        <w:rPr/>
        <w:t>东大会审议通过。</w:t>
      </w:r>
      <w:r>
        <w:rPr>
          <w:rFonts w:ascii="宋体" w:hAnsi="宋体" w:cs="宋体" w:eastAsia="宋体" w:hint="default"/>
        </w:rPr>
        <w:t> </w:t>
      </w:r>
    </w:p>
    <w:p>
      <w:pPr>
        <w:pStyle w:val="BodyText"/>
        <w:spacing w:line="273" w:lineRule="auto"/>
        <w:ind w:left="217" w:right="204" w:firstLine="420"/>
        <w:jc w:val="both"/>
        <w:rPr>
          <w:rFonts w:ascii="宋体" w:hAnsi="宋体" w:cs="宋体" w:eastAsia="宋体" w:hint="default"/>
        </w:rPr>
      </w:pPr>
      <w:r>
        <w:rPr/>
        <w:t>（</w:t>
      </w:r>
      <w:r>
        <w:rPr>
          <w:rFonts w:ascii="宋体" w:hAnsi="宋体" w:cs="宋体" w:eastAsia="宋体" w:hint="default"/>
        </w:rPr>
        <w:t>2</w:t>
      </w:r>
      <w:r>
        <w:rPr/>
        <w:t>）根据中远网络（北京）有限公司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11</w:t>
      </w:r>
      <w:r>
        <w:rPr/>
        <w:t>日第四届第二次董事会决议，同意中</w:t>
      </w:r>
      <w:r>
        <w:rPr>
          <w:w w:val="100"/>
        </w:rPr>
        <w:t> </w:t>
      </w:r>
      <w:r>
        <w:rPr>
          <w:spacing w:val="-2"/>
        </w:rPr>
        <w:t>远网络（北京）有限公司未分配利润中的</w:t>
      </w:r>
      <w:r>
        <w:rPr>
          <w:rFonts w:ascii="宋体" w:hAnsi="宋体" w:cs="宋体" w:eastAsia="宋体" w:hint="default"/>
          <w:spacing w:val="-2"/>
        </w:rPr>
        <w:t>17,000,000</w:t>
      </w:r>
      <w:r>
        <w:rPr>
          <w:spacing w:val="-2"/>
        </w:rPr>
        <w:t>元对原股东中远海运网络有限公司和中远</w:t>
      </w:r>
      <w:r>
        <w:rPr>
          <w:spacing w:val="-52"/>
        </w:rPr>
        <w:t> </w:t>
      </w:r>
      <w:r>
        <w:rPr>
          <w:spacing w:val="-52"/>
        </w:rPr>
      </w:r>
      <w:r>
        <w:rPr/>
        <w:t>信息科技有限公司分配。</w:t>
      </w:r>
      <w:r>
        <w:rPr>
          <w:rFonts w:ascii="宋体" w:hAnsi="宋体" w:cs="宋体" w:eastAsia="宋体" w:hint="default"/>
        </w:rPr>
        <w:t> </w:t>
      </w:r>
    </w:p>
    <w:p>
      <w:pPr>
        <w:pStyle w:val="BodyText"/>
        <w:spacing w:line="273" w:lineRule="auto"/>
        <w:ind w:left="217" w:right="196" w:firstLine="420"/>
        <w:jc w:val="both"/>
        <w:rPr>
          <w:rFonts w:ascii="宋体" w:hAnsi="宋体" w:cs="宋体" w:eastAsia="宋体" w:hint="default"/>
        </w:rPr>
      </w:pPr>
      <w:r>
        <w:rPr/>
        <w:t>（</w:t>
      </w:r>
      <w:r>
        <w:rPr>
          <w:rFonts w:ascii="宋体" w:hAnsi="宋体" w:cs="宋体" w:eastAsia="宋体" w:hint="default"/>
        </w:rPr>
        <w:t>3</w:t>
      </w:r>
      <w:r>
        <w:rPr/>
        <w:t>）根据中远网络物流信息科技有限公司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11</w:t>
      </w:r>
      <w:r>
        <w:rPr/>
        <w:t>日第四届第二次董事会决议，同</w:t>
      </w:r>
      <w:r>
        <w:rPr>
          <w:w w:val="100"/>
        </w:rPr>
        <w:t> </w:t>
      </w:r>
      <w:r>
        <w:rPr/>
        <w:t>意中远网络物流信息科技有限公司未分配利润中的</w:t>
      </w:r>
      <w:r>
        <w:rPr>
          <w:rFonts w:ascii="宋体" w:hAnsi="宋体" w:cs="宋体" w:eastAsia="宋体" w:hint="default"/>
        </w:rPr>
        <w:t>5,800,000.00</w:t>
      </w:r>
      <w:r>
        <w:rPr/>
        <w:t>元对原股东中远海运网络有</w:t>
      </w:r>
      <w:r>
        <w:rPr>
          <w:spacing w:val="57"/>
        </w:rPr>
        <w:t> </w:t>
      </w:r>
      <w:r>
        <w:rPr>
          <w:spacing w:val="57"/>
        </w:rPr>
      </w:r>
      <w:r>
        <w:rPr/>
        <w:t>限公司和中远信息科技有限公司分配。</w:t>
      </w:r>
      <w:r>
        <w:rPr>
          <w:rFonts w:ascii="宋体" w:hAnsi="宋体" w:cs="宋体" w:eastAsia="宋体" w:hint="default"/>
        </w:rPr>
        <w:t> </w:t>
      </w:r>
    </w:p>
    <w:p>
      <w:pPr>
        <w:pStyle w:val="BodyText"/>
        <w:spacing w:line="273" w:lineRule="auto"/>
        <w:ind w:left="217" w:right="0" w:firstLine="419"/>
        <w:jc w:val="left"/>
        <w:rPr>
          <w:rFonts w:ascii="宋体" w:hAnsi="宋体" w:cs="宋体" w:eastAsia="宋体" w:hint="default"/>
        </w:rPr>
      </w:pPr>
      <w:r>
        <w:rPr>
          <w:spacing w:val="-2"/>
        </w:rPr>
        <w:t>（</w:t>
      </w:r>
      <w:r>
        <w:rPr>
          <w:rFonts w:ascii="宋体" w:hAnsi="宋体" w:cs="宋体" w:eastAsia="宋体" w:hint="default"/>
          <w:spacing w:val="-2"/>
        </w:rPr>
        <w:t>4</w:t>
      </w:r>
      <w:r>
        <w:rPr>
          <w:spacing w:val="-2"/>
        </w:rPr>
        <w:t>）根据北京数字中远网络技术服务有限公司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日第四届第二次董事会决议，</w:t>
      </w:r>
      <w:r>
        <w:rPr>
          <w:spacing w:val="-3"/>
          <w:w w:val="100"/>
        </w:rPr>
        <w:t> </w:t>
      </w:r>
      <w:r>
        <w:rPr/>
        <w:t>同意北京数字中远网络技术服务有限公司未分配利润中的</w:t>
      </w:r>
      <w:r>
        <w:rPr>
          <w:rFonts w:ascii="宋体" w:hAnsi="宋体" w:cs="宋体" w:eastAsia="宋体" w:hint="default"/>
        </w:rPr>
        <w:t>2,200,000.00</w:t>
      </w:r>
      <w:r>
        <w:rPr/>
        <w:t>元对原股东中远海运</w:t>
      </w:r>
      <w:r>
        <w:rPr>
          <w:spacing w:val="56"/>
        </w:rPr>
        <w:t> </w:t>
      </w:r>
      <w:r>
        <w:rPr>
          <w:spacing w:val="56"/>
        </w:rPr>
      </w:r>
      <w:r>
        <w:rPr/>
        <w:t>网络有限公司分配。</w:t>
      </w:r>
      <w:r>
        <w:rPr>
          <w:rFonts w:ascii="宋体" w:hAnsi="宋体" w:cs="宋体" w:eastAsia="宋体" w:hint="default"/>
        </w:rPr>
        <w:t> </w:t>
      </w:r>
    </w:p>
    <w:p>
      <w:pPr>
        <w:pStyle w:val="BodyText"/>
        <w:spacing w:line="240" w:lineRule="auto"/>
        <w:ind w:left="637" w:right="2929"/>
        <w:jc w:val="left"/>
        <w:rPr>
          <w:rFonts w:ascii="宋体" w:hAnsi="宋体" w:cs="宋体" w:eastAsia="宋体" w:hint="default"/>
        </w:rPr>
      </w:pPr>
      <w:r>
        <w:rPr>
          <w:rFonts w:ascii="宋体" w:hAnsi="宋体" w:cs="宋体" w:eastAsia="宋体" w:hint="default"/>
        </w:rPr>
        <w:t>30.</w:t>
      </w:r>
      <w:r>
        <w:rPr>
          <w:rFonts w:ascii="宋体" w:hAnsi="宋体" w:cs="宋体" w:eastAsia="宋体" w:hint="default"/>
          <w:spacing w:val="-2"/>
        </w:rPr>
        <w:t> </w:t>
      </w:r>
      <w:r>
        <w:rPr/>
        <w:t>营业收入、营业成本</w:t>
      </w:r>
      <w:r>
        <w:rPr>
          <w:rFonts w:ascii="宋体" w:hAnsi="宋体" w:cs="宋体" w:eastAsia="宋体" w:hint="default"/>
        </w:rPr>
        <w:t> </w:t>
      </w:r>
    </w:p>
    <w:p>
      <w:pPr>
        <w:pStyle w:val="BodyText"/>
        <w:spacing w:line="240" w:lineRule="auto" w:before="157"/>
        <w:ind w:left="637" w:right="2929"/>
        <w:jc w:val="left"/>
      </w:pPr>
      <w:r>
        <w:rPr/>
        <w:t>（</w:t>
      </w:r>
      <w:r>
        <w:rPr>
          <w:rFonts w:ascii="宋体" w:hAnsi="宋体" w:cs="宋体" w:eastAsia="宋体" w:hint="default"/>
        </w:rPr>
        <w:t>1</w:t>
      </w:r>
      <w:r>
        <w:rPr/>
        <w:t>）按项目列示</w:t>
      </w:r>
    </w:p>
    <w:p>
      <w:pPr>
        <w:spacing w:line="240" w:lineRule="auto" w:before="2"/>
        <w:rPr>
          <w:rFonts w:ascii="宋体" w:hAnsi="宋体" w:cs="宋体" w:eastAsia="宋体" w:hint="default"/>
          <w:sz w:val="26"/>
          <w:szCs w:val="26"/>
        </w:rPr>
      </w:pPr>
    </w:p>
    <w:tbl>
      <w:tblPr>
        <w:tblW w:w="0" w:type="auto"/>
        <w:jc w:val="left"/>
        <w:tblInd w:w="217" w:type="dxa"/>
        <w:tblLayout w:type="fixed"/>
        <w:tblCellMar>
          <w:top w:w="0" w:type="dxa"/>
          <w:left w:w="0" w:type="dxa"/>
          <w:bottom w:w="0" w:type="dxa"/>
          <w:right w:w="0" w:type="dxa"/>
        </w:tblCellMar>
        <w:tblLook w:val="01E0"/>
      </w:tblPr>
      <w:tblGrid>
        <w:gridCol w:w="2769"/>
        <w:gridCol w:w="3258"/>
        <w:gridCol w:w="2553"/>
      </w:tblGrid>
      <w:tr>
        <w:trPr>
          <w:trHeight w:val="272"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58" w:type="dxa"/>
            <w:tcBorders>
              <w:top w:val="nil" w:sz="6" w:space="0" w:color="auto"/>
              <w:left w:val="nil" w:sz="6" w:space="0" w:color="auto"/>
              <w:bottom w:val="single" w:sz="4" w:space="0" w:color="000000"/>
              <w:right w:val="nil" w:sz="6" w:space="0" w:color="auto"/>
            </w:tcBorders>
          </w:tcPr>
          <w:p>
            <w:pPr>
              <w:pStyle w:val="TableParagraph"/>
              <w:spacing w:line="180" w:lineRule="exact"/>
              <w:ind w:left="106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3" w:type="dxa"/>
            <w:tcBorders>
              <w:top w:val="nil" w:sz="6" w:space="0" w:color="auto"/>
              <w:left w:val="nil" w:sz="6" w:space="0" w:color="auto"/>
              <w:bottom w:val="single" w:sz="4" w:space="0" w:color="000000"/>
              <w:right w:val="nil" w:sz="6" w:space="0" w:color="auto"/>
            </w:tcBorders>
          </w:tcPr>
          <w:p>
            <w:pPr>
              <w:pStyle w:val="TableParagraph"/>
              <w:spacing w:line="180"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325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0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909,986,050.13</w:t>
            </w:r>
            <w:r>
              <w:rPr>
                <w:rFonts w:ascii="宋体"/>
                <w:sz w:val="18"/>
              </w:rPr>
            </w:r>
          </w:p>
        </w:tc>
        <w:tc>
          <w:tcPr>
            <w:tcW w:w="255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866,042,559.65</w:t>
            </w:r>
            <w:r>
              <w:rPr>
                <w:rFonts w:ascii="宋体"/>
                <w:sz w:val="18"/>
              </w:rPr>
            </w:r>
          </w:p>
        </w:tc>
      </w:tr>
      <w:tr>
        <w:trPr>
          <w:trHeight w:val="331"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7,020,830.12</w:t>
            </w:r>
            <w:r>
              <w:rPr>
                <w:rFonts w:ascii="宋体"/>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1,598,268.09</w:t>
            </w:r>
            <w:r>
              <w:rPr>
                <w:rFonts w:ascii="宋体"/>
                <w:sz w:val="18"/>
              </w:rPr>
            </w:r>
          </w:p>
        </w:tc>
      </w:tr>
    </w:tbl>
    <w:p>
      <w:pPr>
        <w:spacing w:after="0" w:line="240" w:lineRule="auto"/>
        <w:jc w:val="right"/>
        <w:rPr>
          <w:rFonts w:ascii="宋体" w:hAnsi="宋体" w:cs="宋体" w:eastAsia="宋体" w:hint="default"/>
          <w:sz w:val="18"/>
          <w:szCs w:val="18"/>
        </w:rPr>
        <w:sectPr>
          <w:pgSz w:w="11910" w:h="16850"/>
          <w:pgMar w:header="877" w:footer="1022" w:top="1100" w:bottom="1220" w:left="1580" w:right="13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17" w:type="dxa"/>
        <w:tblLayout w:type="fixed"/>
        <w:tblCellMar>
          <w:top w:w="0" w:type="dxa"/>
          <w:left w:w="0" w:type="dxa"/>
          <w:bottom w:w="0" w:type="dxa"/>
          <w:right w:w="0" w:type="dxa"/>
        </w:tblCellMar>
        <w:tblLook w:val="01E0"/>
      </w:tblPr>
      <w:tblGrid>
        <w:gridCol w:w="2769"/>
        <w:gridCol w:w="3259"/>
        <w:gridCol w:w="2553"/>
      </w:tblGrid>
      <w:tr>
        <w:trPr>
          <w:trHeight w:val="272"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right="106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259" w:type="dxa"/>
            <w:tcBorders>
              <w:top w:val="nil" w:sz="6" w:space="0" w:color="auto"/>
              <w:left w:val="nil" w:sz="6" w:space="0" w:color="auto"/>
              <w:bottom w:val="single" w:sz="4" w:space="0" w:color="000000"/>
              <w:right w:val="nil" w:sz="6" w:space="0" w:color="auto"/>
            </w:tcBorders>
          </w:tcPr>
          <w:p>
            <w:pPr>
              <w:pStyle w:val="TableParagraph"/>
              <w:spacing w:line="180" w:lineRule="exact"/>
              <w:ind w:left="106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3" w:type="dxa"/>
            <w:tcBorders>
              <w:top w:val="nil" w:sz="6" w:space="0" w:color="auto"/>
              <w:left w:val="nil" w:sz="6" w:space="0" w:color="auto"/>
              <w:bottom w:val="single" w:sz="4" w:space="0" w:color="000000"/>
              <w:right w:val="nil" w:sz="6" w:space="0" w:color="auto"/>
            </w:tcBorders>
          </w:tcPr>
          <w:p>
            <w:pPr>
              <w:pStyle w:val="TableParagraph"/>
              <w:spacing w:line="180"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7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06"/>
              <w:jc w:val="right"/>
              <w:rPr>
                <w:rFonts w:ascii="宋体" w:hAnsi="宋体" w:cs="宋体" w:eastAsia="宋体" w:hint="default"/>
                <w:sz w:val="18"/>
                <w:szCs w:val="18"/>
              </w:rPr>
            </w:pPr>
            <w:r>
              <w:rPr>
                <w:rFonts w:ascii="宋体"/>
                <w:sz w:val="18"/>
              </w:rPr>
            </w:r>
            <w:r>
              <w:rPr>
                <w:rFonts w:ascii="宋体"/>
                <w:spacing w:val="-1"/>
                <w:sz w:val="18"/>
                <w:u w:val="thick" w:color="000000"/>
              </w:rPr>
              <w:t>917,006,880.25</w:t>
            </w:r>
            <w:r>
              <w:rPr>
                <w:rFonts w:ascii="宋体"/>
                <w:spacing w:val="-1"/>
                <w:sz w:val="18"/>
              </w:rPr>
            </w:r>
            <w:r>
              <w:rPr>
                <w:rFonts w:ascii="宋体"/>
                <w:sz w:val="18"/>
              </w:rPr>
            </w:r>
          </w:p>
        </w:tc>
        <w:tc>
          <w:tcPr>
            <w:tcW w:w="255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z w:val="18"/>
              </w:rPr>
            </w:r>
            <w:r>
              <w:rPr>
                <w:rFonts w:ascii="宋体"/>
                <w:spacing w:val="-1"/>
                <w:sz w:val="18"/>
                <w:u w:val="thick" w:color="000000"/>
              </w:rPr>
              <w:t>867,640,827.74</w:t>
            </w:r>
            <w:r>
              <w:rPr>
                <w:rFonts w:ascii="宋体"/>
                <w:spacing w:val="-1"/>
                <w:sz w:val="18"/>
              </w:rPr>
            </w:r>
            <w:r>
              <w:rPr>
                <w:rFonts w:ascii="宋体"/>
                <w:sz w:val="18"/>
              </w:rPr>
            </w:r>
          </w:p>
        </w:tc>
      </w:tr>
      <w:tr>
        <w:trPr>
          <w:trHeight w:val="43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7"/>
              <w:jc w:val="right"/>
              <w:rPr>
                <w:rFonts w:ascii="宋体" w:hAnsi="宋体" w:cs="宋体" w:eastAsia="宋体" w:hint="default"/>
                <w:sz w:val="18"/>
                <w:szCs w:val="18"/>
              </w:rPr>
            </w:pPr>
            <w:r>
              <w:rPr>
                <w:rFonts w:ascii="宋体"/>
                <w:spacing w:val="1"/>
                <w:sz w:val="18"/>
              </w:rPr>
              <w:t> </w:t>
            </w:r>
            <w:r>
              <w:rPr>
                <w:rFonts w:ascii="宋体"/>
                <w:spacing w:val="-1"/>
                <w:sz w:val="18"/>
              </w:rPr>
              <w:t>726,993,955.10</w:t>
            </w:r>
            <w:r>
              <w:rPr>
                <w:rFonts w:ascii="宋体"/>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689,346,243.63</w:t>
            </w:r>
            <w:r>
              <w:rPr>
                <w:rFonts w:ascii="宋体"/>
                <w:sz w:val="18"/>
              </w:rPr>
            </w:r>
          </w:p>
        </w:tc>
      </w:tr>
      <w:tr>
        <w:trPr>
          <w:trHeight w:val="43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其他业务成本</w:t>
            </w:r>
            <w:r>
              <w:rPr>
                <w:rFonts w:ascii="宋体" w:hAnsi="宋体" w:cs="宋体" w:eastAsia="宋体" w:hint="default"/>
                <w:sz w:val="18"/>
                <w:szCs w:val="18"/>
              </w:rPr>
              <w:t> </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3,642,516.74</w:t>
            </w:r>
            <w:r>
              <w:rPr>
                <w:rFonts w:ascii="宋体"/>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1,180,941.78</w:t>
            </w:r>
            <w:r>
              <w:rPr>
                <w:rFonts w:ascii="宋体"/>
                <w:sz w:val="18"/>
              </w:rPr>
            </w:r>
          </w:p>
        </w:tc>
      </w:tr>
      <w:tr>
        <w:trPr>
          <w:trHeight w:val="334"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7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z w:val="18"/>
              </w:rPr>
            </w:r>
            <w:r>
              <w:rPr>
                <w:rFonts w:ascii="宋体"/>
                <w:spacing w:val="-1"/>
                <w:sz w:val="18"/>
                <w:u w:val="thick" w:color="000000"/>
              </w:rPr>
              <w:t>730,636,471.84</w:t>
            </w:r>
            <w:r>
              <w:rPr>
                <w:rFonts w:ascii="宋体"/>
                <w:spacing w:val="-1"/>
                <w:sz w:val="18"/>
              </w:rPr>
            </w:r>
            <w:r>
              <w:rPr>
                <w:rFonts w:ascii="宋体"/>
                <w:sz w:val="18"/>
              </w:rPr>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690,527,185.41</w:t>
            </w:r>
            <w:r>
              <w:rPr>
                <w:rFonts w:ascii="宋体"/>
                <w:spacing w:val="-1"/>
                <w:sz w:val="18"/>
              </w:rPr>
            </w:r>
            <w:r>
              <w:rPr>
                <w:rFonts w:ascii="宋体"/>
                <w:sz w:val="18"/>
              </w:rPr>
            </w:r>
          </w:p>
        </w:tc>
      </w:tr>
    </w:tbl>
    <w:p>
      <w:pPr>
        <w:pStyle w:val="BodyText"/>
        <w:spacing w:line="240" w:lineRule="auto" w:before="75"/>
        <w:ind w:left="637" w:right="0"/>
        <w:jc w:val="left"/>
        <w:rPr>
          <w:rFonts w:ascii="宋体" w:hAnsi="宋体" w:cs="宋体" w:eastAsia="宋体" w:hint="default"/>
        </w:rPr>
      </w:pPr>
      <w:r>
        <w:rPr/>
        <w:t>（</w:t>
      </w:r>
      <w:r>
        <w:rPr>
          <w:rFonts w:ascii="宋体" w:hAnsi="宋体" w:cs="宋体" w:eastAsia="宋体" w:hint="default"/>
        </w:rPr>
        <w:t>2</w:t>
      </w:r>
      <w:r>
        <w:rPr/>
        <w:t>）主营业务（分行业）</w:t>
      </w:r>
      <w:r>
        <w:rPr>
          <w:rFonts w:ascii="宋体" w:hAnsi="宋体" w:cs="宋体" w:eastAsia="宋体" w:hint="default"/>
        </w:rPr>
        <w:t> </w:t>
      </w: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50"/>
          <w:pgMar w:header="877" w:footer="1022" w:top="1100" w:bottom="1220" w:left="1580" w:right="1300"/>
        </w:sectPr>
      </w:pPr>
    </w:p>
    <w:p>
      <w:pPr>
        <w:spacing w:line="240" w:lineRule="auto" w:before="1"/>
        <w:rPr>
          <w:rFonts w:ascii="宋体" w:hAnsi="宋体" w:cs="宋体" w:eastAsia="宋体" w:hint="default"/>
          <w:sz w:val="20"/>
          <w:szCs w:val="20"/>
        </w:rPr>
      </w:pPr>
    </w:p>
    <w:p>
      <w:pPr>
        <w:spacing w:before="0"/>
        <w:ind w:left="1067" w:right="0" w:firstLine="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591" w:val="left" w:leader="none"/>
          <w:tab w:pos="4146" w:val="left" w:leader="none"/>
          <w:tab w:pos="4455" w:val="left" w:leader="none"/>
          <w:tab w:pos="5701" w:val="left" w:leader="none"/>
        </w:tabs>
        <w:spacing w:line="446" w:lineRule="auto" w:before="44"/>
        <w:ind w:left="1067" w:right="429" w:firstLine="66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tab/>
      </w: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w w:val="95"/>
          <w:sz w:val="18"/>
          <w:szCs w:val="18"/>
        </w:rPr>
        <w:t>营业成本</w:t>
      </w:r>
      <w:r>
        <w:rPr>
          <w:rFonts w:ascii="宋体" w:hAnsi="宋体" w:cs="宋体" w:eastAsia="宋体" w:hint="default"/>
          <w:b/>
          <w:bCs/>
          <w:w w:val="95"/>
          <w:sz w:val="18"/>
          <w:szCs w:val="18"/>
        </w:rPr>
        <w:tab/>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type w:val="continuous"/>
          <w:pgSz w:w="11910" w:h="16850"/>
          <w:pgMar w:top="1060" w:bottom="1220" w:left="1580" w:right="1300"/>
          <w:cols w:num="2" w:equalWidth="0">
            <w:col w:w="1880" w:space="201"/>
            <w:col w:w="6949"/>
          </w:cols>
        </w:sectPr>
      </w:pPr>
    </w:p>
    <w:p>
      <w:pPr>
        <w:tabs>
          <w:tab w:pos="2903" w:val="left" w:leader="none"/>
          <w:tab w:pos="4427" w:val="left" w:leader="none"/>
          <w:tab w:pos="6013" w:val="left" w:leader="none"/>
          <w:tab w:pos="7537" w:val="left" w:leader="none"/>
        </w:tabs>
        <w:spacing w:line="232" w:lineRule="exact" w:before="0"/>
        <w:ind w:left="217" w:right="0" w:firstLine="0"/>
        <w:jc w:val="left"/>
        <w:rPr>
          <w:rFonts w:ascii="宋体" w:hAnsi="宋体" w:cs="宋体" w:eastAsia="宋体" w:hint="default"/>
          <w:sz w:val="18"/>
          <w:szCs w:val="18"/>
        </w:rPr>
      </w:pPr>
      <w:r>
        <w:rPr/>
        <w:pict>
          <v:group style="position:absolute;margin-left:84.239998pt;margin-top:-3.36561pt;width:440.3pt;height:.5pt;mso-position-horizontal-relative:page;mso-position-vertical-relative:paragraph;z-index:-1139032" coordorigin="1685,-67" coordsize="8806,10">
            <v:group style="position:absolute;left:1690;top:-63;width:2640;height:2" coordorigin="1690,-63" coordsize="2640,2">
              <v:shape style="position:absolute;left:1690;top:-63;width:2640;height:2" coordorigin="1690,-63" coordsize="2640,0" path="m1690,-63l4330,-63e" filled="false" stroked="true" strokeweight=".48pt" strokecolor="#000000">
                <v:path arrowok="t"/>
              </v:shape>
            </v:group>
            <v:group style="position:absolute;left:4330;top:-63;width:10;height:2" coordorigin="4330,-63" coordsize="10,2">
              <v:shape style="position:absolute;left:4330;top:-63;width:10;height:2" coordorigin="4330,-63" coordsize="10,0" path="m4330,-63l4339,-63e" filled="false" stroked="true" strokeweight=".48pt" strokecolor="#000000">
                <v:path arrowok="t"/>
              </v:shape>
            </v:group>
            <v:group style="position:absolute;left:4339;top:-63;width:1512;height:2" coordorigin="4339,-63" coordsize="1512,2">
              <v:shape style="position:absolute;left:4339;top:-63;width:1512;height:2" coordorigin="4339,-63" coordsize="1512,0" path="m4339,-63l5851,-63e" filled="false" stroked="true" strokeweight=".48pt" strokecolor="#000000">
                <v:path arrowok="t"/>
              </v:shape>
            </v:group>
            <v:group style="position:absolute;left:5851;top:-63;width:10;height:2" coordorigin="5851,-63" coordsize="10,2">
              <v:shape style="position:absolute;left:5851;top:-63;width:10;height:2" coordorigin="5851,-63" coordsize="10,0" path="m5851,-63l5861,-63e" filled="false" stroked="true" strokeweight=".48pt" strokecolor="#000000">
                <v:path arrowok="t"/>
              </v:shape>
            </v:group>
            <v:group style="position:absolute;left:5861;top:-63;width:1515;height:2" coordorigin="5861,-63" coordsize="1515,2">
              <v:shape style="position:absolute;left:5861;top:-63;width:1515;height:2" coordorigin="5861,-63" coordsize="1515,0" path="m5861,-63l7375,-63e" filled="false" stroked="true" strokeweight=".48pt" strokecolor="#000000">
                <v:path arrowok="t"/>
              </v:shape>
            </v:group>
            <v:group style="position:absolute;left:7375;top:-63;width:10;height:2" coordorigin="7375,-63" coordsize="10,2">
              <v:shape style="position:absolute;left:7375;top:-63;width:10;height:2" coordorigin="7375,-63" coordsize="10,0" path="m7375,-63l7385,-63e" filled="false" stroked="true" strokeweight=".48pt" strokecolor="#000000">
                <v:path arrowok="t"/>
              </v:shape>
            </v:group>
            <v:group style="position:absolute;left:7385;top:-63;width:1577;height:2" coordorigin="7385,-63" coordsize="1577,2">
              <v:shape style="position:absolute;left:7385;top:-63;width:1577;height:2" coordorigin="7385,-63" coordsize="1577,0" path="m7385,-63l8962,-63e" filled="false" stroked="true" strokeweight=".48pt" strokecolor="#000000">
                <v:path arrowok="t"/>
              </v:shape>
            </v:group>
            <v:group style="position:absolute;left:8962;top:-63;width:10;height:2" coordorigin="8962,-63" coordsize="10,2">
              <v:shape style="position:absolute;left:8962;top:-63;width:10;height:2" coordorigin="8962,-63" coordsize="10,0" path="m8962,-63l8971,-63e" filled="false" stroked="true" strokeweight=".48pt" strokecolor="#000000">
                <v:path arrowok="t"/>
              </v:shape>
            </v:group>
            <v:group style="position:absolute;left:8971;top:-63;width:1515;height:2" coordorigin="8971,-63" coordsize="1515,2">
              <v:shape style="position:absolute;left:8971;top:-63;width:1515;height:2" coordorigin="8971,-63" coordsize="1515,0" path="m8971,-63l10486,-63e" filled="false" stroked="true" strokeweight=".48pt" strokecolor="#000000">
                <v:path arrowok="t"/>
              </v:shape>
            </v:group>
            <w10:wrap type="none"/>
          </v:group>
        </w:pict>
      </w:r>
      <w:r>
        <w:rPr>
          <w:rFonts w:ascii="宋体" w:hAnsi="宋体" w:cs="宋体" w:eastAsia="宋体" w:hint="default"/>
          <w:sz w:val="18"/>
          <w:szCs w:val="18"/>
        </w:rPr>
        <w:t>信息技术</w:t>
      </w:r>
      <w:r>
        <w:rPr>
          <w:rFonts w:ascii="宋体" w:hAnsi="宋体" w:cs="宋体" w:eastAsia="宋体" w:hint="default"/>
          <w:sz w:val="18"/>
          <w:szCs w:val="18"/>
        </w:rPr>
        <w:tab/>
      </w:r>
      <w:r>
        <w:rPr>
          <w:rFonts w:ascii="宋体" w:hAnsi="宋体" w:cs="宋体" w:eastAsia="宋体" w:hint="default"/>
          <w:spacing w:val="-1"/>
          <w:sz w:val="18"/>
          <w:szCs w:val="18"/>
        </w:rPr>
        <w:t>909,986,050.13</w:t>
        <w:tab/>
        <w:t>726,993,955.10</w:t>
        <w:tab/>
        <w:t>866,042,559.65</w:t>
        <w:tab/>
        <w:t>689,346,243.63</w:t>
      </w:r>
    </w:p>
    <w:p>
      <w:pPr>
        <w:spacing w:line="240" w:lineRule="auto" w:before="11"/>
        <w:rPr>
          <w:rFonts w:ascii="宋体" w:hAnsi="宋体" w:cs="宋体" w:eastAsia="宋体" w:hint="default"/>
          <w:sz w:val="8"/>
          <w:szCs w:val="8"/>
        </w:rPr>
      </w:pPr>
    </w:p>
    <w:p>
      <w:pPr>
        <w:tabs>
          <w:tab w:pos="2903" w:val="left" w:leader="none"/>
          <w:tab w:pos="4427" w:val="left" w:leader="none"/>
          <w:tab w:pos="6013" w:val="left" w:leader="none"/>
        </w:tabs>
        <w:spacing w:before="44"/>
        <w:ind w:left="1249"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909,986,050.13</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726,993,955.10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866,042,559.65</w:t>
      </w:r>
      <w:r>
        <w:rPr>
          <w:rFonts w:ascii="宋体" w:hAnsi="宋体" w:cs="宋体" w:eastAsia="宋体" w:hint="default"/>
          <w:spacing w:val="-2"/>
          <w:sz w:val="18"/>
          <w:szCs w:val="18"/>
          <w:u w:val="thick" w:color="000000"/>
        </w:rPr>
        <w:t>  </w:t>
      </w:r>
      <w:r>
        <w:rPr>
          <w:rFonts w:ascii="宋体" w:hAnsi="宋体" w:cs="宋体" w:eastAsia="宋体" w:hint="default"/>
          <w:spacing w:val="12"/>
          <w:sz w:val="18"/>
          <w:szCs w:val="18"/>
          <w:u w:val="thick" w:color="000000"/>
        </w:rPr>
        <w:t> </w:t>
      </w:r>
      <w:r>
        <w:rPr>
          <w:rFonts w:ascii="宋体" w:hAnsi="宋体" w:cs="宋体" w:eastAsia="宋体" w:hint="default"/>
          <w:spacing w:val="12"/>
          <w:sz w:val="18"/>
          <w:szCs w:val="18"/>
        </w:rPr>
      </w:r>
      <w:r>
        <w:rPr>
          <w:rFonts w:ascii="宋体" w:hAnsi="宋体" w:cs="宋体" w:eastAsia="宋体" w:hint="default"/>
          <w:spacing w:val="-1"/>
          <w:sz w:val="18"/>
          <w:szCs w:val="18"/>
          <w:u w:val="thick" w:color="000000"/>
        </w:rPr>
        <w:t>689,346,243.63</w:t>
      </w:r>
      <w:r>
        <w:rPr>
          <w:rFonts w:ascii="宋体" w:hAnsi="宋体" w:cs="宋体" w:eastAsia="宋体" w:hint="default"/>
          <w:spacing w:val="-1"/>
          <w:sz w:val="18"/>
          <w:szCs w:val="18"/>
        </w:rPr>
      </w:r>
      <w:r>
        <w:rPr>
          <w:rFonts w:ascii="宋体" w:hAnsi="宋体" w:cs="宋体" w:eastAsia="宋体" w:hint="default"/>
          <w:sz w:val="18"/>
          <w:szCs w:val="18"/>
        </w:rPr>
        <w:t> </w:t>
      </w:r>
    </w:p>
    <w:p>
      <w:pPr>
        <w:pStyle w:val="BodyText"/>
        <w:spacing w:line="240" w:lineRule="auto" w:before="99"/>
        <w:ind w:left="637" w:right="0"/>
        <w:jc w:val="left"/>
        <w:rPr>
          <w:rFonts w:ascii="宋体" w:hAnsi="宋体" w:cs="宋体" w:eastAsia="宋体" w:hint="default"/>
        </w:rPr>
      </w:pPr>
      <w:r>
        <w:rPr/>
        <w:t>（</w:t>
      </w:r>
      <w:r>
        <w:rPr>
          <w:rFonts w:ascii="宋体" w:hAnsi="宋体" w:cs="宋体" w:eastAsia="宋体" w:hint="default"/>
        </w:rPr>
        <w:t>3</w:t>
      </w:r>
      <w:r>
        <w:rPr/>
        <w:t>）主营业务（分业务）</w:t>
      </w:r>
      <w:r>
        <w:rPr>
          <w:rFonts w:ascii="宋体" w:hAnsi="宋体" w:cs="宋体" w:eastAsia="宋体" w:hint="default"/>
        </w:rPr>
        <w:t> </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50"/>
          <w:pgMar w:top="1060" w:bottom="1220" w:left="1580" w:right="1300"/>
        </w:sectPr>
      </w:pPr>
    </w:p>
    <w:p>
      <w:pPr>
        <w:spacing w:line="240" w:lineRule="auto" w:before="4"/>
        <w:rPr>
          <w:rFonts w:ascii="宋体" w:hAnsi="宋体" w:cs="宋体" w:eastAsia="宋体" w:hint="default"/>
          <w:sz w:val="20"/>
          <w:szCs w:val="20"/>
        </w:rPr>
      </w:pPr>
    </w:p>
    <w:p>
      <w:pPr>
        <w:spacing w:before="0"/>
        <w:ind w:left="1067" w:right="0" w:firstLine="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591" w:val="left" w:leader="none"/>
          <w:tab w:pos="4146" w:val="left" w:leader="none"/>
          <w:tab w:pos="4455" w:val="left" w:leader="none"/>
          <w:tab w:pos="5701" w:val="left" w:leader="none"/>
        </w:tabs>
        <w:spacing w:line="448" w:lineRule="auto" w:before="44"/>
        <w:ind w:left="1067" w:right="429" w:firstLine="669"/>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tab/>
      </w: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w w:val="95"/>
          <w:sz w:val="18"/>
          <w:szCs w:val="18"/>
        </w:rPr>
        <w:t>营业成本</w:t>
      </w:r>
      <w:r>
        <w:rPr>
          <w:rFonts w:ascii="宋体" w:hAnsi="宋体" w:cs="宋体" w:eastAsia="宋体" w:hint="default"/>
          <w:b/>
          <w:bCs/>
          <w:w w:val="95"/>
          <w:sz w:val="18"/>
          <w:szCs w:val="18"/>
        </w:rPr>
        <w:tab/>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8" w:lineRule="auto"/>
        <w:jc w:val="left"/>
        <w:rPr>
          <w:rFonts w:ascii="宋体" w:hAnsi="宋体" w:cs="宋体" w:eastAsia="宋体" w:hint="default"/>
          <w:sz w:val="18"/>
          <w:szCs w:val="18"/>
        </w:rPr>
        <w:sectPr>
          <w:type w:val="continuous"/>
          <w:pgSz w:w="11910" w:h="16850"/>
          <w:pgMar w:top="1060" w:bottom="1220" w:left="1580" w:right="1300"/>
          <w:cols w:num="2" w:equalWidth="0">
            <w:col w:w="1880" w:space="201"/>
            <w:col w:w="6949"/>
          </w:cols>
        </w:sectPr>
      </w:pPr>
    </w:p>
    <w:p>
      <w:pPr>
        <w:tabs>
          <w:tab w:pos="2903" w:val="left" w:leader="none"/>
          <w:tab w:pos="6011" w:val="left" w:leader="none"/>
        </w:tabs>
        <w:spacing w:line="227" w:lineRule="exact" w:before="0"/>
        <w:ind w:left="217" w:right="0" w:firstLine="0"/>
        <w:jc w:val="left"/>
        <w:rPr>
          <w:rFonts w:ascii="宋体" w:hAnsi="宋体" w:cs="宋体" w:eastAsia="宋体" w:hint="default"/>
          <w:sz w:val="18"/>
          <w:szCs w:val="18"/>
        </w:rPr>
      </w:pPr>
      <w:r>
        <w:rPr/>
        <w:pict>
          <v:group style="position:absolute;margin-left:84.239998pt;margin-top:-3.455637pt;width:440.3pt;height:.5pt;mso-position-horizontal-relative:page;mso-position-vertical-relative:paragraph;z-index:-1139008" coordorigin="1685,-69" coordsize="8806,10">
            <v:group style="position:absolute;left:1690;top:-64;width:2640;height:2" coordorigin="1690,-64" coordsize="2640,2">
              <v:shape style="position:absolute;left:1690;top:-64;width:2640;height:2" coordorigin="1690,-64" coordsize="2640,0" path="m1690,-64l4330,-64e" filled="false" stroked="true" strokeweight=".48pt" strokecolor="#000000">
                <v:path arrowok="t"/>
              </v:shape>
            </v:group>
            <v:group style="position:absolute;left:4330;top:-64;width:10;height:2" coordorigin="4330,-64" coordsize="10,2">
              <v:shape style="position:absolute;left:4330;top:-64;width:10;height:2" coordorigin="4330,-64" coordsize="10,0" path="m4330,-64l4339,-64e" filled="false" stroked="true" strokeweight=".48pt" strokecolor="#000000">
                <v:path arrowok="t"/>
              </v:shape>
            </v:group>
            <v:group style="position:absolute;left:4339;top:-64;width:1512;height:2" coordorigin="4339,-64" coordsize="1512,2">
              <v:shape style="position:absolute;left:4339;top:-64;width:1512;height:2" coordorigin="4339,-64" coordsize="1512,0" path="m4339,-64l5851,-64e" filled="false" stroked="true" strokeweight=".48pt" strokecolor="#000000">
                <v:path arrowok="t"/>
              </v:shape>
            </v:group>
            <v:group style="position:absolute;left:5851;top:-64;width:10;height:2" coordorigin="5851,-64" coordsize="10,2">
              <v:shape style="position:absolute;left:5851;top:-64;width:10;height:2" coordorigin="5851,-64" coordsize="10,0" path="m5851,-64l5861,-64e" filled="false" stroked="true" strokeweight=".48pt" strokecolor="#000000">
                <v:path arrowok="t"/>
              </v:shape>
            </v:group>
            <v:group style="position:absolute;left:5861;top:-64;width:1515;height:2" coordorigin="5861,-64" coordsize="1515,2">
              <v:shape style="position:absolute;left:5861;top:-64;width:1515;height:2" coordorigin="5861,-64" coordsize="1515,0" path="m5861,-64l7375,-64e" filled="false" stroked="true" strokeweight=".48pt" strokecolor="#000000">
                <v:path arrowok="t"/>
              </v:shape>
            </v:group>
            <v:group style="position:absolute;left:7375;top:-64;width:10;height:2" coordorigin="7375,-64" coordsize="10,2">
              <v:shape style="position:absolute;left:7375;top:-64;width:10;height:2" coordorigin="7375,-64" coordsize="10,0" path="m7375,-64l7385,-64e" filled="false" stroked="true" strokeweight=".48pt" strokecolor="#000000">
                <v:path arrowok="t"/>
              </v:shape>
            </v:group>
            <v:group style="position:absolute;left:7385;top:-64;width:1577;height:2" coordorigin="7385,-64" coordsize="1577,2">
              <v:shape style="position:absolute;left:7385;top:-64;width:1577;height:2" coordorigin="7385,-64" coordsize="1577,0" path="m7385,-64l8962,-64e" filled="false" stroked="true" strokeweight=".48pt" strokecolor="#000000">
                <v:path arrowok="t"/>
              </v:shape>
            </v:group>
            <v:group style="position:absolute;left:8962;top:-64;width:10;height:2" coordorigin="8962,-64" coordsize="10,2">
              <v:shape style="position:absolute;left:8962;top:-64;width:10;height:2" coordorigin="8962,-64" coordsize="10,0" path="m8962,-64l8971,-64e" filled="false" stroked="true" strokeweight=".48pt" strokecolor="#000000">
                <v:path arrowok="t"/>
              </v:shape>
            </v:group>
            <v:group style="position:absolute;left:8971;top:-64;width:1515;height:2" coordorigin="8971,-64" coordsize="1515,2">
              <v:shape style="position:absolute;left:8971;top:-64;width:1515;height:2" coordorigin="8971,-64" coordsize="1515,0" path="m8971,-64l10486,-64e" filled="false" stroked="true" strokeweight=".48pt" strokecolor="#000000">
                <v:path arrowok="t"/>
              </v:shape>
            </v:group>
            <w10:wrap type="none"/>
          </v:group>
        </w:pict>
      </w:r>
      <w:r>
        <w:rPr>
          <w:rFonts w:ascii="宋体" w:hAnsi="宋体" w:cs="宋体" w:eastAsia="宋体" w:hint="default"/>
          <w:sz w:val="18"/>
          <w:szCs w:val="18"/>
        </w:rPr>
        <w:t>智能交通</w:t>
      </w:r>
      <w:r>
        <w:rPr>
          <w:rFonts w:ascii="宋体" w:hAnsi="宋体" w:cs="宋体" w:eastAsia="宋体" w:hint="default"/>
          <w:sz w:val="18"/>
          <w:szCs w:val="18"/>
        </w:rPr>
        <w:tab/>
        <w:t>546,993,405.01 </w:t>
      </w:r>
      <w:r>
        <w:rPr>
          <w:rFonts w:ascii="宋体" w:hAnsi="宋体" w:cs="宋体" w:eastAsia="宋体" w:hint="default"/>
          <w:spacing w:val="70"/>
          <w:sz w:val="18"/>
          <w:szCs w:val="18"/>
        </w:rPr>
        <w:t> </w:t>
      </w:r>
      <w:r>
        <w:rPr>
          <w:rFonts w:ascii="宋体" w:hAnsi="宋体" w:cs="宋体" w:eastAsia="宋体" w:hint="default"/>
          <w:sz w:val="18"/>
          <w:szCs w:val="18"/>
        </w:rPr>
        <w:t>449,194,774.17</w:t>
        <w:tab/>
        <w:t>506,321,667.22 </w:t>
      </w:r>
      <w:r>
        <w:rPr>
          <w:rFonts w:ascii="宋体" w:hAnsi="宋体" w:cs="宋体" w:eastAsia="宋体" w:hint="default"/>
          <w:spacing w:val="73"/>
          <w:sz w:val="18"/>
          <w:szCs w:val="18"/>
        </w:rPr>
        <w:t> </w:t>
      </w:r>
      <w:r>
        <w:rPr>
          <w:rFonts w:ascii="宋体" w:hAnsi="宋体" w:cs="宋体" w:eastAsia="宋体" w:hint="default"/>
          <w:sz w:val="18"/>
          <w:szCs w:val="18"/>
        </w:rPr>
        <w:t>419,171,340.72 </w:t>
      </w:r>
    </w:p>
    <w:p>
      <w:pPr>
        <w:spacing w:line="240" w:lineRule="auto" w:before="1"/>
        <w:rPr>
          <w:rFonts w:ascii="宋体" w:hAnsi="宋体" w:cs="宋体" w:eastAsia="宋体" w:hint="default"/>
          <w:sz w:val="9"/>
          <w:szCs w:val="9"/>
        </w:rPr>
      </w:pPr>
    </w:p>
    <w:p>
      <w:pPr>
        <w:tabs>
          <w:tab w:pos="2991" w:val="left" w:leader="none"/>
          <w:tab w:pos="4515" w:val="left" w:leader="none"/>
          <w:tab w:pos="6102" w:val="left" w:leader="none"/>
          <w:tab w:pos="7626" w:val="left" w:leader="none"/>
        </w:tabs>
        <w:spacing w:before="44"/>
        <w:ind w:left="217" w:right="0" w:firstLine="0"/>
        <w:jc w:val="left"/>
        <w:rPr>
          <w:rFonts w:ascii="宋体" w:hAnsi="宋体" w:cs="宋体" w:eastAsia="宋体" w:hint="default"/>
          <w:sz w:val="18"/>
          <w:szCs w:val="18"/>
        </w:rPr>
      </w:pPr>
      <w:r>
        <w:rPr>
          <w:rFonts w:ascii="宋体" w:hAnsi="宋体" w:cs="宋体" w:eastAsia="宋体" w:hint="default"/>
          <w:sz w:val="18"/>
          <w:szCs w:val="18"/>
        </w:rPr>
        <w:t>自动化产品</w:t>
      </w:r>
      <w:r>
        <w:rPr>
          <w:rFonts w:ascii="宋体" w:hAnsi="宋体" w:cs="宋体" w:eastAsia="宋体" w:hint="default"/>
          <w:sz w:val="18"/>
          <w:szCs w:val="18"/>
        </w:rPr>
        <w:tab/>
      </w:r>
      <w:r>
        <w:rPr>
          <w:rFonts w:ascii="宋体" w:hAnsi="宋体" w:cs="宋体" w:eastAsia="宋体" w:hint="default"/>
          <w:spacing w:val="-1"/>
          <w:sz w:val="18"/>
          <w:szCs w:val="18"/>
        </w:rPr>
        <w:t>36,376,564.19</w:t>
        <w:tab/>
        <w:t>29,218,856.68</w:t>
        <w:tab/>
        <w:t>30,919,975.98</w:t>
        <w:tab/>
        <w:t>23,672,243.32</w:t>
      </w:r>
      <w:r>
        <w:rPr>
          <w:rFonts w:ascii="宋体" w:hAnsi="宋体" w:cs="宋体" w:eastAsia="宋体" w:hint="default"/>
          <w:sz w:val="18"/>
          <w:szCs w:val="18"/>
        </w:rPr>
        <w:t> </w:t>
      </w:r>
    </w:p>
    <w:p>
      <w:pPr>
        <w:tabs>
          <w:tab w:pos="2903" w:val="left" w:leader="none"/>
          <w:tab w:pos="6011" w:val="left" w:leader="none"/>
        </w:tabs>
        <w:spacing w:before="160"/>
        <w:ind w:left="217" w:right="0" w:firstLine="0"/>
        <w:jc w:val="left"/>
        <w:rPr>
          <w:rFonts w:ascii="宋体" w:hAnsi="宋体" w:cs="宋体" w:eastAsia="宋体" w:hint="default"/>
          <w:sz w:val="18"/>
          <w:szCs w:val="18"/>
        </w:rPr>
      </w:pPr>
      <w:r>
        <w:rPr>
          <w:rFonts w:ascii="宋体" w:hAnsi="宋体" w:cs="宋体" w:eastAsia="宋体" w:hint="default"/>
          <w:sz w:val="18"/>
          <w:szCs w:val="18"/>
        </w:rPr>
        <w:t>航运信息化</w:t>
      </w:r>
      <w:r>
        <w:rPr>
          <w:rFonts w:ascii="宋体" w:hAnsi="宋体" w:cs="宋体" w:eastAsia="宋体" w:hint="default"/>
          <w:sz w:val="18"/>
          <w:szCs w:val="18"/>
        </w:rPr>
        <w:tab/>
        <w:t>326,616,080.93 </w:t>
      </w:r>
      <w:r>
        <w:rPr>
          <w:rFonts w:ascii="宋体" w:hAnsi="宋体" w:cs="宋体" w:eastAsia="宋体" w:hint="default"/>
          <w:spacing w:val="70"/>
          <w:sz w:val="18"/>
          <w:szCs w:val="18"/>
        </w:rPr>
        <w:t> </w:t>
      </w:r>
      <w:r>
        <w:rPr>
          <w:rFonts w:ascii="宋体" w:hAnsi="宋体" w:cs="宋体" w:eastAsia="宋体" w:hint="default"/>
          <w:sz w:val="18"/>
          <w:szCs w:val="18"/>
        </w:rPr>
        <w:t>248,580,324.25</w:t>
        <w:tab/>
        <w:t>328,800,916.45 </w:t>
      </w:r>
      <w:r>
        <w:rPr>
          <w:rFonts w:ascii="宋体" w:hAnsi="宋体" w:cs="宋体" w:eastAsia="宋体" w:hint="default"/>
          <w:spacing w:val="73"/>
          <w:sz w:val="18"/>
          <w:szCs w:val="18"/>
        </w:rPr>
        <w:t> </w:t>
      </w:r>
      <w:r>
        <w:rPr>
          <w:rFonts w:ascii="宋体" w:hAnsi="宋体" w:cs="宋体" w:eastAsia="宋体" w:hint="default"/>
          <w:sz w:val="18"/>
          <w:szCs w:val="18"/>
        </w:rPr>
        <w:t>246,502,659.59 </w:t>
      </w:r>
    </w:p>
    <w:p>
      <w:pPr>
        <w:spacing w:line="240" w:lineRule="auto" w:before="6"/>
        <w:rPr>
          <w:rFonts w:ascii="宋体" w:hAnsi="宋体" w:cs="宋体" w:eastAsia="宋体" w:hint="default"/>
          <w:sz w:val="12"/>
          <w:szCs w:val="12"/>
        </w:rPr>
      </w:pPr>
    </w:p>
    <w:p>
      <w:pPr>
        <w:tabs>
          <w:tab w:pos="2903" w:val="left" w:leader="none"/>
          <w:tab w:pos="4427" w:val="left" w:leader="none"/>
          <w:tab w:pos="6013" w:val="left" w:leader="none"/>
          <w:tab w:pos="7537" w:val="left" w:leader="none"/>
        </w:tabs>
        <w:spacing w:before="0"/>
        <w:ind w:left="1249"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909,986,050.13</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726,993,955.10</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866,042,559.65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689,346,243.63</w:t>
      </w:r>
      <w:r>
        <w:rPr>
          <w:rFonts w:ascii="宋体" w:hAnsi="宋体" w:cs="宋体" w:eastAsia="宋体" w:hint="default"/>
          <w:spacing w:val="-1"/>
          <w:sz w:val="18"/>
          <w:szCs w:val="18"/>
        </w:rPr>
      </w:r>
    </w:p>
    <w:p>
      <w:pPr>
        <w:pStyle w:val="BodyText"/>
        <w:spacing w:line="240" w:lineRule="auto" w:before="96"/>
        <w:ind w:left="637" w:right="0"/>
        <w:jc w:val="left"/>
        <w:rPr>
          <w:rFonts w:ascii="宋体" w:hAnsi="宋体" w:cs="宋体" w:eastAsia="宋体" w:hint="default"/>
        </w:rPr>
      </w:pPr>
      <w:r>
        <w:rPr/>
        <w:t>（</w:t>
      </w:r>
      <w:r>
        <w:rPr>
          <w:rFonts w:ascii="宋体" w:hAnsi="宋体" w:cs="宋体" w:eastAsia="宋体" w:hint="default"/>
        </w:rPr>
        <w:t>4</w:t>
      </w:r>
      <w:r>
        <w:rPr/>
        <w:t>）主营业务（分地区）</w:t>
      </w:r>
      <w:r>
        <w:rPr>
          <w:rFonts w:ascii="宋体" w:hAnsi="宋体" w:cs="宋体" w:eastAsia="宋体" w:hint="default"/>
        </w:rPr>
        <w:t> </w:t>
      </w:r>
    </w:p>
    <w:p>
      <w:pPr>
        <w:spacing w:line="240" w:lineRule="auto" w:before="6"/>
        <w:rPr>
          <w:rFonts w:ascii="宋体" w:hAnsi="宋体" w:cs="宋体" w:eastAsia="宋体" w:hint="default"/>
          <w:sz w:val="18"/>
          <w:szCs w:val="18"/>
        </w:rPr>
      </w:pPr>
    </w:p>
    <w:p>
      <w:pPr>
        <w:tabs>
          <w:tab w:pos="6399" w:val="left" w:leader="none"/>
        </w:tabs>
        <w:spacing w:before="44"/>
        <w:ind w:left="3532"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183" w:type="dxa"/>
        <w:tblLayout w:type="fixed"/>
        <w:tblCellMar>
          <w:top w:w="0" w:type="dxa"/>
          <w:left w:w="0" w:type="dxa"/>
          <w:bottom w:w="0" w:type="dxa"/>
          <w:right w:w="0" w:type="dxa"/>
        </w:tblCellMar>
        <w:tblLook w:val="01E0"/>
      </w:tblPr>
      <w:tblGrid>
        <w:gridCol w:w="2003"/>
        <w:gridCol w:w="1927"/>
        <w:gridCol w:w="1663"/>
        <w:gridCol w:w="1614"/>
        <w:gridCol w:w="1439"/>
      </w:tblGrid>
      <w:tr>
        <w:trPr>
          <w:trHeight w:val="494" w:hRule="exact"/>
        </w:trPr>
        <w:tc>
          <w:tcPr>
            <w:tcW w:w="2003" w:type="dxa"/>
            <w:tcBorders>
              <w:top w:val="nil" w:sz="6" w:space="0" w:color="auto"/>
              <w:left w:val="nil" w:sz="6" w:space="0" w:color="auto"/>
              <w:bottom w:val="single" w:sz="4" w:space="0" w:color="000000"/>
              <w:right w:val="nil" w:sz="6" w:space="0" w:color="auto"/>
            </w:tcBorders>
          </w:tcPr>
          <w:p>
            <w:pPr>
              <w:pStyle w:val="TableParagraph"/>
              <w:spacing w:line="181" w:lineRule="exact"/>
              <w:ind w:left="731"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4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0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pacing w:val="-1"/>
                <w:sz w:val="18"/>
              </w:rPr>
              <w:t>389,719,527.36</w:t>
            </w:r>
            <w:r>
              <w:rPr>
                <w:rFonts w:ascii="宋体"/>
                <w:sz w:val="18"/>
              </w:rPr>
              <w:t> </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3"/>
              <w:jc w:val="right"/>
              <w:rPr>
                <w:rFonts w:ascii="宋体" w:hAnsi="宋体" w:cs="宋体" w:eastAsia="宋体" w:hint="default"/>
                <w:sz w:val="18"/>
                <w:szCs w:val="18"/>
              </w:rPr>
            </w:pPr>
            <w:r>
              <w:rPr>
                <w:rFonts w:ascii="宋体"/>
                <w:spacing w:val="-1"/>
                <w:sz w:val="18"/>
              </w:rPr>
              <w:t>302,326,806.99</w:t>
            </w:r>
            <w:r>
              <w:rPr>
                <w:rFonts w:ascii="宋体"/>
                <w:sz w:val="18"/>
              </w:rPr>
              <w:t> </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4"/>
              <w:jc w:val="right"/>
              <w:rPr>
                <w:rFonts w:ascii="宋体" w:hAnsi="宋体" w:cs="宋体" w:eastAsia="宋体" w:hint="default"/>
                <w:sz w:val="18"/>
                <w:szCs w:val="18"/>
              </w:rPr>
            </w:pPr>
            <w:r>
              <w:rPr>
                <w:rFonts w:ascii="宋体"/>
                <w:spacing w:val="-1"/>
                <w:sz w:val="18"/>
              </w:rPr>
              <w:t>296,273,202.47</w:t>
            </w:r>
            <w:r>
              <w:rPr>
                <w:rFonts w:ascii="宋体"/>
                <w:sz w:val="18"/>
              </w:rPr>
              <w:t> </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218,427,177.98</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202,283,986.03</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163,786,876.26</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303,504,158.58</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240,616,821.73</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pacing w:val="-1"/>
                <w:sz w:val="18"/>
              </w:rPr>
              <w:t>81,747,610.83</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pacing w:val="-1"/>
                <w:sz w:val="18"/>
              </w:rPr>
              <w:t>69,545,058.38</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108,640,933.45</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97,468,967.88</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151,098,382.71</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121,960,821.47</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119,719,761.57</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102,579,799.47</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pacing w:val="-1"/>
                <w:sz w:val="18"/>
              </w:rPr>
              <w:t>48,166,259.42</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2"/>
              <w:jc w:val="right"/>
              <w:rPr>
                <w:rFonts w:ascii="宋体" w:hAnsi="宋体" w:cs="宋体" w:eastAsia="宋体" w:hint="default"/>
                <w:sz w:val="18"/>
                <w:szCs w:val="18"/>
              </w:rPr>
            </w:pPr>
            <w:r>
              <w:rPr>
                <w:rFonts w:ascii="宋体"/>
                <w:spacing w:val="-1"/>
                <w:sz w:val="18"/>
              </w:rPr>
              <w:t>41,482,779.20</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20,788,251.75</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16,706,674.99</w:t>
            </w:r>
            <w:r>
              <w:rPr>
                <w:rFonts w:ascii="宋体"/>
                <w:sz w:val="18"/>
              </w:rPr>
              <w:t> </w:t>
            </w:r>
          </w:p>
        </w:tc>
      </w:tr>
      <w:tr>
        <w:trPr>
          <w:trHeight w:val="396"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19,951,509.70</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2"/>
              <w:jc w:val="right"/>
              <w:rPr>
                <w:rFonts w:ascii="宋体" w:hAnsi="宋体" w:cs="宋体" w:eastAsia="宋体" w:hint="default"/>
                <w:sz w:val="18"/>
                <w:szCs w:val="18"/>
              </w:rPr>
            </w:pPr>
            <w:r>
              <w:rPr>
                <w:rFonts w:ascii="宋体"/>
                <w:spacing w:val="-1"/>
                <w:sz w:val="18"/>
              </w:rPr>
              <w:t>17,053,491.25</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4,561,712.16</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3,453,714.92</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东北地区</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12,231,112.24</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8,478,794.05</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pacing w:val="-1"/>
                <w:sz w:val="18"/>
              </w:rPr>
              <w:t>8,118,275.58</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7,213,707.88</w:t>
            </w:r>
            <w:r>
              <w:rPr>
                <w:rFonts w:ascii="宋体"/>
                <w:sz w:val="18"/>
              </w:rPr>
              <w:t> </w:t>
            </w:r>
          </w:p>
        </w:tc>
      </w:tr>
      <w:tr>
        <w:trPr>
          <w:trHeight w:val="397"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6"/>
              <w:jc w:val="right"/>
              <w:rPr>
                <w:rFonts w:ascii="宋体" w:hAnsi="宋体" w:cs="宋体" w:eastAsia="宋体" w:hint="default"/>
                <w:sz w:val="18"/>
                <w:szCs w:val="18"/>
              </w:rPr>
            </w:pPr>
            <w:r>
              <w:rPr>
                <w:rFonts w:ascii="宋体"/>
                <w:spacing w:val="-1"/>
                <w:sz w:val="18"/>
              </w:rPr>
              <w:t>4,787,661.84</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3"/>
              <w:jc w:val="right"/>
              <w:rPr>
                <w:rFonts w:ascii="宋体" w:hAnsi="宋体" w:cs="宋体" w:eastAsia="宋体" w:hint="default"/>
                <w:sz w:val="18"/>
                <w:szCs w:val="18"/>
              </w:rPr>
            </w:pPr>
            <w:r>
              <w:rPr>
                <w:rFonts w:ascii="宋体"/>
                <w:spacing w:val="-1"/>
                <w:sz w:val="18"/>
              </w:rPr>
              <w:t>2,359,327.50</w:t>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4,436,264.09</w:t>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2,879,378.78</w:t>
            </w:r>
            <w:r>
              <w:rPr>
                <w:rFonts w:ascii="宋体"/>
                <w:sz w:val="18"/>
              </w:rPr>
              <w:t> </w:t>
            </w:r>
          </w:p>
        </w:tc>
      </w:tr>
      <w:tr>
        <w:trPr>
          <w:trHeight w:val="388" w:hRule="exact"/>
        </w:trPr>
        <w:tc>
          <w:tcPr>
            <w:tcW w:w="20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z w:val="18"/>
              </w:rPr>
            </w:r>
            <w:r>
              <w:rPr>
                <w:rFonts w:ascii="宋体"/>
                <w:spacing w:val="-1"/>
                <w:sz w:val="18"/>
                <w:u w:val="thick" w:color="000000"/>
              </w:rPr>
              <w:t>909,986,050.13</w:t>
            </w:r>
            <w:r>
              <w:rPr>
                <w:rFonts w:ascii="宋体"/>
                <w:spacing w:val="-1"/>
                <w:sz w:val="18"/>
              </w:rPr>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z w:val="18"/>
              </w:rPr>
            </w:r>
            <w:r>
              <w:rPr>
                <w:rFonts w:ascii="宋体"/>
                <w:spacing w:val="-1"/>
                <w:sz w:val="18"/>
                <w:u w:val="thick" w:color="000000"/>
              </w:rPr>
              <w:t>726,993,955.10</w:t>
            </w:r>
            <w:r>
              <w:rPr>
                <w:rFonts w:ascii="宋体"/>
                <w:spacing w:val="-1"/>
                <w:sz w:val="18"/>
              </w:rPr>
            </w:r>
            <w:r>
              <w:rPr>
                <w:rFonts w:ascii="宋体"/>
                <w:sz w:val="18"/>
              </w:rPr>
              <w:t> </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4"/>
              <w:jc w:val="right"/>
              <w:rPr>
                <w:rFonts w:ascii="宋体" w:hAnsi="宋体" w:cs="宋体" w:eastAsia="宋体" w:hint="default"/>
                <w:sz w:val="18"/>
                <w:szCs w:val="18"/>
              </w:rPr>
            </w:pPr>
            <w:r>
              <w:rPr>
                <w:rFonts w:ascii="宋体"/>
                <w:sz w:val="18"/>
              </w:rPr>
            </w:r>
            <w:r>
              <w:rPr>
                <w:rFonts w:ascii="宋体"/>
                <w:spacing w:val="-1"/>
                <w:sz w:val="18"/>
                <w:u w:val="thick" w:color="000000"/>
              </w:rPr>
              <w:t>866,042,559.65</w:t>
            </w:r>
            <w:r>
              <w:rPr>
                <w:rFonts w:ascii="宋体"/>
                <w:spacing w:val="-1"/>
                <w:sz w:val="18"/>
              </w:rPr>
            </w:r>
            <w:r>
              <w:rPr>
                <w:rFonts w:ascii="宋体"/>
                <w:sz w:val="18"/>
              </w:rPr>
              <w:t> </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689,346,243.63</w:t>
            </w:r>
            <w:r>
              <w:rPr>
                <w:rFonts w:ascii="宋体"/>
                <w:spacing w:val="-1"/>
                <w:sz w:val="18"/>
              </w:rPr>
            </w:r>
            <w:r>
              <w:rPr>
                <w:rFonts w:ascii="宋体"/>
                <w:sz w:val="18"/>
              </w:rPr>
              <w:t> </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BodyText"/>
        <w:spacing w:line="240" w:lineRule="auto" w:before="36"/>
        <w:ind w:left="637" w:right="0"/>
        <w:jc w:val="left"/>
        <w:rPr>
          <w:rFonts w:ascii="宋体" w:hAnsi="宋体" w:cs="宋体" w:eastAsia="宋体" w:hint="default"/>
        </w:rPr>
      </w:pPr>
      <w:r>
        <w:rPr/>
        <w:t>（</w:t>
      </w:r>
      <w:r>
        <w:rPr>
          <w:rFonts w:ascii="宋体" w:hAnsi="宋体" w:cs="宋体" w:eastAsia="宋体" w:hint="default"/>
        </w:rPr>
        <w:t>5</w:t>
      </w:r>
      <w:r>
        <w:rPr/>
        <w:t>）公司前五名客户的营业收入情况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50"/>
          <w:pgMar w:top="1060" w:bottom="1220" w:left="1580" w:right="13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00" w:type="dxa"/>
        <w:tblLayout w:type="fixed"/>
        <w:tblCellMar>
          <w:top w:w="0" w:type="dxa"/>
          <w:left w:w="0" w:type="dxa"/>
          <w:bottom w:w="0" w:type="dxa"/>
          <w:right w:w="0" w:type="dxa"/>
        </w:tblCellMar>
        <w:tblLook w:val="01E0"/>
      </w:tblPr>
      <w:tblGrid>
        <w:gridCol w:w="2888"/>
        <w:gridCol w:w="2802"/>
        <w:gridCol w:w="2924"/>
      </w:tblGrid>
      <w:tr>
        <w:trPr>
          <w:trHeight w:val="272" w:hRule="exact"/>
        </w:trPr>
        <w:tc>
          <w:tcPr>
            <w:tcW w:w="2888" w:type="dxa"/>
            <w:tcBorders>
              <w:top w:val="nil" w:sz="6" w:space="0" w:color="auto"/>
              <w:left w:val="nil" w:sz="6" w:space="0" w:color="auto"/>
              <w:bottom w:val="single" w:sz="4" w:space="0" w:color="000000"/>
              <w:right w:val="nil" w:sz="6" w:space="0" w:color="auto"/>
            </w:tcBorders>
          </w:tcPr>
          <w:p>
            <w:pPr>
              <w:pStyle w:val="TableParagraph"/>
              <w:spacing w:line="180" w:lineRule="exact"/>
              <w:ind w:left="94"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02"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24" w:type="dxa"/>
            <w:tcBorders>
              <w:top w:val="nil" w:sz="6" w:space="0" w:color="auto"/>
              <w:left w:val="nil" w:sz="6" w:space="0" w:color="auto"/>
              <w:bottom w:val="single" w:sz="4" w:space="0" w:color="000000"/>
              <w:right w:val="nil" w:sz="6" w:space="0" w:color="auto"/>
            </w:tcBorders>
          </w:tcPr>
          <w:p>
            <w:pPr>
              <w:pStyle w:val="TableParagraph"/>
              <w:spacing w:line="180"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80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56,075,443.84</w:t>
            </w:r>
            <w:r>
              <w:rPr>
                <w:rFonts w:ascii="宋体"/>
                <w:sz w:val="18"/>
              </w:rPr>
            </w:r>
          </w:p>
        </w:tc>
        <w:tc>
          <w:tcPr>
            <w:tcW w:w="29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2"/>
                <w:sz w:val="18"/>
              </w:rPr>
              <w:t>6.12</w:t>
            </w:r>
            <w:r>
              <w:rPr>
                <w:rFonts w:ascii="宋体"/>
                <w:sz w:val="18"/>
              </w:rPr>
            </w:r>
          </w:p>
        </w:tc>
      </w:tr>
      <w:tr>
        <w:trPr>
          <w:trHeight w:val="396"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18"/>
                <w:szCs w:val="18"/>
              </w:rPr>
            </w:pPr>
            <w:r>
              <w:rPr>
                <w:rFonts w:ascii="宋体"/>
                <w:spacing w:val="1"/>
                <w:sz w:val="18"/>
              </w:rPr>
              <w:t> </w:t>
            </w:r>
            <w:r>
              <w:rPr>
                <w:rFonts w:ascii="宋体"/>
                <w:spacing w:val="-1"/>
                <w:sz w:val="18"/>
              </w:rPr>
              <w:t>51,346,183.59</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5.60</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31,402,949.58</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2"/>
                <w:sz w:val="18"/>
              </w:rPr>
              <w:t>3.42</w:t>
            </w:r>
            <w:r>
              <w:rPr>
                <w:rFonts w:ascii="宋体"/>
                <w:sz w:val="18"/>
              </w:rPr>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30,402,396.27</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2"/>
                <w:sz w:val="18"/>
              </w:rPr>
              <w:t>3.32</w:t>
            </w:r>
            <w:r>
              <w:rPr>
                <w:rFonts w:ascii="宋体"/>
                <w:sz w:val="18"/>
              </w:rPr>
            </w:r>
          </w:p>
        </w:tc>
      </w:tr>
      <w:tr>
        <w:trPr>
          <w:trHeight w:val="398"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25,592,828.85</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2"/>
                <w:sz w:val="18"/>
              </w:rPr>
              <w:t>2.79</w:t>
            </w:r>
            <w:r>
              <w:rPr>
                <w:rFonts w:ascii="宋体"/>
                <w:sz w:val="18"/>
              </w:rPr>
            </w:r>
          </w:p>
        </w:tc>
      </w:tr>
      <w:tr>
        <w:trPr>
          <w:trHeight w:val="290"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18"/>
                <w:szCs w:val="18"/>
              </w:rPr>
            </w:pPr>
            <w:r>
              <w:rPr>
                <w:rFonts w:ascii="宋体"/>
                <w:sz w:val="18"/>
              </w:rPr>
            </w:r>
            <w:r>
              <w:rPr>
                <w:rFonts w:ascii="宋体"/>
                <w:spacing w:val="-1"/>
                <w:sz w:val="18"/>
                <w:u w:val="thick" w:color="000000"/>
              </w:rPr>
              <w:t>194,819,802.13</w:t>
            </w:r>
            <w:r>
              <w:rPr>
                <w:rFonts w:ascii="宋体"/>
                <w:spacing w:val="-1"/>
                <w:sz w:val="18"/>
              </w:rPr>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宋体" w:hAnsi="宋体" w:cs="宋体" w:eastAsia="宋体" w:hint="default"/>
                <w:sz w:val="18"/>
                <w:szCs w:val="18"/>
              </w:rPr>
            </w:pPr>
            <w:r>
              <w:rPr>
                <w:rFonts w:ascii="宋体"/>
                <w:sz w:val="18"/>
              </w:rPr>
            </w:r>
            <w:r>
              <w:rPr>
                <w:rFonts w:ascii="宋体"/>
                <w:sz w:val="18"/>
                <w:u w:val="thick" w:color="000000"/>
              </w:rPr>
              <w:t>21.25</w:t>
            </w:r>
            <w:r>
              <w:rPr>
                <w:rFonts w:ascii="宋体"/>
                <w:sz w:val="18"/>
              </w:rPr>
            </w:r>
          </w:p>
        </w:tc>
      </w:tr>
    </w:tbl>
    <w:p>
      <w:pPr>
        <w:pStyle w:val="BodyText"/>
        <w:spacing w:line="240" w:lineRule="auto" w:before="94"/>
        <w:ind w:left="637" w:right="2929"/>
        <w:jc w:val="left"/>
        <w:rPr>
          <w:rFonts w:ascii="宋体" w:hAnsi="宋体" w:cs="宋体" w:eastAsia="宋体" w:hint="default"/>
        </w:rPr>
      </w:pPr>
      <w:r>
        <w:rPr>
          <w:rFonts w:ascii="宋体" w:hAnsi="宋体" w:cs="宋体" w:eastAsia="宋体" w:hint="default"/>
        </w:rPr>
        <w:t>31.</w:t>
      </w:r>
      <w:r>
        <w:rPr/>
        <w:t>税金及附加</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152"/>
        <w:gridCol w:w="2379"/>
        <w:gridCol w:w="2110"/>
        <w:gridCol w:w="2156"/>
      </w:tblGrid>
      <w:tr>
        <w:trPr>
          <w:trHeight w:val="272" w:hRule="exact"/>
        </w:trPr>
        <w:tc>
          <w:tcPr>
            <w:tcW w:w="2152" w:type="dxa"/>
            <w:tcBorders>
              <w:top w:val="nil" w:sz="6" w:space="0" w:color="auto"/>
              <w:left w:val="nil" w:sz="6" w:space="0" w:color="auto"/>
              <w:bottom w:val="single" w:sz="4" w:space="0" w:color="000000"/>
              <w:right w:val="nil" w:sz="6" w:space="0" w:color="auto"/>
            </w:tcBorders>
          </w:tcPr>
          <w:p>
            <w:pPr>
              <w:pStyle w:val="TableParagraph"/>
              <w:spacing w:line="180" w:lineRule="exact"/>
              <w:ind w:left="13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9" w:type="dxa"/>
            <w:tcBorders>
              <w:top w:val="nil" w:sz="6" w:space="0" w:color="auto"/>
              <w:left w:val="nil" w:sz="6" w:space="0" w:color="auto"/>
              <w:bottom w:val="single" w:sz="4" w:space="0" w:color="000000"/>
              <w:right w:val="nil" w:sz="6" w:space="0" w:color="auto"/>
            </w:tcBorders>
          </w:tcPr>
          <w:p>
            <w:pPr>
              <w:pStyle w:val="TableParagraph"/>
              <w:spacing w:line="180"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10"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6" w:type="dxa"/>
            <w:tcBorders>
              <w:top w:val="nil" w:sz="6" w:space="0" w:color="auto"/>
              <w:left w:val="nil" w:sz="6" w:space="0" w:color="auto"/>
              <w:bottom w:val="single" w:sz="4" w:space="0" w:color="000000"/>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计缴标准</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1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营业税</w:t>
            </w:r>
            <w:r>
              <w:rPr>
                <w:rFonts w:ascii="宋体" w:hAnsi="宋体" w:cs="宋体" w:eastAsia="宋体" w:hint="default"/>
                <w:sz w:val="18"/>
                <w:szCs w:val="18"/>
              </w:rPr>
              <w:t> </w:t>
            </w:r>
          </w:p>
        </w:tc>
        <w:tc>
          <w:tcPr>
            <w:tcW w:w="237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49"/>
              <w:jc w:val="right"/>
              <w:rPr>
                <w:rFonts w:ascii="宋体" w:hAnsi="宋体" w:cs="宋体" w:eastAsia="宋体" w:hint="default"/>
                <w:sz w:val="18"/>
                <w:szCs w:val="18"/>
              </w:rPr>
            </w:pPr>
            <w:r>
              <w:rPr>
                <w:rFonts w:ascii="宋体"/>
                <w:spacing w:val="-1"/>
                <w:sz w:val="18"/>
              </w:rPr>
              <w:t>672,028.29</w:t>
            </w:r>
            <w:r>
              <w:rPr>
                <w:rFonts w:ascii="宋体"/>
                <w:sz w:val="18"/>
              </w:rPr>
              <w:t> </w:t>
            </w:r>
          </w:p>
        </w:tc>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1"/>
              <w:jc w:val="right"/>
              <w:rPr>
                <w:rFonts w:ascii="宋体" w:hAnsi="宋体" w:cs="宋体" w:eastAsia="宋体" w:hint="default"/>
                <w:sz w:val="18"/>
                <w:szCs w:val="18"/>
              </w:rPr>
            </w:pPr>
            <w:r>
              <w:rPr>
                <w:rFonts w:ascii="宋体"/>
                <w:spacing w:val="-1"/>
                <w:sz w:val="18"/>
              </w:rPr>
              <w:t>7,287,088.82</w:t>
            </w:r>
            <w:r>
              <w:rPr>
                <w:rFonts w:ascii="宋体"/>
                <w:sz w:val="18"/>
              </w:rPr>
              <w:t> </w:t>
            </w: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39"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0"/>
              <w:jc w:val="right"/>
              <w:rPr>
                <w:rFonts w:ascii="宋体" w:hAnsi="宋体" w:cs="宋体" w:eastAsia="宋体" w:hint="default"/>
                <w:sz w:val="18"/>
                <w:szCs w:val="18"/>
              </w:rPr>
            </w:pPr>
            <w:r>
              <w:rPr>
                <w:rFonts w:ascii="宋体"/>
                <w:spacing w:val="1"/>
                <w:sz w:val="18"/>
              </w:rPr>
              <w:t> </w:t>
            </w:r>
            <w:r>
              <w:rPr>
                <w:rFonts w:ascii="宋体"/>
                <w:spacing w:val="-1"/>
                <w:sz w:val="18"/>
              </w:rPr>
              <w:t>1,825,187.28</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
              <w:jc w:val="right"/>
              <w:rPr>
                <w:rFonts w:ascii="宋体" w:hAnsi="宋体" w:cs="宋体" w:eastAsia="宋体" w:hint="default"/>
                <w:sz w:val="18"/>
                <w:szCs w:val="18"/>
              </w:rPr>
            </w:pPr>
            <w:r>
              <w:rPr>
                <w:rFonts w:ascii="宋体"/>
                <w:spacing w:val="1"/>
                <w:sz w:val="18"/>
              </w:rPr>
              <w:t> </w:t>
            </w:r>
            <w:r>
              <w:rPr>
                <w:rFonts w:ascii="宋体"/>
                <w:spacing w:val="-1"/>
                <w:sz w:val="18"/>
              </w:rPr>
              <w:t>1,965,006.03</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4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0"/>
              <w:jc w:val="right"/>
              <w:rPr>
                <w:rFonts w:ascii="宋体" w:hAnsi="宋体" w:cs="宋体" w:eastAsia="宋体" w:hint="default"/>
                <w:sz w:val="18"/>
                <w:szCs w:val="18"/>
              </w:rPr>
            </w:pPr>
            <w:r>
              <w:rPr>
                <w:rFonts w:ascii="宋体"/>
                <w:spacing w:val="1"/>
                <w:sz w:val="18"/>
              </w:rPr>
              <w:t> </w:t>
            </w:r>
            <w:r>
              <w:rPr>
                <w:rFonts w:ascii="宋体"/>
                <w:spacing w:val="-1"/>
                <w:sz w:val="18"/>
              </w:rPr>
              <w:t>870,607.36</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
              <w:jc w:val="right"/>
              <w:rPr>
                <w:rFonts w:ascii="宋体" w:hAnsi="宋体" w:cs="宋体" w:eastAsia="宋体" w:hint="default"/>
                <w:sz w:val="18"/>
                <w:szCs w:val="18"/>
              </w:rPr>
            </w:pPr>
            <w:r>
              <w:rPr>
                <w:rFonts w:ascii="宋体"/>
                <w:spacing w:val="1"/>
                <w:sz w:val="18"/>
              </w:rPr>
              <w:t> </w:t>
            </w:r>
            <w:r>
              <w:rPr>
                <w:rFonts w:ascii="宋体"/>
                <w:spacing w:val="-1"/>
                <w:sz w:val="18"/>
              </w:rPr>
              <w:t>813,839.22</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4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地方教育费附加</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0"/>
              <w:jc w:val="right"/>
              <w:rPr>
                <w:rFonts w:ascii="宋体" w:hAnsi="宋体" w:cs="宋体" w:eastAsia="宋体" w:hint="default"/>
                <w:sz w:val="18"/>
                <w:szCs w:val="18"/>
              </w:rPr>
            </w:pPr>
            <w:r>
              <w:rPr>
                <w:rFonts w:ascii="宋体"/>
                <w:spacing w:val="1"/>
                <w:sz w:val="18"/>
              </w:rPr>
              <w:t> </w:t>
            </w:r>
            <w:r>
              <w:rPr>
                <w:rFonts w:ascii="宋体"/>
                <w:spacing w:val="-1"/>
                <w:sz w:val="18"/>
              </w:rPr>
              <w:t>485,741.45</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1"/>
              <w:jc w:val="right"/>
              <w:rPr>
                <w:rFonts w:ascii="宋体" w:hAnsi="宋体" w:cs="宋体" w:eastAsia="宋体" w:hint="default"/>
                <w:sz w:val="18"/>
                <w:szCs w:val="18"/>
              </w:rPr>
            </w:pPr>
            <w:r>
              <w:rPr>
                <w:rFonts w:ascii="宋体"/>
                <w:spacing w:val="1"/>
                <w:sz w:val="18"/>
              </w:rPr>
              <w:t> </w:t>
            </w:r>
            <w:r>
              <w:rPr>
                <w:rFonts w:ascii="宋体"/>
                <w:spacing w:val="-1"/>
                <w:sz w:val="18"/>
              </w:rPr>
              <w:t>515,268.45</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39"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房产税</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0"/>
              <w:jc w:val="right"/>
              <w:rPr>
                <w:rFonts w:ascii="宋体" w:hAnsi="宋体" w:cs="宋体" w:eastAsia="宋体" w:hint="default"/>
                <w:sz w:val="18"/>
                <w:szCs w:val="18"/>
              </w:rPr>
            </w:pPr>
            <w:r>
              <w:rPr>
                <w:rFonts w:ascii="宋体"/>
                <w:spacing w:val="1"/>
                <w:sz w:val="18"/>
              </w:rPr>
              <w:t> </w:t>
            </w:r>
            <w:r>
              <w:rPr>
                <w:rFonts w:ascii="宋体"/>
                <w:spacing w:val="-1"/>
                <w:sz w:val="18"/>
              </w:rPr>
              <w:t>1,812,261.61</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
              <w:jc w:val="right"/>
              <w:rPr>
                <w:rFonts w:ascii="宋体" w:hAnsi="宋体" w:cs="宋体" w:eastAsia="宋体" w:hint="default"/>
                <w:sz w:val="18"/>
                <w:szCs w:val="18"/>
              </w:rPr>
            </w:pPr>
            <w:r>
              <w:rPr>
                <w:rFonts w:ascii="宋体"/>
                <w:spacing w:val="1"/>
                <w:sz w:val="18"/>
              </w:rPr>
              <w:t> </w:t>
            </w:r>
            <w:r>
              <w:rPr>
                <w:rFonts w:ascii="宋体"/>
                <w:spacing w:val="-1"/>
                <w:sz w:val="18"/>
              </w:rPr>
              <w:t>691,139.20</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4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河道维护费</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49"/>
              <w:jc w:val="right"/>
              <w:rPr>
                <w:rFonts w:ascii="宋体" w:hAnsi="宋体" w:cs="宋体" w:eastAsia="宋体" w:hint="default"/>
                <w:sz w:val="18"/>
                <w:szCs w:val="18"/>
              </w:rPr>
            </w:pPr>
            <w:r>
              <w:rPr>
                <w:rFonts w:ascii="宋体"/>
                <w:spacing w:val="1"/>
                <w:sz w:val="18"/>
              </w:rPr>
              <w:t> </w:t>
            </w:r>
            <w:r>
              <w:rPr>
                <w:rFonts w:ascii="宋体"/>
                <w:spacing w:val="-1"/>
                <w:sz w:val="18"/>
              </w:rPr>
              <w:t>60,035.81</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
              <w:jc w:val="right"/>
              <w:rPr>
                <w:rFonts w:ascii="宋体" w:hAnsi="宋体" w:cs="宋体" w:eastAsia="宋体" w:hint="default"/>
                <w:sz w:val="18"/>
                <w:szCs w:val="18"/>
              </w:rPr>
            </w:pPr>
            <w:r>
              <w:rPr>
                <w:rFonts w:ascii="宋体"/>
                <w:spacing w:val="1"/>
                <w:sz w:val="18"/>
              </w:rPr>
              <w:t> </w:t>
            </w:r>
            <w:r>
              <w:rPr>
                <w:rFonts w:ascii="宋体"/>
                <w:spacing w:val="-1"/>
                <w:sz w:val="18"/>
              </w:rPr>
              <w:t>226,742.05</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4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土地使用税</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0"/>
              <w:jc w:val="right"/>
              <w:rPr>
                <w:rFonts w:ascii="宋体" w:hAnsi="宋体" w:cs="宋体" w:eastAsia="宋体" w:hint="default"/>
                <w:sz w:val="18"/>
                <w:szCs w:val="18"/>
              </w:rPr>
            </w:pPr>
            <w:r>
              <w:rPr>
                <w:rFonts w:ascii="宋体"/>
                <w:spacing w:val="1"/>
                <w:sz w:val="18"/>
              </w:rPr>
              <w:t> </w:t>
            </w:r>
            <w:r>
              <w:rPr>
                <w:rFonts w:ascii="宋体"/>
                <w:spacing w:val="-1"/>
                <w:sz w:val="18"/>
              </w:rPr>
              <w:t>131,422.10</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1"/>
              <w:jc w:val="right"/>
              <w:rPr>
                <w:rFonts w:ascii="宋体" w:hAnsi="宋体" w:cs="宋体" w:eastAsia="宋体" w:hint="default"/>
                <w:sz w:val="18"/>
                <w:szCs w:val="18"/>
              </w:rPr>
            </w:pPr>
            <w:r>
              <w:rPr>
                <w:rFonts w:ascii="宋体"/>
                <w:spacing w:val="1"/>
                <w:sz w:val="18"/>
              </w:rPr>
              <w:t> </w:t>
            </w:r>
            <w:r>
              <w:rPr>
                <w:rFonts w:ascii="宋体"/>
                <w:spacing w:val="-1"/>
                <w:sz w:val="18"/>
              </w:rPr>
              <w:t>274,100.42</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39"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车船使用税</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49"/>
              <w:jc w:val="right"/>
              <w:rPr>
                <w:rFonts w:ascii="宋体" w:hAnsi="宋体" w:cs="宋体" w:eastAsia="宋体" w:hint="default"/>
                <w:sz w:val="18"/>
                <w:szCs w:val="18"/>
              </w:rPr>
            </w:pPr>
            <w:r>
              <w:rPr>
                <w:rFonts w:ascii="宋体"/>
                <w:spacing w:val="1"/>
                <w:sz w:val="18"/>
              </w:rPr>
              <w:t> </w:t>
            </w:r>
            <w:r>
              <w:rPr>
                <w:rFonts w:ascii="宋体"/>
                <w:spacing w:val="-1"/>
                <w:sz w:val="18"/>
              </w:rPr>
              <w:t>38,171.50</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0"/>
              <w:jc w:val="right"/>
              <w:rPr>
                <w:rFonts w:ascii="宋体" w:hAnsi="宋体" w:cs="宋体" w:eastAsia="宋体" w:hint="default"/>
                <w:sz w:val="18"/>
                <w:szCs w:val="18"/>
              </w:rPr>
            </w:pPr>
            <w:r>
              <w:rPr>
                <w:rFonts w:ascii="宋体"/>
                <w:spacing w:val="1"/>
                <w:sz w:val="18"/>
              </w:rPr>
              <w:t> </w:t>
            </w:r>
            <w:r>
              <w:rPr>
                <w:rFonts w:ascii="宋体"/>
                <w:spacing w:val="-1"/>
                <w:sz w:val="18"/>
              </w:rPr>
              <w:t>19,925.30</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4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印花税</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0"/>
              <w:jc w:val="right"/>
              <w:rPr>
                <w:rFonts w:ascii="宋体" w:hAnsi="宋体" w:cs="宋体" w:eastAsia="宋体" w:hint="default"/>
                <w:sz w:val="18"/>
                <w:szCs w:val="18"/>
              </w:rPr>
            </w:pPr>
            <w:r>
              <w:rPr>
                <w:rFonts w:ascii="宋体"/>
                <w:spacing w:val="1"/>
                <w:sz w:val="18"/>
              </w:rPr>
              <w:t> </w:t>
            </w:r>
            <w:r>
              <w:rPr>
                <w:rFonts w:ascii="宋体"/>
                <w:spacing w:val="-1"/>
                <w:sz w:val="18"/>
              </w:rPr>
              <w:t>815,601.20</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1"/>
              <w:jc w:val="right"/>
              <w:rPr>
                <w:rFonts w:ascii="宋体" w:hAnsi="宋体" w:cs="宋体" w:eastAsia="宋体" w:hint="default"/>
                <w:sz w:val="18"/>
                <w:szCs w:val="18"/>
              </w:rPr>
            </w:pPr>
            <w:r>
              <w:rPr>
                <w:rFonts w:ascii="宋体"/>
                <w:spacing w:val="1"/>
                <w:sz w:val="18"/>
              </w:rPr>
              <w:t> </w:t>
            </w:r>
            <w:r>
              <w:rPr>
                <w:rFonts w:ascii="宋体"/>
                <w:spacing w:val="-1"/>
                <w:sz w:val="18"/>
              </w:rPr>
              <w:t>593,214.13</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462"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sz w:val="18"/>
                <w:szCs w:val="18"/>
              </w:rPr>
              <w:t>价格调节基金</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49"/>
              <w:jc w:val="right"/>
              <w:rPr>
                <w:rFonts w:ascii="宋体" w:hAnsi="宋体" w:cs="宋体" w:eastAsia="宋体" w:hint="default"/>
                <w:sz w:val="18"/>
                <w:szCs w:val="18"/>
              </w:rPr>
            </w:pPr>
            <w:r>
              <w:rPr>
                <w:rFonts w:ascii="宋体"/>
                <w:spacing w:val="1"/>
                <w:sz w:val="18"/>
              </w:rPr>
              <w:t> </w:t>
            </w:r>
            <w:r>
              <w:rPr>
                <w:rFonts w:ascii="宋体"/>
                <w:spacing w:val="-1"/>
                <w:sz w:val="18"/>
              </w:rPr>
              <w:t>21,299.03</w:t>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0"/>
              <w:jc w:val="right"/>
              <w:rPr>
                <w:rFonts w:ascii="宋体" w:hAnsi="宋体" w:cs="宋体" w:eastAsia="宋体" w:hint="default"/>
                <w:sz w:val="18"/>
                <w:szCs w:val="18"/>
              </w:rPr>
            </w:pPr>
            <w:r>
              <w:rPr>
                <w:rFonts w:ascii="宋体"/>
                <w:spacing w:val="1"/>
                <w:sz w:val="18"/>
              </w:rPr>
              <w:t> </w:t>
            </w:r>
            <w:r>
              <w:rPr>
                <w:rFonts w:ascii="宋体"/>
                <w:spacing w:val="-1"/>
                <w:sz w:val="18"/>
              </w:rPr>
              <w:t>24,959.84</w:t>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附注四、税项</w:t>
            </w:r>
          </w:p>
        </w:tc>
      </w:tr>
      <w:tr>
        <w:trPr>
          <w:trHeight w:val="310" w:hRule="exact"/>
        </w:trPr>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1"/>
              <w:jc w:val="right"/>
              <w:rPr>
                <w:rFonts w:ascii="宋体" w:hAnsi="宋体" w:cs="宋体" w:eastAsia="宋体" w:hint="default"/>
                <w:sz w:val="18"/>
                <w:szCs w:val="18"/>
              </w:rPr>
            </w:pPr>
            <w:r>
              <w:rPr>
                <w:rFonts w:ascii="宋体"/>
                <w:sz w:val="18"/>
              </w:rPr>
            </w:r>
            <w:r>
              <w:rPr>
                <w:rFonts w:ascii="宋体"/>
                <w:spacing w:val="-1"/>
                <w:sz w:val="18"/>
                <w:u w:val="thick" w:color="000000"/>
              </w:rPr>
              <w:t>6,732,355.63</w:t>
            </w:r>
            <w:r>
              <w:rPr>
                <w:rFonts w:ascii="宋体"/>
                <w:spacing w:val="-1"/>
                <w:sz w:val="18"/>
              </w:rPr>
            </w:r>
            <w:r>
              <w:rPr>
                <w:rFonts w:ascii="宋体"/>
                <w:sz w:val="18"/>
              </w:rPr>
              <w:t> </w:t>
            </w:r>
          </w:p>
        </w:tc>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1"/>
              <w:jc w:val="right"/>
              <w:rPr>
                <w:rFonts w:ascii="宋体" w:hAnsi="宋体" w:cs="宋体" w:eastAsia="宋体" w:hint="default"/>
                <w:sz w:val="18"/>
                <w:szCs w:val="18"/>
              </w:rPr>
            </w:pPr>
            <w:r>
              <w:rPr>
                <w:rFonts w:ascii="宋体"/>
                <w:sz w:val="18"/>
              </w:rPr>
            </w:r>
            <w:r>
              <w:rPr>
                <w:rFonts w:ascii="宋体"/>
                <w:spacing w:val="-1"/>
                <w:sz w:val="18"/>
                <w:u w:val="thick" w:color="000000"/>
              </w:rPr>
              <w:t>12,411,283.46</w:t>
            </w:r>
            <w:r>
              <w:rPr>
                <w:rFonts w:ascii="宋体"/>
                <w:spacing w:val="-1"/>
                <w:sz w:val="18"/>
              </w:rPr>
            </w: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2" w:right="0"/>
              <w:jc w:val="center"/>
              <w:rPr>
                <w:rFonts w:ascii="宋体" w:hAnsi="宋体" w:cs="宋体" w:eastAsia="宋体" w:hint="default"/>
                <w:sz w:val="18"/>
                <w:szCs w:val="18"/>
              </w:rPr>
            </w:pPr>
            <w:r>
              <w:rPr>
                <w:rFonts w:ascii="宋体"/>
                <w:sz w:val="18"/>
              </w:rPr>
              <w:t> </w:t>
            </w:r>
          </w:p>
        </w:tc>
      </w:tr>
    </w:tbl>
    <w:p>
      <w:pPr>
        <w:pStyle w:val="BodyText"/>
        <w:spacing w:line="240" w:lineRule="auto" w:before="75"/>
        <w:ind w:left="637" w:right="2929"/>
        <w:jc w:val="left"/>
        <w:rPr>
          <w:rFonts w:ascii="宋体" w:hAnsi="宋体" w:cs="宋体" w:eastAsia="宋体" w:hint="default"/>
        </w:rPr>
      </w:pPr>
      <w:r>
        <w:rPr>
          <w:rFonts w:ascii="宋体" w:hAnsi="宋体" w:cs="宋体" w:eastAsia="宋体" w:hint="default"/>
        </w:rPr>
        <w:t>32.</w:t>
      </w:r>
      <w:r>
        <w:rPr/>
        <w:t>销售费用</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217" w:type="dxa"/>
        <w:tblLayout w:type="fixed"/>
        <w:tblCellMar>
          <w:top w:w="0" w:type="dxa"/>
          <w:left w:w="0" w:type="dxa"/>
          <w:bottom w:w="0" w:type="dxa"/>
          <w:right w:w="0" w:type="dxa"/>
        </w:tblCellMar>
        <w:tblLook w:val="01E0"/>
      </w:tblPr>
      <w:tblGrid>
        <w:gridCol w:w="2888"/>
        <w:gridCol w:w="3141"/>
        <w:gridCol w:w="2554"/>
      </w:tblGrid>
      <w:tr>
        <w:trPr>
          <w:trHeight w:val="275" w:hRule="exact"/>
        </w:trPr>
        <w:tc>
          <w:tcPr>
            <w:tcW w:w="2888" w:type="dxa"/>
            <w:tcBorders>
              <w:top w:val="nil" w:sz="6" w:space="0" w:color="auto"/>
              <w:left w:val="nil" w:sz="6" w:space="0" w:color="auto"/>
              <w:bottom w:val="single" w:sz="4" w:space="0" w:color="000000"/>
              <w:right w:val="nil" w:sz="6" w:space="0" w:color="auto"/>
            </w:tcBorders>
          </w:tcPr>
          <w:p>
            <w:pPr>
              <w:pStyle w:val="TableParagraph"/>
              <w:spacing w:line="180" w:lineRule="exact"/>
              <w:ind w:left="1008"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41" w:type="dxa"/>
            <w:tcBorders>
              <w:top w:val="nil" w:sz="6" w:space="0" w:color="auto"/>
              <w:left w:val="nil" w:sz="6" w:space="0" w:color="auto"/>
              <w:bottom w:val="single" w:sz="4" w:space="0" w:color="000000"/>
              <w:right w:val="nil" w:sz="6" w:space="0" w:color="auto"/>
            </w:tcBorders>
          </w:tcPr>
          <w:p>
            <w:pPr>
              <w:pStyle w:val="TableParagraph"/>
              <w:spacing w:line="180" w:lineRule="exact"/>
              <w:ind w:left="94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4" w:type="dxa"/>
            <w:tcBorders>
              <w:top w:val="nil" w:sz="6" w:space="0" w:color="auto"/>
              <w:left w:val="nil" w:sz="6" w:space="0" w:color="auto"/>
              <w:bottom w:val="single" w:sz="4" w:space="0" w:color="000000"/>
              <w:right w:val="nil" w:sz="6" w:space="0" w:color="auto"/>
            </w:tcBorders>
          </w:tcPr>
          <w:p>
            <w:pPr>
              <w:pStyle w:val="TableParagraph"/>
              <w:spacing w:line="180"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04"/>
              <w:jc w:val="right"/>
              <w:rPr>
                <w:rFonts w:ascii="宋体" w:hAnsi="宋体" w:cs="宋体" w:eastAsia="宋体" w:hint="default"/>
                <w:sz w:val="18"/>
                <w:szCs w:val="18"/>
              </w:rPr>
            </w:pPr>
            <w:r>
              <w:rPr>
                <w:rFonts w:ascii="宋体"/>
                <w:spacing w:val="-1"/>
                <w:sz w:val="18"/>
              </w:rPr>
              <w:t>22,035,527.83</w:t>
            </w:r>
            <w:r>
              <w:rPr>
                <w:rFonts w:ascii="宋体"/>
                <w:sz w:val="18"/>
              </w:rPr>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1"/>
                <w:sz w:val="18"/>
              </w:rPr>
              <w:t>18,952,518.59</w:t>
            </w:r>
            <w:r>
              <w:rPr>
                <w:rFonts w:ascii="宋体"/>
                <w:sz w:val="18"/>
              </w:rPr>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1,534,244.64</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1,789,642.04</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1,207,006.73</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1,276,554.09</w:t>
            </w:r>
          </w:p>
        </w:tc>
      </w:tr>
      <w:tr>
        <w:trPr>
          <w:trHeight w:val="396"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办公及其他行政费用</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1,085,498.90</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1,222,585.71</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808,068.81</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872,414.53</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602,896.95</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955,559.34</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聘用中介机构费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553,390.90</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37,730.19</w:t>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236,814.82</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308,606.56</w:t>
            </w:r>
          </w:p>
        </w:tc>
      </w:tr>
      <w:tr>
        <w:trPr>
          <w:trHeight w:val="395"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120,396.79</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200,416.41</w:t>
            </w:r>
          </w:p>
        </w:tc>
      </w:tr>
      <w:tr>
        <w:trPr>
          <w:trHeight w:val="354"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4"/>
              <w:jc w:val="right"/>
              <w:rPr>
                <w:rFonts w:ascii="宋体" w:hAnsi="宋体" w:cs="宋体" w:eastAsia="宋体" w:hint="default"/>
                <w:sz w:val="18"/>
                <w:szCs w:val="18"/>
              </w:rPr>
            </w:pPr>
            <w:r>
              <w:rPr>
                <w:rFonts w:ascii="宋体"/>
                <w:sz w:val="18"/>
              </w:rPr>
            </w:r>
            <w:r>
              <w:rPr>
                <w:rFonts w:ascii="宋体"/>
                <w:spacing w:val="-1"/>
                <w:sz w:val="18"/>
                <w:u w:val="thick" w:color="000000"/>
              </w:rPr>
              <w:t>28,183,846.37</w:t>
            </w:r>
            <w:r>
              <w:rPr>
                <w:rFonts w:ascii="宋体"/>
                <w:spacing w:val="-1"/>
                <w:sz w:val="18"/>
              </w:rPr>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25,616,027.46</w:t>
            </w:r>
            <w:r>
              <w:rPr>
                <w:rFonts w:ascii="宋体"/>
                <w:spacing w:val="-1"/>
                <w:sz w:val="18"/>
              </w:rPr>
            </w:r>
            <w:r>
              <w:rPr>
                <w:rFonts w:ascii="宋体"/>
                <w:sz w:val="18"/>
              </w:rPr>
            </w:r>
          </w:p>
        </w:tc>
      </w:tr>
    </w:tbl>
    <w:p>
      <w:pPr>
        <w:pStyle w:val="BodyText"/>
        <w:spacing w:line="240" w:lineRule="auto" w:before="77"/>
        <w:ind w:left="637" w:right="2929"/>
        <w:jc w:val="left"/>
        <w:rPr>
          <w:rFonts w:ascii="宋体" w:hAnsi="宋体" w:cs="宋体" w:eastAsia="宋体" w:hint="default"/>
        </w:rPr>
      </w:pPr>
      <w:r>
        <w:rPr>
          <w:rFonts w:ascii="宋体" w:hAnsi="宋体" w:cs="宋体" w:eastAsia="宋体" w:hint="default"/>
        </w:rPr>
        <w:t>33.</w:t>
      </w:r>
      <w:r>
        <w:rPr/>
        <w:t>管理费用</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877" w:footer="1022" w:top="1100" w:bottom="1220" w:left="1580" w:right="13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37" w:type="dxa"/>
        <w:tblLayout w:type="fixed"/>
        <w:tblCellMar>
          <w:top w:w="0" w:type="dxa"/>
          <w:left w:w="0" w:type="dxa"/>
          <w:bottom w:w="0" w:type="dxa"/>
          <w:right w:w="0" w:type="dxa"/>
        </w:tblCellMar>
        <w:tblLook w:val="01E0"/>
      </w:tblPr>
      <w:tblGrid>
        <w:gridCol w:w="2909"/>
        <w:gridCol w:w="3120"/>
        <w:gridCol w:w="2554"/>
      </w:tblGrid>
      <w:tr>
        <w:trPr>
          <w:trHeight w:val="272" w:hRule="exact"/>
        </w:trPr>
        <w:tc>
          <w:tcPr>
            <w:tcW w:w="2909" w:type="dxa"/>
            <w:tcBorders>
              <w:top w:val="nil" w:sz="6" w:space="0" w:color="auto"/>
              <w:left w:val="nil" w:sz="6" w:space="0" w:color="auto"/>
              <w:bottom w:val="single" w:sz="4" w:space="0" w:color="000000"/>
              <w:right w:val="nil" w:sz="6" w:space="0" w:color="auto"/>
            </w:tcBorders>
          </w:tcPr>
          <w:p>
            <w:pPr>
              <w:pStyle w:val="TableParagraph"/>
              <w:spacing w:line="180" w:lineRule="exact"/>
              <w:ind w:left="37" w:right="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20" w:type="dxa"/>
            <w:tcBorders>
              <w:top w:val="nil" w:sz="6" w:space="0" w:color="auto"/>
              <w:left w:val="nil" w:sz="6" w:space="0" w:color="auto"/>
              <w:bottom w:val="single" w:sz="4" w:space="0" w:color="000000"/>
              <w:right w:val="nil" w:sz="6" w:space="0" w:color="auto"/>
            </w:tcBorders>
          </w:tcPr>
          <w:p>
            <w:pPr>
              <w:pStyle w:val="TableParagraph"/>
              <w:spacing w:line="180" w:lineRule="exact"/>
              <w:ind w:left="92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4" w:type="dxa"/>
            <w:tcBorders>
              <w:top w:val="nil" w:sz="6" w:space="0" w:color="auto"/>
              <w:left w:val="nil" w:sz="6" w:space="0" w:color="auto"/>
              <w:bottom w:val="single" w:sz="4" w:space="0" w:color="000000"/>
              <w:right w:val="nil" w:sz="6" w:space="0" w:color="auto"/>
            </w:tcBorders>
          </w:tcPr>
          <w:p>
            <w:pPr>
              <w:pStyle w:val="TableParagraph"/>
              <w:spacing w:line="180"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90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04"/>
              <w:jc w:val="right"/>
              <w:rPr>
                <w:rFonts w:ascii="宋体" w:hAnsi="宋体" w:cs="宋体" w:eastAsia="宋体" w:hint="default"/>
                <w:sz w:val="18"/>
                <w:szCs w:val="18"/>
              </w:rPr>
            </w:pPr>
            <w:r>
              <w:rPr>
                <w:rFonts w:ascii="宋体"/>
                <w:spacing w:val="-1"/>
                <w:sz w:val="18"/>
              </w:rPr>
              <w:t>30,497,113.17</w:t>
            </w:r>
            <w:r>
              <w:rPr>
                <w:rFonts w:ascii="宋体"/>
                <w:sz w:val="18"/>
              </w:rPr>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28,966,260.62</w:t>
            </w:r>
            <w:r>
              <w:rPr>
                <w:rFonts w:ascii="宋体"/>
                <w:sz w:val="18"/>
              </w:rPr>
            </w:r>
          </w:p>
        </w:tc>
      </w:tr>
      <w:tr>
        <w:trPr>
          <w:trHeight w:val="39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技术开发费用</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pacing w:val="1"/>
                <w:sz w:val="18"/>
              </w:rPr>
              <w:t>  </w:t>
            </w:r>
            <w:r>
              <w:rPr>
                <w:rFonts w:ascii="宋体"/>
                <w:spacing w:val="-1"/>
                <w:sz w:val="18"/>
              </w:rPr>
              <w:t>28,743,106.76</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1"/>
                <w:sz w:val="18"/>
              </w:rPr>
              <w:t>37,491,977.33</w:t>
            </w:r>
            <w:r>
              <w:rPr>
                <w:rFonts w:ascii="宋体"/>
                <w:sz w:val="18"/>
              </w:rPr>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办公费用及其他行政费用</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8,043,877.31</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7,496,067.74</w:t>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其中：业务招待费</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3,441,149.16</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3,496,072.82</w:t>
            </w:r>
            <w:r>
              <w:rPr>
                <w:rFonts w:ascii="宋体"/>
                <w:sz w:val="18"/>
              </w:rPr>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6"/>
              <w:jc w:val="right"/>
              <w:rPr>
                <w:rFonts w:ascii="宋体" w:hAnsi="宋体" w:cs="宋体" w:eastAsia="宋体" w:hint="default"/>
                <w:sz w:val="18"/>
                <w:szCs w:val="18"/>
              </w:rPr>
            </w:pPr>
            <w:r>
              <w:rPr>
                <w:rFonts w:ascii="宋体"/>
                <w:spacing w:val="-1"/>
                <w:sz w:val="18"/>
              </w:rPr>
              <w:t>6,280,028.26</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5,835,834.43</w:t>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2,918,360.58</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3,489,668.82</w:t>
            </w:r>
            <w:r>
              <w:rPr>
                <w:rFonts w:ascii="宋体"/>
                <w:sz w:val="18"/>
              </w:rPr>
            </w:r>
          </w:p>
        </w:tc>
      </w:tr>
      <w:tr>
        <w:trPr>
          <w:trHeight w:val="39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2,560,653.76</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1,435,935.52</w:t>
            </w:r>
            <w:r>
              <w:rPr>
                <w:rFonts w:ascii="宋体"/>
                <w:sz w:val="18"/>
              </w:rPr>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2,173,391.13</w:t>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751,313.75</w:t>
            </w:r>
            <w:r>
              <w:rPr>
                <w:rFonts w:ascii="宋体"/>
                <w:sz w:val="18"/>
              </w:rPr>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283,837.27</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562,307.80</w:t>
            </w:r>
          </w:p>
        </w:tc>
      </w:tr>
      <w:tr>
        <w:trPr>
          <w:trHeight w:val="397"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20"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141,384.37</w:t>
            </w:r>
            <w:r>
              <w:rPr>
                <w:rFonts w:ascii="宋体"/>
                <w:sz w:val="18"/>
              </w:rPr>
            </w:r>
          </w:p>
        </w:tc>
      </w:tr>
      <w:tr>
        <w:trPr>
          <w:trHeight w:val="396"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6"/>
              <w:jc w:val="right"/>
              <w:rPr>
                <w:rFonts w:ascii="宋体" w:hAnsi="宋体" w:cs="宋体" w:eastAsia="宋体" w:hint="default"/>
                <w:sz w:val="18"/>
                <w:szCs w:val="18"/>
              </w:rPr>
            </w:pPr>
            <w:r>
              <w:rPr>
                <w:rFonts w:ascii="宋体"/>
                <w:spacing w:val="-1"/>
                <w:sz w:val="18"/>
              </w:rPr>
              <w:t>1,562,338.28</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844,381.94</w:t>
            </w:r>
          </w:p>
        </w:tc>
      </w:tr>
      <w:tr>
        <w:trPr>
          <w:trHeight w:val="354" w:hRule="exact"/>
        </w:trPr>
        <w:tc>
          <w:tcPr>
            <w:tcW w:w="290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4"/>
              <w:jc w:val="right"/>
              <w:rPr>
                <w:rFonts w:ascii="宋体" w:hAnsi="宋体" w:cs="宋体" w:eastAsia="宋体" w:hint="default"/>
                <w:sz w:val="18"/>
                <w:szCs w:val="18"/>
              </w:rPr>
            </w:pPr>
            <w:r>
              <w:rPr>
                <w:rFonts w:ascii="宋体"/>
                <w:sz w:val="18"/>
              </w:rPr>
            </w:r>
            <w:r>
              <w:rPr>
                <w:rFonts w:ascii="宋体"/>
                <w:spacing w:val="-1"/>
                <w:sz w:val="18"/>
                <w:u w:val="thick" w:color="000000"/>
              </w:rPr>
              <w:t>83,062,706.52</w:t>
            </w:r>
            <w:r>
              <w:rPr>
                <w:rFonts w:ascii="宋体"/>
                <w:spacing w:val="-1"/>
                <w:sz w:val="18"/>
              </w:rPr>
            </w:r>
            <w:r>
              <w:rPr>
                <w:rFonts w:ascii="宋体"/>
                <w:sz w:val="18"/>
              </w:rPr>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r>
            <w:r>
              <w:rPr>
                <w:rFonts w:ascii="宋体"/>
                <w:spacing w:val="-1"/>
                <w:sz w:val="18"/>
                <w:u w:val="thick" w:color="000000"/>
              </w:rPr>
              <w:t>87,015,132.32</w:t>
            </w:r>
            <w:r>
              <w:rPr>
                <w:rFonts w:ascii="宋体"/>
                <w:spacing w:val="-1"/>
                <w:sz w:val="18"/>
              </w:rPr>
            </w:r>
            <w:r>
              <w:rPr>
                <w:rFonts w:ascii="宋体"/>
                <w:sz w:val="18"/>
              </w:rPr>
            </w:r>
          </w:p>
        </w:tc>
      </w:tr>
    </w:tbl>
    <w:p>
      <w:pPr>
        <w:pStyle w:val="BodyText"/>
        <w:spacing w:line="240" w:lineRule="auto" w:before="75"/>
        <w:ind w:left="557" w:right="0"/>
        <w:jc w:val="left"/>
        <w:rPr>
          <w:rFonts w:ascii="宋体" w:hAnsi="宋体" w:cs="宋体" w:eastAsia="宋体" w:hint="default"/>
        </w:rPr>
      </w:pPr>
      <w:r>
        <w:rPr>
          <w:rFonts w:ascii="宋体" w:hAnsi="宋体" w:cs="宋体" w:eastAsia="宋体" w:hint="default"/>
        </w:rPr>
        <w:t>34.</w:t>
      </w:r>
      <w:r>
        <w:rPr/>
        <w:t>财务费用</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2888"/>
        <w:gridCol w:w="3141"/>
        <w:gridCol w:w="2552"/>
      </w:tblGrid>
      <w:tr>
        <w:trPr>
          <w:trHeight w:val="275" w:hRule="exact"/>
        </w:trPr>
        <w:tc>
          <w:tcPr>
            <w:tcW w:w="2888" w:type="dxa"/>
            <w:tcBorders>
              <w:top w:val="nil" w:sz="6" w:space="0" w:color="auto"/>
              <w:left w:val="nil" w:sz="6" w:space="0" w:color="auto"/>
              <w:bottom w:val="single" w:sz="4" w:space="0" w:color="000000"/>
              <w:right w:val="nil" w:sz="6" w:space="0" w:color="auto"/>
            </w:tcBorders>
          </w:tcPr>
          <w:p>
            <w:pPr>
              <w:pStyle w:val="TableParagraph"/>
              <w:spacing w:line="180" w:lineRule="exact"/>
              <w:ind w:left="1008"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b/>
                <w:bCs/>
                <w:w w:val="99"/>
                <w:sz w:val="18"/>
                <w:szCs w:val="18"/>
              </w:rPr>
              <w:t> </w:t>
            </w:r>
            <w:r>
              <w:rPr>
                <w:rFonts w:ascii="宋体" w:hAnsi="宋体" w:cs="宋体" w:eastAsia="宋体" w:hint="default"/>
                <w:b/>
                <w:bCs/>
                <w:spacing w:val="-64"/>
                <w:sz w:val="18"/>
                <w:szCs w:val="18"/>
              </w:rPr>
              <w:t> </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41" w:type="dxa"/>
            <w:tcBorders>
              <w:top w:val="nil" w:sz="6" w:space="0" w:color="auto"/>
              <w:left w:val="nil" w:sz="6" w:space="0" w:color="auto"/>
              <w:bottom w:val="single" w:sz="4" w:space="0" w:color="000000"/>
              <w:right w:val="nil" w:sz="6" w:space="0" w:color="auto"/>
            </w:tcBorders>
          </w:tcPr>
          <w:p>
            <w:pPr>
              <w:pStyle w:val="TableParagraph"/>
              <w:spacing w:line="180" w:lineRule="exact"/>
              <w:ind w:left="94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52" w:type="dxa"/>
            <w:tcBorders>
              <w:top w:val="nil" w:sz="6" w:space="0" w:color="auto"/>
              <w:left w:val="nil" w:sz="6" w:space="0" w:color="auto"/>
              <w:bottom w:val="single" w:sz="4" w:space="0" w:color="000000"/>
              <w:right w:val="nil" w:sz="6" w:space="0" w:color="auto"/>
            </w:tcBorders>
          </w:tcPr>
          <w:p>
            <w:pPr>
              <w:pStyle w:val="TableParagraph"/>
              <w:spacing w:line="180"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98" w:hRule="exact"/>
        </w:trPr>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left"/>
              <w:rPr>
                <w:rFonts w:ascii="宋体" w:hAnsi="宋体" w:cs="宋体" w:eastAsia="宋体" w:hint="default"/>
                <w:sz w:val="20"/>
                <w:szCs w:val="20"/>
              </w:rPr>
            </w:pPr>
            <w:r>
              <w:rPr>
                <w:rFonts w:ascii="宋体" w:hAnsi="宋体" w:cs="宋体" w:eastAsia="宋体" w:hint="default"/>
                <w:sz w:val="20"/>
                <w:szCs w:val="20"/>
              </w:rPr>
              <w:t>利息支出</w:t>
            </w:r>
          </w:p>
        </w:tc>
        <w:tc>
          <w:tcPr>
            <w:tcW w:w="3141" w:type="dxa"/>
            <w:tcBorders>
              <w:top w:val="single" w:sz="4" w:space="0" w:color="000000"/>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left"/>
              <w:rPr>
                <w:rFonts w:ascii="宋体" w:hAnsi="宋体" w:cs="宋体" w:eastAsia="宋体" w:hint="default"/>
                <w:sz w:val="20"/>
                <w:szCs w:val="20"/>
              </w:rPr>
            </w:pPr>
            <w:r>
              <w:rPr>
                <w:rFonts w:ascii="宋体" w:hAnsi="宋体" w:cs="宋体" w:eastAsia="宋体" w:hint="default"/>
                <w:sz w:val="20"/>
                <w:szCs w:val="20"/>
              </w:rPr>
              <w:t>减：利息收入</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4"/>
              <w:jc w:val="right"/>
              <w:rPr>
                <w:rFonts w:ascii="宋体" w:hAnsi="宋体" w:cs="宋体" w:eastAsia="宋体" w:hint="default"/>
                <w:sz w:val="18"/>
                <w:szCs w:val="18"/>
              </w:rPr>
            </w:pPr>
            <w:r>
              <w:rPr>
                <w:rFonts w:ascii="宋体"/>
                <w:spacing w:val="-1"/>
                <w:sz w:val="18"/>
              </w:rPr>
              <w:t>13,992,156.46</w:t>
            </w:r>
            <w:r>
              <w:rPr>
                <w:rFonts w:ascii="宋体"/>
                <w:sz w:val="18"/>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1"/>
                <w:sz w:val="18"/>
              </w:rPr>
              <w:t>20,130,085.15</w:t>
            </w:r>
            <w:r>
              <w:rPr>
                <w:rFonts w:ascii="宋体"/>
                <w:sz w:val="18"/>
              </w:rPr>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hAnsi="宋体" w:cs="宋体" w:eastAsia="宋体" w:hint="default"/>
                <w:sz w:val="20"/>
                <w:szCs w:val="20"/>
              </w:rPr>
              <w:t>汇兑损益</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5"/>
              <w:jc w:val="right"/>
              <w:rPr>
                <w:rFonts w:ascii="宋体" w:hAnsi="宋体" w:cs="宋体" w:eastAsia="宋体" w:hint="default"/>
                <w:sz w:val="18"/>
                <w:szCs w:val="18"/>
              </w:rPr>
            </w:pPr>
            <w:r>
              <w:rPr>
                <w:rFonts w:ascii="宋体"/>
                <w:sz w:val="18"/>
              </w:rPr>
              <w:t>50,549.94</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pacing w:val="1"/>
                <w:sz w:val="18"/>
              </w:rPr>
              <w:t> </w:t>
            </w:r>
            <w:r>
              <w:rPr>
                <w:rFonts w:ascii="宋体"/>
                <w:spacing w:val="-1"/>
                <w:sz w:val="18"/>
              </w:rPr>
              <w:t>21,128.52</w:t>
            </w:r>
            <w:r>
              <w:rPr>
                <w:rFonts w:ascii="宋体"/>
                <w:sz w:val="18"/>
              </w:rPr>
            </w:r>
          </w:p>
        </w:tc>
      </w:tr>
      <w:tr>
        <w:trPr>
          <w:trHeight w:val="397"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left"/>
              <w:rPr>
                <w:rFonts w:ascii="宋体" w:hAnsi="宋体" w:cs="宋体" w:eastAsia="宋体" w:hint="default"/>
                <w:sz w:val="20"/>
                <w:szCs w:val="20"/>
              </w:rPr>
            </w:pPr>
            <w:r>
              <w:rPr>
                <w:rFonts w:ascii="宋体" w:hAnsi="宋体" w:cs="宋体" w:eastAsia="宋体" w:hint="default"/>
                <w:sz w:val="20"/>
                <w:szCs w:val="20"/>
              </w:rPr>
              <w:t>银行手续费</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06"/>
              <w:jc w:val="right"/>
              <w:rPr>
                <w:rFonts w:ascii="宋体" w:hAnsi="宋体" w:cs="宋体" w:eastAsia="宋体" w:hint="default"/>
                <w:sz w:val="18"/>
                <w:szCs w:val="18"/>
              </w:rPr>
            </w:pPr>
            <w:r>
              <w:rPr>
                <w:rFonts w:ascii="宋体"/>
                <w:spacing w:val="-1"/>
                <w:sz w:val="18"/>
              </w:rPr>
              <w:t>216,035.83</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 </w:t>
            </w:r>
            <w:r>
              <w:rPr>
                <w:rFonts w:ascii="宋体"/>
                <w:spacing w:val="-1"/>
                <w:sz w:val="18"/>
              </w:rPr>
              <w:t>167,797.67</w:t>
            </w:r>
            <w:r>
              <w:rPr>
                <w:rFonts w:ascii="宋体"/>
                <w:sz w:val="18"/>
              </w:rPr>
            </w:r>
          </w:p>
        </w:tc>
      </w:tr>
      <w:tr>
        <w:trPr>
          <w:trHeight w:val="402"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06"/>
              <w:jc w:val="right"/>
              <w:rPr>
                <w:rFonts w:ascii="宋体" w:hAnsi="宋体" w:cs="宋体" w:eastAsia="宋体" w:hint="default"/>
                <w:sz w:val="18"/>
                <w:szCs w:val="18"/>
              </w:rPr>
            </w:pPr>
            <w:r>
              <w:rPr>
                <w:rFonts w:ascii="宋体"/>
                <w:spacing w:val="-1"/>
                <w:sz w:val="18"/>
              </w:rPr>
              <w:t>527,279.50</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269,659.23</w:t>
            </w:r>
          </w:p>
        </w:tc>
      </w:tr>
      <w:tr>
        <w:trPr>
          <w:trHeight w:val="350" w:hRule="exact"/>
        </w:trPr>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07"/>
              <w:jc w:val="right"/>
              <w:rPr>
                <w:rFonts w:ascii="宋体" w:hAnsi="宋体" w:cs="宋体" w:eastAsia="宋体" w:hint="default"/>
                <w:sz w:val="18"/>
                <w:szCs w:val="18"/>
              </w:rPr>
            </w:pPr>
            <w:r>
              <w:rPr>
                <w:rFonts w:ascii="宋体"/>
                <w:sz w:val="18"/>
              </w:rPr>
            </w:r>
            <w:r>
              <w:rPr>
                <w:rFonts w:ascii="宋体"/>
                <w:spacing w:val="-1"/>
                <w:sz w:val="18"/>
                <w:u w:val="thick" w:color="000000"/>
              </w:rPr>
              <w:t>-13,198,291.19</w:t>
            </w:r>
            <w:r>
              <w:rPr>
                <w:rFonts w:ascii="宋体"/>
                <w:spacing w:val="-1"/>
                <w:sz w:val="18"/>
              </w:rPr>
            </w:r>
            <w:r>
              <w:rPr>
                <w:rFonts w:ascii="宋体"/>
                <w:sz w:val="18"/>
              </w:rPr>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
              <w:jc w:val="right"/>
              <w:rPr>
                <w:rFonts w:ascii="宋体" w:hAnsi="宋体" w:cs="宋体" w:eastAsia="宋体" w:hint="default"/>
                <w:sz w:val="18"/>
                <w:szCs w:val="18"/>
              </w:rPr>
            </w:pPr>
            <w:r>
              <w:rPr>
                <w:rFonts w:ascii="宋体"/>
                <w:sz w:val="18"/>
              </w:rPr>
            </w:r>
            <w:r>
              <w:rPr>
                <w:rFonts w:ascii="宋体"/>
                <w:spacing w:val="-1"/>
                <w:sz w:val="18"/>
                <w:u w:val="thick" w:color="000000"/>
              </w:rPr>
              <w:t>-19,671,499.73</w:t>
            </w:r>
            <w:r>
              <w:rPr>
                <w:rFonts w:ascii="宋体"/>
                <w:spacing w:val="-1"/>
                <w:sz w:val="18"/>
              </w:rPr>
            </w:r>
            <w:r>
              <w:rPr>
                <w:rFonts w:ascii="宋体"/>
                <w:sz w:val="18"/>
              </w:rPr>
            </w:r>
          </w:p>
        </w:tc>
      </w:tr>
    </w:tbl>
    <w:p>
      <w:pPr>
        <w:pStyle w:val="BodyText"/>
        <w:spacing w:line="240" w:lineRule="auto" w:before="75"/>
        <w:ind w:left="557" w:right="0"/>
        <w:jc w:val="left"/>
        <w:rPr>
          <w:rFonts w:ascii="宋体" w:hAnsi="宋体" w:cs="宋体" w:eastAsia="宋体" w:hint="default"/>
        </w:rPr>
      </w:pPr>
      <w:r>
        <w:rPr>
          <w:rFonts w:ascii="宋体" w:hAnsi="宋体" w:cs="宋体" w:eastAsia="宋体" w:hint="default"/>
        </w:rPr>
        <w:t>35.</w:t>
      </w:r>
      <w:r>
        <w:rPr/>
        <w:t>资产减值损失</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3501"/>
        <w:gridCol w:w="2815"/>
        <w:gridCol w:w="2265"/>
      </w:tblGrid>
      <w:tr>
        <w:trPr>
          <w:trHeight w:val="275" w:hRule="exact"/>
        </w:trPr>
        <w:tc>
          <w:tcPr>
            <w:tcW w:w="3501" w:type="dxa"/>
            <w:tcBorders>
              <w:top w:val="nil" w:sz="6" w:space="0" w:color="auto"/>
              <w:left w:val="nil" w:sz="6" w:space="0" w:color="auto"/>
              <w:bottom w:val="single" w:sz="4" w:space="0" w:color="000000"/>
              <w:right w:val="nil" w:sz="6" w:space="0" w:color="auto"/>
            </w:tcBorders>
          </w:tcPr>
          <w:p>
            <w:pPr>
              <w:pStyle w:val="TableParagraph"/>
              <w:spacing w:line="180" w:lineRule="exact"/>
              <w:ind w:right="1102"/>
              <w:jc w:val="righ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15" w:type="dxa"/>
            <w:tcBorders>
              <w:top w:val="nil" w:sz="6" w:space="0" w:color="auto"/>
              <w:left w:val="nil" w:sz="6" w:space="0" w:color="auto"/>
              <w:bottom w:val="single" w:sz="4" w:space="0" w:color="000000"/>
              <w:right w:val="nil" w:sz="6" w:space="0" w:color="auto"/>
            </w:tcBorders>
          </w:tcPr>
          <w:p>
            <w:pPr>
              <w:pStyle w:val="TableParagraph"/>
              <w:spacing w:line="180" w:lineRule="exact"/>
              <w:ind w:left="110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65" w:type="dxa"/>
            <w:tcBorders>
              <w:top w:val="nil" w:sz="6" w:space="0" w:color="auto"/>
              <w:left w:val="nil" w:sz="6" w:space="0" w:color="auto"/>
              <w:bottom w:val="single" w:sz="4" w:space="0" w:color="000000"/>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5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坏账损失</w:t>
            </w:r>
            <w:r>
              <w:rPr>
                <w:rFonts w:ascii="宋体" w:hAnsi="宋体" w:cs="宋体" w:eastAsia="宋体" w:hint="default"/>
                <w:sz w:val="18"/>
                <w:szCs w:val="18"/>
              </w:rPr>
              <w:t> </w:t>
            </w:r>
          </w:p>
        </w:tc>
        <w:tc>
          <w:tcPr>
            <w:tcW w:w="28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9"/>
              <w:jc w:val="right"/>
              <w:rPr>
                <w:rFonts w:ascii="宋体" w:hAnsi="宋体" w:cs="宋体" w:eastAsia="宋体" w:hint="default"/>
                <w:sz w:val="18"/>
                <w:szCs w:val="18"/>
              </w:rPr>
            </w:pPr>
            <w:r>
              <w:rPr>
                <w:rFonts w:ascii="宋体"/>
                <w:spacing w:val="-1"/>
                <w:sz w:val="18"/>
              </w:rPr>
              <w:t>4,851,218.58</w:t>
            </w:r>
          </w:p>
        </w:tc>
        <w:tc>
          <w:tcPr>
            <w:tcW w:w="226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1,143,529.52</w:t>
            </w:r>
          </w:p>
        </w:tc>
      </w:tr>
      <w:tr>
        <w:trPr>
          <w:trHeight w:val="310" w:hRule="exact"/>
        </w:trPr>
        <w:tc>
          <w:tcPr>
            <w:tcW w:w="35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2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9"/>
              <w:jc w:val="right"/>
              <w:rPr>
                <w:rFonts w:ascii="宋体" w:hAnsi="宋体" w:cs="宋体" w:eastAsia="宋体" w:hint="default"/>
                <w:sz w:val="18"/>
                <w:szCs w:val="18"/>
              </w:rPr>
            </w:pPr>
            <w:r>
              <w:rPr>
                <w:rFonts w:ascii="宋体"/>
                <w:sz w:val="18"/>
              </w:rPr>
            </w:r>
            <w:r>
              <w:rPr>
                <w:rFonts w:ascii="宋体"/>
                <w:spacing w:val="-1"/>
                <w:sz w:val="18"/>
                <w:u w:val="thick" w:color="000000"/>
              </w:rPr>
              <w:t>4,851,218.58</w:t>
            </w:r>
            <w:r>
              <w:rPr>
                <w:rFonts w:ascii="宋体"/>
                <w:spacing w:val="-1"/>
                <w:sz w:val="18"/>
              </w:rPr>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1,143,529.52</w:t>
            </w:r>
            <w:r>
              <w:rPr>
                <w:rFonts w:ascii="宋体"/>
                <w:spacing w:val="-1"/>
                <w:sz w:val="18"/>
              </w:rPr>
            </w:r>
          </w:p>
        </w:tc>
      </w:tr>
    </w:tbl>
    <w:p>
      <w:pPr>
        <w:pStyle w:val="BodyText"/>
        <w:spacing w:line="240" w:lineRule="auto" w:before="77"/>
        <w:ind w:left="557" w:right="0"/>
        <w:jc w:val="left"/>
        <w:rPr>
          <w:rFonts w:ascii="宋体" w:hAnsi="宋体" w:cs="宋体" w:eastAsia="宋体" w:hint="default"/>
        </w:rPr>
      </w:pPr>
      <w:r>
        <w:rPr>
          <w:rFonts w:ascii="宋体" w:hAnsi="宋体" w:cs="宋体" w:eastAsia="宋体" w:hint="default"/>
        </w:rPr>
        <w:t>36.</w:t>
      </w:r>
      <w:r>
        <w:rPr/>
        <w:t>投资收益</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37" w:type="dxa"/>
        <w:tblLayout w:type="fixed"/>
        <w:tblCellMar>
          <w:top w:w="0" w:type="dxa"/>
          <w:left w:w="0" w:type="dxa"/>
          <w:bottom w:w="0" w:type="dxa"/>
          <w:right w:w="0" w:type="dxa"/>
        </w:tblCellMar>
        <w:tblLook w:val="01E0"/>
      </w:tblPr>
      <w:tblGrid>
        <w:gridCol w:w="3854"/>
        <w:gridCol w:w="2679"/>
        <w:gridCol w:w="2050"/>
      </w:tblGrid>
      <w:tr>
        <w:trPr>
          <w:trHeight w:val="272" w:hRule="exact"/>
        </w:trPr>
        <w:tc>
          <w:tcPr>
            <w:tcW w:w="3854"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79"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50" w:type="dxa"/>
            <w:tcBorders>
              <w:top w:val="nil" w:sz="6" w:space="0" w:color="auto"/>
              <w:left w:val="nil" w:sz="6" w:space="0" w:color="auto"/>
              <w:bottom w:val="single" w:sz="4" w:space="0" w:color="000000"/>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385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6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7"/>
              <w:jc w:val="right"/>
              <w:rPr>
                <w:rFonts w:ascii="宋体" w:hAnsi="宋体" w:cs="宋体" w:eastAsia="宋体" w:hint="default"/>
                <w:sz w:val="18"/>
                <w:szCs w:val="18"/>
              </w:rPr>
            </w:pPr>
            <w:r>
              <w:rPr>
                <w:rFonts w:ascii="宋体"/>
                <w:spacing w:val="-1"/>
                <w:sz w:val="18"/>
              </w:rPr>
              <w:t>-687,053.82</w:t>
            </w:r>
            <w:r>
              <w:rPr>
                <w:rFonts w:ascii="宋体"/>
                <w:sz w:val="18"/>
              </w:rPr>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-4,298,260.34</w:t>
            </w:r>
            <w:r>
              <w:rPr>
                <w:rFonts w:ascii="宋体"/>
                <w:sz w:val="18"/>
              </w:rPr>
            </w:r>
          </w:p>
        </w:tc>
      </w:tr>
      <w:tr>
        <w:trPr>
          <w:trHeight w:val="331"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9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z w:val="18"/>
              </w:rPr>
            </w:r>
            <w:r>
              <w:rPr>
                <w:rFonts w:ascii="宋体"/>
                <w:spacing w:val="-1"/>
                <w:sz w:val="18"/>
                <w:u w:val="thick" w:color="000000"/>
              </w:rPr>
              <w:t>-687,053.82</w:t>
            </w:r>
            <w:r>
              <w:rPr>
                <w:rFonts w:ascii="宋体"/>
                <w:spacing w:val="-1"/>
                <w:sz w:val="18"/>
              </w:rPr>
            </w:r>
            <w:r>
              <w:rPr>
                <w:rFonts w:ascii="宋体"/>
                <w:sz w:val="18"/>
              </w:rPr>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-4,298,260.34</w:t>
            </w:r>
            <w:r>
              <w:rPr>
                <w:rFonts w:ascii="宋体"/>
                <w:spacing w:val="-1"/>
                <w:sz w:val="18"/>
              </w:rPr>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before="36"/>
        <w:ind w:left="557" w:right="0"/>
        <w:jc w:val="left"/>
        <w:rPr>
          <w:rFonts w:ascii="宋体" w:hAnsi="宋体" w:cs="宋体" w:eastAsia="宋体" w:hint="default"/>
        </w:rPr>
      </w:pPr>
      <w:r>
        <w:rPr>
          <w:rFonts w:ascii="宋体" w:hAnsi="宋体" w:cs="宋体" w:eastAsia="宋体" w:hint="default"/>
        </w:rPr>
        <w:t>37.</w:t>
      </w:r>
      <w:r>
        <w:rPr/>
        <w:t>资产处置收益</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877" w:footer="1022" w:top="1100" w:bottom="1220" w:left="1660" w:right="13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93" w:type="dxa"/>
        <w:tblLayout w:type="fixed"/>
        <w:tblCellMar>
          <w:top w:w="0" w:type="dxa"/>
          <w:left w:w="0" w:type="dxa"/>
          <w:bottom w:w="0" w:type="dxa"/>
          <w:right w:w="0" w:type="dxa"/>
        </w:tblCellMar>
        <w:tblLook w:val="01E0"/>
      </w:tblPr>
      <w:tblGrid>
        <w:gridCol w:w="4082"/>
        <w:gridCol w:w="2289"/>
        <w:gridCol w:w="2137"/>
      </w:tblGrid>
      <w:tr>
        <w:trPr>
          <w:trHeight w:val="272" w:hRule="exact"/>
        </w:trPr>
        <w:tc>
          <w:tcPr>
            <w:tcW w:w="4082" w:type="dxa"/>
            <w:tcBorders>
              <w:top w:val="nil" w:sz="6" w:space="0" w:color="auto"/>
              <w:left w:val="nil" w:sz="6" w:space="0" w:color="auto"/>
              <w:bottom w:val="single" w:sz="4" w:space="0" w:color="000000"/>
              <w:right w:val="nil" w:sz="6" w:space="0" w:color="auto"/>
            </w:tcBorders>
          </w:tcPr>
          <w:p>
            <w:pPr>
              <w:pStyle w:val="TableParagraph"/>
              <w:spacing w:line="190" w:lineRule="exact"/>
              <w:ind w:right="3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289" w:type="dxa"/>
            <w:tcBorders>
              <w:top w:val="nil" w:sz="6" w:space="0" w:color="auto"/>
              <w:left w:val="nil" w:sz="6" w:space="0" w:color="auto"/>
              <w:bottom w:val="single" w:sz="4" w:space="0" w:color="000000"/>
              <w:right w:val="nil" w:sz="6" w:space="0" w:color="auto"/>
            </w:tcBorders>
          </w:tcPr>
          <w:p>
            <w:pPr>
              <w:pStyle w:val="TableParagraph"/>
              <w:spacing w:line="19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137" w:type="dxa"/>
            <w:tcBorders>
              <w:top w:val="nil" w:sz="6" w:space="0" w:color="auto"/>
              <w:left w:val="nil" w:sz="6" w:space="0" w:color="auto"/>
              <w:bottom w:val="single" w:sz="4" w:space="0" w:color="000000"/>
              <w:right w:val="nil" w:sz="6" w:space="0" w:color="auto"/>
            </w:tcBorders>
          </w:tcPr>
          <w:p>
            <w:pPr>
              <w:pStyle w:val="TableParagraph"/>
              <w:spacing w:line="190"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489" w:hRule="exact"/>
        </w:trPr>
        <w:tc>
          <w:tcPr>
            <w:tcW w:w="408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89"/>
              <w:jc w:val="center"/>
              <w:rPr>
                <w:rFonts w:ascii="宋体" w:hAnsi="宋体" w:cs="宋体" w:eastAsia="宋体" w:hint="default"/>
                <w:sz w:val="18"/>
                <w:szCs w:val="18"/>
              </w:rPr>
            </w:pPr>
            <w:r>
              <w:rPr>
                <w:rFonts w:ascii="宋体" w:hAnsi="宋体" w:cs="宋体" w:eastAsia="宋体" w:hint="default"/>
                <w:sz w:val="18"/>
                <w:szCs w:val="18"/>
              </w:rPr>
              <w:t>处置未划分为持有待售的固定资产的处置收益</w:t>
            </w:r>
            <w:r>
              <w:rPr>
                <w:rFonts w:ascii="宋体" w:hAnsi="宋体" w:cs="宋体" w:eastAsia="宋体" w:hint="default"/>
                <w:sz w:val="18"/>
                <w:szCs w:val="18"/>
              </w:rPr>
              <w:t> </w:t>
            </w:r>
          </w:p>
        </w:tc>
        <w:tc>
          <w:tcPr>
            <w:tcW w:w="228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67"/>
              <w:jc w:val="right"/>
              <w:rPr>
                <w:rFonts w:ascii="宋体" w:hAnsi="宋体" w:cs="宋体" w:eastAsia="宋体" w:hint="default"/>
                <w:sz w:val="18"/>
                <w:szCs w:val="18"/>
              </w:rPr>
            </w:pPr>
            <w:r>
              <w:rPr>
                <w:rFonts w:ascii="宋体"/>
                <w:spacing w:val="-1"/>
                <w:sz w:val="18"/>
              </w:rPr>
              <w:t>1,554,383.84</w:t>
            </w: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9,566.91</w:t>
            </w:r>
          </w:p>
        </w:tc>
      </w:tr>
      <w:tr>
        <w:trPr>
          <w:trHeight w:val="439" w:hRule="exact"/>
        </w:trPr>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9"/>
              <w:jc w:val="center"/>
              <w:rPr>
                <w:rFonts w:ascii="宋体" w:hAnsi="宋体" w:cs="宋体" w:eastAsia="宋体" w:hint="default"/>
                <w:sz w:val="18"/>
                <w:szCs w:val="18"/>
              </w:rPr>
            </w:pPr>
            <w:r>
              <w:rPr>
                <w:rFonts w:ascii="宋体" w:hAnsi="宋体" w:cs="宋体" w:eastAsia="宋体" w:hint="default"/>
                <w:sz w:val="18"/>
                <w:szCs w:val="18"/>
              </w:rPr>
              <w:t>处置未划分为持有待售的固定资产的处置损失</w:t>
            </w:r>
            <w:r>
              <w:rPr>
                <w:rFonts w:ascii="宋体" w:hAnsi="宋体" w:cs="宋体" w:eastAsia="宋体" w:hint="default"/>
                <w:sz w:val="18"/>
                <w:szCs w:val="18"/>
              </w:rPr>
              <w:t> </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9"/>
              <w:jc w:val="right"/>
              <w:rPr>
                <w:rFonts w:ascii="宋体" w:hAnsi="宋体" w:cs="宋体" w:eastAsia="宋体" w:hint="default"/>
                <w:sz w:val="18"/>
                <w:szCs w:val="18"/>
              </w:rPr>
            </w:pPr>
            <w:r>
              <w:rPr>
                <w:rFonts w:ascii="宋体"/>
                <w:spacing w:val="-1"/>
                <w:sz w:val="18"/>
              </w:rPr>
              <w:t>-86,353.95</w:t>
            </w:r>
            <w:r>
              <w:rPr>
                <w:rFonts w:ascii="宋体"/>
                <w:sz w:val="18"/>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-32,262.77</w:t>
            </w:r>
            <w:r>
              <w:rPr>
                <w:rFonts w:ascii="宋体"/>
                <w:sz w:val="18"/>
              </w:rPr>
            </w:r>
          </w:p>
        </w:tc>
      </w:tr>
      <w:tr>
        <w:trPr>
          <w:trHeight w:val="310" w:hRule="exact"/>
        </w:trPr>
        <w:tc>
          <w:tcPr>
            <w:tcW w:w="408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8"/>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8"/>
              <w:jc w:val="right"/>
              <w:rPr>
                <w:rFonts w:ascii="宋体" w:hAnsi="宋体" w:cs="宋体" w:eastAsia="宋体" w:hint="default"/>
                <w:sz w:val="18"/>
                <w:szCs w:val="18"/>
              </w:rPr>
            </w:pPr>
            <w:r>
              <w:rPr>
                <w:rFonts w:ascii="宋体"/>
                <w:sz w:val="18"/>
              </w:rPr>
            </w:r>
            <w:r>
              <w:rPr>
                <w:rFonts w:ascii="宋体"/>
                <w:spacing w:val="-1"/>
                <w:sz w:val="18"/>
                <w:u w:val="thick" w:color="000000"/>
              </w:rPr>
              <w:t>1,468,029.89</w:t>
            </w:r>
            <w:r>
              <w:rPr>
                <w:rFonts w:ascii="宋体"/>
                <w:spacing w:val="-1"/>
                <w:sz w:val="18"/>
              </w:rPr>
            </w:r>
            <w:r>
              <w:rPr>
                <w:rFonts w:ascii="宋体"/>
                <w:sz w:val="18"/>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r>
            <w:r>
              <w:rPr>
                <w:rFonts w:ascii="宋体"/>
                <w:spacing w:val="-1"/>
                <w:sz w:val="18"/>
                <w:u w:val="thick" w:color="000000"/>
              </w:rPr>
              <w:t>-22,695.86</w:t>
            </w:r>
            <w:r>
              <w:rPr>
                <w:rFonts w:ascii="宋体"/>
                <w:spacing w:val="-1"/>
                <w:sz w:val="18"/>
              </w:rPr>
            </w:r>
            <w:r>
              <w:rPr>
                <w:rFonts w:ascii="宋体"/>
                <w:sz w:val="18"/>
              </w:rPr>
            </w:r>
          </w:p>
        </w:tc>
      </w:tr>
    </w:tbl>
    <w:p>
      <w:pPr>
        <w:pStyle w:val="BodyText"/>
        <w:spacing w:line="240" w:lineRule="auto" w:before="77"/>
        <w:ind w:left="677" w:right="0"/>
        <w:jc w:val="left"/>
        <w:rPr>
          <w:rFonts w:ascii="宋体" w:hAnsi="宋体" w:cs="宋体" w:eastAsia="宋体" w:hint="default"/>
        </w:rPr>
      </w:pPr>
      <w:r>
        <w:rPr>
          <w:rFonts w:ascii="宋体" w:hAnsi="宋体" w:cs="宋体" w:eastAsia="宋体" w:hint="default"/>
        </w:rPr>
        <w:t>38.</w:t>
      </w:r>
      <w:r>
        <w:rPr/>
        <w:t>其他收益</w:t>
      </w:r>
      <w:r>
        <w:rPr>
          <w:rFonts w:ascii="宋体" w:hAnsi="宋体" w:cs="宋体" w:eastAsia="宋体" w:hint="default"/>
        </w:rPr>
        <w:t> </w:t>
      </w:r>
    </w:p>
    <w:p>
      <w:pPr>
        <w:spacing w:line="240" w:lineRule="auto" w:before="12"/>
        <w:rPr>
          <w:rFonts w:ascii="宋体" w:hAnsi="宋体" w:cs="宋体" w:eastAsia="宋体" w:hint="default"/>
          <w:sz w:val="25"/>
          <w:szCs w:val="25"/>
        </w:rPr>
      </w:pPr>
    </w:p>
    <w:tbl>
      <w:tblPr>
        <w:tblW w:w="0" w:type="auto"/>
        <w:jc w:val="left"/>
        <w:tblInd w:w="293" w:type="dxa"/>
        <w:tblLayout w:type="fixed"/>
        <w:tblCellMar>
          <w:top w:w="0" w:type="dxa"/>
          <w:left w:w="0" w:type="dxa"/>
          <w:bottom w:w="0" w:type="dxa"/>
          <w:right w:w="0" w:type="dxa"/>
        </w:tblCellMar>
        <w:tblLook w:val="01E0"/>
      </w:tblPr>
      <w:tblGrid>
        <w:gridCol w:w="4037"/>
        <w:gridCol w:w="2165"/>
        <w:gridCol w:w="2304"/>
      </w:tblGrid>
      <w:tr>
        <w:trPr>
          <w:trHeight w:val="275" w:hRule="exact"/>
        </w:trPr>
        <w:tc>
          <w:tcPr>
            <w:tcW w:w="4037" w:type="dxa"/>
            <w:tcBorders>
              <w:top w:val="nil" w:sz="6" w:space="0" w:color="auto"/>
              <w:left w:val="nil" w:sz="6" w:space="0" w:color="auto"/>
              <w:bottom w:val="single" w:sz="4" w:space="0" w:color="000000"/>
              <w:right w:val="nil" w:sz="6" w:space="0" w:color="auto"/>
            </w:tcBorders>
          </w:tcPr>
          <w:p>
            <w:pPr>
              <w:pStyle w:val="TableParagraph"/>
              <w:spacing w:line="190" w:lineRule="exact"/>
              <w:ind w:right="29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165" w:type="dxa"/>
            <w:tcBorders>
              <w:top w:val="nil" w:sz="6" w:space="0" w:color="auto"/>
              <w:left w:val="nil" w:sz="6" w:space="0" w:color="auto"/>
              <w:bottom w:val="single" w:sz="4" w:space="0" w:color="000000"/>
              <w:right w:val="nil" w:sz="6" w:space="0" w:color="auto"/>
            </w:tcBorders>
          </w:tcPr>
          <w:p>
            <w:pPr>
              <w:pStyle w:val="TableParagraph"/>
              <w:spacing w:line="190"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c>
          <w:tcPr>
            <w:tcW w:w="2304" w:type="dxa"/>
            <w:tcBorders>
              <w:top w:val="nil" w:sz="6" w:space="0" w:color="auto"/>
              <w:left w:val="nil" w:sz="6" w:space="0" w:color="auto"/>
              <w:bottom w:val="single" w:sz="4" w:space="0" w:color="000000"/>
              <w:right w:val="nil" w:sz="6" w:space="0" w:color="auto"/>
            </w:tcBorders>
          </w:tcPr>
          <w:p>
            <w:pPr>
              <w:pStyle w:val="TableParagraph"/>
              <w:spacing w:line="190" w:lineRule="exact"/>
              <w:ind w:left="338"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453" w:hRule="exact"/>
        </w:trPr>
        <w:tc>
          <w:tcPr>
            <w:tcW w:w="403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left"/>
              <w:rPr>
                <w:rFonts w:ascii="宋体" w:hAnsi="宋体" w:cs="宋体" w:eastAsia="宋体" w:hint="default"/>
                <w:sz w:val="18"/>
                <w:szCs w:val="18"/>
              </w:rPr>
            </w:pPr>
            <w:r>
              <w:rPr>
                <w:rFonts w:ascii="宋体" w:hAnsi="宋体" w:cs="宋体" w:eastAsia="宋体" w:hint="default"/>
                <w:sz w:val="18"/>
                <w:szCs w:val="18"/>
              </w:rPr>
              <w:t>电商供应链平台建设项目</w:t>
            </w:r>
            <w:r>
              <w:rPr>
                <w:rFonts w:ascii="宋体" w:hAnsi="宋体" w:cs="宋体" w:eastAsia="宋体" w:hint="default"/>
                <w:sz w:val="18"/>
                <w:szCs w:val="18"/>
              </w:rPr>
              <w:t> </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10,365,600.00</w:t>
            </w:r>
            <w:r>
              <w:rPr>
                <w:rFonts w:ascii="宋体"/>
                <w:sz w:val="18"/>
              </w:rPr>
            </w:r>
          </w:p>
        </w:tc>
        <w:tc>
          <w:tcPr>
            <w:tcW w:w="230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 w:right="0"/>
              <w:jc w:val="left"/>
              <w:rPr>
                <w:rFonts w:ascii="宋体" w:hAnsi="宋体" w:cs="宋体" w:eastAsia="宋体" w:hint="default"/>
                <w:sz w:val="18"/>
                <w:szCs w:val="18"/>
              </w:rPr>
            </w:pPr>
            <w:r>
              <w:rPr>
                <w:rFonts w:ascii="宋体"/>
                <w:sz w:val="18"/>
              </w:rPr>
              <w:t> </w:t>
            </w:r>
          </w:p>
        </w:tc>
      </w:tr>
      <w:tr>
        <w:trPr>
          <w:trHeight w:val="707"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316" w:lineRule="auto" w:before="40"/>
              <w:ind w:right="434"/>
              <w:jc w:val="left"/>
              <w:rPr>
                <w:rFonts w:ascii="宋体" w:hAnsi="宋体" w:cs="宋体" w:eastAsia="宋体" w:hint="default"/>
                <w:sz w:val="18"/>
                <w:szCs w:val="18"/>
              </w:rPr>
            </w:pPr>
            <w:r>
              <w:rPr>
                <w:rFonts w:ascii="宋体" w:hAnsi="宋体" w:cs="宋体" w:eastAsia="宋体" w:hint="default"/>
                <w:sz w:val="18"/>
                <w:szCs w:val="18"/>
              </w:rPr>
              <w:t>中压大容量岸电系统电缆卷车和电缆连接器研 制项目</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1"/>
                <w:sz w:val="18"/>
              </w:rPr>
              <w:t>840,000.00</w:t>
            </w:r>
            <w:r>
              <w:rPr>
                <w:rFonts w:ascii="宋体"/>
                <w:sz w:val="18"/>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sz w:val="18"/>
              </w:rPr>
              <w:t> </w:t>
            </w:r>
          </w:p>
        </w:tc>
      </w:tr>
      <w:tr>
        <w:trPr>
          <w:trHeight w:val="438"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自有软件退税</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467,901.29</w:t>
            </w:r>
            <w:r>
              <w:rPr>
                <w:rFonts w:ascii="宋体"/>
                <w:sz w:val="18"/>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left"/>
              <w:rPr>
                <w:rFonts w:ascii="宋体" w:hAnsi="宋体" w:cs="宋体" w:eastAsia="宋体" w:hint="default"/>
                <w:sz w:val="18"/>
                <w:szCs w:val="18"/>
              </w:rPr>
            </w:pPr>
            <w:r>
              <w:rPr>
                <w:rFonts w:ascii="宋体"/>
                <w:sz w:val="18"/>
              </w:rPr>
              <w:t> </w:t>
            </w:r>
          </w:p>
        </w:tc>
      </w:tr>
      <w:tr>
        <w:trPr>
          <w:trHeight w:val="694"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316" w:lineRule="auto" w:before="40"/>
              <w:ind w:right="523"/>
              <w:jc w:val="left"/>
              <w:rPr>
                <w:rFonts w:ascii="宋体" w:hAnsi="宋体" w:cs="宋体" w:eastAsia="宋体" w:hint="default"/>
                <w:sz w:val="18"/>
                <w:szCs w:val="18"/>
              </w:rPr>
            </w:pPr>
            <w:r>
              <w:rPr>
                <w:rFonts w:ascii="宋体" w:hAnsi="宋体" w:cs="宋体" w:eastAsia="宋体" w:hint="default"/>
                <w:sz w:val="18"/>
                <w:szCs w:val="18"/>
              </w:rPr>
              <w:t>互联网</w:t>
            </w:r>
            <w:r>
              <w:rPr>
                <w:rFonts w:ascii="宋体" w:hAnsi="宋体" w:cs="宋体" w:eastAsia="宋体" w:hint="default"/>
                <w:sz w:val="18"/>
                <w:szCs w:val="18"/>
              </w:rPr>
              <w:t>+</w:t>
            </w:r>
            <w:r>
              <w:rPr>
                <w:rFonts w:ascii="宋体" w:hAnsi="宋体" w:cs="宋体" w:eastAsia="宋体" w:hint="default"/>
                <w:sz w:val="18"/>
                <w:szCs w:val="18"/>
              </w:rPr>
              <w:t>数据驱动模式下的智慧商圈运营综合 服务平台项目</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1"/>
                <w:sz w:val="18"/>
              </w:rPr>
              <w:t>350,000.00</w:t>
            </w:r>
            <w:r>
              <w:rPr>
                <w:rFonts w:ascii="宋体"/>
                <w:sz w:val="18"/>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left"/>
              <w:rPr>
                <w:rFonts w:ascii="宋体" w:hAnsi="宋体" w:cs="宋体" w:eastAsia="宋体" w:hint="default"/>
                <w:sz w:val="18"/>
                <w:szCs w:val="18"/>
              </w:rPr>
            </w:pPr>
            <w:r>
              <w:rPr>
                <w:rFonts w:ascii="宋体"/>
                <w:sz w:val="18"/>
              </w:rPr>
              <w:t> </w:t>
            </w:r>
          </w:p>
        </w:tc>
      </w:tr>
      <w:tr>
        <w:trPr>
          <w:trHeight w:val="716"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316" w:lineRule="auto" w:before="50"/>
              <w:ind w:right="434"/>
              <w:jc w:val="left"/>
              <w:rPr>
                <w:rFonts w:ascii="宋体" w:hAnsi="宋体" w:cs="宋体" w:eastAsia="宋体" w:hint="default"/>
                <w:sz w:val="18"/>
                <w:szCs w:val="18"/>
              </w:rPr>
            </w:pPr>
            <w:r>
              <w:rPr>
                <w:rFonts w:ascii="宋体" w:hAnsi="宋体" w:cs="宋体" w:eastAsia="宋体" w:hint="default"/>
                <w:sz w:val="18"/>
                <w:szCs w:val="18"/>
              </w:rPr>
              <w:t>智能船舶顶层设计及部分智能系统应用示范项 目</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z w:val="18"/>
              </w:rPr>
              <w:t> </w:t>
            </w:r>
            <w:r>
              <w:rPr>
                <w:rFonts w:ascii="宋体"/>
                <w:spacing w:val="-1"/>
                <w:sz w:val="18"/>
              </w:rPr>
              <w:t>266,400.00</w:t>
            </w:r>
            <w:r>
              <w:rPr>
                <w:rFonts w:ascii="宋体"/>
                <w:sz w:val="18"/>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left"/>
              <w:rPr>
                <w:rFonts w:ascii="宋体" w:hAnsi="宋体" w:cs="宋体" w:eastAsia="宋体" w:hint="default"/>
                <w:sz w:val="18"/>
                <w:szCs w:val="18"/>
              </w:rPr>
            </w:pPr>
            <w:r>
              <w:rPr>
                <w:rFonts w:ascii="宋体"/>
                <w:sz w:val="18"/>
              </w:rPr>
              <w:t> </w:t>
            </w:r>
          </w:p>
        </w:tc>
      </w:tr>
      <w:tr>
        <w:trPr>
          <w:trHeight w:val="450"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left"/>
              <w:rPr>
                <w:rFonts w:ascii="宋体" w:hAnsi="宋体" w:cs="宋体" w:eastAsia="宋体" w:hint="default"/>
                <w:sz w:val="18"/>
                <w:szCs w:val="18"/>
              </w:rPr>
            </w:pPr>
            <w:r>
              <w:rPr>
                <w:rFonts w:ascii="宋体" w:hAnsi="宋体" w:cs="宋体" w:eastAsia="宋体" w:hint="default"/>
                <w:sz w:val="18"/>
                <w:szCs w:val="18"/>
              </w:rPr>
              <w:t>供应链协同互联关键技术研究与应用项目</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宋体" w:hAnsi="宋体" w:cs="宋体" w:eastAsia="宋体" w:hint="default"/>
                <w:sz w:val="18"/>
                <w:szCs w:val="18"/>
              </w:rPr>
            </w:pPr>
            <w:r>
              <w:rPr>
                <w:rFonts w:ascii="宋体"/>
                <w:spacing w:val="-1"/>
                <w:sz w:val="18"/>
              </w:rPr>
              <w:t>225,000.00</w:t>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left"/>
              <w:rPr>
                <w:rFonts w:ascii="宋体" w:hAnsi="宋体" w:cs="宋体" w:eastAsia="宋体" w:hint="default"/>
                <w:sz w:val="18"/>
                <w:szCs w:val="18"/>
              </w:rPr>
            </w:pPr>
            <w:r>
              <w:rPr>
                <w:rFonts w:ascii="宋体"/>
                <w:sz w:val="18"/>
              </w:rPr>
              <w:t> </w:t>
            </w:r>
          </w:p>
        </w:tc>
      </w:tr>
      <w:tr>
        <w:trPr>
          <w:trHeight w:val="331" w:hRule="exact"/>
        </w:trPr>
        <w:tc>
          <w:tcPr>
            <w:tcW w:w="403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2"/>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pacing w:val="-1"/>
                <w:sz w:val="18"/>
                <w:u w:val="thick" w:color="000000"/>
              </w:rPr>
              <w:t>12,514,901.29</w:t>
            </w:r>
            <w:r>
              <w:rPr>
                <w:rFonts w:ascii="宋体"/>
                <w:spacing w:val="-1"/>
                <w:sz w:val="18"/>
              </w:rPr>
            </w:r>
            <w:r>
              <w:rPr>
                <w:rFonts w:ascii="宋体"/>
                <w:sz w:val="18"/>
              </w:rPr>
            </w:r>
          </w:p>
        </w:tc>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 w:right="0"/>
              <w:jc w:val="left"/>
              <w:rPr>
                <w:rFonts w:ascii="宋体" w:hAnsi="宋体" w:cs="宋体" w:eastAsia="宋体" w:hint="default"/>
                <w:sz w:val="18"/>
                <w:szCs w:val="18"/>
              </w:rPr>
            </w:pPr>
            <w:r>
              <w:rPr>
                <w:rFonts w:ascii="宋体"/>
                <w:sz w:val="18"/>
              </w:rPr>
              <w:t> </w:t>
            </w:r>
          </w:p>
        </w:tc>
      </w:tr>
    </w:tbl>
    <w:p>
      <w:pPr>
        <w:pStyle w:val="BodyText"/>
        <w:spacing w:line="240" w:lineRule="auto" w:before="75"/>
        <w:ind w:left="677" w:right="0"/>
        <w:jc w:val="left"/>
        <w:rPr>
          <w:rFonts w:ascii="宋体" w:hAnsi="宋体" w:cs="宋体" w:eastAsia="宋体" w:hint="default"/>
        </w:rPr>
      </w:pPr>
      <w:r>
        <w:rPr>
          <w:rFonts w:ascii="宋体" w:hAnsi="宋体" w:cs="宋体" w:eastAsia="宋体" w:hint="default"/>
        </w:rPr>
        <w:t>39.</w:t>
      </w:r>
      <w:r>
        <w:rPr/>
        <w:t>营业外收入</w:t>
      </w:r>
      <w:r>
        <w:rPr>
          <w:rFonts w:ascii="宋体" w:hAnsi="宋体" w:cs="宋体" w:eastAsia="宋体" w:hint="default"/>
        </w:rPr>
        <w:t> </w:t>
      </w:r>
    </w:p>
    <w:p>
      <w:pPr>
        <w:pStyle w:val="BodyText"/>
        <w:spacing w:line="240" w:lineRule="auto" w:before="157"/>
        <w:ind w:left="677" w:right="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85" w:type="dxa"/>
        <w:tblLayout w:type="fixed"/>
        <w:tblCellMar>
          <w:top w:w="0" w:type="dxa"/>
          <w:left w:w="0" w:type="dxa"/>
          <w:bottom w:w="0" w:type="dxa"/>
          <w:right w:w="0" w:type="dxa"/>
        </w:tblCellMar>
        <w:tblLook w:val="01E0"/>
      </w:tblPr>
      <w:tblGrid>
        <w:gridCol w:w="2731"/>
        <w:gridCol w:w="2376"/>
        <w:gridCol w:w="1788"/>
        <w:gridCol w:w="1828"/>
      </w:tblGrid>
      <w:tr>
        <w:trPr>
          <w:trHeight w:val="635" w:hRule="exact"/>
        </w:trPr>
        <w:tc>
          <w:tcPr>
            <w:tcW w:w="2731"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842"/>
              <w:jc w:val="right"/>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4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9"/>
              <w:jc w:val="right"/>
              <w:rPr>
                <w:rFonts w:ascii="宋体" w:hAnsi="宋体" w:cs="宋体" w:eastAsia="宋体" w:hint="default"/>
                <w:sz w:val="18"/>
                <w:szCs w:val="18"/>
              </w:rPr>
            </w:pPr>
            <w:r>
              <w:rPr>
                <w:rFonts w:ascii="宋体" w:hAnsi="宋体" w:cs="宋体" w:eastAsia="宋体" w:hint="default"/>
                <w:b/>
                <w:bCs/>
                <w:w w:val="95"/>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8" w:type="dxa"/>
            <w:tcBorders>
              <w:top w:val="nil" w:sz="6" w:space="0" w:color="auto"/>
              <w:left w:val="nil" w:sz="6" w:space="0" w:color="auto"/>
              <w:bottom w:val="single" w:sz="4" w:space="0" w:color="000000"/>
              <w:right w:val="nil" w:sz="6" w:space="0" w:color="auto"/>
            </w:tcBorders>
          </w:tcPr>
          <w:p>
            <w:pPr>
              <w:pStyle w:val="TableParagraph"/>
              <w:spacing w:line="180" w:lineRule="exact"/>
              <w:ind w:right="8"/>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40" w:lineRule="auto" w:before="124"/>
              <w:ind w:left="81"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73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．政府补助</w:t>
            </w:r>
            <w:r>
              <w:rPr>
                <w:rFonts w:ascii="宋体" w:hAnsi="宋体" w:cs="宋体" w:eastAsia="宋体" w:hint="default"/>
                <w:sz w:val="18"/>
                <w:szCs w:val="18"/>
              </w:rPr>
              <w:t> </w:t>
            </w:r>
          </w:p>
        </w:tc>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8"/>
              <w:jc w:val="right"/>
              <w:rPr>
                <w:rFonts w:ascii="宋体" w:hAnsi="宋体" w:cs="宋体" w:eastAsia="宋体" w:hint="default"/>
                <w:sz w:val="18"/>
                <w:szCs w:val="18"/>
              </w:rPr>
            </w:pPr>
            <w:r>
              <w:rPr>
                <w:rFonts w:ascii="宋体"/>
                <w:spacing w:val="-1"/>
                <w:sz w:val="18"/>
              </w:rPr>
              <w:t>2,819,322.34</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
              <w:jc w:val="right"/>
              <w:rPr>
                <w:rFonts w:ascii="宋体" w:hAnsi="宋体" w:cs="宋体" w:eastAsia="宋体" w:hint="default"/>
                <w:sz w:val="18"/>
                <w:szCs w:val="18"/>
              </w:rPr>
            </w:pPr>
            <w:r>
              <w:rPr>
                <w:rFonts w:ascii="宋体"/>
                <w:spacing w:val="-1"/>
                <w:sz w:val="18"/>
              </w:rPr>
              <w:t>7,973,417.13</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2,819,322.34</w:t>
            </w:r>
          </w:p>
        </w:tc>
      </w:tr>
      <w:tr>
        <w:trPr>
          <w:trHeight w:val="439"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r>
              <w:rPr>
                <w:rFonts w:ascii="宋体" w:hAnsi="宋体" w:cs="宋体" w:eastAsia="宋体" w:hint="default"/>
                <w:sz w:val="18"/>
                <w:szCs w:val="18"/>
              </w:rPr>
              <w:t> </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right"/>
              <w:rPr>
                <w:rFonts w:ascii="宋体" w:hAnsi="宋体" w:cs="宋体" w:eastAsia="宋体" w:hint="default"/>
                <w:sz w:val="18"/>
                <w:szCs w:val="18"/>
              </w:rPr>
            </w:pPr>
            <w:r>
              <w:rPr>
                <w:rFonts w:ascii="宋体"/>
                <w:spacing w:val="-1"/>
                <w:sz w:val="18"/>
              </w:rPr>
              <w:t>666,174.10</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411,447.16</w:t>
            </w:r>
            <w:r>
              <w:rPr>
                <w:rFonts w:ascii="宋体"/>
                <w:sz w:val="18"/>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666,174.10</w:t>
            </w:r>
          </w:p>
        </w:tc>
      </w:tr>
      <w:tr>
        <w:trPr>
          <w:trHeight w:val="331"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96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r>
            <w:r>
              <w:rPr>
                <w:rFonts w:ascii="宋体"/>
                <w:spacing w:val="-1"/>
                <w:sz w:val="18"/>
                <w:u w:val="thick" w:color="000000"/>
              </w:rPr>
              <w:t>3,485,496.44</w:t>
            </w:r>
            <w:r>
              <w:rPr>
                <w:rFonts w:ascii="宋体"/>
                <w:spacing w:val="-1"/>
                <w:sz w:val="18"/>
              </w:rPr>
            </w:r>
            <w:r>
              <w:rPr>
                <w:rFonts w:ascii="宋体"/>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
              <w:jc w:val="right"/>
              <w:rPr>
                <w:rFonts w:ascii="宋体" w:hAnsi="宋体" w:cs="宋体" w:eastAsia="宋体" w:hint="default"/>
                <w:sz w:val="18"/>
                <w:szCs w:val="18"/>
              </w:rPr>
            </w:pPr>
            <w:r>
              <w:rPr>
                <w:rFonts w:ascii="宋体"/>
                <w:sz w:val="18"/>
              </w:rPr>
            </w:r>
            <w:r>
              <w:rPr>
                <w:rFonts w:ascii="宋体"/>
                <w:spacing w:val="-1"/>
                <w:sz w:val="18"/>
                <w:u w:val="thick" w:color="000000"/>
              </w:rPr>
              <w:t>8,384,864.29</w:t>
            </w:r>
            <w:r>
              <w:rPr>
                <w:rFonts w:ascii="宋体"/>
                <w:spacing w:val="-1"/>
                <w:sz w:val="18"/>
              </w:rPr>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pacing w:val="-1"/>
                <w:sz w:val="18"/>
                <w:u w:val="thick" w:color="000000"/>
              </w:rPr>
              <w:t>3,485,496.44</w:t>
            </w:r>
            <w:r>
              <w:rPr>
                <w:rFonts w:ascii="宋体"/>
                <w:spacing w:val="-1"/>
                <w:sz w:val="18"/>
              </w:rPr>
            </w:r>
            <w:r>
              <w:rPr>
                <w:rFonts w:ascii="宋体"/>
                <w:sz w:val="18"/>
              </w:rPr>
            </w:r>
          </w:p>
        </w:tc>
      </w:tr>
    </w:tbl>
    <w:p>
      <w:pPr>
        <w:pStyle w:val="BodyText"/>
        <w:spacing w:line="240" w:lineRule="auto" w:before="77"/>
        <w:ind w:left="677" w:right="0"/>
        <w:jc w:val="left"/>
        <w:rPr>
          <w:rFonts w:ascii="宋体" w:hAnsi="宋体" w:cs="宋体" w:eastAsia="宋体" w:hint="default"/>
        </w:rPr>
      </w:pPr>
      <w:r>
        <w:rPr/>
        <w:t>（</w:t>
      </w:r>
      <w:r>
        <w:rPr>
          <w:rFonts w:ascii="宋体" w:hAnsi="宋体" w:cs="宋体" w:eastAsia="宋体" w:hint="default"/>
        </w:rPr>
        <w:t>2</w:t>
      </w:r>
      <w:r>
        <w:rPr/>
        <w:t>）计入当期损益的政府补助</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020"/>
        <w:gridCol w:w="2232"/>
        <w:gridCol w:w="1585"/>
        <w:gridCol w:w="2027"/>
      </w:tblGrid>
      <w:tr>
        <w:trPr>
          <w:trHeight w:val="272" w:hRule="exact"/>
        </w:trPr>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84"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2"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5" w:type="dxa"/>
            <w:tcBorders>
              <w:top w:val="nil" w:sz="6" w:space="0" w:color="auto"/>
              <w:left w:val="nil" w:sz="6" w:space="0" w:color="auto"/>
              <w:bottom w:val="single" w:sz="4" w:space="0" w:color="000000"/>
              <w:right w:val="nil" w:sz="6" w:space="0" w:color="auto"/>
            </w:tcBorders>
          </w:tcPr>
          <w:p>
            <w:pPr>
              <w:pStyle w:val="TableParagraph"/>
              <w:spacing w:line="180"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7" w:type="dxa"/>
            <w:tcBorders>
              <w:top w:val="nil" w:sz="6" w:space="0" w:color="auto"/>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b/>
                <w:bCs/>
                <w:w w:val="95"/>
                <w:sz w:val="18"/>
                <w:szCs w:val="18"/>
              </w:rPr>
              <w:t>与资产相关</w:t>
            </w:r>
            <w:r>
              <w:rPr>
                <w:rFonts w:ascii="宋体" w:hAnsi="宋体" w:cs="宋体" w:eastAsia="宋体" w:hint="default"/>
                <w:b/>
                <w:bCs/>
                <w:w w:val="95"/>
                <w:sz w:val="18"/>
                <w:szCs w:val="18"/>
              </w:rPr>
              <w:t>/</w:t>
            </w:r>
            <w:r>
              <w:rPr>
                <w:rFonts w:ascii="宋体" w:hAnsi="宋体" w:cs="宋体" w:eastAsia="宋体" w:hint="default"/>
                <w:b/>
                <w:bCs/>
                <w:w w:val="95"/>
                <w:sz w:val="18"/>
                <w:szCs w:val="18"/>
              </w:rPr>
              <w:t>与收益相关</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708" w:hRule="exact"/>
        </w:trPr>
        <w:tc>
          <w:tcPr>
            <w:tcW w:w="3020"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right="329"/>
              <w:jc w:val="left"/>
              <w:rPr>
                <w:rFonts w:ascii="宋体" w:hAnsi="宋体" w:cs="宋体" w:eastAsia="宋体" w:hint="default"/>
                <w:sz w:val="18"/>
                <w:szCs w:val="18"/>
              </w:rPr>
            </w:pPr>
            <w:r>
              <w:rPr>
                <w:rFonts w:ascii="宋体" w:hAnsi="宋体" w:cs="宋体" w:eastAsia="宋体" w:hint="default"/>
                <w:spacing w:val="-1"/>
                <w:sz w:val="18"/>
                <w:szCs w:val="18"/>
              </w:rPr>
              <w:t>浦东新区“十二五”财税贡献增量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财政扶持资金补贴</w:t>
            </w:r>
            <w:r>
              <w:rPr>
                <w:rFonts w:ascii="宋体" w:hAnsi="宋体" w:cs="宋体" w:eastAsia="宋体" w:hint="default"/>
                <w:sz w:val="18"/>
                <w:szCs w:val="18"/>
              </w:rPr>
              <w:t> </w:t>
            </w:r>
          </w:p>
        </w:tc>
        <w:tc>
          <w:tcPr>
            <w:tcW w:w="22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2,791,000.00</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3,273,000.00</w:t>
            </w:r>
          </w:p>
        </w:tc>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314" w:lineRule="auto" w:before="51"/>
              <w:ind w:right="452"/>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年度对外经贸发展（认证体 系）专项资金</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0"/>
              <w:jc w:val="right"/>
              <w:rPr>
                <w:rFonts w:ascii="宋体" w:hAnsi="宋体" w:cs="宋体" w:eastAsia="宋体" w:hint="default"/>
                <w:sz w:val="18"/>
                <w:szCs w:val="18"/>
              </w:rPr>
            </w:pPr>
            <w:r>
              <w:rPr>
                <w:rFonts w:ascii="宋体"/>
                <w:sz w:val="18"/>
              </w:rPr>
              <w:t>26,000.00</w:t>
            </w:r>
          </w:p>
        </w:tc>
        <w:tc>
          <w:tcPr>
            <w:tcW w:w="1585"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0"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社保局稳岗补助</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1"/>
              <w:jc w:val="right"/>
              <w:rPr>
                <w:rFonts w:ascii="宋体" w:hAnsi="宋体" w:cs="宋体" w:eastAsia="宋体" w:hint="default"/>
                <w:sz w:val="18"/>
                <w:szCs w:val="18"/>
              </w:rPr>
            </w:pPr>
            <w:r>
              <w:rPr>
                <w:rFonts w:ascii="宋体"/>
                <w:spacing w:val="-1"/>
                <w:sz w:val="18"/>
              </w:rPr>
              <w:t>2,322.34</w:t>
            </w:r>
          </w:p>
        </w:tc>
        <w:tc>
          <w:tcPr>
            <w:tcW w:w="1585"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8"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电商供应链平台建设项目</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
              <w:jc w:val="right"/>
              <w:rPr>
                <w:rFonts w:ascii="宋体" w:hAnsi="宋体" w:cs="宋体" w:eastAsia="宋体" w:hint="default"/>
                <w:sz w:val="18"/>
                <w:szCs w:val="18"/>
              </w:rPr>
            </w:pPr>
            <w:r>
              <w:rPr>
                <w:rFonts w:ascii="宋体"/>
                <w:spacing w:val="-1"/>
                <w:sz w:val="18"/>
              </w:rPr>
              <w:t>1,727,600.00</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6"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314" w:lineRule="auto" w:before="41"/>
              <w:ind w:right="498"/>
              <w:jc w:val="left"/>
              <w:rPr>
                <w:rFonts w:ascii="宋体" w:hAnsi="宋体" w:cs="宋体" w:eastAsia="宋体" w:hint="default"/>
                <w:sz w:val="18"/>
                <w:szCs w:val="18"/>
              </w:rPr>
            </w:pPr>
            <w:r>
              <w:rPr>
                <w:rFonts w:ascii="宋体" w:hAnsi="宋体" w:cs="宋体" w:eastAsia="宋体" w:hint="default"/>
                <w:sz w:val="18"/>
                <w:szCs w:val="18"/>
              </w:rPr>
              <w:t>供应链协同互联关键技术研究与 应用项目</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spacing w:val="-1"/>
                <w:sz w:val="18"/>
              </w:rPr>
              <w:t>675,892.13</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2" w:hRule="exact"/>
        </w:trPr>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自有软件退税收入</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6"/>
              <w:jc w:val="right"/>
              <w:rPr>
                <w:rFonts w:ascii="宋体" w:hAnsi="宋体" w:cs="宋体" w:eastAsia="宋体" w:hint="default"/>
                <w:sz w:val="18"/>
                <w:szCs w:val="18"/>
              </w:rPr>
            </w:pPr>
            <w:r>
              <w:rPr>
                <w:rFonts w:ascii="宋体"/>
                <w:spacing w:val="-1"/>
                <w:sz w:val="18"/>
              </w:rPr>
              <w:t>670,325.00</w:t>
            </w: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50"/>
          <w:pgMar w:header="877" w:footer="1022" w:top="1100" w:bottom="1220" w:left="1540" w:right="12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8" w:type="dxa"/>
        <w:tblLayout w:type="fixed"/>
        <w:tblCellMar>
          <w:top w:w="0" w:type="dxa"/>
          <w:left w:w="0" w:type="dxa"/>
          <w:bottom w:w="0" w:type="dxa"/>
          <w:right w:w="0" w:type="dxa"/>
        </w:tblCellMar>
        <w:tblLook w:val="01E0"/>
      </w:tblPr>
      <w:tblGrid>
        <w:gridCol w:w="2986"/>
        <w:gridCol w:w="2266"/>
        <w:gridCol w:w="1547"/>
        <w:gridCol w:w="2066"/>
      </w:tblGrid>
      <w:tr>
        <w:trPr>
          <w:trHeight w:val="272" w:hRule="exact"/>
        </w:trPr>
        <w:tc>
          <w:tcPr>
            <w:tcW w:w="2986" w:type="dxa"/>
            <w:tcBorders>
              <w:top w:val="nil" w:sz="6" w:space="0" w:color="auto"/>
              <w:left w:val="nil" w:sz="6" w:space="0" w:color="auto"/>
              <w:bottom w:val="single" w:sz="4" w:space="0" w:color="000000"/>
              <w:right w:val="nil" w:sz="6" w:space="0" w:color="auto"/>
            </w:tcBorders>
          </w:tcPr>
          <w:p>
            <w:pPr>
              <w:pStyle w:val="TableParagraph"/>
              <w:spacing w:line="180" w:lineRule="exact"/>
              <w:ind w:left="984" w:right="0"/>
              <w:jc w:val="left"/>
              <w:rPr>
                <w:rFonts w:ascii="宋体" w:hAnsi="宋体" w:cs="宋体" w:eastAsia="宋体" w:hint="default"/>
                <w:sz w:val="18"/>
                <w:szCs w:val="18"/>
              </w:rPr>
            </w:pPr>
            <w:r>
              <w:rPr>
                <w:rFonts w:ascii="宋体" w:hAnsi="宋体" w:cs="宋体" w:eastAsia="宋体" w:hint="default"/>
                <w:b/>
                <w:bCs/>
                <w:sz w:val="18"/>
                <w:szCs w:val="18"/>
              </w:rPr>
              <w:t>补助项目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66" w:type="dxa"/>
            <w:tcBorders>
              <w:top w:val="nil" w:sz="6" w:space="0" w:color="auto"/>
              <w:left w:val="nil" w:sz="6" w:space="0" w:color="auto"/>
              <w:bottom w:val="single" w:sz="4" w:space="0" w:color="000000"/>
              <w:right w:val="nil" w:sz="6" w:space="0" w:color="auto"/>
            </w:tcBorders>
          </w:tcPr>
          <w:p>
            <w:pPr>
              <w:pStyle w:val="TableParagraph"/>
              <w:spacing w:line="180" w:lineRule="exact"/>
              <w:ind w:left="364" w:right="0"/>
              <w:jc w:val="left"/>
              <w:rPr>
                <w:rFonts w:ascii="宋体" w:hAnsi="宋体" w:cs="宋体" w:eastAsia="宋体" w:hint="default"/>
                <w:sz w:val="18"/>
                <w:szCs w:val="18"/>
              </w:rPr>
            </w:pPr>
            <w:r>
              <w:rPr>
                <w:rFonts w:ascii="宋体" w:hAnsi="宋体" w:cs="宋体" w:eastAsia="宋体" w:hint="default"/>
                <w:b/>
                <w:bCs/>
                <w:sz w:val="18"/>
                <w:szCs w:val="18"/>
              </w:rPr>
              <w:t>本期发生金额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7" w:type="dxa"/>
            <w:tcBorders>
              <w:top w:val="nil" w:sz="6" w:space="0" w:color="auto"/>
              <w:left w:val="nil" w:sz="6" w:space="0" w:color="auto"/>
              <w:bottom w:val="single" w:sz="4" w:space="0" w:color="000000"/>
              <w:right w:val="nil" w:sz="6" w:space="0" w:color="auto"/>
            </w:tcBorders>
          </w:tcPr>
          <w:p>
            <w:pPr>
              <w:pStyle w:val="TableParagraph"/>
              <w:spacing w:line="180"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上期发生金额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66" w:type="dxa"/>
            <w:tcBorders>
              <w:top w:val="nil" w:sz="6" w:space="0" w:color="auto"/>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b/>
                <w:bCs/>
                <w:w w:val="95"/>
                <w:sz w:val="18"/>
                <w:szCs w:val="18"/>
              </w:rPr>
              <w:t>与资产相关</w:t>
            </w:r>
            <w:r>
              <w:rPr>
                <w:rFonts w:ascii="宋体" w:hAnsi="宋体" w:cs="宋体" w:eastAsia="宋体" w:hint="default"/>
                <w:b/>
                <w:bCs/>
                <w:w w:val="95"/>
                <w:sz w:val="18"/>
                <w:szCs w:val="18"/>
              </w:rPr>
              <w:t>/</w:t>
            </w:r>
            <w:r>
              <w:rPr>
                <w:rFonts w:ascii="宋体" w:hAnsi="宋体" w:cs="宋体" w:eastAsia="宋体" w:hint="default"/>
                <w:b/>
                <w:bCs/>
                <w:w w:val="95"/>
                <w:sz w:val="18"/>
                <w:szCs w:val="18"/>
              </w:rPr>
              <w:t>与收益相关</w:t>
            </w:r>
            <w:r>
              <w:rPr>
                <w:rFonts w:ascii="宋体" w:hAnsi="宋体" w:cs="宋体" w:eastAsia="宋体" w:hint="default"/>
                <w:b/>
                <w:bCs/>
                <w:w w:val="99"/>
                <w:position w:val="1"/>
                <w:sz w:val="18"/>
                <w:szCs w:val="18"/>
              </w:rPr>
              <w:t> </w:t>
            </w:r>
            <w:r>
              <w:rPr>
                <w:rFonts w:ascii="宋体" w:hAnsi="宋体" w:cs="宋体" w:eastAsia="宋体" w:hint="default"/>
                <w:sz w:val="18"/>
                <w:szCs w:val="18"/>
              </w:rPr>
            </w:r>
          </w:p>
        </w:tc>
      </w:tr>
      <w:tr>
        <w:trPr>
          <w:trHeight w:val="455" w:hRule="exact"/>
        </w:trPr>
        <w:tc>
          <w:tcPr>
            <w:tcW w:w="298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left"/>
              <w:rPr>
                <w:rFonts w:ascii="宋体" w:hAnsi="宋体" w:cs="宋体" w:eastAsia="宋体" w:hint="default"/>
                <w:sz w:val="18"/>
                <w:szCs w:val="18"/>
              </w:rPr>
            </w:pPr>
            <w:r>
              <w:rPr>
                <w:rFonts w:ascii="宋体" w:hAnsi="宋体" w:cs="宋体" w:eastAsia="宋体" w:hint="default"/>
                <w:sz w:val="18"/>
                <w:szCs w:val="18"/>
              </w:rPr>
              <w:t>视频检测项目</w:t>
            </w:r>
            <w:r>
              <w:rPr>
                <w:rFonts w:ascii="宋体" w:hAnsi="宋体" w:cs="宋体" w:eastAsia="宋体" w:hint="default"/>
                <w:sz w:val="18"/>
                <w:szCs w:val="18"/>
              </w:rPr>
              <w:t> </w:t>
            </w:r>
          </w:p>
        </w:tc>
        <w:tc>
          <w:tcPr>
            <w:tcW w:w="2266" w:type="dxa"/>
            <w:tcBorders>
              <w:top w:val="single" w:sz="4" w:space="0" w:color="000000"/>
              <w:left w:val="nil" w:sz="6" w:space="0" w:color="auto"/>
              <w:bottom w:val="nil" w:sz="6" w:space="0" w:color="auto"/>
              <w:right w:val="nil" w:sz="6" w:space="0" w:color="auto"/>
            </w:tcBorders>
          </w:tcPr>
          <w:p>
            <w:pP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400,000.00</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4"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97" w:lineRule="auto" w:before="40"/>
              <w:ind w:right="362"/>
              <w:jc w:val="left"/>
              <w:rPr>
                <w:rFonts w:ascii="宋体" w:hAnsi="宋体" w:cs="宋体" w:eastAsia="宋体"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数据驱动模式下的智慧商 圈运营综合服务平台项目</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350,000.00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3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船舶岸基供电系统项目</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250,000.00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9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316" w:lineRule="auto" w:before="40"/>
              <w:ind w:right="463"/>
              <w:jc w:val="left"/>
              <w:rPr>
                <w:rFonts w:ascii="宋体" w:hAnsi="宋体" w:cs="宋体" w:eastAsia="宋体" w:hint="default"/>
                <w:sz w:val="18"/>
                <w:szCs w:val="18"/>
              </w:rPr>
            </w:pPr>
            <w:r>
              <w:rPr>
                <w:rFonts w:ascii="宋体" w:hAnsi="宋体" w:cs="宋体" w:eastAsia="宋体" w:hint="default"/>
                <w:sz w:val="18"/>
                <w:szCs w:val="18"/>
              </w:rPr>
              <w:t>中压大容量岸电系统电缆卷车和 电缆连接器研制项目</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210,000.00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314" w:lineRule="auto" w:before="51"/>
              <w:ind w:right="463"/>
              <w:jc w:val="left"/>
              <w:rPr>
                <w:rFonts w:ascii="宋体" w:hAnsi="宋体" w:cs="宋体" w:eastAsia="宋体" w:hint="default"/>
                <w:sz w:val="18"/>
                <w:szCs w:val="18"/>
              </w:rPr>
            </w:pPr>
            <w:r>
              <w:rPr>
                <w:rFonts w:ascii="宋体" w:hAnsi="宋体" w:cs="宋体" w:eastAsia="宋体" w:hint="default"/>
                <w:sz w:val="18"/>
                <w:szCs w:val="18"/>
              </w:rPr>
              <w:t>上海市浦东新区财政局经济航速 配套项目财政扶持资金</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150,000.00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38"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经济航速项目</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宋体" w:hAnsi="宋体" w:cs="宋体" w:eastAsia="宋体" w:hint="default"/>
                <w:sz w:val="18"/>
                <w:szCs w:val="18"/>
              </w:rPr>
            </w:pPr>
            <w:r>
              <w:rPr>
                <w:rFonts w:ascii="宋体"/>
                <w:spacing w:val="-1"/>
                <w:sz w:val="18"/>
              </w:rPr>
              <w:t>150,000.00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7"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316" w:lineRule="auto" w:before="40"/>
              <w:ind w:right="463"/>
              <w:jc w:val="left"/>
              <w:rPr>
                <w:rFonts w:ascii="宋体" w:hAnsi="宋体" w:cs="宋体" w:eastAsia="宋体" w:hint="default"/>
                <w:sz w:val="18"/>
                <w:szCs w:val="18"/>
              </w:rPr>
            </w:pPr>
            <w:r>
              <w:rPr>
                <w:rFonts w:ascii="宋体" w:hAnsi="宋体" w:cs="宋体" w:eastAsia="宋体" w:hint="default"/>
                <w:sz w:val="18"/>
                <w:szCs w:val="18"/>
              </w:rPr>
              <w:t>智能船舶顶层设计及部分智能系 统应用示范项目</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66,600.00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0"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南山区国家高新技术企业补贴</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宋体" w:hAnsi="宋体" w:cs="宋体" w:eastAsia="宋体" w:hint="default"/>
                <w:sz w:val="18"/>
                <w:szCs w:val="18"/>
              </w:rPr>
            </w:pPr>
            <w:r>
              <w:rPr>
                <w:rFonts w:ascii="宋体"/>
                <w:sz w:val="18"/>
              </w:rPr>
              <w:t>50,000.00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31" w:hRule="exact"/>
        </w:trPr>
        <w:tc>
          <w:tcPr>
            <w:tcW w:w="298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5"/>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29" w:right="0"/>
              <w:jc w:val="left"/>
              <w:rPr>
                <w:rFonts w:ascii="宋体" w:hAnsi="宋体" w:cs="宋体" w:eastAsia="宋体" w:hint="default"/>
                <w:sz w:val="18"/>
                <w:szCs w:val="18"/>
              </w:rPr>
            </w:pPr>
            <w:r>
              <w:rPr>
                <w:rFonts w:ascii="宋体"/>
                <w:sz w:val="18"/>
              </w:rPr>
            </w:r>
            <w:r>
              <w:rPr>
                <w:rFonts w:ascii="宋体"/>
                <w:sz w:val="18"/>
                <w:u w:val="thick" w:color="000000"/>
              </w:rPr>
              <w:t>2,819,322.34</w:t>
            </w:r>
            <w:r>
              <w:rPr>
                <w:rFonts w:ascii="宋体"/>
                <w:sz w:val="18"/>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r>
            <w:r>
              <w:rPr>
                <w:rFonts w:ascii="宋体"/>
                <w:spacing w:val="-1"/>
                <w:sz w:val="18"/>
                <w:u w:val="thick" w:color="000000"/>
              </w:rPr>
              <w:t>7,973,417.13</w:t>
            </w:r>
            <w:r>
              <w:rPr>
                <w:rFonts w:ascii="宋体"/>
                <w:spacing w:val="-1"/>
                <w:sz w:val="18"/>
              </w:rPr>
            </w:r>
            <w:r>
              <w:rPr>
                <w:rFonts w:ascii="宋体"/>
                <w:sz w:val="18"/>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 w:right="0"/>
              <w:jc w:val="left"/>
              <w:rPr>
                <w:rFonts w:ascii="宋体" w:hAnsi="宋体" w:cs="宋体" w:eastAsia="宋体" w:hint="default"/>
                <w:sz w:val="18"/>
                <w:szCs w:val="18"/>
              </w:rPr>
            </w:pPr>
            <w:r>
              <w:rPr>
                <w:rFonts w:ascii="宋体"/>
                <w:sz w:val="18"/>
              </w:rPr>
              <w:t> </w:t>
            </w:r>
          </w:p>
        </w:tc>
      </w:tr>
    </w:tbl>
    <w:p>
      <w:pPr>
        <w:pStyle w:val="BodyText"/>
        <w:spacing w:line="240" w:lineRule="auto" w:before="75"/>
        <w:ind w:left="677" w:right="0"/>
        <w:jc w:val="left"/>
        <w:rPr>
          <w:rFonts w:ascii="宋体" w:hAnsi="宋体" w:cs="宋体" w:eastAsia="宋体" w:hint="default"/>
        </w:rPr>
      </w:pPr>
      <w:r>
        <w:rPr>
          <w:rFonts w:ascii="宋体" w:hAnsi="宋体" w:cs="宋体" w:eastAsia="宋体" w:hint="default"/>
        </w:rPr>
        <w:t>40.</w:t>
      </w:r>
      <w:r>
        <w:rPr/>
        <w:t>营业外支出</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257" w:type="dxa"/>
        <w:tblLayout w:type="fixed"/>
        <w:tblCellMar>
          <w:top w:w="0" w:type="dxa"/>
          <w:left w:w="0" w:type="dxa"/>
          <w:bottom w:w="0" w:type="dxa"/>
          <w:right w:w="0" w:type="dxa"/>
        </w:tblCellMar>
        <w:tblLook w:val="01E0"/>
      </w:tblPr>
      <w:tblGrid>
        <w:gridCol w:w="2518"/>
        <w:gridCol w:w="2576"/>
        <w:gridCol w:w="1628"/>
        <w:gridCol w:w="1858"/>
      </w:tblGrid>
      <w:tr>
        <w:trPr>
          <w:trHeight w:val="635" w:hRule="exact"/>
        </w:trPr>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20" w:right="0"/>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7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85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 w:right="2"/>
              <w:jc w:val="right"/>
              <w:rPr>
                <w:rFonts w:ascii="宋体" w:hAnsi="宋体" w:cs="宋体" w:eastAsia="宋体" w:hint="default"/>
                <w:sz w:val="18"/>
                <w:szCs w:val="18"/>
              </w:rPr>
            </w:pPr>
            <w:r>
              <w:rPr>
                <w:rFonts w:ascii="宋体" w:hAnsi="宋体" w:cs="宋体" w:eastAsia="宋体" w:hint="default"/>
                <w:b/>
                <w:bCs/>
                <w:w w:val="95"/>
                <w:sz w:val="18"/>
                <w:szCs w:val="18"/>
              </w:rPr>
              <w:t>上期发生额（重述）</w:t>
            </w:r>
            <w:r>
              <w:rPr>
                <w:rFonts w:ascii="宋体" w:hAnsi="宋体" w:cs="宋体" w:eastAsia="宋体" w:hint="default"/>
                <w:sz w:val="18"/>
                <w:szCs w:val="18"/>
              </w:rPr>
            </w:r>
          </w:p>
        </w:tc>
        <w:tc>
          <w:tcPr>
            <w:tcW w:w="1858" w:type="dxa"/>
            <w:tcBorders>
              <w:top w:val="nil" w:sz="6" w:space="0" w:color="auto"/>
              <w:left w:val="nil" w:sz="6" w:space="0" w:color="auto"/>
              <w:bottom w:val="single" w:sz="4" w:space="0" w:color="000000"/>
              <w:right w:val="nil" w:sz="6" w:space="0" w:color="auto"/>
            </w:tcBorders>
          </w:tcPr>
          <w:p>
            <w:pPr>
              <w:pStyle w:val="TableParagraph"/>
              <w:spacing w:line="180" w:lineRule="exact"/>
              <w:ind w:right="38"/>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40" w:lineRule="auto" w:before="124"/>
              <w:ind w:left="51"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257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290,812.42</w:t>
            </w:r>
            <w:r>
              <w:rPr>
                <w:rFonts w:ascii="宋体"/>
                <w:sz w:val="18"/>
              </w:rPr>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4"/>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282,539.37</w:t>
            </w:r>
            <w:r>
              <w:rPr>
                <w:rFonts w:ascii="宋体"/>
                <w:sz w:val="18"/>
              </w:rPr>
            </w:r>
          </w:p>
        </w:tc>
        <w:tc>
          <w:tcPr>
            <w:tcW w:w="185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290,812.42</w:t>
            </w:r>
          </w:p>
        </w:tc>
      </w:tr>
      <w:tr>
        <w:trPr>
          <w:trHeight w:val="331"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
              <w:jc w:val="right"/>
              <w:rPr>
                <w:rFonts w:ascii="宋体" w:hAnsi="宋体" w:cs="宋体" w:eastAsia="宋体" w:hint="default"/>
                <w:sz w:val="18"/>
                <w:szCs w:val="18"/>
              </w:rPr>
            </w:pPr>
            <w:r>
              <w:rPr>
                <w:rFonts w:ascii="宋体"/>
                <w:sz w:val="18"/>
              </w:rPr>
            </w:r>
            <w:r>
              <w:rPr>
                <w:rFonts w:ascii="宋体"/>
                <w:spacing w:val="-1"/>
                <w:sz w:val="18"/>
                <w:u w:val="thick" w:color="000000"/>
              </w:rPr>
              <w:t>290,812.42</w:t>
            </w:r>
            <w:r>
              <w:rPr>
                <w:rFonts w:ascii="宋体"/>
                <w:spacing w:val="-1"/>
                <w:sz w:val="18"/>
              </w:rPr>
            </w:r>
            <w:r>
              <w:rPr>
                <w:rFonts w:ascii="宋体"/>
                <w:sz w:val="18"/>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2"/>
              <w:jc w:val="right"/>
              <w:rPr>
                <w:rFonts w:ascii="宋体" w:hAnsi="宋体" w:cs="宋体" w:eastAsia="宋体" w:hint="default"/>
                <w:sz w:val="18"/>
                <w:szCs w:val="18"/>
              </w:rPr>
            </w:pPr>
            <w:r>
              <w:rPr>
                <w:rFonts w:ascii="宋体"/>
                <w:sz w:val="18"/>
              </w:rPr>
            </w:r>
            <w:r>
              <w:rPr>
                <w:rFonts w:ascii="宋体"/>
                <w:spacing w:val="-1"/>
                <w:sz w:val="18"/>
                <w:u w:val="thick" w:color="000000"/>
              </w:rPr>
              <w:t>282,539.37</w:t>
            </w:r>
            <w:r>
              <w:rPr>
                <w:rFonts w:ascii="宋体"/>
                <w:spacing w:val="-1"/>
                <w:sz w:val="18"/>
              </w:rPr>
            </w:r>
          </w:p>
        </w:tc>
        <w:tc>
          <w:tcPr>
            <w:tcW w:w="185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290,812.42</w:t>
            </w:r>
            <w:r>
              <w:rPr>
                <w:rFonts w:ascii="宋体"/>
                <w:spacing w:val="-1"/>
                <w:sz w:val="18"/>
              </w:rPr>
            </w:r>
          </w:p>
        </w:tc>
      </w:tr>
    </w:tbl>
    <w:p>
      <w:pPr>
        <w:pStyle w:val="BodyText"/>
        <w:spacing w:line="240" w:lineRule="auto" w:before="77"/>
        <w:ind w:left="677" w:right="0"/>
        <w:jc w:val="left"/>
        <w:rPr>
          <w:rFonts w:ascii="宋体" w:hAnsi="宋体" w:cs="宋体" w:eastAsia="宋体" w:hint="default"/>
        </w:rPr>
      </w:pPr>
      <w:r>
        <w:rPr>
          <w:rFonts w:ascii="宋体" w:hAnsi="宋体" w:cs="宋体" w:eastAsia="宋体" w:hint="default"/>
        </w:rPr>
        <w:t>41.</w:t>
      </w:r>
      <w:r>
        <w:rPr/>
        <w:t>所得税费用</w:t>
      </w:r>
      <w:r>
        <w:rPr>
          <w:rFonts w:ascii="宋体" w:hAnsi="宋体" w:cs="宋体" w:eastAsia="宋体" w:hint="default"/>
        </w:rPr>
        <w:t> </w:t>
      </w:r>
    </w:p>
    <w:p>
      <w:pPr>
        <w:pStyle w:val="BodyText"/>
        <w:spacing w:line="240" w:lineRule="auto" w:before="157"/>
        <w:ind w:left="677" w:right="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257" w:type="dxa"/>
        <w:tblLayout w:type="fixed"/>
        <w:tblCellMar>
          <w:top w:w="0" w:type="dxa"/>
          <w:left w:w="0" w:type="dxa"/>
          <w:bottom w:w="0" w:type="dxa"/>
          <w:right w:w="0" w:type="dxa"/>
        </w:tblCellMar>
        <w:tblLook w:val="01E0"/>
      </w:tblPr>
      <w:tblGrid>
        <w:gridCol w:w="3164"/>
        <w:gridCol w:w="3096"/>
        <w:gridCol w:w="2321"/>
      </w:tblGrid>
      <w:tr>
        <w:trPr>
          <w:trHeight w:val="272" w:hRule="exact"/>
        </w:trPr>
        <w:tc>
          <w:tcPr>
            <w:tcW w:w="3164" w:type="dxa"/>
            <w:tcBorders>
              <w:top w:val="nil" w:sz="6" w:space="0" w:color="auto"/>
              <w:left w:val="nil" w:sz="6" w:space="0" w:color="auto"/>
              <w:bottom w:val="single" w:sz="4" w:space="0" w:color="000000"/>
              <w:right w:val="nil" w:sz="6" w:space="0" w:color="auto"/>
            </w:tcBorders>
          </w:tcPr>
          <w:p>
            <w:pPr>
              <w:pStyle w:val="TableParagraph"/>
              <w:spacing w:line="180" w:lineRule="exact"/>
              <w:ind w:left="185" w:right="0"/>
              <w:jc w:val="center"/>
              <w:rPr>
                <w:rFonts w:ascii="宋体" w:hAnsi="宋体" w:cs="宋体" w:eastAsia="宋体" w:hint="default"/>
                <w:sz w:val="18"/>
                <w:szCs w:val="18"/>
              </w:rPr>
            </w:pPr>
            <w:r>
              <w:rPr>
                <w:rFonts w:ascii="宋体" w:hAnsi="宋体" w:cs="宋体" w:eastAsia="宋体" w:hint="default"/>
                <w:b/>
                <w:bCs/>
                <w:sz w:val="18"/>
                <w:szCs w:val="18"/>
              </w:rPr>
              <w:t>项 </w:t>
            </w:r>
            <w:r>
              <w:rPr>
                <w:rFonts w:ascii="宋体" w:hAnsi="宋体" w:cs="宋体" w:eastAsia="宋体" w:hint="default"/>
                <w:b/>
                <w:bCs/>
                <w:spacing w:val="56"/>
                <w:sz w:val="18"/>
                <w:szCs w:val="18"/>
              </w:rPr>
              <w:t> </w:t>
            </w:r>
            <w:r>
              <w:rPr>
                <w:rFonts w:ascii="宋体" w:hAnsi="宋体" w:cs="宋体" w:eastAsia="宋体" w:hint="default"/>
                <w:b/>
                <w:bCs/>
                <w:spacing w:val="56"/>
                <w:sz w:val="18"/>
                <w:szCs w:val="18"/>
              </w:rPr>
            </w:r>
            <w:r>
              <w:rPr>
                <w:rFonts w:ascii="宋体" w:hAnsi="宋体" w:cs="宋体" w:eastAsia="宋体" w:hint="default"/>
                <w:b/>
                <w:bCs/>
                <w:sz w:val="18"/>
                <w:szCs w:val="18"/>
              </w:rPr>
              <w:t>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96" w:type="dxa"/>
            <w:tcBorders>
              <w:top w:val="nil" w:sz="6" w:space="0" w:color="auto"/>
              <w:left w:val="nil" w:sz="6" w:space="0" w:color="auto"/>
              <w:bottom w:val="single" w:sz="4" w:space="0" w:color="000000"/>
              <w:right w:val="nil" w:sz="6" w:space="0" w:color="auto"/>
            </w:tcBorders>
          </w:tcPr>
          <w:p>
            <w:pPr>
              <w:pStyle w:val="TableParagraph"/>
              <w:spacing w:line="180" w:lineRule="exact"/>
              <w:ind w:left="114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21"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31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所得税费用</w:t>
            </w:r>
            <w:r>
              <w:rPr>
                <w:rFonts w:ascii="宋体" w:hAnsi="宋体" w:cs="宋体" w:eastAsia="宋体" w:hint="default"/>
                <w:sz w:val="18"/>
                <w:szCs w:val="18"/>
              </w:rPr>
              <w:t> </w:t>
            </w:r>
          </w:p>
        </w:tc>
        <w:tc>
          <w:tcPr>
            <w:tcW w:w="30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12,701,924.95</w:t>
            </w:r>
            <w:r>
              <w:rPr>
                <w:rFonts w:ascii="宋体"/>
                <w:sz w:val="18"/>
              </w:rPr>
            </w:r>
          </w:p>
        </w:tc>
        <w:tc>
          <w:tcPr>
            <w:tcW w:w="2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0"/>
              <w:jc w:val="right"/>
              <w:rPr>
                <w:rFonts w:ascii="宋体" w:hAnsi="宋体" w:cs="宋体" w:eastAsia="宋体" w:hint="default"/>
                <w:sz w:val="18"/>
                <w:szCs w:val="18"/>
              </w:rPr>
            </w:pPr>
            <w:r>
              <w:rPr>
                <w:rFonts w:ascii="宋体"/>
                <w:spacing w:val="-1"/>
                <w:sz w:val="18"/>
              </w:rPr>
              <w:t>11,227,546.31</w:t>
            </w:r>
            <w:r>
              <w:rPr>
                <w:rFonts w:ascii="宋体"/>
                <w:sz w:val="18"/>
              </w:rPr>
            </w:r>
          </w:p>
        </w:tc>
      </w:tr>
      <w:tr>
        <w:trPr>
          <w:trHeight w:val="552" w:hRule="exact"/>
        </w:trPr>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其中：当期所得税</w:t>
            </w:r>
            <w:r>
              <w:rPr>
                <w:rFonts w:ascii="宋体" w:hAnsi="宋体" w:cs="宋体" w:eastAsia="宋体" w:hint="default"/>
                <w:sz w:val="18"/>
                <w:szCs w:val="18"/>
              </w:rPr>
              <w:t> </w:t>
            </w:r>
          </w:p>
        </w:tc>
        <w:tc>
          <w:tcPr>
            <w:tcW w:w="3096"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14,897,497.49</w:t>
            </w:r>
            <w:r>
              <w:rPr>
                <w:rFonts w:ascii="宋体"/>
                <w:sz w:val="18"/>
              </w:rPr>
            </w:r>
          </w:p>
        </w:tc>
        <w:tc>
          <w:tcPr>
            <w:tcW w:w="232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10,598,508.18</w:t>
            </w:r>
            <w:r>
              <w:rPr>
                <w:rFonts w:ascii="宋体"/>
                <w:sz w:val="18"/>
              </w:rPr>
            </w:r>
          </w:p>
        </w:tc>
      </w:tr>
      <w:tr>
        <w:trPr>
          <w:trHeight w:val="311" w:hRule="exact"/>
        </w:trPr>
        <w:tc>
          <w:tcPr>
            <w:tcW w:w="31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40" w:right="0"/>
              <w:jc w:val="left"/>
              <w:rPr>
                <w:rFonts w:ascii="宋体" w:hAnsi="宋体" w:cs="宋体" w:eastAsia="宋体" w:hint="default"/>
                <w:sz w:val="18"/>
                <w:szCs w:val="18"/>
              </w:rPr>
            </w:pPr>
            <w:r>
              <w:rPr>
                <w:rFonts w:ascii="宋体" w:hAnsi="宋体" w:cs="宋体" w:eastAsia="宋体" w:hint="default"/>
                <w:sz w:val="18"/>
                <w:szCs w:val="18"/>
              </w:rPr>
              <w:t>递延所得税</w:t>
            </w:r>
            <w:r>
              <w:rPr>
                <w:rFonts w:ascii="宋体" w:hAnsi="宋体" w:cs="宋体" w:eastAsia="宋体" w:hint="default"/>
                <w:sz w:val="18"/>
                <w:szCs w:val="18"/>
              </w:rPr>
              <w:t> </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-2,195,572.54</w:t>
            </w:r>
            <w:r>
              <w:rPr>
                <w:rFonts w:ascii="宋体"/>
                <w:sz w:val="18"/>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629,038.13</w:t>
            </w:r>
          </w:p>
        </w:tc>
      </w:tr>
    </w:tbl>
    <w:p>
      <w:pPr>
        <w:pStyle w:val="BodyText"/>
        <w:spacing w:line="240" w:lineRule="auto" w:before="75"/>
        <w:ind w:left="677" w:right="0"/>
        <w:jc w:val="left"/>
        <w:rPr>
          <w:rFonts w:ascii="宋体" w:hAnsi="宋体" w:cs="宋体" w:eastAsia="宋体" w:hint="default"/>
        </w:rPr>
      </w:pPr>
      <w:r>
        <w:rPr/>
        <w:t>（</w:t>
      </w:r>
      <w:r>
        <w:rPr>
          <w:rFonts w:ascii="宋体" w:hAnsi="宋体" w:cs="宋体" w:eastAsia="宋体" w:hint="default"/>
        </w:rPr>
        <w:t>2</w:t>
      </w:r>
      <w:r>
        <w:rPr/>
        <w:t>）所得税费用（收益）与会计利润关系的说明</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3703"/>
        <w:gridCol w:w="2758"/>
        <w:gridCol w:w="2336"/>
      </w:tblGrid>
      <w:tr>
        <w:trPr>
          <w:trHeight w:val="272" w:hRule="exact"/>
        </w:trPr>
        <w:tc>
          <w:tcPr>
            <w:tcW w:w="3703" w:type="dxa"/>
            <w:tcBorders>
              <w:top w:val="nil" w:sz="6" w:space="0" w:color="auto"/>
              <w:left w:val="nil" w:sz="6" w:space="0" w:color="auto"/>
              <w:bottom w:val="single" w:sz="4" w:space="0" w:color="000000"/>
              <w:right w:val="nil" w:sz="6" w:space="0" w:color="auto"/>
            </w:tcBorders>
          </w:tcPr>
          <w:p>
            <w:pPr>
              <w:pStyle w:val="TableParagraph"/>
              <w:spacing w:line="180" w:lineRule="exact"/>
              <w:ind w:left="7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58" w:type="dxa"/>
            <w:tcBorders>
              <w:top w:val="nil" w:sz="6" w:space="0" w:color="auto"/>
              <w:left w:val="nil" w:sz="6" w:space="0" w:color="auto"/>
              <w:bottom w:val="single" w:sz="4" w:space="0" w:color="000000"/>
              <w:right w:val="nil" w:sz="6" w:space="0" w:color="auto"/>
            </w:tcBorders>
          </w:tcPr>
          <w:p>
            <w:pPr>
              <w:pStyle w:val="TableParagraph"/>
              <w:spacing w:line="180" w:lineRule="exact"/>
              <w:ind w:left="80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36"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7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利润总额</w:t>
            </w:r>
            <w:r>
              <w:rPr>
                <w:rFonts w:ascii="宋体" w:hAnsi="宋体" w:cs="宋体" w:eastAsia="宋体" w:hint="default"/>
                <w:sz w:val="18"/>
                <w:szCs w:val="18"/>
              </w:rPr>
              <w:t> </w:t>
            </w:r>
          </w:p>
        </w:tc>
        <w:tc>
          <w:tcPr>
            <w:tcW w:w="275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38"/>
              <w:jc w:val="right"/>
              <w:rPr>
                <w:rFonts w:ascii="宋体" w:hAnsi="宋体" w:cs="宋体" w:eastAsia="宋体" w:hint="default"/>
                <w:sz w:val="18"/>
                <w:szCs w:val="18"/>
              </w:rPr>
            </w:pPr>
            <w:r>
              <w:rPr>
                <w:rFonts w:ascii="宋体"/>
                <w:spacing w:val="-1"/>
                <w:sz w:val="18"/>
              </w:rPr>
              <w:t>93,229,133.88</w:t>
            </w:r>
            <w:r>
              <w:rPr>
                <w:rFonts w:ascii="宋体"/>
                <w:sz w:val="18"/>
              </w:rPr>
              <w:t> </w:t>
            </w: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pacing w:val="-1"/>
                <w:sz w:val="18"/>
              </w:rPr>
              <w:t>74,380,538.02</w:t>
            </w:r>
            <w:r>
              <w:rPr>
                <w:rFonts w:ascii="宋体"/>
                <w:sz w:val="18"/>
              </w:rPr>
              <w:t> </w:t>
            </w:r>
          </w:p>
        </w:tc>
      </w:tr>
      <w:tr>
        <w:trPr>
          <w:trHeight w:val="439"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按适用税率计算的所得税费用</w:t>
            </w:r>
            <w:r>
              <w:rPr>
                <w:rFonts w:ascii="宋体" w:hAnsi="宋体" w:cs="宋体" w:eastAsia="宋体" w:hint="default"/>
                <w:sz w:val="18"/>
                <w:szCs w:val="18"/>
              </w:rPr>
              <w:t> </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pacing w:val="-1"/>
                <w:sz w:val="18"/>
              </w:rPr>
              <w:t>13,984,370.09</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11,157,080.71</w:t>
            </w:r>
            <w:r>
              <w:rPr>
                <w:rFonts w:ascii="宋体"/>
                <w:sz w:val="18"/>
              </w:rPr>
              <w:t> </w:t>
            </w:r>
          </w:p>
        </w:tc>
      </w:tr>
      <w:tr>
        <w:trPr>
          <w:trHeight w:val="440"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某些子公司适用不同税率的影响</w:t>
            </w:r>
            <w:r>
              <w:rPr>
                <w:rFonts w:ascii="宋体" w:hAnsi="宋体" w:cs="宋体" w:eastAsia="宋体" w:hint="default"/>
                <w:sz w:val="18"/>
                <w:szCs w:val="18"/>
              </w:rPr>
              <w:t> </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pacing w:val="-1"/>
                <w:sz w:val="18"/>
              </w:rPr>
              <w:t>51,181.98</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27,628.31</w:t>
            </w:r>
            <w:r>
              <w:rPr>
                <w:rFonts w:ascii="宋体"/>
                <w:sz w:val="18"/>
              </w:rPr>
              <w:t> </w:t>
            </w:r>
          </w:p>
        </w:tc>
      </w:tr>
      <w:tr>
        <w:trPr>
          <w:trHeight w:val="440"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r>
              <w:rPr>
                <w:rFonts w:ascii="宋体" w:hAnsi="宋体" w:cs="宋体" w:eastAsia="宋体" w:hint="default"/>
                <w:sz w:val="18"/>
                <w:szCs w:val="18"/>
              </w:rPr>
              <w:t> </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8"/>
              <w:jc w:val="right"/>
              <w:rPr>
                <w:rFonts w:ascii="宋体" w:hAnsi="宋体" w:cs="宋体" w:eastAsia="宋体" w:hint="default"/>
                <w:sz w:val="18"/>
                <w:szCs w:val="18"/>
              </w:rPr>
            </w:pPr>
            <w:r>
              <w:rPr>
                <w:rFonts w:ascii="宋体"/>
                <w:spacing w:val="-1"/>
                <w:sz w:val="18"/>
              </w:rPr>
              <w:t>-35,127.76</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439"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r>
              <w:rPr>
                <w:rFonts w:ascii="宋体" w:hAnsi="宋体" w:cs="宋体" w:eastAsia="宋体" w:hint="default"/>
                <w:sz w:val="18"/>
                <w:szCs w:val="18"/>
              </w:rPr>
              <w:t> </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pacing w:val="-1"/>
                <w:sz w:val="18"/>
              </w:rPr>
              <w:t>103,058.07</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644,739.05</w:t>
            </w:r>
            <w:r>
              <w:rPr>
                <w:rFonts w:ascii="宋体"/>
                <w:sz w:val="18"/>
              </w:rPr>
              <w:t> </w:t>
            </w:r>
          </w:p>
        </w:tc>
      </w:tr>
      <w:tr>
        <w:trPr>
          <w:trHeight w:val="310" w:hRule="exact"/>
        </w:trPr>
        <w:tc>
          <w:tcPr>
            <w:tcW w:w="37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无须纳税的收入</w:t>
            </w:r>
            <w:r>
              <w:rPr>
                <w:rFonts w:ascii="宋体" w:hAnsi="宋体" w:cs="宋体" w:eastAsia="宋体" w:hint="default"/>
                <w:sz w:val="18"/>
                <w:szCs w:val="18"/>
              </w:rPr>
              <w:t> </w:t>
            </w:r>
          </w:p>
        </w:tc>
        <w:tc>
          <w:tcPr>
            <w:tcW w:w="27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1540" w:right="12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4018"/>
        <w:gridCol w:w="2443"/>
        <w:gridCol w:w="2336"/>
      </w:tblGrid>
      <w:tr>
        <w:trPr>
          <w:trHeight w:val="272" w:hRule="exact"/>
        </w:trPr>
        <w:tc>
          <w:tcPr>
            <w:tcW w:w="4018" w:type="dxa"/>
            <w:tcBorders>
              <w:top w:val="nil" w:sz="6" w:space="0" w:color="auto"/>
              <w:left w:val="nil" w:sz="6" w:space="0" w:color="auto"/>
              <w:bottom w:val="single" w:sz="4" w:space="0" w:color="000000"/>
              <w:right w:val="nil" w:sz="6" w:space="0" w:color="auto"/>
            </w:tcBorders>
          </w:tcPr>
          <w:p>
            <w:pPr>
              <w:pStyle w:val="TableParagraph"/>
              <w:spacing w:line="180" w:lineRule="exact"/>
              <w:ind w:right="24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43" w:type="dxa"/>
            <w:tcBorders>
              <w:top w:val="nil" w:sz="6" w:space="0" w:color="auto"/>
              <w:left w:val="nil" w:sz="6" w:space="0" w:color="auto"/>
              <w:bottom w:val="single" w:sz="4" w:space="0" w:color="000000"/>
              <w:right w:val="nil" w:sz="6" w:space="0" w:color="auto"/>
            </w:tcBorders>
          </w:tcPr>
          <w:p>
            <w:pPr>
              <w:pStyle w:val="TableParagraph"/>
              <w:spacing w:line="180" w:lineRule="exact"/>
              <w:ind w:left="48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36" w:type="dxa"/>
            <w:tcBorders>
              <w:top w:val="nil" w:sz="6" w:space="0" w:color="auto"/>
              <w:left w:val="nil" w:sz="6" w:space="0" w:color="auto"/>
              <w:bottom w:val="single" w:sz="4" w:space="0" w:color="000000"/>
              <w:right w:val="nil" w:sz="6" w:space="0" w:color="auto"/>
            </w:tcBorders>
          </w:tcPr>
          <w:p>
            <w:pPr>
              <w:pStyle w:val="TableParagraph"/>
              <w:spacing w:line="180"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0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r>
              <w:rPr>
                <w:rFonts w:ascii="宋体" w:hAnsi="宋体" w:cs="宋体" w:eastAsia="宋体" w:hint="default"/>
                <w:sz w:val="18"/>
                <w:szCs w:val="18"/>
              </w:rPr>
              <w:t> </w:t>
            </w:r>
          </w:p>
        </w:tc>
        <w:tc>
          <w:tcPr>
            <w:tcW w:w="24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38"/>
              <w:jc w:val="right"/>
              <w:rPr>
                <w:rFonts w:ascii="宋体" w:hAnsi="宋体" w:cs="宋体" w:eastAsia="宋体" w:hint="default"/>
                <w:sz w:val="18"/>
                <w:szCs w:val="18"/>
              </w:rPr>
            </w:pPr>
            <w:r>
              <w:rPr>
                <w:rFonts w:ascii="宋体"/>
                <w:spacing w:val="-1"/>
                <w:sz w:val="18"/>
              </w:rPr>
              <w:t>462,459.12</w:t>
            </w:r>
            <w:r>
              <w:rPr>
                <w:rFonts w:ascii="宋体"/>
                <w:sz w:val="18"/>
              </w:rPr>
              <w:t> </w:t>
            </w:r>
          </w:p>
        </w:tc>
        <w:tc>
          <w:tcPr>
            <w:tcW w:w="23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pacing w:val="-1"/>
                <w:sz w:val="18"/>
              </w:rPr>
              <w:t>496,129.58</w:t>
            </w:r>
            <w:r>
              <w:rPr>
                <w:rFonts w:ascii="宋体"/>
                <w:sz w:val="18"/>
              </w:rPr>
              <w:t> </w:t>
            </w:r>
          </w:p>
        </w:tc>
      </w:tr>
      <w:tr>
        <w:trPr>
          <w:trHeight w:val="439"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本期加计扣除</w:t>
            </w:r>
            <w:r>
              <w:rPr>
                <w:rFonts w:ascii="宋体" w:hAnsi="宋体" w:cs="宋体" w:eastAsia="宋体" w:hint="default"/>
                <w:sz w:val="18"/>
                <w:szCs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pacing w:val="-1"/>
                <w:sz w:val="18"/>
              </w:rPr>
              <w:t>-2,099,808.38</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-2,008,556.58</w:t>
            </w:r>
            <w:r>
              <w:rPr>
                <w:rFonts w:ascii="宋体"/>
                <w:sz w:val="18"/>
              </w:rPr>
              <w:t> </w:t>
            </w:r>
          </w:p>
        </w:tc>
      </w:tr>
      <w:tr>
        <w:trPr>
          <w:trHeight w:val="44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r>
              <w:rPr>
                <w:rFonts w:ascii="宋体" w:hAnsi="宋体" w:cs="宋体" w:eastAsia="宋体" w:hint="default"/>
                <w:sz w:val="18"/>
                <w:szCs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t> </w:t>
            </w:r>
          </w:p>
        </w:tc>
      </w:tr>
      <w:tr>
        <w:trPr>
          <w:trHeight w:val="799"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8" w:right="487"/>
              <w:jc w:val="left"/>
              <w:rPr>
                <w:rFonts w:ascii="宋体" w:hAnsi="宋体" w:cs="宋体" w:eastAsia="宋体" w:hint="default"/>
                <w:sz w:val="18"/>
                <w:szCs w:val="18"/>
              </w:rPr>
            </w:pPr>
            <w:r>
              <w:rPr>
                <w:rFonts w:ascii="宋体" w:hAnsi="宋体" w:cs="宋体" w:eastAsia="宋体" w:hint="default"/>
                <w:sz w:val="18"/>
                <w:szCs w:val="18"/>
              </w:rPr>
              <w:t>以前年度已确认递延所得税的可抵扣暂时性 差异和可抵扣亏损的影响</w:t>
            </w:r>
            <w:r>
              <w:rPr>
                <w:rFonts w:ascii="宋体" w:hAnsi="宋体" w:cs="宋体" w:eastAsia="宋体" w:hint="default"/>
                <w:sz w:val="18"/>
                <w:szCs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8"/>
              <w:jc w:val="right"/>
              <w:rPr>
                <w:rFonts w:ascii="宋体" w:hAnsi="宋体" w:cs="宋体" w:eastAsia="宋体" w:hint="default"/>
                <w:sz w:val="18"/>
                <w:szCs w:val="18"/>
              </w:rPr>
            </w:pP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t> </w:t>
            </w:r>
          </w:p>
        </w:tc>
      </w:tr>
      <w:tr>
        <w:trPr>
          <w:trHeight w:val="80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367" w:lineRule="auto" w:before="75"/>
              <w:ind w:left="108" w:right="487"/>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 影响</w:t>
            </w:r>
            <w:r>
              <w:rPr>
                <w:rFonts w:ascii="宋体" w:hAnsi="宋体" w:cs="宋体" w:eastAsia="宋体" w:hint="default"/>
                <w:sz w:val="18"/>
                <w:szCs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8"/>
              <w:jc w:val="right"/>
              <w:rPr>
                <w:rFonts w:ascii="宋体" w:hAnsi="宋体" w:cs="宋体" w:eastAsia="宋体" w:hint="default"/>
                <w:sz w:val="18"/>
                <w:szCs w:val="18"/>
              </w:rPr>
            </w:pPr>
            <w:r>
              <w:rPr>
                <w:rFonts w:ascii="宋体"/>
                <w:spacing w:val="-1"/>
                <w:sz w:val="18"/>
              </w:rPr>
              <w:t>235,791.83</w:t>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910,525.24</w:t>
            </w:r>
            <w:r>
              <w:rPr>
                <w:rFonts w:ascii="宋体"/>
                <w:sz w:val="18"/>
              </w:rPr>
              <w:t> </w:t>
            </w:r>
          </w:p>
        </w:tc>
      </w:tr>
      <w:tr>
        <w:trPr>
          <w:trHeight w:val="310" w:hRule="exact"/>
        </w:trPr>
        <w:tc>
          <w:tcPr>
            <w:tcW w:w="40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所得税费用合计</w:t>
            </w:r>
            <w:r>
              <w:rPr>
                <w:rFonts w:ascii="宋体" w:hAnsi="宋体" w:cs="宋体" w:eastAsia="宋体" w:hint="default"/>
                <w:sz w:val="18"/>
                <w:szCs w:val="18"/>
              </w:rPr>
              <w:t> </w:t>
            </w:r>
          </w:p>
        </w:tc>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8"/>
              <w:jc w:val="right"/>
              <w:rPr>
                <w:rFonts w:ascii="宋体" w:hAnsi="宋体" w:cs="宋体" w:eastAsia="宋体" w:hint="default"/>
                <w:sz w:val="18"/>
                <w:szCs w:val="18"/>
              </w:rPr>
            </w:pPr>
            <w:r>
              <w:rPr>
                <w:rFonts w:ascii="宋体"/>
                <w:sz w:val="18"/>
              </w:rPr>
            </w:r>
            <w:r>
              <w:rPr>
                <w:rFonts w:ascii="宋体"/>
                <w:spacing w:val="-1"/>
                <w:sz w:val="18"/>
                <w:u w:val="thick" w:color="000000"/>
              </w:rPr>
              <w:t>12,701,924.95</w:t>
            </w:r>
            <w:r>
              <w:rPr>
                <w:rFonts w:ascii="宋体"/>
                <w:spacing w:val="-1"/>
                <w:sz w:val="18"/>
              </w:rPr>
            </w:r>
            <w:r>
              <w:rPr>
                <w:rFonts w:ascii="宋体"/>
                <w:sz w:val="18"/>
              </w:rPr>
              <w:t> </w:t>
            </w:r>
          </w:p>
        </w:tc>
        <w:tc>
          <w:tcPr>
            <w:tcW w:w="23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z w:val="18"/>
              </w:rPr>
            </w:r>
            <w:r>
              <w:rPr>
                <w:rFonts w:ascii="宋体"/>
                <w:spacing w:val="-1"/>
                <w:sz w:val="18"/>
                <w:u w:val="thick" w:color="000000"/>
              </w:rPr>
              <w:t>11,227,546.31</w:t>
            </w:r>
            <w:r>
              <w:rPr>
                <w:rFonts w:ascii="宋体"/>
                <w:spacing w:val="-1"/>
                <w:sz w:val="18"/>
              </w:rPr>
            </w:r>
            <w:r>
              <w:rPr>
                <w:rFonts w:ascii="宋体"/>
                <w:sz w:val="18"/>
              </w:rPr>
              <w:t> </w:t>
            </w:r>
          </w:p>
        </w:tc>
      </w:tr>
    </w:tbl>
    <w:p>
      <w:pPr>
        <w:pStyle w:val="BodyText"/>
        <w:spacing w:line="240" w:lineRule="auto" w:before="77"/>
        <w:ind w:left="637" w:right="2929"/>
        <w:jc w:val="left"/>
        <w:rPr>
          <w:rFonts w:ascii="宋体" w:hAnsi="宋体" w:cs="宋体" w:eastAsia="宋体" w:hint="default"/>
        </w:rPr>
      </w:pPr>
      <w:r>
        <w:rPr>
          <w:rFonts w:ascii="宋体" w:hAnsi="宋体" w:cs="宋体" w:eastAsia="宋体" w:hint="default"/>
        </w:rPr>
        <w:t>42.</w:t>
      </w:r>
      <w:r>
        <w:rPr/>
        <w:t>现金流量表项目注释</w:t>
      </w:r>
      <w:r>
        <w:rPr>
          <w:rFonts w:ascii="宋体" w:hAnsi="宋体" w:cs="宋体" w:eastAsia="宋体" w:hint="default"/>
        </w:rPr>
        <w:t> </w:t>
      </w:r>
    </w:p>
    <w:p>
      <w:pPr>
        <w:pStyle w:val="BodyText"/>
        <w:spacing w:line="240" w:lineRule="auto" w:before="154"/>
        <w:ind w:left="637" w:right="2929"/>
        <w:jc w:val="left"/>
        <w:rPr>
          <w:rFonts w:ascii="宋体" w:hAnsi="宋体" w:cs="宋体" w:eastAsia="宋体" w:hint="default"/>
        </w:rPr>
      </w:pPr>
      <w:r>
        <w:rPr/>
        <w:t>（</w:t>
      </w:r>
      <w:r>
        <w:rPr>
          <w:rFonts w:ascii="宋体" w:hAnsi="宋体" w:cs="宋体" w:eastAsia="宋体" w:hint="default"/>
        </w:rPr>
        <w:t>1</w:t>
      </w:r>
      <w:r>
        <w:rPr/>
        <w:t>）收到的其他与经营活动有关的现金</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3223"/>
        <w:gridCol w:w="2787"/>
        <w:gridCol w:w="2786"/>
      </w:tblGrid>
      <w:tr>
        <w:trPr>
          <w:trHeight w:val="275" w:hRule="exact"/>
        </w:trPr>
        <w:tc>
          <w:tcPr>
            <w:tcW w:w="3223" w:type="dxa"/>
            <w:tcBorders>
              <w:top w:val="nil" w:sz="6" w:space="0" w:color="auto"/>
              <w:left w:val="nil" w:sz="6" w:space="0" w:color="auto"/>
              <w:bottom w:val="single" w:sz="4" w:space="0" w:color="000000"/>
              <w:right w:val="nil" w:sz="6" w:space="0" w:color="auto"/>
            </w:tcBorders>
          </w:tcPr>
          <w:p>
            <w:pPr>
              <w:pStyle w:val="TableParagraph"/>
              <w:spacing w:line="180" w:lineRule="exact"/>
              <w:ind w:right="22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87" w:type="dxa"/>
            <w:tcBorders>
              <w:top w:val="nil" w:sz="6" w:space="0" w:color="auto"/>
              <w:left w:val="nil" w:sz="6" w:space="0" w:color="auto"/>
              <w:bottom w:val="single" w:sz="4" w:space="0" w:color="000000"/>
              <w:right w:val="nil" w:sz="6" w:space="0" w:color="auto"/>
            </w:tcBorders>
          </w:tcPr>
          <w:p>
            <w:pPr>
              <w:pStyle w:val="TableParagraph"/>
              <w:spacing w:line="180" w:lineRule="exact"/>
              <w:ind w:left="59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86" w:type="dxa"/>
            <w:tcBorders>
              <w:top w:val="nil" w:sz="6" w:space="0" w:color="auto"/>
              <w:left w:val="nil" w:sz="6" w:space="0" w:color="auto"/>
              <w:bottom w:val="single" w:sz="4" w:space="0" w:color="000000"/>
              <w:right w:val="nil" w:sz="6" w:space="0" w:color="auto"/>
            </w:tcBorders>
          </w:tcPr>
          <w:p>
            <w:pPr>
              <w:pStyle w:val="TableParagraph"/>
              <w:spacing w:line="180"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322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收到与保证金有关的现金</w:t>
            </w:r>
            <w:r>
              <w:rPr>
                <w:rFonts w:ascii="宋体" w:hAnsi="宋体" w:cs="宋体" w:eastAsia="宋体" w:hint="default"/>
                <w:sz w:val="18"/>
                <w:szCs w:val="18"/>
              </w:rPr>
              <w:t> </w:t>
            </w:r>
          </w:p>
        </w:tc>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88"/>
              <w:jc w:val="right"/>
              <w:rPr>
                <w:rFonts w:ascii="宋体" w:hAnsi="宋体" w:cs="宋体" w:eastAsia="宋体" w:hint="default"/>
                <w:sz w:val="18"/>
                <w:szCs w:val="18"/>
              </w:rPr>
            </w:pPr>
            <w:r>
              <w:rPr>
                <w:rFonts w:ascii="宋体"/>
                <w:spacing w:val="-1"/>
                <w:sz w:val="18"/>
              </w:rPr>
              <w:t>88,356,000.70</w:t>
            </w:r>
            <w:r>
              <w:rPr>
                <w:rFonts w:ascii="宋体"/>
                <w:sz w:val="18"/>
              </w:rPr>
              <w:t> </w:t>
            </w:r>
          </w:p>
        </w:tc>
        <w:tc>
          <w:tcPr>
            <w:tcW w:w="278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8"/>
              <w:jc w:val="right"/>
              <w:rPr>
                <w:rFonts w:ascii="宋体" w:hAnsi="宋体" w:cs="宋体" w:eastAsia="宋体" w:hint="default"/>
                <w:sz w:val="18"/>
                <w:szCs w:val="18"/>
              </w:rPr>
            </w:pPr>
            <w:r>
              <w:rPr>
                <w:rFonts w:ascii="宋体"/>
                <w:spacing w:val="-1"/>
                <w:sz w:val="18"/>
              </w:rPr>
              <w:t>96,896,517.72</w:t>
            </w:r>
            <w:r>
              <w:rPr>
                <w:rFonts w:ascii="宋体"/>
                <w:sz w:val="18"/>
              </w:rPr>
              <w:t> </w:t>
            </w:r>
          </w:p>
        </w:tc>
      </w:tr>
      <w:tr>
        <w:trPr>
          <w:trHeight w:val="44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收到与利息收入有关的现金</w:t>
            </w:r>
            <w:r>
              <w:rPr>
                <w:rFonts w:ascii="宋体" w:hAnsi="宋体" w:cs="宋体" w:eastAsia="宋体" w:hint="default"/>
                <w:sz w:val="18"/>
                <w:szCs w:val="18"/>
              </w:rPr>
              <w:t> </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8"/>
              <w:jc w:val="right"/>
              <w:rPr>
                <w:rFonts w:ascii="宋体" w:hAnsi="宋体" w:cs="宋体" w:eastAsia="宋体" w:hint="default"/>
                <w:sz w:val="18"/>
                <w:szCs w:val="18"/>
              </w:rPr>
            </w:pPr>
            <w:r>
              <w:rPr>
                <w:rFonts w:ascii="宋体"/>
                <w:spacing w:val="-1"/>
                <w:sz w:val="18"/>
              </w:rPr>
              <w:t>14,718,198.09</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18,086,958.56</w:t>
            </w:r>
            <w:r>
              <w:rPr>
                <w:rFonts w:ascii="宋体"/>
                <w:sz w:val="18"/>
              </w:rPr>
              <w:t> </w:t>
            </w:r>
          </w:p>
        </w:tc>
      </w:tr>
      <w:tr>
        <w:trPr>
          <w:trHeight w:val="799"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8" w:right="593"/>
              <w:jc w:val="left"/>
              <w:rPr>
                <w:rFonts w:ascii="宋体" w:hAnsi="宋体" w:cs="宋体" w:eastAsia="宋体" w:hint="default"/>
                <w:sz w:val="18"/>
                <w:szCs w:val="18"/>
              </w:rPr>
            </w:pPr>
            <w:r>
              <w:rPr>
                <w:rFonts w:ascii="宋体" w:hAnsi="宋体" w:cs="宋体" w:eastAsia="宋体" w:hint="default"/>
                <w:sz w:val="18"/>
                <w:szCs w:val="18"/>
              </w:rPr>
              <w:t>收到与房租及物业费收入有关的 现金</w:t>
            </w:r>
            <w:r>
              <w:rPr>
                <w:rFonts w:ascii="宋体" w:hAnsi="宋体" w:cs="宋体" w:eastAsia="宋体" w:hint="default"/>
                <w:sz w:val="18"/>
                <w:szCs w:val="18"/>
              </w:rPr>
              <w:t> </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88"/>
              <w:jc w:val="right"/>
              <w:rPr>
                <w:rFonts w:ascii="宋体" w:hAnsi="宋体" w:cs="宋体" w:eastAsia="宋体" w:hint="default"/>
                <w:sz w:val="18"/>
                <w:szCs w:val="18"/>
              </w:rPr>
            </w:pPr>
            <w:r>
              <w:rPr>
                <w:rFonts w:ascii="宋体"/>
                <w:spacing w:val="-1"/>
                <w:sz w:val="18"/>
              </w:rPr>
              <w:t>7,034,180.12</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1,598,268.09</w:t>
            </w:r>
            <w:r>
              <w:rPr>
                <w:rFonts w:ascii="宋体"/>
                <w:sz w:val="18"/>
              </w:rPr>
              <w:t> </w:t>
            </w:r>
          </w:p>
        </w:tc>
      </w:tr>
      <w:tr>
        <w:trPr>
          <w:trHeight w:val="44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收到与其他有关的现金</w:t>
            </w:r>
            <w:r>
              <w:rPr>
                <w:rFonts w:ascii="宋体" w:hAnsi="宋体" w:cs="宋体" w:eastAsia="宋体" w:hint="default"/>
                <w:sz w:val="18"/>
                <w:szCs w:val="18"/>
              </w:rPr>
              <w:t> </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8"/>
              <w:jc w:val="right"/>
              <w:rPr>
                <w:rFonts w:ascii="宋体" w:hAnsi="宋体" w:cs="宋体" w:eastAsia="宋体" w:hint="default"/>
                <w:sz w:val="18"/>
                <w:szCs w:val="18"/>
              </w:rPr>
            </w:pPr>
            <w:r>
              <w:rPr>
                <w:rFonts w:ascii="宋体"/>
                <w:spacing w:val="-1"/>
                <w:sz w:val="18"/>
              </w:rPr>
              <w:t>4,735,568.28</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pacing w:val="-1"/>
                <w:sz w:val="18"/>
              </w:rPr>
              <w:t>2,586,921.31</w:t>
            </w:r>
            <w:r>
              <w:rPr>
                <w:rFonts w:ascii="宋体"/>
                <w:sz w:val="18"/>
              </w:rPr>
              <w:t> </w:t>
            </w:r>
          </w:p>
        </w:tc>
      </w:tr>
      <w:tr>
        <w:trPr>
          <w:trHeight w:val="440"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收到与政府补助有关的现金</w:t>
            </w:r>
            <w:r>
              <w:rPr>
                <w:rFonts w:ascii="宋体" w:hAnsi="宋体" w:cs="宋体" w:eastAsia="宋体" w:hint="default"/>
                <w:sz w:val="18"/>
                <w:szCs w:val="18"/>
              </w:rPr>
              <w:t> </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88"/>
              <w:jc w:val="right"/>
              <w:rPr>
                <w:rFonts w:ascii="宋体" w:hAnsi="宋体" w:cs="宋体" w:eastAsia="宋体" w:hint="default"/>
                <w:sz w:val="18"/>
                <w:szCs w:val="18"/>
              </w:rPr>
            </w:pPr>
            <w:r>
              <w:rPr>
                <w:rFonts w:ascii="宋体"/>
                <w:spacing w:val="-1"/>
                <w:sz w:val="18"/>
              </w:rPr>
              <w:t>4,698,932.90</w:t>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8"/>
              <w:jc w:val="right"/>
              <w:rPr>
                <w:rFonts w:ascii="宋体" w:hAnsi="宋体" w:cs="宋体" w:eastAsia="宋体" w:hint="default"/>
                <w:sz w:val="18"/>
                <w:szCs w:val="18"/>
              </w:rPr>
            </w:pPr>
            <w:r>
              <w:rPr>
                <w:rFonts w:ascii="宋体"/>
                <w:spacing w:val="-1"/>
                <w:sz w:val="18"/>
              </w:rPr>
              <w:t>30,146,600.00</w:t>
            </w:r>
            <w:r>
              <w:rPr>
                <w:rFonts w:ascii="宋体"/>
                <w:sz w:val="18"/>
              </w:rPr>
              <w:t> </w:t>
            </w:r>
          </w:p>
        </w:tc>
      </w:tr>
      <w:tr>
        <w:trPr>
          <w:trHeight w:val="311" w:hRule="exact"/>
        </w:trPr>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2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88"/>
              <w:jc w:val="right"/>
              <w:rPr>
                <w:rFonts w:ascii="宋体" w:hAnsi="宋体" w:cs="宋体" w:eastAsia="宋体" w:hint="default"/>
                <w:sz w:val="18"/>
                <w:szCs w:val="18"/>
              </w:rPr>
            </w:pPr>
            <w:r>
              <w:rPr>
                <w:rFonts w:ascii="宋体"/>
                <w:sz w:val="18"/>
              </w:rPr>
            </w:r>
            <w:r>
              <w:rPr>
                <w:rFonts w:ascii="宋体"/>
                <w:spacing w:val="-1"/>
                <w:sz w:val="18"/>
                <w:u w:val="thick" w:color="000000"/>
              </w:rPr>
              <w:t>119,542,880.09</w:t>
            </w:r>
            <w:r>
              <w:rPr>
                <w:rFonts w:ascii="宋体"/>
                <w:spacing w:val="-1"/>
                <w:sz w:val="18"/>
              </w:rPr>
            </w:r>
            <w:r>
              <w:rPr>
                <w:rFonts w:ascii="宋体"/>
                <w:sz w:val="18"/>
              </w:rPr>
              <w:t> </w:t>
            </w:r>
          </w:p>
        </w:tc>
        <w:tc>
          <w:tcPr>
            <w:tcW w:w="278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8"/>
              <w:jc w:val="right"/>
              <w:rPr>
                <w:rFonts w:ascii="宋体" w:hAnsi="宋体" w:cs="宋体" w:eastAsia="宋体" w:hint="default"/>
                <w:sz w:val="18"/>
                <w:szCs w:val="18"/>
              </w:rPr>
            </w:pPr>
            <w:r>
              <w:rPr>
                <w:rFonts w:ascii="宋体"/>
                <w:sz w:val="18"/>
              </w:rPr>
            </w:r>
            <w:r>
              <w:rPr>
                <w:rFonts w:ascii="宋体"/>
                <w:spacing w:val="-1"/>
                <w:sz w:val="18"/>
                <w:u w:val="thick" w:color="000000"/>
              </w:rPr>
              <w:t>149,315,265.68</w:t>
            </w:r>
            <w:r>
              <w:rPr>
                <w:rFonts w:ascii="宋体"/>
                <w:spacing w:val="-1"/>
                <w:sz w:val="18"/>
              </w:rPr>
            </w:r>
            <w:r>
              <w:rPr>
                <w:rFonts w:ascii="宋体"/>
                <w:sz w:val="18"/>
              </w:rPr>
              <w:t> </w:t>
            </w:r>
          </w:p>
        </w:tc>
      </w:tr>
    </w:tbl>
    <w:p>
      <w:pPr>
        <w:pStyle w:val="BodyText"/>
        <w:spacing w:line="240" w:lineRule="auto" w:before="75"/>
        <w:ind w:left="637" w:right="2929"/>
        <w:jc w:val="left"/>
        <w:rPr>
          <w:rFonts w:ascii="宋体" w:hAnsi="宋体" w:cs="宋体" w:eastAsia="宋体" w:hint="default"/>
        </w:rPr>
      </w:pPr>
      <w:r>
        <w:rPr/>
        <w:t>（</w:t>
      </w:r>
      <w:r>
        <w:rPr>
          <w:rFonts w:ascii="宋体" w:hAnsi="宋体" w:cs="宋体" w:eastAsia="宋体" w:hint="default"/>
        </w:rPr>
        <w:t>2</w:t>
      </w:r>
      <w:r>
        <w:rPr/>
        <w:t>）支付的其他与经营活动有关的现金</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385" w:type="dxa"/>
        <w:tblLayout w:type="fixed"/>
        <w:tblCellMar>
          <w:top w:w="0" w:type="dxa"/>
          <w:left w:w="0" w:type="dxa"/>
          <w:bottom w:w="0" w:type="dxa"/>
          <w:right w:w="0" w:type="dxa"/>
        </w:tblCellMar>
        <w:tblLook w:val="01E0"/>
      </w:tblPr>
      <w:tblGrid>
        <w:gridCol w:w="3112"/>
        <w:gridCol w:w="2662"/>
        <w:gridCol w:w="2468"/>
      </w:tblGrid>
      <w:tr>
        <w:trPr>
          <w:trHeight w:val="272" w:hRule="exact"/>
        </w:trPr>
        <w:tc>
          <w:tcPr>
            <w:tcW w:w="3112" w:type="dxa"/>
            <w:tcBorders>
              <w:top w:val="nil" w:sz="6" w:space="0" w:color="auto"/>
              <w:left w:val="nil" w:sz="6" w:space="0" w:color="auto"/>
              <w:bottom w:val="single" w:sz="4" w:space="0" w:color="000000"/>
              <w:right w:val="nil" w:sz="6" w:space="0" w:color="auto"/>
            </w:tcBorders>
          </w:tcPr>
          <w:p>
            <w:pPr>
              <w:pStyle w:val="TableParagraph"/>
              <w:spacing w:line="180" w:lineRule="exact"/>
              <w:ind w:right="25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62" w:type="dxa"/>
            <w:tcBorders>
              <w:top w:val="nil" w:sz="6" w:space="0" w:color="auto"/>
              <w:left w:val="nil" w:sz="6" w:space="0" w:color="auto"/>
              <w:bottom w:val="single" w:sz="4" w:space="0" w:color="000000"/>
              <w:right w:val="nil" w:sz="6" w:space="0" w:color="auto"/>
            </w:tcBorders>
          </w:tcPr>
          <w:p>
            <w:pPr>
              <w:pStyle w:val="TableParagraph"/>
              <w:spacing w:line="180" w:lineRule="exact"/>
              <w:ind w:left="5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68" w:type="dxa"/>
            <w:tcBorders>
              <w:top w:val="nil" w:sz="6" w:space="0" w:color="auto"/>
              <w:left w:val="nil" w:sz="6" w:space="0" w:color="auto"/>
              <w:bottom w:val="single" w:sz="4" w:space="0" w:color="000000"/>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支付与保证金有关的现金</w:t>
            </w:r>
            <w:r>
              <w:rPr>
                <w:rFonts w:ascii="宋体" w:hAnsi="宋体" w:cs="宋体" w:eastAsia="宋体" w:hint="default"/>
                <w:sz w:val="18"/>
                <w:szCs w:val="18"/>
              </w:rPr>
              <w:t> </w:t>
            </w:r>
          </w:p>
        </w:tc>
        <w:tc>
          <w:tcPr>
            <w:tcW w:w="266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84"/>
              <w:jc w:val="right"/>
              <w:rPr>
                <w:rFonts w:ascii="宋体" w:hAnsi="宋体" w:cs="宋体" w:eastAsia="宋体" w:hint="default"/>
                <w:sz w:val="18"/>
                <w:szCs w:val="18"/>
              </w:rPr>
            </w:pPr>
            <w:r>
              <w:rPr>
                <w:rFonts w:ascii="宋体"/>
                <w:spacing w:val="-1"/>
                <w:sz w:val="18"/>
              </w:rPr>
              <w:t>133,215,947.37</w:t>
            </w:r>
            <w:r>
              <w:rPr>
                <w:rFonts w:ascii="宋体"/>
                <w:sz w:val="18"/>
              </w:rPr>
              <w:t> </w:t>
            </w:r>
          </w:p>
        </w:tc>
        <w:tc>
          <w:tcPr>
            <w:tcW w:w="246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
              <w:jc w:val="right"/>
              <w:rPr>
                <w:rFonts w:ascii="宋体" w:hAnsi="宋体" w:cs="宋体" w:eastAsia="宋体" w:hint="default"/>
                <w:sz w:val="18"/>
                <w:szCs w:val="18"/>
              </w:rPr>
            </w:pPr>
            <w:r>
              <w:rPr>
                <w:rFonts w:ascii="宋体"/>
                <w:spacing w:val="-1"/>
                <w:sz w:val="18"/>
              </w:rPr>
              <w:t>81,511,354.19</w:t>
            </w:r>
            <w:r>
              <w:rPr>
                <w:rFonts w:ascii="宋体"/>
                <w:sz w:val="18"/>
              </w:rPr>
              <w:t> </w:t>
            </w:r>
          </w:p>
        </w:tc>
      </w:tr>
      <w:tr>
        <w:trPr>
          <w:trHeight w:val="4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支付与备用金借款有关的现金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4"/>
              <w:jc w:val="right"/>
              <w:rPr>
                <w:rFonts w:ascii="宋体" w:hAnsi="宋体" w:cs="宋体" w:eastAsia="宋体" w:hint="default"/>
                <w:sz w:val="18"/>
                <w:szCs w:val="18"/>
              </w:rPr>
            </w:pPr>
            <w:r>
              <w:rPr>
                <w:rFonts w:ascii="宋体"/>
                <w:spacing w:val="-1"/>
                <w:sz w:val="18"/>
              </w:rPr>
              <w:t>10,180,781.98</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9,225,299.09</w:t>
            </w:r>
            <w:r>
              <w:rPr>
                <w:rFonts w:ascii="宋体"/>
                <w:sz w:val="18"/>
              </w:rPr>
              <w:t> </w:t>
            </w:r>
          </w:p>
        </w:tc>
      </w:tr>
      <w:tr>
        <w:trPr>
          <w:trHeight w:val="439"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支付与制造费用有关的现金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4"/>
              <w:jc w:val="right"/>
              <w:rPr>
                <w:rFonts w:ascii="宋体" w:hAnsi="宋体" w:cs="宋体" w:eastAsia="宋体" w:hint="default"/>
                <w:sz w:val="18"/>
                <w:szCs w:val="18"/>
              </w:rPr>
            </w:pPr>
            <w:r>
              <w:rPr>
                <w:rFonts w:ascii="宋体"/>
                <w:spacing w:val="-1"/>
                <w:sz w:val="18"/>
              </w:rPr>
              <w:t>7,804,707.00</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8,735,859.24</w:t>
            </w:r>
            <w:r>
              <w:rPr>
                <w:rFonts w:ascii="宋体"/>
                <w:sz w:val="18"/>
              </w:rPr>
              <w:t> </w:t>
            </w:r>
          </w:p>
        </w:tc>
      </w:tr>
      <w:tr>
        <w:trPr>
          <w:trHeight w:val="4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支付与销售费用有关的现金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4"/>
              <w:jc w:val="right"/>
              <w:rPr>
                <w:rFonts w:ascii="宋体" w:hAnsi="宋体" w:cs="宋体" w:eastAsia="宋体" w:hint="default"/>
                <w:sz w:val="18"/>
                <w:szCs w:val="18"/>
              </w:rPr>
            </w:pPr>
            <w:r>
              <w:rPr>
                <w:rFonts w:ascii="宋体"/>
                <w:spacing w:val="-1"/>
                <w:sz w:val="18"/>
              </w:rPr>
              <w:t>6,149,501.44</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6,354,902.31</w:t>
            </w:r>
            <w:r>
              <w:rPr>
                <w:rFonts w:ascii="宋体"/>
                <w:sz w:val="18"/>
              </w:rPr>
              <w:t> </w:t>
            </w:r>
          </w:p>
        </w:tc>
      </w:tr>
      <w:tr>
        <w:trPr>
          <w:trHeight w:val="440"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支付与管理费用有关的现金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4"/>
              <w:jc w:val="right"/>
              <w:rPr>
                <w:rFonts w:ascii="宋体" w:hAnsi="宋体" w:cs="宋体" w:eastAsia="宋体" w:hint="default"/>
                <w:sz w:val="18"/>
                <w:szCs w:val="18"/>
              </w:rPr>
            </w:pPr>
            <w:r>
              <w:rPr>
                <w:rFonts w:ascii="宋体"/>
                <w:spacing w:val="-1"/>
                <w:sz w:val="18"/>
              </w:rPr>
              <w:t>15,782,555.83</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15,136,910.78</w:t>
            </w:r>
            <w:r>
              <w:rPr>
                <w:rFonts w:ascii="宋体"/>
                <w:sz w:val="18"/>
              </w:rPr>
              <w:t> </w:t>
            </w:r>
          </w:p>
        </w:tc>
      </w:tr>
      <w:tr>
        <w:trPr>
          <w:trHeight w:val="439"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支付与财务费用有关的现金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4"/>
              <w:jc w:val="right"/>
              <w:rPr>
                <w:rFonts w:ascii="宋体" w:hAnsi="宋体" w:cs="宋体" w:eastAsia="宋体" w:hint="default"/>
                <w:sz w:val="18"/>
                <w:szCs w:val="18"/>
              </w:rPr>
            </w:pPr>
            <w:r>
              <w:rPr>
                <w:rFonts w:ascii="宋体"/>
                <w:spacing w:val="-1"/>
                <w:sz w:val="18"/>
              </w:rPr>
              <w:t>753,976.27</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408,495.58</w:t>
            </w:r>
            <w:r>
              <w:rPr>
                <w:rFonts w:ascii="宋体"/>
                <w:sz w:val="18"/>
              </w:rPr>
              <w:t> </w:t>
            </w:r>
          </w:p>
        </w:tc>
      </w:tr>
      <w:tr>
        <w:trPr>
          <w:trHeight w:val="428"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支付与其他有关的现金</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4"/>
              <w:jc w:val="right"/>
              <w:rPr>
                <w:rFonts w:ascii="宋体" w:hAnsi="宋体" w:cs="宋体" w:eastAsia="宋体" w:hint="default"/>
                <w:sz w:val="18"/>
                <w:szCs w:val="18"/>
              </w:rPr>
            </w:pPr>
            <w:r>
              <w:rPr>
                <w:rFonts w:ascii="宋体"/>
                <w:spacing w:val="-1"/>
                <w:sz w:val="18"/>
              </w:rPr>
              <w:t>11,343,607.65</w:t>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14,052,122.16</w:t>
            </w:r>
            <w:r>
              <w:rPr>
                <w:rFonts w:ascii="宋体"/>
                <w:sz w:val="18"/>
              </w:rPr>
              <w:t> </w:t>
            </w:r>
          </w:p>
        </w:tc>
      </w:tr>
      <w:tr>
        <w:trPr>
          <w:trHeight w:val="277" w:hRule="exact"/>
        </w:trPr>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5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4"/>
              <w:jc w:val="right"/>
              <w:rPr>
                <w:rFonts w:ascii="宋体" w:hAnsi="宋体" w:cs="宋体" w:eastAsia="宋体" w:hint="default"/>
                <w:sz w:val="18"/>
                <w:szCs w:val="18"/>
              </w:rPr>
            </w:pPr>
            <w:r>
              <w:rPr>
                <w:rFonts w:ascii="宋体"/>
                <w:sz w:val="18"/>
              </w:rPr>
            </w:r>
            <w:r>
              <w:rPr>
                <w:rFonts w:ascii="宋体"/>
                <w:spacing w:val="-1"/>
                <w:sz w:val="18"/>
                <w:u w:val="thick" w:color="000000"/>
              </w:rPr>
              <w:t>185,231,077.54</w:t>
            </w:r>
            <w:r>
              <w:rPr>
                <w:rFonts w:ascii="宋体"/>
                <w:spacing w:val="-1"/>
                <w:sz w:val="18"/>
              </w:rPr>
            </w:r>
            <w:r>
              <w:rPr>
                <w:rFonts w:ascii="宋体"/>
                <w:sz w:val="18"/>
              </w:rPr>
              <w:t> </w:t>
            </w:r>
          </w:p>
        </w:tc>
        <w:tc>
          <w:tcPr>
            <w:tcW w:w="246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
              <w:jc w:val="right"/>
              <w:rPr>
                <w:rFonts w:ascii="宋体" w:hAnsi="宋体" w:cs="宋体" w:eastAsia="宋体" w:hint="default"/>
                <w:sz w:val="18"/>
                <w:szCs w:val="18"/>
              </w:rPr>
            </w:pPr>
            <w:r>
              <w:rPr>
                <w:rFonts w:ascii="宋体"/>
                <w:sz w:val="18"/>
              </w:rPr>
            </w:r>
            <w:r>
              <w:rPr>
                <w:rFonts w:ascii="宋体"/>
                <w:spacing w:val="-1"/>
                <w:sz w:val="18"/>
                <w:u w:val="thick" w:color="000000"/>
              </w:rPr>
              <w:t>135,424,943.35</w:t>
            </w:r>
            <w:r>
              <w:rPr>
                <w:rFonts w:ascii="宋体"/>
                <w:spacing w:val="-1"/>
                <w:sz w:val="18"/>
              </w:rPr>
            </w:r>
            <w:r>
              <w:rPr>
                <w:rFonts w:ascii="宋体"/>
                <w:sz w:val="18"/>
              </w:rPr>
              <w:t> </w:t>
            </w:r>
          </w:p>
        </w:tc>
      </w:tr>
    </w:tbl>
    <w:p>
      <w:pPr>
        <w:pStyle w:val="BodyText"/>
        <w:spacing w:line="240" w:lineRule="auto" w:before="94"/>
        <w:ind w:left="637" w:right="2929"/>
        <w:jc w:val="left"/>
        <w:rPr>
          <w:rFonts w:ascii="宋体" w:hAnsi="宋体" w:cs="宋体" w:eastAsia="宋体" w:hint="default"/>
        </w:rPr>
      </w:pPr>
      <w:r>
        <w:rPr/>
        <w:t>（</w:t>
      </w:r>
      <w:r>
        <w:rPr>
          <w:rFonts w:ascii="宋体" w:hAnsi="宋体" w:cs="宋体" w:eastAsia="宋体" w:hint="default"/>
        </w:rPr>
        <w:t>3</w:t>
      </w:r>
      <w:r>
        <w:rPr/>
        <w:t>）收到的其他与筹资活动有关的现金</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412" w:type="dxa"/>
        <w:tblLayout w:type="fixed"/>
        <w:tblCellMar>
          <w:top w:w="0" w:type="dxa"/>
          <w:left w:w="0" w:type="dxa"/>
          <w:bottom w:w="0" w:type="dxa"/>
          <w:right w:w="0" w:type="dxa"/>
        </w:tblCellMar>
        <w:tblLook w:val="01E0"/>
      </w:tblPr>
      <w:tblGrid>
        <w:gridCol w:w="3321"/>
        <w:gridCol w:w="3001"/>
        <w:gridCol w:w="1867"/>
      </w:tblGrid>
      <w:tr>
        <w:trPr>
          <w:trHeight w:val="272" w:hRule="exact"/>
        </w:trPr>
        <w:tc>
          <w:tcPr>
            <w:tcW w:w="3321" w:type="dxa"/>
            <w:tcBorders>
              <w:top w:val="nil" w:sz="6" w:space="0" w:color="auto"/>
              <w:left w:val="nil" w:sz="6" w:space="0" w:color="auto"/>
              <w:bottom w:val="single" w:sz="4" w:space="0" w:color="000000"/>
              <w:right w:val="nil" w:sz="6" w:space="0" w:color="auto"/>
            </w:tcBorders>
          </w:tcPr>
          <w:p>
            <w:pPr>
              <w:pStyle w:val="TableParagraph"/>
              <w:spacing w:line="180" w:lineRule="exact"/>
              <w:ind w:left="22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01"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7" w:type="dxa"/>
            <w:tcBorders>
              <w:top w:val="nil" w:sz="6" w:space="0" w:color="auto"/>
              <w:left w:val="nil" w:sz="6" w:space="0" w:color="auto"/>
              <w:bottom w:val="single" w:sz="4" w:space="0" w:color="000000"/>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1" w:hRule="exact"/>
        </w:trPr>
        <w:tc>
          <w:tcPr>
            <w:tcW w:w="3321"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收到与资产有关的政府补助</w:t>
            </w:r>
            <w:r>
              <w:rPr>
                <w:rFonts w:ascii="宋体" w:hAnsi="宋体" w:cs="宋体" w:eastAsia="宋体" w:hint="default"/>
                <w:sz w:val="18"/>
                <w:szCs w:val="18"/>
              </w:rPr>
              <w:t> </w:t>
            </w:r>
          </w:p>
        </w:tc>
        <w:tc>
          <w:tcPr>
            <w:tcW w:w="3001"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left="1505" w:right="0"/>
              <w:jc w:val="left"/>
              <w:rPr>
                <w:rFonts w:ascii="宋体" w:hAnsi="宋体" w:cs="宋体" w:eastAsia="宋体" w:hint="default"/>
                <w:sz w:val="18"/>
                <w:szCs w:val="18"/>
              </w:rPr>
            </w:pPr>
            <w:r>
              <w:rPr>
                <w:rFonts w:ascii="宋体"/>
                <w:sz w:val="18"/>
              </w:rPr>
              <w:t>2,050,000.00 </w:t>
            </w:r>
          </w:p>
        </w:tc>
        <w:tc>
          <w:tcPr>
            <w:tcW w:w="1867"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1580" w:right="13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412" w:type="dxa"/>
        <w:tblLayout w:type="fixed"/>
        <w:tblCellMar>
          <w:top w:w="0" w:type="dxa"/>
          <w:left w:w="0" w:type="dxa"/>
          <w:bottom w:w="0" w:type="dxa"/>
          <w:right w:w="0" w:type="dxa"/>
        </w:tblCellMar>
        <w:tblLook w:val="01E0"/>
      </w:tblPr>
      <w:tblGrid>
        <w:gridCol w:w="3142"/>
        <w:gridCol w:w="2854"/>
        <w:gridCol w:w="2192"/>
      </w:tblGrid>
      <w:tr>
        <w:trPr>
          <w:trHeight w:val="272" w:hRule="exact"/>
        </w:trPr>
        <w:tc>
          <w:tcPr>
            <w:tcW w:w="3142" w:type="dxa"/>
            <w:tcBorders>
              <w:top w:val="nil" w:sz="6" w:space="0" w:color="auto"/>
              <w:left w:val="nil" w:sz="6" w:space="0" w:color="auto"/>
              <w:bottom w:val="single" w:sz="4" w:space="0" w:color="000000"/>
              <w:right w:val="nil" w:sz="6" w:space="0" w:color="auto"/>
            </w:tcBorders>
          </w:tcPr>
          <w:p>
            <w:pPr>
              <w:pStyle w:val="TableParagraph"/>
              <w:spacing w:line="180" w:lineRule="exact"/>
              <w:ind w:right="113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54" w:type="dxa"/>
            <w:tcBorders>
              <w:top w:val="nil" w:sz="6" w:space="0" w:color="auto"/>
              <w:left w:val="nil" w:sz="6" w:space="0" w:color="auto"/>
              <w:bottom w:val="single" w:sz="4" w:space="0" w:color="000000"/>
              <w:right w:val="nil" w:sz="6" w:space="0" w:color="auto"/>
            </w:tcBorders>
          </w:tcPr>
          <w:p>
            <w:pPr>
              <w:pStyle w:val="TableParagraph"/>
              <w:spacing w:line="180" w:lineRule="exact"/>
              <w:ind w:left="114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2" w:type="dxa"/>
            <w:tcBorders>
              <w:top w:val="nil" w:sz="6" w:space="0" w:color="auto"/>
              <w:left w:val="nil" w:sz="6" w:space="0" w:color="auto"/>
              <w:bottom w:val="single" w:sz="4" w:space="0" w:color="000000"/>
              <w:right w:val="nil" w:sz="6" w:space="0" w:color="auto"/>
            </w:tcBorders>
          </w:tcPr>
          <w:p>
            <w:pPr>
              <w:pStyle w:val="TableParagraph"/>
              <w:spacing w:line="180" w:lineRule="exact"/>
              <w:ind w:left="65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7" w:hRule="exact"/>
        </w:trPr>
        <w:tc>
          <w:tcPr>
            <w:tcW w:w="314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142"/>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left="1684" w:right="0"/>
              <w:jc w:val="left"/>
              <w:rPr>
                <w:rFonts w:ascii="宋体" w:hAnsi="宋体" w:cs="宋体" w:eastAsia="宋体" w:hint="default"/>
                <w:sz w:val="18"/>
                <w:szCs w:val="18"/>
              </w:rPr>
            </w:pPr>
            <w:r>
              <w:rPr>
                <w:rFonts w:ascii="宋体"/>
                <w:sz w:val="18"/>
              </w:rPr>
              <w:t>2,050,000.00 </w:t>
            </w: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z w:val="18"/>
              </w:rPr>
              <w:t> </w:t>
            </w:r>
          </w:p>
        </w:tc>
      </w:tr>
    </w:tbl>
    <w:p>
      <w:pPr>
        <w:pStyle w:val="BodyText"/>
        <w:spacing w:line="240" w:lineRule="auto" w:before="42"/>
        <w:ind w:left="637" w:right="2929"/>
        <w:jc w:val="left"/>
        <w:rPr>
          <w:rFonts w:ascii="宋体" w:hAnsi="宋体" w:cs="宋体" w:eastAsia="宋体" w:hint="default"/>
        </w:rPr>
      </w:pPr>
      <w:r>
        <w:rPr>
          <w:rFonts w:ascii="宋体" w:hAnsi="宋体" w:cs="宋体" w:eastAsia="宋体" w:hint="default"/>
        </w:rPr>
        <w:t>43.</w:t>
      </w:r>
      <w:r>
        <w:rPr/>
        <w:t>现金流量表补充资料</w:t>
      </w:r>
      <w:r>
        <w:rPr>
          <w:rFonts w:ascii="宋体" w:hAnsi="宋体" w:cs="宋体" w:eastAsia="宋体" w:hint="default"/>
        </w:rPr>
        <w:t> </w:t>
      </w:r>
    </w:p>
    <w:p>
      <w:pPr>
        <w:pStyle w:val="BodyText"/>
        <w:spacing w:line="240" w:lineRule="auto" w:before="157"/>
        <w:ind w:left="637" w:right="2929"/>
        <w:jc w:val="left"/>
        <w:rPr>
          <w:rFonts w:ascii="宋体" w:hAnsi="宋体" w:cs="宋体" w:eastAsia="宋体" w:hint="default"/>
        </w:rPr>
      </w:pPr>
      <w:r>
        <w:rPr/>
        <w:t>（</w:t>
      </w:r>
      <w:r>
        <w:rPr>
          <w:rFonts w:ascii="宋体" w:hAnsi="宋体" w:cs="宋体" w:eastAsia="宋体" w:hint="default"/>
        </w:rPr>
        <w:t>1</w:t>
      </w:r>
      <w:r>
        <w:rPr/>
        <w:t>）净利润调节为经营活动现金流量</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4789"/>
        <w:gridCol w:w="2072"/>
        <w:gridCol w:w="1935"/>
      </w:tblGrid>
      <w:tr>
        <w:trPr>
          <w:trHeight w:val="272" w:hRule="exact"/>
        </w:trPr>
        <w:tc>
          <w:tcPr>
            <w:tcW w:w="4789" w:type="dxa"/>
            <w:tcBorders>
              <w:top w:val="nil" w:sz="6" w:space="0" w:color="auto"/>
              <w:left w:val="nil" w:sz="6" w:space="0" w:color="auto"/>
              <w:bottom w:val="single" w:sz="4" w:space="0" w:color="000000"/>
              <w:right w:val="nil" w:sz="6" w:space="0" w:color="auto"/>
            </w:tcBorders>
          </w:tcPr>
          <w:p>
            <w:pPr>
              <w:pStyle w:val="TableParagraph"/>
              <w:spacing w:line="180" w:lineRule="exact"/>
              <w:ind w:right="19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left="39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478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6"/>
              <w:jc w:val="right"/>
              <w:rPr>
                <w:rFonts w:ascii="宋体" w:hAnsi="宋体" w:cs="宋体" w:eastAsia="宋体" w:hint="default"/>
                <w:sz w:val="18"/>
                <w:szCs w:val="18"/>
              </w:rPr>
            </w:pPr>
            <w:r>
              <w:rPr>
                <w:rFonts w:ascii="宋体"/>
                <w:b/>
                <w:w w:val="99"/>
                <w:sz w:val="18"/>
              </w:rPr>
              <w:t> </w:t>
            </w:r>
            <w:r>
              <w:rPr>
                <w:rFonts w:ascii="宋体"/>
                <w:sz w:val="18"/>
              </w:rPr>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b/>
                <w:w w:val="99"/>
                <w:sz w:val="18"/>
              </w:rPr>
              <w:t> </w:t>
            </w:r>
            <w:r>
              <w:rPr>
                <w:rFonts w:ascii="宋体"/>
                <w:sz w:val="18"/>
              </w:rPr>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80,527,208.93</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63,152,991.71</w:t>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4,851,218.58</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1,143,529.52</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11,949,336.78</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15,316,879.77</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1,203,288.23</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1,628,117.43</w:t>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80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392"/>
              <w:jc w:val="left"/>
              <w:rPr>
                <w:rFonts w:ascii="宋体" w:hAnsi="宋体" w:cs="宋体" w:eastAsia="宋体" w:hint="default"/>
                <w:sz w:val="18"/>
                <w:szCs w:val="18"/>
              </w:rPr>
            </w:pPr>
            <w:r>
              <w:rPr>
                <w:rFonts w:ascii="宋体" w:hAnsi="宋体" w:cs="宋体" w:eastAsia="宋体" w:hint="default"/>
                <w:spacing w:val="-2"/>
                <w:sz w:val="18"/>
                <w:szCs w:val="18"/>
              </w:rPr>
              <w:t>处置固定资产、无形资产和其他长期资产的损失（收益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-1,468,029.89</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22,695.86</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36,348.47</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-6,224.66</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687,053.82</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4,298,260.34</w:t>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-2,195,572.54</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629,038.13</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-159,129,689.71</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8"/>
                <w:szCs w:val="18"/>
              </w:rPr>
            </w:pPr>
            <w:r>
              <w:rPr>
                <w:rFonts w:ascii="宋体"/>
                <w:spacing w:val="-1"/>
                <w:sz w:val="18"/>
              </w:rPr>
              <w:t>-40,831,888.27</w:t>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-16,334,707.97</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233,761,322.26</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222,360,879.54</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81,070,145.38</w:t>
            </w: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r>
            <w:r>
              <w:rPr>
                <w:rFonts w:ascii="宋体"/>
                <w:spacing w:val="-1"/>
                <w:sz w:val="18"/>
                <w:u w:val="thick" w:color="000000"/>
              </w:rPr>
              <w:t>142,487,334.24</w:t>
            </w:r>
            <w:r>
              <w:rPr>
                <w:rFonts w:ascii="宋体"/>
                <w:spacing w:val="-1"/>
                <w:sz w:val="18"/>
              </w:rPr>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r>
            <w:r>
              <w:rPr>
                <w:rFonts w:ascii="宋体"/>
                <w:spacing w:val="-1"/>
                <w:sz w:val="18"/>
                <w:u w:val="thick" w:color="000000"/>
              </w:rPr>
              <w:t>360,184,867.47</w:t>
            </w:r>
            <w:r>
              <w:rPr>
                <w:rFonts w:ascii="宋体"/>
                <w:spacing w:val="-1"/>
                <w:sz w:val="18"/>
              </w:rPr>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7" w:right="0"/>
              <w:jc w:val="left"/>
              <w:rPr>
                <w:rFonts w:ascii="宋体" w:hAnsi="宋体" w:cs="宋体" w:eastAsia="宋体" w:hint="default"/>
                <w:sz w:val="18"/>
                <w:szCs w:val="18"/>
              </w:rPr>
            </w:pPr>
            <w:r>
              <w:rPr>
                <w:rFonts w:ascii="宋体" w:hAnsi="宋体" w:cs="宋体" w:eastAsia="宋体" w:hint="default"/>
                <w:sz w:val="18"/>
                <w:szCs w:val="18"/>
              </w:rPr>
              <w:t>债务转为资本</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7" w:right="0"/>
              <w:jc w:val="left"/>
              <w:rPr>
                <w:rFonts w:ascii="宋体" w:hAnsi="宋体" w:cs="宋体" w:eastAsia="宋体" w:hint="default"/>
                <w:sz w:val="18"/>
                <w:szCs w:val="18"/>
              </w:rPr>
            </w:pPr>
            <w:r>
              <w:rPr>
                <w:rFonts w:ascii="宋体" w:hAnsi="宋体" w:cs="宋体" w:eastAsia="宋体" w:hint="default"/>
                <w:sz w:val="18"/>
                <w:szCs w:val="18"/>
              </w:rPr>
              <w:t>融资租入固定资产</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pacing w:val="-1"/>
                <w:sz w:val="18"/>
              </w:rPr>
              <w:t>1,030,336,392.56</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917,481,988.80</w:t>
            </w:r>
            <w:r>
              <w:rPr>
                <w:rFonts w:ascii="宋体"/>
                <w:sz w:val="18"/>
              </w:rPr>
              <w:t> </w:t>
            </w:r>
          </w:p>
        </w:tc>
      </w:tr>
      <w:tr>
        <w:trPr>
          <w:trHeight w:val="439"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7" w:right="0"/>
              <w:jc w:val="left"/>
              <w:rPr>
                <w:rFonts w:ascii="宋体" w:hAnsi="宋体" w:cs="宋体" w:eastAsia="宋体" w:hint="default"/>
                <w:sz w:val="18"/>
                <w:szCs w:val="18"/>
              </w:rPr>
            </w:pPr>
            <w:r>
              <w:rPr>
                <w:rFonts w:ascii="宋体" w:hAnsi="宋体" w:cs="宋体" w:eastAsia="宋体" w:hint="default"/>
                <w:sz w:val="18"/>
                <w:szCs w:val="18"/>
              </w:rPr>
              <w:t>减：现金的期初余额</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pacing w:val="-1"/>
                <w:sz w:val="18"/>
              </w:rPr>
              <w:t>917,481,988.80</w:t>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635,678,839.56</w:t>
            </w:r>
            <w:r>
              <w:rPr>
                <w:rFonts w:ascii="宋体"/>
                <w:sz w:val="18"/>
              </w:rPr>
              <w:t> </w:t>
            </w:r>
          </w:p>
        </w:tc>
      </w:tr>
      <w:tr>
        <w:trPr>
          <w:trHeight w:val="310" w:hRule="exact"/>
        </w:trPr>
        <w:tc>
          <w:tcPr>
            <w:tcW w:w="47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r>
              <w:rPr>
                <w:rFonts w:ascii="宋体" w:hAnsi="宋体" w:cs="宋体" w:eastAsia="宋体" w:hint="default"/>
                <w:sz w:val="18"/>
                <w:szCs w:val="18"/>
              </w:rPr>
              <w:t> </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1580" w:right="13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3861"/>
        <w:gridCol w:w="3000"/>
        <w:gridCol w:w="1935"/>
      </w:tblGrid>
      <w:tr>
        <w:trPr>
          <w:trHeight w:val="272" w:hRule="exact"/>
        </w:trPr>
        <w:tc>
          <w:tcPr>
            <w:tcW w:w="3861" w:type="dxa"/>
            <w:tcBorders>
              <w:top w:val="nil" w:sz="6" w:space="0" w:color="auto"/>
              <w:left w:val="nil" w:sz="6" w:space="0" w:color="auto"/>
              <w:bottom w:val="single" w:sz="4" w:space="0" w:color="000000"/>
              <w:right w:val="nil" w:sz="6" w:space="0" w:color="auto"/>
            </w:tcBorders>
          </w:tcPr>
          <w:p>
            <w:pPr>
              <w:pStyle w:val="TableParagraph"/>
              <w:spacing w:line="180" w:lineRule="exact"/>
              <w:ind w:right="1337"/>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00" w:type="dxa"/>
            <w:tcBorders>
              <w:top w:val="nil" w:sz="6" w:space="0" w:color="auto"/>
              <w:left w:val="nil" w:sz="6" w:space="0" w:color="auto"/>
              <w:bottom w:val="single" w:sz="4" w:space="0" w:color="000000"/>
              <w:right w:val="nil" w:sz="6" w:space="0" w:color="auto"/>
            </w:tcBorders>
          </w:tcPr>
          <w:p>
            <w:pPr>
              <w:pStyle w:val="TableParagraph"/>
              <w:spacing w:line="180" w:lineRule="exact"/>
              <w:ind w:left="132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5"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上期发生额（重述）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861"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22"/>
              <w:jc w:val="right"/>
              <w:rPr>
                <w:rFonts w:ascii="宋体" w:hAnsi="宋体" w:cs="宋体" w:eastAsia="宋体" w:hint="default"/>
                <w:sz w:val="18"/>
                <w:szCs w:val="18"/>
              </w:rPr>
            </w:pPr>
            <w:r>
              <w:rPr>
                <w:rFonts w:ascii="宋体" w:hAnsi="宋体" w:cs="宋体" w:eastAsia="宋体" w:hint="default"/>
                <w:sz w:val="18"/>
                <w:szCs w:val="18"/>
              </w:rPr>
              <w:t>减：现金等价物的期初余额</w:t>
            </w:r>
            <w:r>
              <w:rPr>
                <w:rFonts w:ascii="宋体" w:hAnsi="宋体" w:cs="宋体" w:eastAsia="宋体" w:hint="default"/>
                <w:sz w:val="18"/>
                <w:szCs w:val="18"/>
              </w:rPr>
              <w:t> </w:t>
            </w:r>
          </w:p>
        </w:tc>
        <w:tc>
          <w:tcPr>
            <w:tcW w:w="300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6"/>
              <w:jc w:val="right"/>
              <w:rPr>
                <w:rFonts w:ascii="宋体" w:hAnsi="宋体" w:cs="宋体" w:eastAsia="宋体" w:hint="default"/>
                <w:sz w:val="18"/>
                <w:szCs w:val="18"/>
              </w:rPr>
            </w:pPr>
            <w:r>
              <w:rPr>
                <w:rFonts w:ascii="宋体"/>
                <w:sz w:val="18"/>
              </w:rPr>
              <w:t> </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z w:val="18"/>
              </w:rPr>
              <w:t> </w:t>
            </w:r>
          </w:p>
        </w:tc>
      </w:tr>
      <w:tr>
        <w:trPr>
          <w:trHeight w:val="310" w:hRule="exact"/>
        </w:trPr>
        <w:tc>
          <w:tcPr>
            <w:tcW w:w="38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r>
              <w:rPr>
                <w:rFonts w:ascii="宋体" w:hAnsi="宋体" w:cs="宋体" w:eastAsia="宋体" w:hint="default"/>
                <w:sz w:val="18"/>
                <w:szCs w:val="18"/>
              </w:rPr>
              <w:t> </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18"/>
                <w:szCs w:val="18"/>
              </w:rPr>
            </w:pPr>
            <w:r>
              <w:rPr>
                <w:rFonts w:ascii="宋体"/>
                <w:sz w:val="18"/>
              </w:rPr>
            </w:r>
            <w:r>
              <w:rPr>
                <w:rFonts w:ascii="宋体"/>
                <w:spacing w:val="-1"/>
                <w:sz w:val="18"/>
                <w:u w:val="thick" w:color="000000"/>
              </w:rPr>
              <w:t>112,854,403.76</w:t>
            </w:r>
            <w:r>
              <w:rPr>
                <w:rFonts w:ascii="宋体"/>
                <w:spacing w:val="-1"/>
                <w:sz w:val="18"/>
              </w:rPr>
            </w:r>
            <w:r>
              <w:rPr>
                <w:rFonts w:ascii="宋体"/>
                <w:sz w:val="18"/>
              </w:rPr>
              <w:t> </w:t>
            </w:r>
          </w:p>
        </w:tc>
        <w:tc>
          <w:tcPr>
            <w:tcW w:w="193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281,803,149.24</w:t>
            </w:r>
            <w:r>
              <w:rPr>
                <w:rFonts w:ascii="宋体"/>
                <w:spacing w:val="-1"/>
                <w:sz w:val="18"/>
              </w:rPr>
            </w:r>
            <w:r>
              <w:rPr>
                <w:rFonts w:ascii="宋体"/>
                <w:sz w:val="18"/>
              </w:rPr>
              <w:t> </w:t>
            </w:r>
          </w:p>
        </w:tc>
      </w:tr>
    </w:tbl>
    <w:p>
      <w:pPr>
        <w:pStyle w:val="BodyText"/>
        <w:spacing w:line="240" w:lineRule="auto" w:before="75"/>
        <w:ind w:left="637" w:right="2929"/>
        <w:jc w:val="left"/>
        <w:rPr>
          <w:rFonts w:ascii="宋体" w:hAnsi="宋体" w:cs="宋体" w:eastAsia="宋体" w:hint="default"/>
        </w:rPr>
      </w:pPr>
      <w:r>
        <w:rPr/>
        <w:t>（</w:t>
      </w:r>
      <w:r>
        <w:rPr>
          <w:rFonts w:ascii="宋体" w:hAnsi="宋体" w:cs="宋体" w:eastAsia="宋体" w:hint="default"/>
        </w:rPr>
        <w:t>2</w:t>
      </w:r>
      <w:r>
        <w:rPr/>
        <w:t>）现金和现金等价物的构成</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5585"/>
        <w:gridCol w:w="1530"/>
        <w:gridCol w:w="1663"/>
        <w:gridCol w:w="18"/>
      </w:tblGrid>
      <w:tr>
        <w:trPr>
          <w:trHeight w:val="272" w:hRule="exact"/>
        </w:trPr>
        <w:tc>
          <w:tcPr>
            <w:tcW w:w="5585" w:type="dxa"/>
            <w:tcBorders>
              <w:top w:val="nil" w:sz="6" w:space="0" w:color="auto"/>
              <w:left w:val="nil" w:sz="6" w:space="0" w:color="auto"/>
              <w:bottom w:val="single" w:sz="4"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0" w:type="dxa"/>
            <w:tcBorders>
              <w:top w:val="nil" w:sz="6" w:space="0" w:color="auto"/>
              <w:left w:val="nil" w:sz="6" w:space="0" w:color="auto"/>
              <w:bottom w:val="single" w:sz="4" w:space="0" w:color="000000"/>
              <w:right w:val="nil" w:sz="6" w:space="0" w:color="auto"/>
            </w:tcBorders>
          </w:tcPr>
          <w:p>
            <w:pPr>
              <w:pStyle w:val="TableParagraph"/>
              <w:spacing w:line="180"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b/>
                <w:bCs/>
                <w:w w:val="95"/>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 w:type="dxa"/>
            <w:tcBorders>
              <w:top w:val="nil" w:sz="6" w:space="0" w:color="auto"/>
              <w:left w:val="nil" w:sz="6" w:space="0" w:color="auto"/>
              <w:bottom w:val="single" w:sz="4" w:space="0" w:color="000000"/>
              <w:right w:val="nil" w:sz="6" w:space="0" w:color="auto"/>
            </w:tcBorders>
          </w:tcPr>
          <w:p>
            <w:pPr/>
          </w:p>
        </w:tc>
      </w:tr>
      <w:tr>
        <w:trPr>
          <w:trHeight w:val="367" w:hRule="exact"/>
        </w:trPr>
        <w:tc>
          <w:tcPr>
            <w:tcW w:w="55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一、现金</w:t>
            </w:r>
            <w:r>
              <w:rPr>
                <w:rFonts w:ascii="宋体" w:hAnsi="宋体" w:cs="宋体" w:eastAsia="宋体" w:hint="default"/>
                <w:sz w:val="18"/>
                <w:szCs w:val="18"/>
              </w:rPr>
              <w:t> </w:t>
            </w:r>
          </w:p>
        </w:tc>
        <w:tc>
          <w:tcPr>
            <w:tcW w:w="1530"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1,030,336,392.56</w:t>
            </w:r>
            <w:r>
              <w:rPr>
                <w:rFonts w:ascii="宋体"/>
                <w:sz w:val="18"/>
              </w:rPr>
              <w:t> </w:t>
            </w:r>
          </w:p>
        </w:tc>
        <w:tc>
          <w:tcPr>
            <w:tcW w:w="1663" w:type="dxa"/>
            <w:tcBorders>
              <w:top w:val="single" w:sz="4" w:space="0" w:color="000000"/>
              <w:left w:val="nil" w:sz="6" w:space="0" w:color="auto"/>
              <w:bottom w:val="single" w:sz="4" w:space="0" w:color="000000"/>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917,481,988.80</w:t>
            </w:r>
            <w:r>
              <w:rPr>
                <w:rFonts w:ascii="宋体"/>
                <w:sz w:val="18"/>
              </w:rPr>
              <w:t> </w:t>
            </w:r>
          </w:p>
        </w:tc>
        <w:tc>
          <w:tcPr>
            <w:tcW w:w="18" w:type="dxa"/>
            <w:tcBorders>
              <w:top w:val="single" w:sz="4" w:space="0" w:color="000000"/>
              <w:left w:val="nil" w:sz="6" w:space="0" w:color="auto"/>
              <w:bottom w:val="nil" w:sz="6" w:space="0" w:color="auto"/>
              <w:right w:val="nil" w:sz="6" w:space="0" w:color="auto"/>
            </w:tcBorders>
          </w:tcPr>
          <w:p>
            <w:pPr/>
          </w:p>
        </w:tc>
      </w:tr>
      <w:tr>
        <w:trPr>
          <w:trHeight w:val="561"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库存现金</w:t>
            </w:r>
            <w:r>
              <w:rPr>
                <w:rFonts w:ascii="宋体" w:hAnsi="宋体" w:cs="宋体" w:eastAsia="宋体" w:hint="default"/>
                <w:sz w:val="18"/>
                <w:szCs w:val="18"/>
              </w:rPr>
              <w:t> </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45,186.09</w:t>
            </w:r>
            <w:r>
              <w:rPr>
                <w:rFonts w:ascii="宋体"/>
                <w:sz w:val="18"/>
              </w:rPr>
              <w:t> </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172,510.68</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4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可随时用于支付的银行存款</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1,030,291,206.47</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917,309,478.12</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4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可随时用于支付的其他货币资金</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39"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440"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1,030,336,392.56</w:t>
            </w:r>
            <w:r>
              <w:rPr>
                <w:rFonts w:ascii="宋体"/>
                <w:spacing w:val="-1"/>
                <w:sz w:val="18"/>
              </w:rPr>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917,481,988.80</w:t>
            </w:r>
            <w:r>
              <w:rPr>
                <w:rFonts w:ascii="宋体"/>
                <w:spacing w:val="-1"/>
                <w:sz w:val="18"/>
              </w:rPr>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r>
        <w:trPr>
          <w:trHeight w:val="310" w:hRule="exact"/>
        </w:trPr>
        <w:tc>
          <w:tcPr>
            <w:tcW w:w="558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r>
              <w:rPr>
                <w:rFonts w:ascii="宋体" w:hAnsi="宋体" w:cs="宋体" w:eastAsia="宋体" w:hint="default"/>
                <w:sz w:val="18"/>
                <w:szCs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51,023,085.54</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17,317,345.78</w:t>
            </w:r>
            <w:r>
              <w:rPr>
                <w:rFonts w:ascii="宋体"/>
                <w:sz w:val="18"/>
              </w:rPr>
              <w:t> </w:t>
            </w:r>
          </w:p>
        </w:tc>
        <w:tc>
          <w:tcPr>
            <w:tcW w:w="18"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5"/>
        <w:ind w:left="637" w:right="2929"/>
        <w:jc w:val="left"/>
        <w:rPr>
          <w:rFonts w:ascii="宋体" w:hAnsi="宋体" w:cs="宋体" w:eastAsia="宋体" w:hint="default"/>
        </w:rPr>
      </w:pPr>
      <w:r>
        <w:rPr>
          <w:rFonts w:ascii="宋体" w:hAnsi="宋体" w:cs="宋体" w:eastAsia="宋体" w:hint="default"/>
        </w:rPr>
        <w:t>44.</w:t>
      </w:r>
      <w:r>
        <w:rPr/>
        <w:t>所有权或使用权受到限制的资产</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109" w:type="dxa"/>
        <w:tblLayout w:type="fixed"/>
        <w:tblCellMar>
          <w:top w:w="0" w:type="dxa"/>
          <w:left w:w="0" w:type="dxa"/>
          <w:bottom w:w="0" w:type="dxa"/>
          <w:right w:w="0" w:type="dxa"/>
        </w:tblCellMar>
        <w:tblLook w:val="01E0"/>
      </w:tblPr>
      <w:tblGrid>
        <w:gridCol w:w="2719"/>
        <w:gridCol w:w="2305"/>
        <w:gridCol w:w="3772"/>
      </w:tblGrid>
      <w:tr>
        <w:trPr>
          <w:trHeight w:val="275" w:hRule="exact"/>
        </w:trPr>
        <w:tc>
          <w:tcPr>
            <w:tcW w:w="2719" w:type="dxa"/>
            <w:tcBorders>
              <w:top w:val="nil" w:sz="6" w:space="0" w:color="auto"/>
              <w:left w:val="nil" w:sz="6" w:space="0" w:color="auto"/>
              <w:bottom w:val="single" w:sz="4" w:space="0" w:color="000000"/>
              <w:right w:val="nil" w:sz="6" w:space="0" w:color="auto"/>
            </w:tcBorders>
          </w:tcPr>
          <w:p>
            <w:pPr>
              <w:pStyle w:val="TableParagraph"/>
              <w:spacing w:line="180" w:lineRule="exact"/>
              <w:ind w:left="41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05" w:type="dxa"/>
            <w:tcBorders>
              <w:top w:val="nil" w:sz="6" w:space="0" w:color="auto"/>
              <w:left w:val="nil" w:sz="6" w:space="0" w:color="auto"/>
              <w:bottom w:val="single" w:sz="4" w:space="0" w:color="000000"/>
              <w:right w:val="nil" w:sz="6" w:space="0" w:color="auto"/>
            </w:tcBorders>
          </w:tcPr>
          <w:p>
            <w:pPr>
              <w:pStyle w:val="TableParagraph"/>
              <w:spacing w:line="180" w:lineRule="exact"/>
              <w:ind w:left="749"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72" w:type="dxa"/>
            <w:tcBorders>
              <w:top w:val="nil" w:sz="6" w:space="0" w:color="auto"/>
              <w:left w:val="nil" w:sz="6" w:space="0" w:color="auto"/>
              <w:bottom w:val="single" w:sz="4" w:space="0" w:color="000000"/>
              <w:right w:val="nil" w:sz="6" w:space="0" w:color="auto"/>
            </w:tcBorders>
          </w:tcPr>
          <w:p>
            <w:pPr>
              <w:pStyle w:val="TableParagraph"/>
              <w:spacing w:line="180" w:lineRule="exact"/>
              <w:ind w:left="38"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271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09" w:right="0"/>
              <w:jc w:val="center"/>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9"/>
              <w:jc w:val="right"/>
              <w:rPr>
                <w:rFonts w:ascii="宋体" w:hAnsi="宋体" w:cs="宋体" w:eastAsia="宋体" w:hint="default"/>
                <w:sz w:val="18"/>
                <w:szCs w:val="18"/>
              </w:rPr>
            </w:pPr>
            <w:r>
              <w:rPr>
                <w:rFonts w:ascii="宋体"/>
                <w:spacing w:val="-1"/>
                <w:sz w:val="18"/>
              </w:rPr>
              <w:t>51,023,085.54</w:t>
            </w:r>
            <w:r>
              <w:rPr>
                <w:rFonts w:ascii="宋体"/>
                <w:sz w:val="18"/>
              </w:rPr>
              <w:t> </w:t>
            </w:r>
          </w:p>
        </w:tc>
        <w:tc>
          <w:tcPr>
            <w:tcW w:w="377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1" w:right="0"/>
              <w:jc w:val="left"/>
              <w:rPr>
                <w:rFonts w:ascii="宋体" w:hAnsi="宋体" w:cs="宋体" w:eastAsia="宋体" w:hint="default"/>
                <w:sz w:val="18"/>
                <w:szCs w:val="18"/>
              </w:rPr>
            </w:pPr>
            <w:r>
              <w:rPr>
                <w:rFonts w:ascii="宋体" w:hAnsi="宋体" w:cs="宋体" w:eastAsia="宋体" w:hint="default"/>
                <w:sz w:val="18"/>
                <w:szCs w:val="18"/>
              </w:rPr>
              <w:t>支付银行保函保证金以及银行承兑汇票保证金</w:t>
            </w:r>
            <w:r>
              <w:rPr>
                <w:rFonts w:ascii="宋体" w:hAnsi="宋体" w:cs="宋体" w:eastAsia="宋体" w:hint="default"/>
                <w:sz w:val="18"/>
                <w:szCs w:val="18"/>
              </w:rPr>
              <w:t> </w:t>
            </w:r>
          </w:p>
        </w:tc>
      </w:tr>
      <w:tr>
        <w:trPr>
          <w:trHeight w:val="310" w:hRule="exact"/>
        </w:trPr>
        <w:tc>
          <w:tcPr>
            <w:tcW w:w="27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0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z w:val="18"/>
              </w:rPr>
            </w:r>
            <w:r>
              <w:rPr>
                <w:rFonts w:ascii="宋体"/>
                <w:spacing w:val="-1"/>
                <w:sz w:val="18"/>
                <w:u w:val="thick" w:color="000000"/>
              </w:rPr>
              <w:t>51,023,085.54</w:t>
            </w:r>
            <w:r>
              <w:rPr>
                <w:rFonts w:ascii="宋体"/>
                <w:spacing w:val="-1"/>
                <w:sz w:val="18"/>
              </w:rPr>
            </w:r>
            <w:r>
              <w:rPr>
                <w:rFonts w:ascii="宋体"/>
                <w:sz w:val="18"/>
              </w:rPr>
              <w:t> </w:t>
            </w:r>
          </w:p>
        </w:tc>
        <w:tc>
          <w:tcPr>
            <w:tcW w:w="377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8"/>
                <w:szCs w:val="18"/>
              </w:rPr>
            </w:pPr>
            <w:r>
              <w:rPr>
                <w:rFonts w:ascii="宋体"/>
                <w:sz w:val="18"/>
              </w:rPr>
              <w:t> </w:t>
            </w:r>
          </w:p>
        </w:tc>
      </w:tr>
    </w:tbl>
    <w:p>
      <w:pPr>
        <w:pStyle w:val="BodyText"/>
        <w:spacing w:line="240" w:lineRule="auto" w:before="75"/>
        <w:ind w:left="637" w:right="2929"/>
        <w:jc w:val="left"/>
        <w:rPr>
          <w:rFonts w:ascii="宋体" w:hAnsi="宋体" w:cs="宋体" w:eastAsia="宋体" w:hint="default"/>
        </w:rPr>
      </w:pPr>
      <w:r>
        <w:rPr>
          <w:rFonts w:ascii="宋体" w:hAnsi="宋体" w:cs="宋体" w:eastAsia="宋体" w:hint="default"/>
        </w:rPr>
        <w:t>45.</w:t>
      </w:r>
      <w:r>
        <w:rPr/>
        <w:t>政府补助</w:t>
      </w:r>
      <w:r>
        <w:rPr>
          <w:rFonts w:ascii="宋体" w:hAnsi="宋体" w:cs="宋体" w:eastAsia="宋体" w:hint="default"/>
        </w:rPr>
        <w:t> </w:t>
      </w:r>
    </w:p>
    <w:p>
      <w:pPr>
        <w:pStyle w:val="BodyText"/>
        <w:spacing w:line="240" w:lineRule="auto" w:before="157"/>
        <w:ind w:left="637" w:right="2929"/>
        <w:jc w:val="left"/>
        <w:rPr>
          <w:rFonts w:ascii="宋体" w:hAnsi="宋体" w:cs="宋体" w:eastAsia="宋体" w:hint="default"/>
        </w:rPr>
      </w:pPr>
      <w:r>
        <w:rPr/>
        <w:t>（</w:t>
      </w:r>
      <w:r>
        <w:rPr>
          <w:rFonts w:ascii="宋体" w:hAnsi="宋体" w:cs="宋体" w:eastAsia="宋体" w:hint="default"/>
        </w:rPr>
        <w:t>1</w:t>
      </w:r>
      <w:r>
        <w:rPr/>
        <w:t>）政府补助基本情况</w:t>
      </w:r>
      <w:r>
        <w:rPr>
          <w:rFonts w:ascii="宋体" w:hAnsi="宋体" w:cs="宋体" w:eastAsia="宋体" w:hint="default"/>
        </w:rPr>
        <w:t> </w:t>
      </w:r>
    </w:p>
    <w:p>
      <w:pPr>
        <w:spacing w:line="240" w:lineRule="auto" w:before="13"/>
        <w:rPr>
          <w:rFonts w:ascii="宋体" w:hAnsi="宋体" w:cs="宋体" w:eastAsia="宋体" w:hint="default"/>
          <w:sz w:val="20"/>
          <w:szCs w:val="20"/>
        </w:rPr>
      </w:pPr>
    </w:p>
    <w:tbl>
      <w:tblPr>
        <w:tblW w:w="0" w:type="auto"/>
        <w:jc w:val="left"/>
        <w:tblInd w:w="109" w:type="dxa"/>
        <w:tblLayout w:type="fixed"/>
        <w:tblCellMar>
          <w:top w:w="0" w:type="dxa"/>
          <w:left w:w="0" w:type="dxa"/>
          <w:bottom w:w="0" w:type="dxa"/>
          <w:right w:w="0" w:type="dxa"/>
        </w:tblCellMar>
        <w:tblLook w:val="01E0"/>
      </w:tblPr>
      <w:tblGrid>
        <w:gridCol w:w="2624"/>
        <w:gridCol w:w="1861"/>
        <w:gridCol w:w="2159"/>
        <w:gridCol w:w="1879"/>
      </w:tblGrid>
      <w:tr>
        <w:trPr>
          <w:trHeight w:val="606" w:hRule="exact"/>
        </w:trPr>
        <w:tc>
          <w:tcPr>
            <w:tcW w:w="262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201" w:right="0"/>
              <w:jc w:val="center"/>
              <w:rPr>
                <w:rFonts w:ascii="宋体" w:hAnsi="宋体" w:cs="宋体" w:eastAsia="宋体" w:hint="default"/>
                <w:sz w:val="18"/>
                <w:szCs w:val="18"/>
              </w:rPr>
            </w:pPr>
            <w:r>
              <w:rPr>
                <w:rFonts w:ascii="宋体" w:hAnsi="宋体" w:cs="宋体" w:eastAsia="宋体" w:hint="default"/>
                <w:b/>
                <w:bCs/>
                <w:sz w:val="18"/>
                <w:szCs w:val="18"/>
              </w:rPr>
              <w:t>种</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658" w:right="0"/>
              <w:jc w:val="left"/>
              <w:rPr>
                <w:rFonts w:ascii="宋体" w:hAnsi="宋体" w:cs="宋体" w:eastAsia="宋体" w:hint="default"/>
                <w:sz w:val="18"/>
                <w:szCs w:val="18"/>
              </w:rPr>
            </w:pPr>
            <w:r>
              <w:rPr>
                <w:rFonts w:ascii="宋体" w:hAnsi="宋体" w:cs="宋体" w:eastAsia="宋体" w:hint="default"/>
                <w:b/>
                <w:bCs/>
                <w:sz w:val="18"/>
                <w:szCs w:val="18"/>
              </w:rPr>
              <w:t>列报项目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180"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计入当期损益的金</w:t>
            </w:r>
            <w:r>
              <w:rPr>
                <w:rFonts w:ascii="宋体" w:hAnsi="宋体" w:cs="宋体" w:eastAsia="宋体" w:hint="default"/>
                <w:sz w:val="18"/>
                <w:szCs w:val="18"/>
              </w:rPr>
            </w:r>
          </w:p>
          <w:p>
            <w:pPr>
              <w:pStyle w:val="TableParagraph"/>
              <w:spacing w:line="240" w:lineRule="auto" w:before="76"/>
              <w:ind w:right="163"/>
              <w:jc w:val="center"/>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07" w:hRule="exact"/>
        </w:trPr>
        <w:tc>
          <w:tcPr>
            <w:tcW w:w="2624"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7" w:right="354" w:firstLine="360"/>
              <w:jc w:val="left"/>
              <w:rPr>
                <w:rFonts w:ascii="宋体" w:hAnsi="宋体" w:cs="宋体" w:eastAsia="宋体" w:hint="default"/>
                <w:sz w:val="18"/>
                <w:szCs w:val="18"/>
              </w:rPr>
            </w:pPr>
            <w:r>
              <w:rPr>
                <w:rFonts w:ascii="宋体" w:hAnsi="宋体" w:cs="宋体" w:eastAsia="宋体" w:hint="default"/>
                <w:sz w:val="18"/>
                <w:szCs w:val="18"/>
              </w:rPr>
              <w:t>与日常活动相关的政府 补助</w:t>
            </w:r>
            <w:r>
              <w:rPr>
                <w:rFonts w:ascii="宋体" w:hAnsi="宋体" w:cs="宋体" w:eastAsia="宋体" w:hint="default"/>
                <w:sz w:val="18"/>
                <w:szCs w:val="18"/>
              </w:rPr>
              <w:t> </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spacing w:val="-1"/>
                <w:sz w:val="18"/>
              </w:rPr>
              <w:t>14,748,501.29</w:t>
            </w:r>
            <w:r>
              <w:rPr>
                <w:rFonts w:ascii="宋体"/>
                <w:sz w:val="18"/>
              </w:rPr>
              <w:t> </w:t>
            </w: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pacing w:val="-8"/>
                <w:sz w:val="18"/>
                <w:szCs w:val="18"/>
              </w:rPr>
              <w:t>其他收益、递延收益</w:t>
            </w:r>
            <w:r>
              <w:rPr>
                <w:rFonts w:ascii="宋体" w:hAnsi="宋体" w:cs="宋体" w:eastAsia="宋体" w:hint="default"/>
                <w:spacing w:val="-8"/>
                <w:sz w:val="18"/>
                <w:szCs w:val="18"/>
              </w:rPr>
              <w:t> </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12,514,901.29</w:t>
            </w:r>
            <w:r>
              <w:rPr>
                <w:rFonts w:ascii="宋体"/>
                <w:sz w:val="18"/>
              </w:rPr>
              <w:t> </w:t>
            </w:r>
          </w:p>
        </w:tc>
      </w:tr>
      <w:tr>
        <w:trPr>
          <w:trHeight w:val="706"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354" w:firstLine="360"/>
              <w:jc w:val="left"/>
              <w:rPr>
                <w:rFonts w:ascii="宋体" w:hAnsi="宋体" w:cs="宋体" w:eastAsia="宋体" w:hint="default"/>
                <w:sz w:val="18"/>
                <w:szCs w:val="18"/>
              </w:rPr>
            </w:pPr>
            <w:r>
              <w:rPr>
                <w:rFonts w:ascii="宋体" w:hAnsi="宋体" w:cs="宋体" w:eastAsia="宋体" w:hint="default"/>
                <w:sz w:val="18"/>
                <w:szCs w:val="18"/>
              </w:rPr>
              <w:t>与日常活动无关的政府 补助</w:t>
            </w:r>
            <w:r>
              <w:rPr>
                <w:rFonts w:ascii="宋体" w:hAnsi="宋体" w:cs="宋体" w:eastAsia="宋体" w:hint="default"/>
                <w:sz w:val="18"/>
                <w:szCs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spacing w:val="-1"/>
                <w:sz w:val="18"/>
              </w:rPr>
              <w:t>2,819,322.34</w:t>
            </w:r>
            <w:r>
              <w:rPr>
                <w:rFonts w:ascii="宋体"/>
                <w:sz w:val="18"/>
              </w:rPr>
              <w:t> </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z w:val="18"/>
                <w:szCs w:val="18"/>
              </w:rPr>
              <w:t> </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2,819,322.34</w:t>
            </w:r>
            <w:r>
              <w:rPr>
                <w:rFonts w:ascii="宋体"/>
                <w:sz w:val="18"/>
              </w:rPr>
              <w:t> </w:t>
            </w:r>
          </w:p>
        </w:tc>
      </w:tr>
      <w:tr>
        <w:trPr>
          <w:trHeight w:val="288" w:hRule="exact"/>
        </w:trPr>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1"/>
              <w:jc w:val="right"/>
              <w:rPr>
                <w:rFonts w:ascii="宋体" w:hAnsi="宋体" w:cs="宋体" w:eastAsia="宋体" w:hint="default"/>
                <w:sz w:val="18"/>
                <w:szCs w:val="18"/>
              </w:rPr>
            </w:pPr>
            <w:r>
              <w:rPr>
                <w:rFonts w:ascii="宋体"/>
                <w:sz w:val="18"/>
              </w:rPr>
            </w:r>
            <w:r>
              <w:rPr>
                <w:rFonts w:ascii="宋体"/>
                <w:spacing w:val="-1"/>
                <w:sz w:val="18"/>
                <w:u w:val="thick" w:color="000000"/>
              </w:rPr>
              <w:t>17,567,823.63</w:t>
            </w:r>
            <w:r>
              <w:rPr>
                <w:rFonts w:ascii="宋体"/>
                <w:spacing w:val="-1"/>
                <w:sz w:val="18"/>
              </w:rPr>
            </w:r>
            <w:r>
              <w:rPr>
                <w:rFonts w:ascii="宋体"/>
                <w:sz w:val="18"/>
              </w:rPr>
              <w:t> </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2" w:right="0"/>
              <w:jc w:val="left"/>
              <w:rPr>
                <w:rFonts w:ascii="宋体" w:hAnsi="宋体" w:cs="宋体" w:eastAsia="宋体" w:hint="default"/>
                <w:sz w:val="18"/>
                <w:szCs w:val="18"/>
              </w:rPr>
            </w:pPr>
            <w:r>
              <w:rPr>
                <w:rFonts w:ascii="宋体"/>
                <w:sz w:val="18"/>
              </w:rPr>
              <w:t> </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15,334,223.63</w:t>
            </w:r>
            <w:r>
              <w:rPr>
                <w:rFonts w:ascii="宋体"/>
                <w:spacing w:val="-1"/>
                <w:sz w:val="18"/>
              </w:rPr>
            </w:r>
            <w:r>
              <w:rPr>
                <w:rFonts w:ascii="宋体"/>
                <w:sz w:val="18"/>
              </w:rPr>
              <w:t> </w:t>
            </w:r>
          </w:p>
        </w:tc>
      </w:tr>
    </w:tbl>
    <w:p>
      <w:pPr>
        <w:spacing w:line="240" w:lineRule="auto" w:before="8"/>
        <w:rPr>
          <w:rFonts w:ascii="宋体" w:hAnsi="宋体" w:cs="宋体" w:eastAsia="宋体" w:hint="default"/>
          <w:sz w:val="4"/>
          <w:szCs w:val="4"/>
        </w:rPr>
      </w:pPr>
    </w:p>
    <w:p>
      <w:pPr>
        <w:pStyle w:val="BodyText"/>
        <w:spacing w:line="240" w:lineRule="auto" w:before="36"/>
        <w:ind w:left="637" w:right="2929"/>
        <w:jc w:val="left"/>
        <w:rPr>
          <w:rFonts w:ascii="宋体" w:hAnsi="宋体" w:cs="宋体" w:eastAsia="宋体" w:hint="default"/>
        </w:rPr>
      </w:pPr>
      <w:r>
        <w:rPr/>
        <w:t>（</w:t>
      </w:r>
      <w:r>
        <w:rPr>
          <w:rFonts w:ascii="宋体" w:hAnsi="宋体" w:cs="宋体" w:eastAsia="宋体" w:hint="default"/>
        </w:rPr>
        <w:t>2</w:t>
      </w:r>
      <w:r>
        <w:rPr/>
        <w:t>）本期无政府补助退回情况。</w:t>
      </w:r>
      <w:r>
        <w:rPr>
          <w:rFonts w:ascii="宋体" w:hAnsi="宋体" w:cs="宋体" w:eastAsia="宋体" w:hint="default"/>
        </w:rPr>
        <w:t> </w:t>
      </w:r>
    </w:p>
    <w:p>
      <w:pPr>
        <w:spacing w:line="240" w:lineRule="auto" w:before="11"/>
        <w:rPr>
          <w:rFonts w:ascii="宋体" w:hAnsi="宋体" w:cs="宋体" w:eastAsia="宋体" w:hint="default"/>
          <w:sz w:val="23"/>
          <w:szCs w:val="23"/>
        </w:rPr>
      </w:pPr>
    </w:p>
    <w:p>
      <w:pPr>
        <w:pStyle w:val="Heading3"/>
        <w:spacing w:line="240" w:lineRule="auto"/>
        <w:ind w:left="217" w:right="2929"/>
        <w:jc w:val="left"/>
        <w:rPr>
          <w:b w:val="0"/>
          <w:bCs w:val="0"/>
        </w:rPr>
      </w:pPr>
      <w:bookmarkStart w:name="九、合并范围的变动" w:id="170"/>
      <w:bookmarkEnd w:id="170"/>
      <w:r>
        <w:rPr>
          <w:b w:val="0"/>
          <w:bCs w:val="0"/>
        </w:rPr>
      </w:r>
      <w:r>
        <w:rPr/>
        <w:t>九、合并范围的变动</w:t>
      </w:r>
      <w:r>
        <w:rPr>
          <w:b w:val="0"/>
          <w:bCs w:val="0"/>
        </w:rPr>
      </w:r>
    </w:p>
    <w:p>
      <w:pPr>
        <w:spacing w:line="240" w:lineRule="auto" w:before="12"/>
        <w:rPr>
          <w:rFonts w:ascii="宋体" w:hAnsi="宋体" w:cs="宋体" w:eastAsia="宋体" w:hint="default"/>
          <w:b/>
          <w:bCs/>
          <w:sz w:val="24"/>
          <w:szCs w:val="24"/>
        </w:rPr>
      </w:pPr>
    </w:p>
    <w:p>
      <w:pPr>
        <w:pStyle w:val="BodyText"/>
        <w:spacing w:line="376" w:lineRule="auto" w:before="0"/>
        <w:ind w:left="637" w:right="2929"/>
        <w:jc w:val="left"/>
        <w:rPr>
          <w:rFonts w:ascii="宋体" w:hAnsi="宋体" w:cs="宋体" w:eastAsia="宋体" w:hint="default"/>
        </w:rPr>
      </w:pPr>
      <w:r>
        <w:rPr>
          <w:rFonts w:ascii="宋体" w:hAnsi="宋体" w:cs="宋体" w:eastAsia="宋体" w:hint="default"/>
        </w:rPr>
        <w:t>1.</w:t>
      </w:r>
      <w:r>
        <w:rPr/>
        <w:t>非同一控制下企业合并</w:t>
      </w:r>
      <w:r>
        <w:rPr>
          <w:rFonts w:ascii="宋体" w:hAnsi="宋体" w:cs="宋体" w:eastAsia="宋体" w:hint="default"/>
          <w:w w:val="100"/>
        </w:rPr>
        <w:t> </w:t>
      </w:r>
      <w:r>
        <w:rPr/>
        <w:t>本期无非同一控制下企业合并事项。</w:t>
      </w:r>
      <w:r>
        <w:rPr>
          <w:rFonts w:ascii="宋体" w:hAnsi="宋体" w:cs="宋体" w:eastAsia="宋体" w:hint="default"/>
          <w:w w:val="100"/>
        </w:rPr>
        <w:t> </w:t>
      </w:r>
      <w:r>
        <w:rPr>
          <w:rFonts w:ascii="宋体" w:hAnsi="宋体" w:cs="宋体" w:eastAsia="宋体" w:hint="default"/>
        </w:rPr>
        <w:t>2.</w:t>
      </w:r>
      <w:r>
        <w:rPr/>
        <w:t>同一控制下企业合并</w:t>
      </w:r>
      <w:r>
        <w:rPr>
          <w:rFonts w:ascii="宋体" w:hAnsi="宋体" w:cs="宋体" w:eastAsia="宋体" w:hint="default"/>
        </w:rPr>
        <w:t> </w:t>
      </w:r>
    </w:p>
    <w:p>
      <w:pPr>
        <w:pStyle w:val="BodyText"/>
        <w:spacing w:line="240" w:lineRule="auto" w:before="37"/>
        <w:ind w:left="637" w:right="2929"/>
        <w:jc w:val="left"/>
      </w:pPr>
      <w:r>
        <w:rPr/>
        <w:t>（</w:t>
      </w:r>
      <w:r>
        <w:rPr>
          <w:rFonts w:ascii="宋体" w:hAnsi="宋体" w:cs="宋体" w:eastAsia="宋体" w:hint="default"/>
        </w:rPr>
        <w:t>1</w:t>
      </w:r>
      <w:r>
        <w:rPr/>
        <w:t>）本期发生的同一控制下企业合并</w:t>
      </w:r>
    </w:p>
    <w:p>
      <w:pPr>
        <w:spacing w:after="0" w:line="240" w:lineRule="auto"/>
        <w:jc w:val="left"/>
        <w:sectPr>
          <w:pgSz w:w="11910" w:h="16850"/>
          <w:pgMar w:header="877" w:footer="1022" w:top="1100" w:bottom="1220" w:left="1580" w:right="13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8" w:type="dxa"/>
        <w:tblLayout w:type="fixed"/>
        <w:tblCellMar>
          <w:top w:w="0" w:type="dxa"/>
          <w:left w:w="0" w:type="dxa"/>
          <w:bottom w:w="0" w:type="dxa"/>
          <w:right w:w="0" w:type="dxa"/>
        </w:tblCellMar>
        <w:tblLook w:val="01E0"/>
      </w:tblPr>
      <w:tblGrid>
        <w:gridCol w:w="2424"/>
        <w:gridCol w:w="1071"/>
        <w:gridCol w:w="2225"/>
        <w:gridCol w:w="1146"/>
        <w:gridCol w:w="2972"/>
      </w:tblGrid>
      <w:tr>
        <w:trPr>
          <w:trHeight w:val="632" w:hRule="exact"/>
        </w:trPr>
        <w:tc>
          <w:tcPr>
            <w:tcW w:w="2424"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693" w:right="0"/>
              <w:jc w:val="left"/>
              <w:rPr>
                <w:rFonts w:ascii="宋体" w:hAnsi="宋体" w:cs="宋体" w:eastAsia="宋体" w:hint="default"/>
                <w:sz w:val="18"/>
                <w:szCs w:val="18"/>
              </w:rPr>
            </w:pPr>
            <w:r>
              <w:rPr>
                <w:rFonts w:ascii="宋体" w:hAnsi="宋体" w:cs="宋体" w:eastAsia="宋体" w:hint="default"/>
                <w:b/>
                <w:bCs/>
                <w:sz w:val="18"/>
                <w:szCs w:val="18"/>
              </w:rPr>
              <w:t>被合并方名称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1" w:type="dxa"/>
            <w:tcBorders>
              <w:top w:val="nil" w:sz="6" w:space="0" w:color="auto"/>
              <w:left w:val="nil" w:sz="6" w:space="0" w:color="auto"/>
              <w:bottom w:val="single" w:sz="4" w:space="0" w:color="000000"/>
              <w:right w:val="nil" w:sz="6" w:space="0" w:color="auto"/>
            </w:tcBorders>
          </w:tcPr>
          <w:p>
            <w:pPr>
              <w:pStyle w:val="TableParagraph"/>
              <w:spacing w:line="180" w:lineRule="exact"/>
              <w:ind w:left="155" w:right="0" w:firstLine="19"/>
              <w:jc w:val="left"/>
              <w:rPr>
                <w:rFonts w:ascii="宋体" w:hAnsi="宋体" w:cs="宋体" w:eastAsia="宋体" w:hint="default"/>
                <w:sz w:val="18"/>
                <w:szCs w:val="18"/>
              </w:rPr>
            </w:pPr>
            <w:r>
              <w:rPr>
                <w:rFonts w:ascii="宋体" w:hAnsi="宋体" w:cs="宋体" w:eastAsia="宋体" w:hint="default"/>
                <w:b/>
                <w:bCs/>
                <w:sz w:val="18"/>
                <w:szCs w:val="18"/>
              </w:rPr>
              <w:t>股权取得</w:t>
            </w:r>
            <w:r>
              <w:rPr>
                <w:rFonts w:ascii="宋体" w:hAnsi="宋体" w:cs="宋体" w:eastAsia="宋体" w:hint="default"/>
                <w:sz w:val="18"/>
                <w:szCs w:val="18"/>
              </w:rPr>
            </w:r>
          </w:p>
          <w:p>
            <w:pPr>
              <w:pStyle w:val="TableParagraph"/>
              <w:spacing w:line="240" w:lineRule="auto" w:before="124"/>
              <w:ind w:left="155" w:right="0"/>
              <w:jc w:val="left"/>
              <w:rPr>
                <w:rFonts w:ascii="宋体" w:hAnsi="宋体" w:cs="宋体" w:eastAsia="宋体" w:hint="default"/>
                <w:sz w:val="18"/>
                <w:szCs w:val="18"/>
              </w:rPr>
            </w:pPr>
            <w:r>
              <w:rPr>
                <w:rFonts w:ascii="宋体" w:hAnsi="宋体" w:cs="宋体" w:eastAsia="宋体" w:hint="default"/>
                <w:b/>
                <w:bCs/>
                <w:spacing w:val="-10"/>
                <w:sz w:val="18"/>
                <w:szCs w:val="18"/>
              </w:rPr>
              <w:t>比例（</w:t>
            </w:r>
            <w:r>
              <w:rPr>
                <w:rFonts w:ascii="宋体" w:hAnsi="宋体" w:cs="宋体" w:eastAsia="宋体" w:hint="default"/>
                <w:b/>
                <w:bCs/>
                <w:spacing w:val="-10"/>
                <w:sz w:val="18"/>
                <w:szCs w:val="18"/>
              </w:rPr>
              <w:t>%</w:t>
            </w:r>
            <w:r>
              <w:rPr>
                <w:rFonts w:ascii="宋体" w:hAnsi="宋体" w:cs="宋体" w:eastAsia="宋体" w:hint="default"/>
                <w:b/>
                <w:bCs/>
                <w:spacing w:val="-10"/>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25" w:type="dxa"/>
            <w:tcBorders>
              <w:top w:val="nil" w:sz="6" w:space="0" w:color="auto"/>
              <w:left w:val="nil" w:sz="6" w:space="0" w:color="auto"/>
              <w:bottom w:val="single" w:sz="4" w:space="0" w:color="000000"/>
              <w:right w:val="nil" w:sz="6" w:space="0" w:color="auto"/>
            </w:tcBorders>
          </w:tcPr>
          <w:p>
            <w:pPr>
              <w:pStyle w:val="TableParagraph"/>
              <w:spacing w:line="180" w:lineRule="exact"/>
              <w:ind w:right="59"/>
              <w:jc w:val="center"/>
              <w:rPr>
                <w:rFonts w:ascii="宋体" w:hAnsi="宋体" w:cs="宋体" w:eastAsia="宋体" w:hint="default"/>
                <w:sz w:val="18"/>
                <w:szCs w:val="18"/>
              </w:rPr>
            </w:pPr>
            <w:r>
              <w:rPr>
                <w:rFonts w:ascii="宋体" w:hAnsi="宋体" w:cs="宋体" w:eastAsia="宋体" w:hint="default"/>
                <w:b/>
                <w:bCs/>
                <w:sz w:val="18"/>
                <w:szCs w:val="18"/>
              </w:rPr>
              <w:t>交易构成同一控制下企业</w:t>
            </w:r>
            <w:r>
              <w:rPr>
                <w:rFonts w:ascii="宋体" w:hAnsi="宋体" w:cs="宋体" w:eastAsia="宋体" w:hint="default"/>
                <w:sz w:val="18"/>
                <w:szCs w:val="18"/>
              </w:rPr>
            </w:r>
          </w:p>
          <w:p>
            <w:pPr>
              <w:pStyle w:val="TableParagraph"/>
              <w:spacing w:line="240" w:lineRule="auto" w:before="124"/>
              <w:ind w:left="28" w:right="0"/>
              <w:jc w:val="center"/>
              <w:rPr>
                <w:rFonts w:ascii="宋体" w:hAnsi="宋体" w:cs="宋体" w:eastAsia="宋体" w:hint="default"/>
                <w:sz w:val="18"/>
                <w:szCs w:val="18"/>
              </w:rPr>
            </w:pPr>
            <w:r>
              <w:rPr>
                <w:rFonts w:ascii="宋体" w:hAnsi="宋体" w:cs="宋体" w:eastAsia="宋体" w:hint="default"/>
                <w:b/>
                <w:bCs/>
                <w:sz w:val="18"/>
                <w:szCs w:val="18"/>
              </w:rPr>
              <w:t>合并的依据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7" w:right="0"/>
              <w:jc w:val="center"/>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7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39" w:right="0"/>
              <w:jc w:val="left"/>
              <w:rPr>
                <w:rFonts w:ascii="宋体" w:hAnsi="宋体" w:cs="宋体" w:eastAsia="宋体" w:hint="default"/>
                <w:sz w:val="18"/>
                <w:szCs w:val="18"/>
              </w:rPr>
            </w:pPr>
            <w:r>
              <w:rPr>
                <w:rFonts w:ascii="宋体" w:hAnsi="宋体" w:cs="宋体" w:eastAsia="宋体" w:hint="default"/>
                <w:b/>
                <w:bCs/>
                <w:sz w:val="18"/>
                <w:szCs w:val="18"/>
              </w:rPr>
              <w:t>合并日的确定依据</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5" w:hRule="exact"/>
        </w:trPr>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sz w:val="18"/>
                <w:szCs w:val="18"/>
              </w:rPr>
              <w:t>中远网络（北京）有限公司</w:t>
            </w:r>
          </w:p>
        </w:tc>
        <w:tc>
          <w:tcPr>
            <w:tcW w:w="107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59"/>
              <w:jc w:val="right"/>
              <w:rPr>
                <w:rFonts w:ascii="宋体" w:hAnsi="宋体" w:cs="宋体" w:eastAsia="宋体" w:hint="default"/>
                <w:sz w:val="18"/>
                <w:szCs w:val="18"/>
              </w:rPr>
            </w:pPr>
            <w:r>
              <w:rPr>
                <w:rFonts w:ascii="宋体"/>
                <w:spacing w:val="1"/>
                <w:sz w:val="18"/>
              </w:rPr>
              <w:t> </w:t>
            </w:r>
            <w:r>
              <w:rPr>
                <w:rFonts w:ascii="宋体"/>
                <w:spacing w:val="-1"/>
                <w:sz w:val="18"/>
              </w:rPr>
              <w:t>100.00</w:t>
            </w:r>
            <w:r>
              <w:rPr>
                <w:rFonts w:ascii="宋体"/>
                <w:sz w:val="18"/>
              </w:rPr>
              <w:t> </w:t>
            </w: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1" w:right="0"/>
              <w:jc w:val="left"/>
              <w:rPr>
                <w:rFonts w:ascii="宋体" w:hAnsi="宋体" w:cs="宋体" w:eastAsia="宋体" w:hint="default"/>
                <w:sz w:val="18"/>
                <w:szCs w:val="18"/>
              </w:rPr>
            </w:pPr>
            <w:r>
              <w:rPr>
                <w:rFonts w:ascii="宋体" w:hAnsi="宋体" w:cs="宋体" w:eastAsia="宋体" w:hint="default"/>
                <w:sz w:val="18"/>
                <w:szCs w:val="18"/>
              </w:rPr>
              <w:t>合并双方受同一公司控制</w:t>
            </w:r>
            <w:r>
              <w:rPr>
                <w:rFonts w:ascii="宋体" w:hAnsi="宋体" w:cs="宋体" w:eastAsia="宋体" w:hint="default"/>
                <w:sz w:val="18"/>
                <w:szCs w:val="18"/>
              </w:rPr>
              <w:t> </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9" w:right="0"/>
              <w:jc w:val="center"/>
              <w:rPr>
                <w:rFonts w:ascii="宋体" w:hAnsi="宋体" w:cs="宋体" w:eastAsia="宋体" w:hint="default"/>
                <w:sz w:val="18"/>
                <w:szCs w:val="18"/>
              </w:rPr>
            </w:pPr>
            <w:r>
              <w:rPr>
                <w:rFonts w:ascii="宋体"/>
                <w:sz w:val="18"/>
              </w:rPr>
              <w:t>2017-12-31 </w:t>
            </w:r>
          </w:p>
        </w:tc>
        <w:tc>
          <w:tcPr>
            <w:tcW w:w="297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63" w:right="0"/>
              <w:jc w:val="left"/>
              <w:rPr>
                <w:rFonts w:ascii="宋体" w:hAnsi="宋体" w:cs="宋体" w:eastAsia="宋体" w:hint="default"/>
                <w:sz w:val="18"/>
                <w:szCs w:val="18"/>
              </w:rPr>
            </w:pPr>
            <w:r>
              <w:rPr>
                <w:rFonts w:ascii="宋体" w:hAnsi="宋体" w:cs="宋体" w:eastAsia="宋体" w:hint="default"/>
                <w:sz w:val="18"/>
                <w:szCs w:val="18"/>
              </w:rPr>
              <w:t>协议、实际取得控制权的时间</w:t>
            </w:r>
            <w:r>
              <w:rPr>
                <w:rFonts w:ascii="宋体" w:hAnsi="宋体" w:cs="宋体" w:eastAsia="宋体" w:hint="default"/>
                <w:sz w:val="18"/>
                <w:szCs w:val="18"/>
              </w:rPr>
              <w:t> </w:t>
            </w:r>
          </w:p>
        </w:tc>
      </w:tr>
      <w:tr>
        <w:trPr>
          <w:trHeight w:val="692"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314" w:lineRule="auto" w:before="40"/>
              <w:ind w:left="108" w:right="154"/>
              <w:jc w:val="left"/>
              <w:rPr>
                <w:rFonts w:ascii="宋体" w:hAnsi="宋体" w:cs="宋体" w:eastAsia="宋体" w:hint="default"/>
                <w:sz w:val="18"/>
                <w:szCs w:val="18"/>
              </w:rPr>
            </w:pPr>
            <w:r>
              <w:rPr>
                <w:rFonts w:ascii="宋体" w:hAnsi="宋体" w:cs="宋体" w:eastAsia="宋体" w:hint="default"/>
                <w:sz w:val="18"/>
                <w:szCs w:val="18"/>
              </w:rPr>
              <w:t>中远网络物流信息科技有限 公司</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100.00</w:t>
            </w:r>
            <w:r>
              <w:rPr>
                <w:rFonts w:ascii="宋体"/>
                <w:sz w:val="18"/>
              </w:rPr>
              <w:t> </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合并双方受同一公司控制</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 w:right="0"/>
              <w:jc w:val="center"/>
              <w:rPr>
                <w:rFonts w:ascii="宋体" w:hAnsi="宋体" w:cs="宋体" w:eastAsia="宋体" w:hint="default"/>
                <w:sz w:val="18"/>
                <w:szCs w:val="18"/>
              </w:rPr>
            </w:pPr>
            <w:r>
              <w:rPr>
                <w:rFonts w:ascii="宋体"/>
                <w:sz w:val="18"/>
              </w:rPr>
              <w:t>2017-12-31 </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3" w:right="0"/>
              <w:jc w:val="left"/>
              <w:rPr>
                <w:rFonts w:ascii="宋体" w:hAnsi="宋体" w:cs="宋体" w:eastAsia="宋体" w:hint="default"/>
                <w:sz w:val="18"/>
                <w:szCs w:val="18"/>
              </w:rPr>
            </w:pPr>
            <w:r>
              <w:rPr>
                <w:rFonts w:ascii="宋体" w:hAnsi="宋体" w:cs="宋体" w:eastAsia="宋体" w:hint="default"/>
                <w:sz w:val="18"/>
                <w:szCs w:val="18"/>
              </w:rPr>
              <w:t>协议、实际取得控制权的时间</w:t>
            </w:r>
            <w:r>
              <w:rPr>
                <w:rFonts w:ascii="宋体" w:hAnsi="宋体" w:cs="宋体" w:eastAsia="宋体" w:hint="default"/>
                <w:sz w:val="18"/>
                <w:szCs w:val="18"/>
              </w:rPr>
              <w:t> </w:t>
            </w:r>
          </w:p>
        </w:tc>
      </w:tr>
      <w:tr>
        <w:trPr>
          <w:trHeight w:val="70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08" w:right="153"/>
              <w:jc w:val="left"/>
              <w:rPr>
                <w:rFonts w:ascii="宋体" w:hAnsi="宋体" w:cs="宋体" w:eastAsia="宋体" w:hint="default"/>
                <w:sz w:val="18"/>
                <w:szCs w:val="18"/>
              </w:rPr>
            </w:pPr>
            <w:r>
              <w:rPr>
                <w:rFonts w:ascii="宋体" w:hAnsi="宋体" w:cs="宋体" w:eastAsia="宋体" w:hint="default"/>
                <w:sz w:val="18"/>
                <w:szCs w:val="18"/>
              </w:rPr>
              <w:t>北京数字中远网络技术服务 有限公司</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 </w:t>
            </w:r>
            <w:r>
              <w:rPr>
                <w:rFonts w:ascii="宋体"/>
                <w:spacing w:val="-1"/>
                <w:sz w:val="18"/>
              </w:rPr>
              <w:t>100.00</w:t>
            </w:r>
            <w:r>
              <w:rPr>
                <w:rFonts w:ascii="宋体"/>
                <w:sz w:val="18"/>
              </w:rPr>
              <w:t> </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合并双方受同一公司控制</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 w:right="0"/>
              <w:jc w:val="center"/>
              <w:rPr>
                <w:rFonts w:ascii="宋体" w:hAnsi="宋体" w:cs="宋体" w:eastAsia="宋体" w:hint="default"/>
                <w:sz w:val="18"/>
                <w:szCs w:val="18"/>
              </w:rPr>
            </w:pPr>
            <w:r>
              <w:rPr>
                <w:rFonts w:ascii="宋体"/>
                <w:sz w:val="18"/>
              </w:rPr>
              <w:t>2017-12-31 </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协议、实际取得控制权的时间</w:t>
            </w:r>
            <w:r>
              <w:rPr>
                <w:rFonts w:ascii="宋体" w:hAnsi="宋体" w:cs="宋体" w:eastAsia="宋体" w:hint="default"/>
                <w:sz w:val="18"/>
                <w:szCs w:val="18"/>
              </w:rPr>
              <w:t> </w:t>
            </w:r>
          </w:p>
        </w:tc>
      </w:tr>
      <w:tr>
        <w:trPr>
          <w:trHeight w:val="484"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中远网络航海科技有限公司</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pacing w:val="1"/>
                <w:sz w:val="18"/>
              </w:rPr>
              <w:t> </w:t>
            </w:r>
            <w:r>
              <w:rPr>
                <w:rFonts w:ascii="宋体"/>
                <w:spacing w:val="-1"/>
                <w:sz w:val="18"/>
              </w:rPr>
              <w:t>100.00</w:t>
            </w:r>
            <w:r>
              <w:rPr>
                <w:rFonts w:ascii="宋体"/>
                <w:sz w:val="18"/>
              </w:rPr>
              <w:t> </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8"/>
                <w:szCs w:val="18"/>
              </w:rPr>
            </w:pPr>
            <w:r>
              <w:rPr>
                <w:rFonts w:ascii="宋体" w:hAnsi="宋体" w:cs="宋体" w:eastAsia="宋体" w:hint="default"/>
                <w:sz w:val="18"/>
                <w:szCs w:val="18"/>
              </w:rPr>
              <w:t>合并双方受同一公司控制</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9" w:right="0"/>
              <w:jc w:val="center"/>
              <w:rPr>
                <w:rFonts w:ascii="宋体" w:hAnsi="宋体" w:cs="宋体" w:eastAsia="宋体" w:hint="default"/>
                <w:sz w:val="18"/>
                <w:szCs w:val="18"/>
              </w:rPr>
            </w:pPr>
            <w:r>
              <w:rPr>
                <w:rFonts w:ascii="宋体"/>
                <w:sz w:val="18"/>
              </w:rPr>
              <w:t>2017-12-31 </w:t>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3" w:right="0"/>
              <w:jc w:val="left"/>
              <w:rPr>
                <w:rFonts w:ascii="宋体" w:hAnsi="宋体" w:cs="宋体" w:eastAsia="宋体" w:hint="default"/>
                <w:sz w:val="18"/>
                <w:szCs w:val="18"/>
              </w:rPr>
            </w:pPr>
            <w:r>
              <w:rPr>
                <w:rFonts w:ascii="宋体" w:hAnsi="宋体" w:cs="宋体" w:eastAsia="宋体" w:hint="default"/>
                <w:sz w:val="18"/>
                <w:szCs w:val="18"/>
              </w:rPr>
              <w:t>协议、实际取得控制权的时间</w:t>
            </w:r>
            <w:r>
              <w:rPr>
                <w:rFonts w:ascii="宋体" w:hAnsi="宋体" w:cs="宋体" w:eastAsia="宋体" w:hint="default"/>
                <w:sz w:val="18"/>
                <w:szCs w:val="18"/>
              </w:rPr>
              <w:t> </w:t>
            </w:r>
          </w:p>
        </w:tc>
      </w:tr>
      <w:tr>
        <w:trPr>
          <w:trHeight w:val="311" w:hRule="exact"/>
        </w:trPr>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07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4" w:right="0"/>
              <w:jc w:val="center"/>
              <w:rPr>
                <w:rFonts w:ascii="宋体" w:hAnsi="宋体" w:cs="宋体" w:eastAsia="宋体" w:hint="default"/>
                <w:sz w:val="18"/>
                <w:szCs w:val="18"/>
              </w:rPr>
            </w:pPr>
            <w:r>
              <w:rPr>
                <w:rFonts w:ascii="宋体"/>
                <w:b/>
                <w:w w:val="99"/>
                <w:sz w:val="18"/>
              </w:rPr>
              <w:t> </w:t>
            </w:r>
            <w:r>
              <w:rPr>
                <w:rFonts w:ascii="宋体"/>
                <w:sz w:val="18"/>
              </w:rPr>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8" w:right="0"/>
              <w:jc w:val="center"/>
              <w:rPr>
                <w:rFonts w:ascii="宋体" w:hAnsi="宋体" w:cs="宋体" w:eastAsia="宋体" w:hint="default"/>
                <w:sz w:val="18"/>
                <w:szCs w:val="18"/>
              </w:rPr>
            </w:pPr>
            <w:r>
              <w:rPr>
                <w:rFonts w:ascii="宋体"/>
                <w:b/>
                <w:w w:val="99"/>
                <w:sz w:val="18"/>
              </w:rPr>
              <w:t> </w:t>
            </w:r>
            <w:r>
              <w:rPr>
                <w:rFonts w:ascii="宋体"/>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7" w:right="0"/>
              <w:jc w:val="center"/>
              <w:rPr>
                <w:rFonts w:ascii="宋体" w:hAnsi="宋体" w:cs="宋体" w:eastAsia="宋体" w:hint="default"/>
                <w:sz w:val="18"/>
                <w:szCs w:val="18"/>
              </w:rPr>
            </w:pPr>
            <w:r>
              <w:rPr>
                <w:rFonts w:ascii="宋体"/>
                <w:b/>
                <w:w w:val="99"/>
                <w:sz w:val="18"/>
              </w:rPr>
              <w:t> </w:t>
            </w:r>
            <w:r>
              <w:rPr>
                <w:rFonts w:ascii="宋体"/>
                <w:sz w:val="18"/>
              </w:rPr>
            </w:r>
          </w:p>
        </w:tc>
        <w:tc>
          <w:tcPr>
            <w:tcW w:w="297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42" w:right="0"/>
              <w:jc w:val="center"/>
              <w:rPr>
                <w:rFonts w:ascii="宋体" w:hAnsi="宋体" w:cs="宋体" w:eastAsia="宋体" w:hint="default"/>
                <w:sz w:val="18"/>
                <w:szCs w:val="18"/>
              </w:rPr>
            </w:pPr>
            <w:r>
              <w:rPr>
                <w:rFonts w:ascii="宋体"/>
                <w:b/>
                <w:w w:val="99"/>
                <w:sz w:val="18"/>
              </w:rPr>
              <w:t> </w:t>
            </w:r>
            <w:r>
              <w:rPr>
                <w:rFonts w:ascii="宋体"/>
                <w:sz w:val="18"/>
              </w:rPr>
            </w:r>
          </w:p>
        </w:tc>
      </w:tr>
    </w:tbl>
    <w:p>
      <w:pPr>
        <w:pStyle w:val="BodyText"/>
        <w:spacing w:line="240" w:lineRule="auto" w:before="75"/>
        <w:ind w:left="1157" w:right="0"/>
        <w:jc w:val="left"/>
        <w:rPr>
          <w:rFonts w:ascii="宋体" w:hAnsi="宋体" w:cs="宋体" w:eastAsia="宋体" w:hint="default"/>
        </w:rPr>
      </w:pPr>
      <w:r>
        <w:rPr/>
        <w:t>接上表</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672" w:type="dxa"/>
        <w:tblLayout w:type="fixed"/>
        <w:tblCellMar>
          <w:top w:w="0" w:type="dxa"/>
          <w:left w:w="0" w:type="dxa"/>
          <w:bottom w:w="0" w:type="dxa"/>
          <w:right w:w="0" w:type="dxa"/>
        </w:tblCellMar>
        <w:tblLook w:val="01E0"/>
      </w:tblPr>
      <w:tblGrid>
        <w:gridCol w:w="2212"/>
        <w:gridCol w:w="2466"/>
        <w:gridCol w:w="1795"/>
        <w:gridCol w:w="2234"/>
      </w:tblGrid>
      <w:tr>
        <w:trPr>
          <w:trHeight w:val="632" w:hRule="exact"/>
        </w:trPr>
        <w:tc>
          <w:tcPr>
            <w:tcW w:w="2212"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center"/>
              <w:rPr>
                <w:rFonts w:ascii="宋体" w:hAnsi="宋体" w:cs="宋体" w:eastAsia="宋体" w:hint="default"/>
                <w:sz w:val="18"/>
                <w:szCs w:val="18"/>
              </w:rPr>
            </w:pPr>
            <w:r>
              <w:rPr>
                <w:rFonts w:ascii="宋体" w:hAnsi="宋体" w:cs="宋体" w:eastAsia="宋体" w:hint="default"/>
                <w:b/>
                <w:bCs/>
                <w:sz w:val="18"/>
                <w:szCs w:val="18"/>
              </w:rPr>
              <w:t>合并当期期初至合并日</w:t>
            </w:r>
            <w:r>
              <w:rPr>
                <w:rFonts w:ascii="宋体" w:hAnsi="宋体" w:cs="宋体" w:eastAsia="宋体" w:hint="default"/>
                <w:sz w:val="18"/>
                <w:szCs w:val="18"/>
              </w:rPr>
            </w:r>
          </w:p>
          <w:p>
            <w:pPr>
              <w:pStyle w:val="TableParagraph"/>
              <w:spacing w:line="240" w:lineRule="auto" w:before="124"/>
              <w:ind w:left="30" w:right="0"/>
              <w:jc w:val="center"/>
              <w:rPr>
                <w:rFonts w:ascii="宋体" w:hAnsi="宋体" w:cs="宋体" w:eastAsia="宋体" w:hint="default"/>
                <w:sz w:val="18"/>
                <w:szCs w:val="18"/>
              </w:rPr>
            </w:pPr>
            <w:r>
              <w:rPr>
                <w:rFonts w:ascii="宋体" w:hAnsi="宋体" w:cs="宋体" w:eastAsia="宋体" w:hint="default"/>
                <w:b/>
                <w:bCs/>
                <w:sz w:val="18"/>
                <w:szCs w:val="18"/>
              </w:rPr>
              <w:t>被合并方的收入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66" w:type="dxa"/>
            <w:tcBorders>
              <w:top w:val="nil" w:sz="6" w:space="0" w:color="auto"/>
              <w:left w:val="nil" w:sz="6" w:space="0" w:color="auto"/>
              <w:bottom w:val="single" w:sz="4" w:space="0" w:color="000000"/>
              <w:right w:val="nil" w:sz="6" w:space="0" w:color="auto"/>
            </w:tcBorders>
          </w:tcPr>
          <w:p>
            <w:pPr>
              <w:pStyle w:val="TableParagraph"/>
              <w:spacing w:line="180" w:lineRule="exact"/>
              <w:ind w:right="140"/>
              <w:jc w:val="center"/>
              <w:rPr>
                <w:rFonts w:ascii="宋体" w:hAnsi="宋体" w:cs="宋体" w:eastAsia="宋体" w:hint="default"/>
                <w:sz w:val="18"/>
                <w:szCs w:val="18"/>
              </w:rPr>
            </w:pPr>
            <w:r>
              <w:rPr>
                <w:rFonts w:ascii="宋体" w:hAnsi="宋体" w:cs="宋体" w:eastAsia="宋体" w:hint="default"/>
                <w:b/>
                <w:bCs/>
                <w:sz w:val="18"/>
                <w:szCs w:val="18"/>
              </w:rPr>
              <w:t>合并当期期初至合并日被合</w:t>
            </w:r>
            <w:r>
              <w:rPr>
                <w:rFonts w:ascii="宋体" w:hAnsi="宋体" w:cs="宋体" w:eastAsia="宋体" w:hint="default"/>
                <w:sz w:val="18"/>
                <w:szCs w:val="18"/>
              </w:rPr>
            </w:r>
          </w:p>
          <w:p>
            <w:pPr>
              <w:pStyle w:val="TableParagraph"/>
              <w:spacing w:line="240" w:lineRule="auto" w:before="124"/>
              <w:ind w:right="50"/>
              <w:jc w:val="center"/>
              <w:rPr>
                <w:rFonts w:ascii="宋体" w:hAnsi="宋体" w:cs="宋体" w:eastAsia="宋体" w:hint="default"/>
                <w:sz w:val="18"/>
                <w:szCs w:val="18"/>
              </w:rPr>
            </w:pPr>
            <w:r>
              <w:rPr>
                <w:rFonts w:ascii="宋体" w:hAnsi="宋体" w:cs="宋体" w:eastAsia="宋体" w:hint="default"/>
                <w:b/>
                <w:bCs/>
                <w:sz w:val="18"/>
                <w:szCs w:val="18"/>
              </w:rPr>
              <w:t>并方的净利润</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right="153"/>
              <w:jc w:val="center"/>
              <w:rPr>
                <w:rFonts w:ascii="宋体" w:hAnsi="宋体" w:cs="宋体" w:eastAsia="宋体" w:hint="default"/>
                <w:sz w:val="18"/>
                <w:szCs w:val="18"/>
              </w:rPr>
            </w:pPr>
            <w:r>
              <w:rPr>
                <w:rFonts w:ascii="宋体" w:hAnsi="宋体" w:cs="宋体" w:eastAsia="宋体" w:hint="default"/>
                <w:b/>
                <w:bCs/>
                <w:sz w:val="18"/>
                <w:szCs w:val="18"/>
              </w:rPr>
              <w:t>比较期间被合并方</w:t>
            </w:r>
            <w:r>
              <w:rPr>
                <w:rFonts w:ascii="宋体" w:hAnsi="宋体" w:cs="宋体" w:eastAsia="宋体" w:hint="default"/>
                <w:sz w:val="18"/>
                <w:szCs w:val="18"/>
              </w:rPr>
            </w:r>
          </w:p>
          <w:p>
            <w:pPr>
              <w:pStyle w:val="TableParagraph"/>
              <w:spacing w:line="240" w:lineRule="auto" w:before="124"/>
              <w:ind w:right="63"/>
              <w:jc w:val="center"/>
              <w:rPr>
                <w:rFonts w:ascii="宋体" w:hAnsi="宋体" w:cs="宋体" w:eastAsia="宋体" w:hint="default"/>
                <w:sz w:val="18"/>
                <w:szCs w:val="18"/>
              </w:rPr>
            </w:pPr>
            <w:r>
              <w:rPr>
                <w:rFonts w:ascii="宋体" w:hAnsi="宋体" w:cs="宋体" w:eastAsia="宋体" w:hint="default"/>
                <w:b/>
                <w:bCs/>
                <w:sz w:val="18"/>
                <w:szCs w:val="18"/>
              </w:rPr>
              <w:t>的收入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34" w:type="dxa"/>
            <w:tcBorders>
              <w:top w:val="nil" w:sz="6" w:space="0" w:color="auto"/>
              <w:left w:val="nil" w:sz="6" w:space="0" w:color="auto"/>
              <w:bottom w:val="single" w:sz="4" w:space="0" w:color="000000"/>
              <w:right w:val="nil" w:sz="6" w:space="0" w:color="auto"/>
            </w:tcBorders>
          </w:tcPr>
          <w:p>
            <w:pPr>
              <w:pStyle w:val="TableParagraph"/>
              <w:spacing w:line="180" w:lineRule="exact"/>
              <w:ind w:right="68"/>
              <w:jc w:val="center"/>
              <w:rPr>
                <w:rFonts w:ascii="宋体" w:hAnsi="宋体" w:cs="宋体" w:eastAsia="宋体" w:hint="default"/>
                <w:sz w:val="18"/>
                <w:szCs w:val="18"/>
              </w:rPr>
            </w:pPr>
            <w:r>
              <w:rPr>
                <w:rFonts w:ascii="宋体" w:hAnsi="宋体" w:cs="宋体" w:eastAsia="宋体" w:hint="default"/>
                <w:b/>
                <w:bCs/>
                <w:sz w:val="18"/>
                <w:szCs w:val="18"/>
              </w:rPr>
              <w:t>比较期间被合并方的净利</w:t>
            </w:r>
            <w:r>
              <w:rPr>
                <w:rFonts w:ascii="宋体" w:hAnsi="宋体" w:cs="宋体" w:eastAsia="宋体" w:hint="default"/>
                <w:sz w:val="18"/>
                <w:szCs w:val="18"/>
              </w:rPr>
            </w:r>
          </w:p>
          <w:p>
            <w:pPr>
              <w:pStyle w:val="TableParagraph"/>
              <w:spacing w:line="240" w:lineRule="auto" w:before="124"/>
              <w:ind w:left="17" w:right="0"/>
              <w:jc w:val="center"/>
              <w:rPr>
                <w:rFonts w:ascii="宋体" w:hAnsi="宋体" w:cs="宋体" w:eastAsia="宋体" w:hint="default"/>
                <w:sz w:val="18"/>
                <w:szCs w:val="18"/>
              </w:rPr>
            </w:pPr>
            <w:r>
              <w:rPr>
                <w:rFonts w:ascii="宋体" w:hAnsi="宋体" w:cs="宋体" w:eastAsia="宋体" w:hint="default"/>
                <w:b/>
                <w:bCs/>
                <w:sz w:val="18"/>
                <w:szCs w:val="18"/>
              </w:rPr>
              <w:t>润</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75"/>
              <w:jc w:val="right"/>
              <w:rPr>
                <w:rFonts w:ascii="宋体" w:hAnsi="宋体" w:cs="宋体" w:eastAsia="宋体" w:hint="default"/>
                <w:sz w:val="18"/>
                <w:szCs w:val="18"/>
              </w:rPr>
            </w:pPr>
            <w:r>
              <w:rPr>
                <w:rFonts w:ascii="宋体"/>
                <w:spacing w:val="-1"/>
                <w:sz w:val="18"/>
              </w:rPr>
              <w:t>71,674,115.38</w:t>
            </w:r>
            <w:r>
              <w:rPr>
                <w:rFonts w:ascii="宋体"/>
                <w:sz w:val="18"/>
              </w:rPr>
              <w:t> </w:t>
            </w:r>
          </w:p>
        </w:tc>
        <w:tc>
          <w:tcPr>
            <w:tcW w:w="246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 </w:t>
            </w:r>
            <w:r>
              <w:rPr>
                <w:rFonts w:ascii="宋体"/>
                <w:spacing w:val="-1"/>
                <w:sz w:val="18"/>
              </w:rPr>
              <w:t>5,442,816.15</w:t>
            </w:r>
            <w:r>
              <w:rPr>
                <w:rFonts w:ascii="宋体"/>
                <w:sz w:val="18"/>
              </w:rPr>
              <w:t> </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8"/>
                <w:szCs w:val="18"/>
              </w:rPr>
            </w:pPr>
            <w:r>
              <w:rPr>
                <w:rFonts w:ascii="宋体"/>
                <w:spacing w:val="-1"/>
                <w:sz w:val="18"/>
              </w:rPr>
              <w:t>61,679,955.03</w:t>
            </w:r>
            <w:r>
              <w:rPr>
                <w:rFonts w:ascii="宋体"/>
                <w:sz w:val="18"/>
              </w:rPr>
              <w:t> </w:t>
            </w:r>
          </w:p>
        </w:tc>
        <w:tc>
          <w:tcPr>
            <w:tcW w:w="22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pacing w:val="-1"/>
                <w:sz w:val="18"/>
              </w:rPr>
              <w:t>-5,561,070.82</w:t>
            </w:r>
            <w:r>
              <w:rPr>
                <w:rFonts w:ascii="宋体"/>
                <w:sz w:val="18"/>
              </w:rPr>
              <w:t> </w:t>
            </w:r>
          </w:p>
        </w:tc>
      </w:tr>
      <w:tr>
        <w:trPr>
          <w:trHeight w:val="397"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pacing w:val="-1"/>
                <w:sz w:val="18"/>
              </w:rPr>
              <w:t>100,189,986.90</w:t>
            </w:r>
            <w:r>
              <w:rPr>
                <w:rFonts w:ascii="宋体"/>
                <w:sz w:val="18"/>
              </w:rPr>
              <w:t> </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6"/>
              <w:jc w:val="right"/>
              <w:rPr>
                <w:rFonts w:ascii="宋体" w:hAnsi="宋体" w:cs="宋体" w:eastAsia="宋体" w:hint="default"/>
                <w:sz w:val="18"/>
                <w:szCs w:val="18"/>
              </w:rPr>
            </w:pPr>
            <w:r>
              <w:rPr>
                <w:rFonts w:ascii="宋体"/>
                <w:spacing w:val="1"/>
                <w:sz w:val="18"/>
              </w:rPr>
              <w:t> </w:t>
            </w:r>
            <w:r>
              <w:rPr>
                <w:rFonts w:ascii="宋体"/>
                <w:spacing w:val="-1"/>
                <w:sz w:val="18"/>
              </w:rPr>
              <w:t>7,029,236.90</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90,465,196.27</w:t>
            </w:r>
            <w:r>
              <w:rPr>
                <w:rFonts w:ascii="宋体"/>
                <w:sz w:val="18"/>
              </w:rPr>
              <w:t> </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6,303,296.83</w:t>
            </w:r>
            <w:r>
              <w:rPr>
                <w:rFonts w:ascii="宋体"/>
                <w:sz w:val="18"/>
              </w:rPr>
              <w:t> </w:t>
            </w:r>
          </w:p>
        </w:tc>
      </w:tr>
      <w:tr>
        <w:trPr>
          <w:trHeight w:val="397"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5"/>
              <w:jc w:val="right"/>
              <w:rPr>
                <w:rFonts w:ascii="宋体" w:hAnsi="宋体" w:cs="宋体" w:eastAsia="宋体" w:hint="default"/>
                <w:sz w:val="18"/>
                <w:szCs w:val="18"/>
              </w:rPr>
            </w:pPr>
            <w:r>
              <w:rPr>
                <w:rFonts w:ascii="宋体"/>
                <w:spacing w:val="-1"/>
                <w:sz w:val="18"/>
              </w:rPr>
              <w:t>49,800,600.38</w:t>
            </w:r>
            <w:r>
              <w:rPr>
                <w:rFonts w:ascii="宋体"/>
                <w:sz w:val="18"/>
              </w:rPr>
              <w:t> </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274,363.49</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
              <w:jc w:val="right"/>
              <w:rPr>
                <w:rFonts w:ascii="宋体" w:hAnsi="宋体" w:cs="宋体" w:eastAsia="宋体" w:hint="default"/>
                <w:sz w:val="18"/>
                <w:szCs w:val="18"/>
              </w:rPr>
            </w:pPr>
            <w:r>
              <w:rPr>
                <w:rFonts w:ascii="宋体"/>
                <w:spacing w:val="-1"/>
                <w:sz w:val="18"/>
              </w:rPr>
              <w:t>58,828,061.65</w:t>
            </w:r>
            <w:r>
              <w:rPr>
                <w:rFonts w:ascii="宋体"/>
                <w:sz w:val="18"/>
              </w:rPr>
              <w:t> </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33,537.80</w:t>
            </w:r>
            <w:r>
              <w:rPr>
                <w:rFonts w:ascii="宋体"/>
                <w:sz w:val="18"/>
              </w:rPr>
              <w:t> </w:t>
            </w:r>
          </w:p>
        </w:tc>
      </w:tr>
      <w:tr>
        <w:trPr>
          <w:trHeight w:val="39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pacing w:val="-1"/>
                <w:sz w:val="18"/>
              </w:rPr>
              <w:t>13,194,594.90</w:t>
            </w:r>
            <w:r>
              <w:rPr>
                <w:rFonts w:ascii="宋体"/>
                <w:sz w:val="18"/>
              </w:rPr>
              <w:t> </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19,512.17</w:t>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6"/>
              <w:jc w:val="right"/>
              <w:rPr>
                <w:rFonts w:ascii="宋体" w:hAnsi="宋体" w:cs="宋体" w:eastAsia="宋体" w:hint="default"/>
                <w:sz w:val="18"/>
                <w:szCs w:val="18"/>
              </w:rPr>
            </w:pPr>
            <w:r>
              <w:rPr>
                <w:rFonts w:ascii="宋体"/>
                <w:spacing w:val="-1"/>
                <w:sz w:val="18"/>
              </w:rPr>
              <w:t>6,296,388.00</w:t>
            </w:r>
            <w:r>
              <w:rPr>
                <w:rFonts w:ascii="宋体"/>
                <w:sz w:val="18"/>
              </w:rPr>
              <w:t> </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12,060.14</w:t>
            </w:r>
            <w:r>
              <w:rPr>
                <w:rFonts w:ascii="宋体"/>
                <w:sz w:val="18"/>
              </w:rPr>
              <w:t> </w:t>
            </w:r>
          </w:p>
        </w:tc>
      </w:tr>
      <w:tr>
        <w:trPr>
          <w:trHeight w:val="288"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5"/>
              <w:jc w:val="right"/>
              <w:rPr>
                <w:rFonts w:ascii="宋体" w:hAnsi="宋体" w:cs="宋体" w:eastAsia="宋体" w:hint="default"/>
                <w:sz w:val="18"/>
                <w:szCs w:val="18"/>
              </w:rPr>
            </w:pPr>
            <w:r>
              <w:rPr>
                <w:rFonts w:ascii="宋体"/>
                <w:sz w:val="18"/>
              </w:rPr>
            </w:r>
            <w:r>
              <w:rPr>
                <w:rFonts w:ascii="宋体"/>
                <w:spacing w:val="-1"/>
                <w:sz w:val="18"/>
                <w:u w:val="thick" w:color="000000"/>
              </w:rPr>
              <w:t>234,859,297.56</w:t>
            </w:r>
            <w:r>
              <w:rPr>
                <w:rFonts w:ascii="宋体"/>
                <w:spacing w:val="-1"/>
                <w:sz w:val="18"/>
              </w:rPr>
            </w:r>
            <w:r>
              <w:rPr>
                <w:rFonts w:ascii="宋体"/>
                <w:sz w:val="18"/>
              </w:rPr>
              <w:t> </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r>
            <w:r>
              <w:rPr>
                <w:rFonts w:ascii="宋体"/>
                <w:spacing w:val="-1"/>
                <w:sz w:val="18"/>
                <w:u w:val="thick" w:color="000000"/>
              </w:rPr>
              <w:t>12,765,928.71</w:t>
            </w:r>
            <w:r>
              <w:rPr>
                <w:rFonts w:ascii="宋体"/>
                <w:spacing w:val="-1"/>
                <w:sz w:val="18"/>
              </w:rPr>
            </w:r>
            <w:r>
              <w:rPr>
                <w:rFonts w:ascii="宋体"/>
                <w:sz w:val="18"/>
              </w:rPr>
              <w:t> </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宋体" w:hAnsi="宋体" w:cs="宋体" w:eastAsia="宋体" w:hint="default"/>
                <w:sz w:val="18"/>
                <w:szCs w:val="18"/>
              </w:rPr>
            </w:pPr>
            <w:r>
              <w:rPr>
                <w:rFonts w:ascii="宋体"/>
                <w:sz w:val="18"/>
              </w:rPr>
            </w:r>
            <w:r>
              <w:rPr>
                <w:rFonts w:ascii="宋体"/>
                <w:spacing w:val="-1"/>
                <w:sz w:val="18"/>
                <w:u w:val="thick" w:color="000000"/>
              </w:rPr>
              <w:t>217,269,600.95</w:t>
            </w:r>
            <w:r>
              <w:rPr>
                <w:rFonts w:ascii="宋体"/>
                <w:spacing w:val="-1"/>
                <w:sz w:val="18"/>
              </w:rPr>
            </w:r>
            <w:r>
              <w:rPr>
                <w:rFonts w:ascii="宋体"/>
                <w:sz w:val="18"/>
              </w:rPr>
              <w:t> </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r>
            <w:r>
              <w:rPr>
                <w:rFonts w:ascii="宋体"/>
                <w:spacing w:val="-1"/>
                <w:sz w:val="18"/>
                <w:u w:val="thick" w:color="000000"/>
              </w:rPr>
              <w:t>787,823.95</w:t>
            </w:r>
            <w:r>
              <w:rPr>
                <w:rFonts w:ascii="宋体"/>
                <w:spacing w:val="-1"/>
                <w:sz w:val="18"/>
              </w:rPr>
            </w:r>
            <w:r>
              <w:rPr>
                <w:rFonts w:ascii="宋体"/>
                <w:sz w:val="18"/>
              </w:rPr>
              <w:t> </w:t>
            </w:r>
          </w:p>
        </w:tc>
      </w:tr>
    </w:tbl>
    <w:p>
      <w:pPr>
        <w:spacing w:line="240" w:lineRule="auto" w:before="10"/>
        <w:rPr>
          <w:rFonts w:ascii="宋体" w:hAnsi="宋体" w:cs="宋体" w:eastAsia="宋体" w:hint="default"/>
          <w:sz w:val="4"/>
          <w:szCs w:val="4"/>
        </w:rPr>
      </w:pPr>
    </w:p>
    <w:p>
      <w:pPr>
        <w:pStyle w:val="BodyText"/>
        <w:spacing w:line="240" w:lineRule="auto" w:before="36"/>
        <w:ind w:left="1157" w:right="0"/>
        <w:jc w:val="left"/>
        <w:rPr>
          <w:rFonts w:ascii="宋体" w:hAnsi="宋体" w:cs="宋体" w:eastAsia="宋体" w:hint="default"/>
        </w:rPr>
      </w:pPr>
      <w:r>
        <w:rPr/>
        <w:t>（</w:t>
      </w:r>
      <w:r>
        <w:rPr>
          <w:rFonts w:ascii="宋体" w:hAnsi="宋体" w:cs="宋体" w:eastAsia="宋体" w:hint="default"/>
        </w:rPr>
        <w:t>2</w:t>
      </w:r>
      <w:r>
        <w:rPr/>
        <w:t>）企业合并成本</w:t>
      </w:r>
      <w:r>
        <w:rPr>
          <w:rFonts w:ascii="宋体" w:hAnsi="宋体" w:cs="宋体" w:eastAsia="宋体" w:hint="default"/>
        </w:rPr>
        <w:t> </w:t>
      </w:r>
    </w:p>
    <w:p>
      <w:pPr>
        <w:spacing w:line="240" w:lineRule="auto" w:before="1"/>
        <w:rPr>
          <w:rFonts w:ascii="宋体" w:hAnsi="宋体" w:cs="宋体" w:eastAsia="宋体" w:hint="default"/>
          <w:sz w:val="26"/>
          <w:szCs w:val="26"/>
        </w:rPr>
      </w:pPr>
    </w:p>
    <w:tbl>
      <w:tblPr>
        <w:tblW w:w="0" w:type="auto"/>
        <w:jc w:val="left"/>
        <w:tblInd w:w="629" w:type="dxa"/>
        <w:tblLayout w:type="fixed"/>
        <w:tblCellMar>
          <w:top w:w="0" w:type="dxa"/>
          <w:left w:w="0" w:type="dxa"/>
          <w:bottom w:w="0" w:type="dxa"/>
          <w:right w:w="0" w:type="dxa"/>
        </w:tblCellMar>
        <w:tblLook w:val="01E0"/>
      </w:tblPr>
      <w:tblGrid>
        <w:gridCol w:w="1112"/>
        <w:gridCol w:w="1625"/>
        <w:gridCol w:w="1598"/>
        <w:gridCol w:w="1536"/>
        <w:gridCol w:w="1492"/>
        <w:gridCol w:w="1433"/>
      </w:tblGrid>
      <w:tr>
        <w:trPr>
          <w:trHeight w:val="992" w:hRule="exact"/>
        </w:trPr>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5" w:type="dxa"/>
            <w:tcBorders>
              <w:top w:val="nil" w:sz="6" w:space="0" w:color="auto"/>
              <w:left w:val="nil" w:sz="6" w:space="0" w:color="auto"/>
              <w:bottom w:val="single" w:sz="4" w:space="0" w:color="000000"/>
              <w:right w:val="nil" w:sz="6" w:space="0" w:color="auto"/>
            </w:tcBorders>
          </w:tcPr>
          <w:p>
            <w:pPr>
              <w:pStyle w:val="TableParagraph"/>
              <w:spacing w:line="314" w:lineRule="auto" w:before="105"/>
              <w:ind w:left="388" w:right="116" w:hanging="327"/>
              <w:jc w:val="left"/>
              <w:rPr>
                <w:rFonts w:ascii="宋体" w:hAnsi="宋体" w:cs="宋体" w:eastAsia="宋体" w:hint="default"/>
                <w:sz w:val="18"/>
                <w:szCs w:val="18"/>
              </w:rPr>
            </w:pPr>
            <w:r>
              <w:rPr>
                <w:rFonts w:ascii="宋体" w:hAnsi="宋体" w:cs="宋体" w:eastAsia="宋体" w:hint="default"/>
                <w:b/>
                <w:bCs/>
                <w:sz w:val="18"/>
                <w:szCs w:val="18"/>
              </w:rPr>
              <w:t>中远网络（北京）</w:t>
            </w:r>
            <w:r>
              <w:rPr>
                <w:rFonts w:ascii="宋体" w:hAnsi="宋体" w:cs="宋体" w:eastAsia="宋体" w:hint="default"/>
                <w:b/>
                <w:bCs/>
                <w:w w:val="99"/>
                <w:sz w:val="18"/>
                <w:szCs w:val="18"/>
              </w:rPr>
              <w:t> </w:t>
            </w:r>
            <w:r>
              <w:rPr>
                <w:rFonts w:ascii="宋体" w:hAnsi="宋体" w:cs="宋体" w:eastAsia="宋体" w:hint="default"/>
                <w:b/>
                <w:bCs/>
                <w:sz w:val="18"/>
                <w:szCs w:val="18"/>
              </w:rPr>
              <w:t>有限公司</w:t>
            </w:r>
            <w:r>
              <w:rPr>
                <w:rFonts w:ascii="宋体" w:hAnsi="宋体" w:cs="宋体" w:eastAsia="宋体" w:hint="default"/>
                <w:sz w:val="18"/>
                <w:szCs w:val="18"/>
              </w:rPr>
            </w:r>
          </w:p>
        </w:tc>
        <w:tc>
          <w:tcPr>
            <w:tcW w:w="1598" w:type="dxa"/>
            <w:tcBorders>
              <w:top w:val="nil" w:sz="6" w:space="0" w:color="auto"/>
              <w:left w:val="nil" w:sz="6" w:space="0" w:color="auto"/>
              <w:bottom w:val="single" w:sz="4" w:space="0" w:color="000000"/>
              <w:right w:val="nil" w:sz="6" w:space="0" w:color="auto"/>
            </w:tcBorders>
          </w:tcPr>
          <w:p>
            <w:pPr>
              <w:pStyle w:val="TableParagraph"/>
              <w:spacing w:line="364" w:lineRule="auto" w:before="124"/>
              <w:ind w:left="95" w:right="146"/>
              <w:jc w:val="left"/>
              <w:rPr>
                <w:rFonts w:ascii="宋体" w:hAnsi="宋体" w:cs="宋体" w:eastAsia="宋体" w:hint="default"/>
                <w:sz w:val="18"/>
                <w:szCs w:val="18"/>
              </w:rPr>
            </w:pPr>
            <w:r>
              <w:rPr>
                <w:rFonts w:ascii="宋体" w:hAnsi="宋体" w:cs="宋体" w:eastAsia="宋体" w:hint="default"/>
                <w:b/>
                <w:bCs/>
                <w:sz w:val="18"/>
                <w:szCs w:val="18"/>
              </w:rPr>
              <w:t>中远网络物流信</w:t>
            </w:r>
            <w:r>
              <w:rPr>
                <w:rFonts w:ascii="宋体" w:hAnsi="宋体" w:cs="宋体" w:eastAsia="宋体" w:hint="default"/>
                <w:b/>
                <w:bCs/>
                <w:w w:val="99"/>
                <w:sz w:val="18"/>
                <w:szCs w:val="18"/>
              </w:rPr>
              <w:t> </w:t>
            </w:r>
            <w:r>
              <w:rPr>
                <w:rFonts w:ascii="宋体" w:hAnsi="宋体" w:cs="宋体" w:eastAsia="宋体" w:hint="default"/>
                <w:b/>
                <w:bCs/>
                <w:sz w:val="18"/>
                <w:szCs w:val="18"/>
              </w:rPr>
              <w:t>息科技有限公司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6" w:type="dxa"/>
            <w:tcBorders>
              <w:top w:val="nil" w:sz="6" w:space="0" w:color="auto"/>
              <w:left w:val="nil" w:sz="6" w:space="0" w:color="auto"/>
              <w:bottom w:val="single" w:sz="4" w:space="0" w:color="000000"/>
              <w:right w:val="nil" w:sz="6" w:space="0" w:color="auto"/>
            </w:tcBorders>
          </w:tcPr>
          <w:p>
            <w:pPr>
              <w:pStyle w:val="TableParagraph"/>
              <w:spacing w:line="180" w:lineRule="exact"/>
              <w:ind w:left="80" w:right="0"/>
              <w:jc w:val="left"/>
              <w:rPr>
                <w:rFonts w:ascii="宋体" w:hAnsi="宋体" w:cs="宋体" w:eastAsia="宋体" w:hint="default"/>
                <w:sz w:val="18"/>
                <w:szCs w:val="18"/>
              </w:rPr>
            </w:pPr>
            <w:r>
              <w:rPr>
                <w:rFonts w:ascii="宋体" w:hAnsi="宋体" w:cs="宋体" w:eastAsia="宋体" w:hint="default"/>
                <w:b/>
                <w:bCs/>
                <w:sz w:val="18"/>
                <w:szCs w:val="18"/>
              </w:rPr>
              <w:t>北京数字中远网</w:t>
            </w:r>
            <w:r>
              <w:rPr>
                <w:rFonts w:ascii="宋体" w:hAnsi="宋体" w:cs="宋体" w:eastAsia="宋体" w:hint="default"/>
                <w:sz w:val="18"/>
                <w:szCs w:val="18"/>
              </w:rPr>
            </w:r>
          </w:p>
          <w:p>
            <w:pPr>
              <w:pStyle w:val="TableParagraph"/>
              <w:spacing w:line="364" w:lineRule="auto" w:before="124"/>
              <w:ind w:left="532" w:right="188" w:hanging="452"/>
              <w:jc w:val="left"/>
              <w:rPr>
                <w:rFonts w:ascii="宋体" w:hAnsi="宋体" w:cs="宋体" w:eastAsia="宋体" w:hint="default"/>
                <w:sz w:val="18"/>
                <w:szCs w:val="18"/>
              </w:rPr>
            </w:pPr>
            <w:r>
              <w:rPr>
                <w:rFonts w:ascii="宋体" w:hAnsi="宋体" w:cs="宋体" w:eastAsia="宋体" w:hint="default"/>
                <w:b/>
                <w:bCs/>
                <w:sz w:val="18"/>
                <w:szCs w:val="18"/>
              </w:rPr>
              <w:t>络技术服务有限</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2" w:type="dxa"/>
            <w:tcBorders>
              <w:top w:val="nil" w:sz="6" w:space="0" w:color="auto"/>
              <w:left w:val="nil" w:sz="6" w:space="0" w:color="auto"/>
              <w:bottom w:val="single" w:sz="4" w:space="0" w:color="000000"/>
              <w:right w:val="nil" w:sz="6" w:space="0" w:color="auto"/>
            </w:tcBorders>
          </w:tcPr>
          <w:p>
            <w:pPr>
              <w:pStyle w:val="TableParagraph"/>
              <w:spacing w:line="364" w:lineRule="auto" w:before="124"/>
              <w:ind w:left="246" w:right="158" w:hanging="180"/>
              <w:jc w:val="left"/>
              <w:rPr>
                <w:rFonts w:ascii="宋体" w:hAnsi="宋体" w:cs="宋体" w:eastAsia="宋体" w:hint="default"/>
                <w:sz w:val="18"/>
                <w:szCs w:val="18"/>
              </w:rPr>
            </w:pPr>
            <w:r>
              <w:rPr>
                <w:rFonts w:ascii="宋体" w:hAnsi="宋体" w:cs="宋体" w:eastAsia="宋体" w:hint="default"/>
                <w:b/>
                <w:bCs/>
                <w:sz w:val="18"/>
                <w:szCs w:val="18"/>
              </w:rPr>
              <w:t>中远网络航海科</w:t>
            </w:r>
            <w:r>
              <w:rPr>
                <w:rFonts w:ascii="宋体" w:hAnsi="宋体" w:cs="宋体" w:eastAsia="宋体" w:hint="default"/>
                <w:b/>
                <w:bCs/>
                <w:w w:val="99"/>
                <w:sz w:val="18"/>
                <w:szCs w:val="18"/>
              </w:rPr>
              <w:t> </w:t>
            </w:r>
            <w:r>
              <w:rPr>
                <w:rFonts w:ascii="宋体" w:hAnsi="宋体" w:cs="宋体" w:eastAsia="宋体" w:hint="default"/>
                <w:b/>
                <w:bCs/>
                <w:sz w:val="18"/>
                <w:szCs w:val="18"/>
              </w:rPr>
              <w:t>技有限公司</w:t>
            </w:r>
            <w:r>
              <w:rPr>
                <w:rFonts w:ascii="宋体" w:hAnsi="宋体" w:cs="宋体" w:eastAsia="宋体" w:hint="default"/>
                <w:sz w:val="18"/>
                <w:szCs w:val="18"/>
              </w:rPr>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66" w:hRule="exact"/>
        </w:trPr>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3" w:right="0"/>
              <w:jc w:val="center"/>
              <w:rPr>
                <w:rFonts w:ascii="宋体" w:hAnsi="宋体" w:cs="宋体" w:eastAsia="宋体" w:hint="default"/>
                <w:sz w:val="18"/>
                <w:szCs w:val="18"/>
              </w:rPr>
            </w:pPr>
            <w:r>
              <w:rPr>
                <w:rFonts w:ascii="宋体" w:hAnsi="宋体" w:cs="宋体" w:eastAsia="宋体" w:hint="default"/>
                <w:sz w:val="18"/>
                <w:szCs w:val="18"/>
              </w:rPr>
              <w:t>合并成本</w:t>
            </w:r>
            <w:r>
              <w:rPr>
                <w:rFonts w:ascii="宋体" w:hAnsi="宋体" w:cs="宋体" w:eastAsia="宋体" w:hint="default"/>
                <w:sz w:val="18"/>
                <w:szCs w:val="18"/>
              </w:rPr>
              <w:t> </w:t>
            </w:r>
          </w:p>
        </w:tc>
        <w:tc>
          <w:tcPr>
            <w:tcW w:w="162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3"/>
              <w:jc w:val="right"/>
              <w:rPr>
                <w:rFonts w:ascii="宋体" w:hAnsi="宋体" w:cs="宋体" w:eastAsia="宋体" w:hint="default"/>
                <w:sz w:val="18"/>
                <w:szCs w:val="18"/>
              </w:rPr>
            </w:pPr>
            <w:r>
              <w:rPr>
                <w:rFonts w:ascii="宋体"/>
                <w:sz w:val="18"/>
              </w:rPr>
            </w:r>
            <w:r>
              <w:rPr>
                <w:rFonts w:ascii="宋体"/>
                <w:spacing w:val="-1"/>
                <w:sz w:val="18"/>
                <w:u w:val="thick" w:color="000000"/>
              </w:rPr>
              <w:t>53,366,334.75</w:t>
            </w:r>
            <w:r>
              <w:rPr>
                <w:rFonts w:ascii="宋体"/>
                <w:spacing w:val="-1"/>
                <w:sz w:val="18"/>
              </w:rPr>
            </w:r>
            <w:r>
              <w:rPr>
                <w:rFonts w:ascii="宋体"/>
                <w:sz w:val="18"/>
              </w:rPr>
              <w:t> </w:t>
            </w: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0"/>
              <w:jc w:val="right"/>
              <w:rPr>
                <w:rFonts w:ascii="宋体" w:hAnsi="宋体" w:cs="宋体" w:eastAsia="宋体" w:hint="default"/>
                <w:sz w:val="18"/>
                <w:szCs w:val="18"/>
              </w:rPr>
            </w:pPr>
            <w:r>
              <w:rPr>
                <w:rFonts w:ascii="宋体"/>
                <w:sz w:val="18"/>
              </w:rPr>
            </w:r>
            <w:r>
              <w:rPr>
                <w:rFonts w:ascii="宋体"/>
                <w:spacing w:val="-1"/>
                <w:sz w:val="18"/>
                <w:u w:val="thick" w:color="000000"/>
              </w:rPr>
              <w:t>58,210,268.51</w:t>
            </w:r>
            <w:r>
              <w:rPr>
                <w:rFonts w:ascii="宋体"/>
                <w:spacing w:val="-1"/>
                <w:sz w:val="18"/>
              </w:rPr>
            </w:r>
            <w:r>
              <w:rPr>
                <w:rFonts w:ascii="宋体"/>
                <w:sz w:val="18"/>
              </w:rPr>
              <w:t> </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4"/>
              <w:jc w:val="right"/>
              <w:rPr>
                <w:rFonts w:ascii="宋体" w:hAnsi="宋体" w:cs="宋体" w:eastAsia="宋体" w:hint="default"/>
                <w:sz w:val="18"/>
                <w:szCs w:val="18"/>
              </w:rPr>
            </w:pPr>
            <w:r>
              <w:rPr>
                <w:rFonts w:ascii="宋体"/>
                <w:sz w:val="18"/>
              </w:rPr>
            </w:r>
            <w:r>
              <w:rPr>
                <w:rFonts w:ascii="宋体"/>
                <w:spacing w:val="-1"/>
                <w:sz w:val="18"/>
                <w:u w:val="thick" w:color="000000"/>
              </w:rPr>
              <w:t>3,935,714.87</w:t>
            </w:r>
            <w:r>
              <w:rPr>
                <w:rFonts w:ascii="宋体"/>
                <w:spacing w:val="-1"/>
                <w:sz w:val="18"/>
              </w:rPr>
            </w:r>
            <w:r>
              <w:rPr>
                <w:rFonts w:ascii="宋体"/>
                <w:sz w:val="18"/>
              </w:rPr>
              <w:t> </w:t>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0"/>
              <w:jc w:val="right"/>
              <w:rPr>
                <w:rFonts w:ascii="宋体" w:hAnsi="宋体" w:cs="宋体" w:eastAsia="宋体" w:hint="default"/>
                <w:sz w:val="18"/>
                <w:szCs w:val="18"/>
              </w:rPr>
            </w:pPr>
            <w:r>
              <w:rPr>
                <w:rFonts w:ascii="宋体"/>
                <w:sz w:val="18"/>
              </w:rPr>
            </w:r>
            <w:r>
              <w:rPr>
                <w:rFonts w:ascii="宋体"/>
                <w:spacing w:val="-1"/>
                <w:sz w:val="18"/>
                <w:u w:val="thick" w:color="000000"/>
              </w:rPr>
              <w:t>45,564,536.25</w:t>
            </w:r>
            <w:r>
              <w:rPr>
                <w:rFonts w:ascii="宋体"/>
                <w:spacing w:val="-1"/>
                <w:sz w:val="18"/>
              </w:rPr>
            </w:r>
            <w:r>
              <w:rPr>
                <w:rFonts w:ascii="宋体"/>
                <w:sz w:val="18"/>
              </w:rPr>
              <w:t> </w:t>
            </w:r>
          </w:p>
        </w:tc>
        <w:tc>
          <w:tcPr>
            <w:tcW w:w="143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42" w:right="0"/>
              <w:jc w:val="center"/>
              <w:rPr>
                <w:rFonts w:ascii="宋体" w:hAnsi="宋体" w:cs="宋体" w:eastAsia="宋体" w:hint="default"/>
                <w:sz w:val="18"/>
                <w:szCs w:val="18"/>
              </w:rPr>
            </w:pPr>
            <w:r>
              <w:rPr>
                <w:rFonts w:ascii="宋体"/>
                <w:sz w:val="18"/>
              </w:rPr>
            </w:r>
            <w:r>
              <w:rPr>
                <w:rFonts w:ascii="宋体"/>
                <w:sz w:val="18"/>
                <w:u w:val="thick" w:color="000000"/>
              </w:rPr>
              <w:t>161,076,854.38</w:t>
            </w:r>
            <w:r>
              <w:rPr>
                <w:rFonts w:ascii="宋体"/>
                <w:sz w:val="18"/>
              </w:rPr>
              <w:t> </w:t>
            </w:r>
          </w:p>
        </w:tc>
      </w:tr>
      <w:tr>
        <w:trPr>
          <w:trHeight w:val="332" w:hRule="exact"/>
        </w:trPr>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6" w:right="0"/>
              <w:jc w:val="center"/>
              <w:rPr>
                <w:rFonts w:ascii="宋体" w:hAnsi="宋体" w:cs="宋体" w:eastAsia="宋体" w:hint="default"/>
                <w:sz w:val="18"/>
                <w:szCs w:val="18"/>
              </w:rPr>
            </w:pPr>
            <w:r>
              <w:rPr>
                <w:rFonts w:ascii="宋体" w:hAnsi="宋体" w:cs="宋体" w:eastAsia="宋体" w:hint="default"/>
                <w:spacing w:val="-10"/>
                <w:sz w:val="18"/>
                <w:szCs w:val="18"/>
              </w:rPr>
              <w:t>其中：现金</w:t>
            </w:r>
            <w:r>
              <w:rPr>
                <w:rFonts w:ascii="宋体" w:hAnsi="宋体" w:cs="宋体" w:eastAsia="宋体" w:hint="default"/>
                <w:spacing w:val="-10"/>
                <w:sz w:val="18"/>
                <w:szCs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53,366,334.75</w:t>
            </w:r>
            <w:r>
              <w:rPr>
                <w:rFonts w:ascii="宋体"/>
                <w:sz w:val="18"/>
              </w:rPr>
              <w:t> </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9"/>
              <w:jc w:val="right"/>
              <w:rPr>
                <w:rFonts w:ascii="宋体" w:hAnsi="宋体" w:cs="宋体" w:eastAsia="宋体" w:hint="default"/>
                <w:sz w:val="18"/>
                <w:szCs w:val="18"/>
              </w:rPr>
            </w:pPr>
            <w:r>
              <w:rPr>
                <w:rFonts w:ascii="宋体"/>
                <w:spacing w:val="-1"/>
                <w:sz w:val="18"/>
              </w:rPr>
              <w:t>58,210,268.51</w:t>
            </w:r>
            <w:r>
              <w:rPr>
                <w:rFonts w:ascii="宋体"/>
                <w:sz w:val="18"/>
              </w:rPr>
              <w:t> </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4"/>
              <w:jc w:val="right"/>
              <w:rPr>
                <w:rFonts w:ascii="宋体" w:hAnsi="宋体" w:cs="宋体" w:eastAsia="宋体" w:hint="default"/>
                <w:sz w:val="18"/>
                <w:szCs w:val="18"/>
              </w:rPr>
            </w:pPr>
            <w:r>
              <w:rPr>
                <w:rFonts w:ascii="宋体"/>
                <w:spacing w:val="-1"/>
                <w:sz w:val="18"/>
              </w:rPr>
              <w:t>3,935,714.87</w:t>
            </w:r>
            <w:r>
              <w:rPr>
                <w:rFonts w:ascii="宋体"/>
                <w:sz w:val="18"/>
              </w:rPr>
              <w:t> </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45,564,536.25</w:t>
            </w:r>
            <w:r>
              <w:rPr>
                <w:rFonts w:ascii="宋体"/>
                <w:sz w:val="18"/>
              </w:rPr>
              <w:t> </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2" w:right="0"/>
              <w:jc w:val="center"/>
              <w:rPr>
                <w:rFonts w:ascii="宋体" w:hAnsi="宋体" w:cs="宋体" w:eastAsia="宋体" w:hint="default"/>
                <w:sz w:val="18"/>
                <w:szCs w:val="18"/>
              </w:rPr>
            </w:pPr>
            <w:r>
              <w:rPr>
                <w:rFonts w:ascii="宋体"/>
                <w:sz w:val="18"/>
              </w:rPr>
              <w:t>161,076,854.38 </w:t>
            </w:r>
          </w:p>
        </w:tc>
      </w:tr>
    </w:tbl>
    <w:p>
      <w:pPr>
        <w:pStyle w:val="BodyText"/>
        <w:spacing w:line="240" w:lineRule="auto" w:before="75"/>
        <w:ind w:left="1157" w:right="0"/>
        <w:jc w:val="left"/>
      </w:pPr>
      <w:r>
        <w:rPr/>
        <w:t>注：本期发生的同一控制下企业合并不存在或有对价的安排。</w:t>
      </w:r>
    </w:p>
    <w:p>
      <w:pPr>
        <w:spacing w:after="0" w:line="240" w:lineRule="auto"/>
        <w:jc w:val="left"/>
        <w:sectPr>
          <w:pgSz w:w="11910" w:h="16850"/>
          <w:pgMar w:header="877" w:footer="1022" w:top="1100" w:bottom="1220" w:left="1060" w:right="800"/>
        </w:sectPr>
      </w:pPr>
    </w:p>
    <w:p>
      <w:pPr>
        <w:spacing w:line="240" w:lineRule="auto" w:before="11"/>
        <w:rPr>
          <w:rFonts w:ascii="宋体" w:hAnsi="宋体" w:cs="宋体" w:eastAsia="宋体" w:hint="default"/>
          <w:sz w:val="27"/>
          <w:szCs w:val="27"/>
        </w:rPr>
      </w:pPr>
    </w:p>
    <w:p>
      <w:pPr>
        <w:pStyle w:val="BodyText"/>
        <w:spacing w:line="240" w:lineRule="auto" w:before="36"/>
        <w:ind w:left="560" w:right="0"/>
        <w:jc w:val="left"/>
        <w:rPr>
          <w:rFonts w:ascii="宋体" w:hAnsi="宋体" w:cs="宋体" w:eastAsia="宋体" w:hint="default"/>
        </w:rPr>
      </w:pPr>
      <w:r>
        <w:rPr/>
        <w:t>（</w:t>
      </w:r>
      <w:r>
        <w:rPr>
          <w:rFonts w:ascii="宋体" w:hAnsi="宋体" w:cs="宋体" w:eastAsia="宋体" w:hint="default"/>
        </w:rPr>
        <w:t>3</w:t>
      </w:r>
      <w:r>
        <w:rPr/>
        <w:t>）被合并方的资产和负债</w:t>
      </w:r>
      <w:r>
        <w:rPr>
          <w:rFonts w:ascii="宋体" w:hAnsi="宋体" w:cs="宋体" w:eastAsia="宋体" w:hint="default"/>
        </w:rPr>
        <w:t> </w:t>
      </w:r>
    </w:p>
    <w:p>
      <w:pPr>
        <w:spacing w:line="240" w:lineRule="auto" w:before="10"/>
        <w:rPr>
          <w:rFonts w:ascii="宋体" w:hAnsi="宋体" w:cs="宋体" w:eastAsia="宋体" w:hint="default"/>
          <w:sz w:val="22"/>
          <w:szCs w:val="22"/>
        </w:rPr>
      </w:pPr>
    </w:p>
    <w:tbl>
      <w:tblPr>
        <w:tblW w:w="0" w:type="auto"/>
        <w:jc w:val="left"/>
        <w:tblInd w:w="562" w:type="dxa"/>
        <w:tblLayout w:type="fixed"/>
        <w:tblCellMar>
          <w:top w:w="0" w:type="dxa"/>
          <w:left w:w="0" w:type="dxa"/>
          <w:bottom w:w="0" w:type="dxa"/>
          <w:right w:w="0" w:type="dxa"/>
        </w:tblCellMar>
        <w:tblLook w:val="01E0"/>
      </w:tblPr>
      <w:tblGrid>
        <w:gridCol w:w="1363"/>
        <w:gridCol w:w="1442"/>
        <w:gridCol w:w="1429"/>
        <w:gridCol w:w="1453"/>
        <w:gridCol w:w="1464"/>
        <w:gridCol w:w="1631"/>
        <w:gridCol w:w="1539"/>
        <w:gridCol w:w="1420"/>
        <w:gridCol w:w="1373"/>
      </w:tblGrid>
      <w:tr>
        <w:trPr>
          <w:trHeight w:val="244" w:hRule="exact"/>
        </w:trPr>
        <w:tc>
          <w:tcPr>
            <w:tcW w:w="4235"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72" w:right="0"/>
              <w:jc w:val="left"/>
              <w:rPr>
                <w:rFonts w:ascii="宋体" w:hAnsi="宋体" w:cs="宋体" w:eastAsia="宋体" w:hint="default"/>
                <w:sz w:val="18"/>
                <w:szCs w:val="18"/>
              </w:rPr>
            </w:pPr>
            <w:r>
              <w:rPr>
                <w:rFonts w:ascii="宋体" w:hAnsi="宋体" w:cs="宋体" w:eastAsia="宋体" w:hint="default"/>
                <w:b/>
                <w:bCs/>
                <w:sz w:val="18"/>
                <w:szCs w:val="18"/>
              </w:rPr>
              <w:t>中远网络（北京）有限公司</w:t>
            </w:r>
            <w:r>
              <w:rPr>
                <w:rFonts w:ascii="宋体" w:hAnsi="宋体" w:cs="宋体" w:eastAsia="宋体" w:hint="default"/>
                <w:sz w:val="18"/>
                <w:szCs w:val="18"/>
              </w:rPr>
            </w: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131" w:right="0"/>
              <w:jc w:val="left"/>
              <w:rPr>
                <w:rFonts w:ascii="宋体" w:hAnsi="宋体" w:cs="宋体" w:eastAsia="宋体" w:hint="default"/>
                <w:sz w:val="18"/>
                <w:szCs w:val="18"/>
              </w:rPr>
            </w:pPr>
            <w:r>
              <w:rPr>
                <w:rFonts w:ascii="宋体" w:hAnsi="宋体" w:cs="宋体" w:eastAsia="宋体" w:hint="default"/>
                <w:b/>
                <w:bCs/>
                <w:sz w:val="18"/>
                <w:szCs w:val="18"/>
              </w:rPr>
              <w:t>中远网络物流信息科技有限公司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6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81" w:right="0"/>
              <w:jc w:val="left"/>
              <w:rPr>
                <w:rFonts w:ascii="宋体" w:hAnsi="宋体" w:cs="宋体" w:eastAsia="宋体" w:hint="default"/>
                <w:sz w:val="18"/>
                <w:szCs w:val="18"/>
              </w:rPr>
            </w:pPr>
            <w:r>
              <w:rPr>
                <w:rFonts w:ascii="宋体" w:hAnsi="宋体" w:cs="宋体" w:eastAsia="宋体" w:hint="default"/>
                <w:b/>
                <w:bCs/>
                <w:sz w:val="18"/>
                <w:szCs w:val="18"/>
              </w:rPr>
              <w:t>北京数字中远网络技术服务有限公司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92"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中远网络航海科技有限公司</w:t>
            </w:r>
            <w:r>
              <w:rPr>
                <w:rFonts w:ascii="宋体" w:hAnsi="宋体" w:cs="宋体" w:eastAsia="宋体" w:hint="default"/>
                <w:sz w:val="18"/>
                <w:szCs w:val="18"/>
              </w:rPr>
            </w:r>
          </w:p>
        </w:tc>
      </w:tr>
      <w:tr>
        <w:trPr>
          <w:trHeight w:val="22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00" w:lineRule="exact"/>
              <w:ind w:left="48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2"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
        </w:tc>
        <w:tc>
          <w:tcPr>
            <w:tcW w:w="1539"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r>
      <w:tr>
        <w:trPr>
          <w:trHeight w:val="294" w:hRule="exact"/>
        </w:trPr>
        <w:tc>
          <w:tcPr>
            <w:tcW w:w="1363" w:type="dxa"/>
            <w:tcBorders>
              <w:top w:val="nil" w:sz="6" w:space="0" w:color="auto"/>
              <w:left w:val="nil" w:sz="6" w:space="0" w:color="auto"/>
              <w:bottom w:val="single" w:sz="4" w:space="0" w:color="000000"/>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Style w:val="TableParagraph"/>
              <w:spacing w:line="199"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199"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199"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199"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199"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9" w:type="dxa"/>
            <w:tcBorders>
              <w:top w:val="nil" w:sz="6" w:space="0" w:color="auto"/>
              <w:left w:val="nil" w:sz="6" w:space="0" w:color="auto"/>
              <w:bottom w:val="single" w:sz="4" w:space="0" w:color="000000"/>
              <w:right w:val="nil" w:sz="6" w:space="0" w:color="auto"/>
            </w:tcBorders>
          </w:tcPr>
          <w:p>
            <w:pPr>
              <w:pStyle w:val="TableParagraph"/>
              <w:spacing w:line="199"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single" w:sz="4" w:space="0" w:color="000000"/>
              <w:right w:val="nil" w:sz="6" w:space="0" w:color="auto"/>
            </w:tcBorders>
          </w:tcPr>
          <w:p>
            <w:pPr>
              <w:pStyle w:val="TableParagraph"/>
              <w:spacing w:line="199"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3" w:type="dxa"/>
            <w:tcBorders>
              <w:top w:val="nil" w:sz="6" w:space="0" w:color="auto"/>
              <w:left w:val="nil" w:sz="6" w:space="0" w:color="auto"/>
              <w:bottom w:val="single" w:sz="4" w:space="0" w:color="000000"/>
              <w:right w:val="nil" w:sz="6" w:space="0" w:color="auto"/>
            </w:tcBorders>
          </w:tcPr>
          <w:p>
            <w:pPr>
              <w:pStyle w:val="TableParagraph"/>
              <w:spacing w:line="199"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4"/>
              <w:jc w:val="right"/>
              <w:rPr>
                <w:rFonts w:ascii="宋体" w:hAnsi="宋体" w:cs="宋体" w:eastAsia="宋体" w:hint="default"/>
                <w:sz w:val="18"/>
                <w:szCs w:val="18"/>
              </w:rPr>
            </w:pPr>
            <w:r>
              <w:rPr>
                <w:rFonts w:ascii="宋体"/>
                <w:spacing w:val="-1"/>
                <w:sz w:val="18"/>
              </w:rPr>
              <w:t>49,354,624.08</w:t>
            </w:r>
            <w:r>
              <w:rPr>
                <w:rFonts w:ascii="宋体"/>
                <w:sz w:val="18"/>
              </w:rPr>
              <w:t> </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72"/>
              <w:jc w:val="right"/>
              <w:rPr>
                <w:rFonts w:ascii="宋体" w:hAnsi="宋体" w:cs="宋体" w:eastAsia="宋体" w:hint="default"/>
                <w:sz w:val="18"/>
                <w:szCs w:val="18"/>
              </w:rPr>
            </w:pPr>
            <w:r>
              <w:rPr>
                <w:rFonts w:ascii="宋体"/>
                <w:spacing w:val="-1"/>
                <w:sz w:val="18"/>
              </w:rPr>
              <w:t>58,334,055.40</w:t>
            </w:r>
            <w:r>
              <w:rPr>
                <w:rFonts w:ascii="宋体"/>
                <w:sz w:val="18"/>
              </w:rPr>
              <w:t> </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18"/>
              <w:jc w:val="right"/>
              <w:rPr>
                <w:rFonts w:ascii="宋体" w:hAnsi="宋体" w:cs="宋体" w:eastAsia="宋体" w:hint="default"/>
                <w:sz w:val="18"/>
                <w:szCs w:val="18"/>
              </w:rPr>
            </w:pPr>
            <w:r>
              <w:rPr>
                <w:rFonts w:ascii="宋体"/>
                <w:spacing w:val="-1"/>
                <w:sz w:val="18"/>
              </w:rPr>
              <w:t>57,960,014.81</w:t>
            </w:r>
            <w:r>
              <w:rPr>
                <w:rFonts w:ascii="宋体"/>
                <w:sz w:val="18"/>
              </w:rPr>
              <w:t> </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
              <w:jc w:val="right"/>
              <w:rPr>
                <w:rFonts w:ascii="宋体" w:hAnsi="宋体" w:cs="宋体" w:eastAsia="宋体" w:hint="default"/>
                <w:sz w:val="18"/>
                <w:szCs w:val="18"/>
              </w:rPr>
            </w:pPr>
            <w:r>
              <w:rPr>
                <w:rFonts w:ascii="宋体"/>
                <w:spacing w:val="-1"/>
                <w:sz w:val="18"/>
              </w:rPr>
              <w:t>46,298,965.31</w:t>
            </w:r>
            <w:r>
              <w:rPr>
                <w:rFonts w:ascii="宋体"/>
                <w:sz w:val="18"/>
              </w:rPr>
              <w:t> </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13"/>
              <w:jc w:val="right"/>
              <w:rPr>
                <w:rFonts w:ascii="宋体" w:hAnsi="宋体" w:cs="宋体" w:eastAsia="宋体" w:hint="default"/>
                <w:sz w:val="18"/>
                <w:szCs w:val="18"/>
              </w:rPr>
            </w:pPr>
            <w:r>
              <w:rPr>
                <w:rFonts w:ascii="宋体"/>
                <w:spacing w:val="-1"/>
                <w:sz w:val="18"/>
              </w:rPr>
              <w:t>23,036,577.93</w:t>
            </w:r>
            <w:r>
              <w:rPr>
                <w:rFonts w:ascii="宋体"/>
                <w:sz w:val="18"/>
              </w:rPr>
              <w:t> </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62"/>
              <w:jc w:val="right"/>
              <w:rPr>
                <w:rFonts w:ascii="宋体" w:hAnsi="宋体" w:cs="宋体" w:eastAsia="宋体" w:hint="default"/>
                <w:sz w:val="18"/>
                <w:szCs w:val="18"/>
              </w:rPr>
            </w:pPr>
            <w:r>
              <w:rPr>
                <w:rFonts w:ascii="宋体"/>
                <w:spacing w:val="-1"/>
                <w:sz w:val="18"/>
              </w:rPr>
              <w:t>14,449,449.67</w:t>
            </w:r>
            <w:r>
              <w:rPr>
                <w:rFonts w:ascii="宋体"/>
                <w:sz w:val="18"/>
              </w:rPr>
              <w:t> </w:t>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94"/>
              <w:jc w:val="right"/>
              <w:rPr>
                <w:rFonts w:ascii="宋体" w:hAnsi="宋体" w:cs="宋体" w:eastAsia="宋体" w:hint="default"/>
                <w:sz w:val="18"/>
                <w:szCs w:val="18"/>
              </w:rPr>
            </w:pPr>
            <w:r>
              <w:rPr>
                <w:rFonts w:ascii="宋体"/>
                <w:spacing w:val="-1"/>
                <w:sz w:val="18"/>
              </w:rPr>
              <w:t>34,637,618.15</w:t>
            </w:r>
            <w:r>
              <w:rPr>
                <w:rFonts w:ascii="宋体"/>
                <w:sz w:val="18"/>
              </w:rPr>
              <w:t> </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5"/>
              <w:jc w:val="right"/>
              <w:rPr>
                <w:rFonts w:ascii="宋体" w:hAnsi="宋体" w:cs="宋体" w:eastAsia="宋体" w:hint="default"/>
                <w:sz w:val="18"/>
                <w:szCs w:val="18"/>
              </w:rPr>
            </w:pPr>
            <w:r>
              <w:rPr>
                <w:rFonts w:ascii="宋体"/>
                <w:spacing w:val="-1"/>
                <w:sz w:val="18"/>
              </w:rPr>
              <w:t>41,385,100.84</w:t>
            </w:r>
            <w:r>
              <w:rPr>
                <w:rFonts w:ascii="宋体"/>
                <w:sz w:val="18"/>
              </w:rPr>
              <w:t> </w:t>
            </w:r>
          </w:p>
        </w:tc>
      </w:tr>
      <w:tr>
        <w:trPr>
          <w:trHeight w:val="439"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应收款项</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38,052,759.19</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8"/>
                <w:szCs w:val="18"/>
              </w:rPr>
            </w:pPr>
            <w:r>
              <w:rPr>
                <w:rFonts w:ascii="宋体"/>
                <w:spacing w:val="-1"/>
                <w:sz w:val="18"/>
              </w:rPr>
              <w:t>33,549,241.21</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pacing w:val="-1"/>
                <w:sz w:val="18"/>
              </w:rPr>
              <w:t>3,431,300.00</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pacing w:val="-1"/>
                <w:sz w:val="18"/>
              </w:rPr>
              <w:t>2,719,007.90</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3"/>
              <w:jc w:val="right"/>
              <w:rPr>
                <w:rFonts w:ascii="宋体" w:hAnsi="宋体" w:cs="宋体" w:eastAsia="宋体" w:hint="default"/>
                <w:sz w:val="18"/>
                <w:szCs w:val="18"/>
              </w:rPr>
            </w:pPr>
            <w:r>
              <w:rPr>
                <w:rFonts w:ascii="宋体"/>
                <w:spacing w:val="-1"/>
                <w:sz w:val="18"/>
              </w:rPr>
              <w:t>3,117,891.86</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3,206,352.20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pacing w:val="-1"/>
                <w:sz w:val="18"/>
              </w:rPr>
              <w:t>317,628.16</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131,884.47</w:t>
            </w:r>
            <w:r>
              <w:rPr>
                <w:rFonts w:ascii="宋体"/>
                <w:sz w:val="18"/>
              </w:rPr>
              <w:t> </w:t>
            </w:r>
          </w:p>
        </w:tc>
      </w:tr>
      <w:tr>
        <w:trPr>
          <w:trHeight w:val="44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141,017.29</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pacing w:val="-1"/>
                <w:sz w:val="18"/>
              </w:rPr>
              <w:t>99,832.32</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pacing w:val="-1"/>
                <w:sz w:val="18"/>
              </w:rPr>
              <w:t>1,639,953.00</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pacing w:val="-1"/>
                <w:sz w:val="18"/>
              </w:rPr>
              <w:t>2,381,079.30</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3"/>
              <w:jc w:val="right"/>
              <w:rPr>
                <w:rFonts w:ascii="宋体" w:hAnsi="宋体" w:cs="宋体" w:eastAsia="宋体" w:hint="default"/>
                <w:sz w:val="18"/>
                <w:szCs w:val="18"/>
              </w:rPr>
            </w:pPr>
            <w:r>
              <w:rPr>
                <w:rFonts w:ascii="宋体"/>
                <w:spacing w:val="-1"/>
                <w:sz w:val="18"/>
              </w:rPr>
              <w:t>249,225.85</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170,210.69</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15,734.69</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8,321.04</w:t>
            </w:r>
            <w:r>
              <w:rPr>
                <w:rFonts w:ascii="宋体"/>
                <w:sz w:val="18"/>
              </w:rPr>
              <w:t> </w:t>
            </w:r>
          </w:p>
        </w:tc>
      </w:tr>
      <w:tr>
        <w:trPr>
          <w:trHeight w:val="44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627,491.67</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
              <w:jc w:val="right"/>
              <w:rPr>
                <w:rFonts w:ascii="宋体" w:hAnsi="宋体" w:cs="宋体" w:eastAsia="宋体" w:hint="default"/>
                <w:sz w:val="18"/>
                <w:szCs w:val="18"/>
              </w:rPr>
            </w:pPr>
            <w:r>
              <w:rPr>
                <w:rFonts w:ascii="宋体"/>
                <w:spacing w:val="-1"/>
                <w:sz w:val="18"/>
              </w:rPr>
              <w:t>1,068,038.88</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宋体" w:hAnsi="宋体" w:cs="宋体" w:eastAsia="宋体" w:hint="default"/>
                <w:sz w:val="18"/>
                <w:szCs w:val="18"/>
              </w:rPr>
            </w:pPr>
            <w:r>
              <w:rPr>
                <w:rFonts w:ascii="宋体"/>
                <w:spacing w:val="-1"/>
                <w:sz w:val="18"/>
              </w:rPr>
              <w:t>24,116.66</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pacing w:val="-1"/>
                <w:sz w:val="18"/>
              </w:rPr>
              <w:t>83,660.53</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2"/>
              <w:jc w:val="right"/>
              <w:rPr>
                <w:rFonts w:ascii="宋体" w:hAnsi="宋体" w:cs="宋体" w:eastAsia="宋体" w:hint="default"/>
                <w:sz w:val="18"/>
                <w:szCs w:val="18"/>
              </w:rPr>
            </w:pPr>
            <w:r>
              <w:rPr>
                <w:rFonts w:ascii="宋体"/>
                <w:spacing w:val="-1"/>
                <w:sz w:val="18"/>
              </w:rPr>
              <w:t>13,325.08</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10,204.37</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981,111.17</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
              <w:jc w:val="right"/>
              <w:rPr>
                <w:rFonts w:ascii="宋体" w:hAnsi="宋体" w:cs="宋体" w:eastAsia="宋体" w:hint="default"/>
                <w:sz w:val="18"/>
                <w:szCs w:val="18"/>
              </w:rPr>
            </w:pPr>
            <w:r>
              <w:rPr>
                <w:rFonts w:ascii="宋体"/>
                <w:spacing w:val="-1"/>
                <w:sz w:val="18"/>
              </w:rPr>
              <w:t>1,715,076.82</w:t>
            </w:r>
            <w:r>
              <w:rPr>
                <w:rFonts w:ascii="宋体"/>
                <w:sz w:val="18"/>
              </w:rPr>
              <w:t> </w:t>
            </w:r>
          </w:p>
        </w:tc>
      </w:tr>
      <w:tr>
        <w:trPr>
          <w:trHeight w:val="439"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9" w:right="0"/>
              <w:jc w:val="left"/>
              <w:rPr>
                <w:rFonts w:ascii="宋体" w:hAnsi="宋体" w:cs="宋体" w:eastAsia="宋体" w:hint="default"/>
                <w:sz w:val="18"/>
                <w:szCs w:val="18"/>
              </w:rPr>
            </w:pPr>
            <w:r>
              <w:rPr>
                <w:rFonts w:ascii="宋体" w:hAnsi="宋体" w:cs="宋体" w:eastAsia="宋体" w:hint="default"/>
                <w:sz w:val="18"/>
                <w:szCs w:val="18"/>
              </w:rPr>
              <w:t>应收股利</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8"/>
                <w:szCs w:val="18"/>
              </w:rPr>
            </w:pPr>
            <w:r>
              <w:rPr>
                <w:rFonts w:ascii="宋体"/>
                <w:spacing w:val="-1"/>
                <w:sz w:val="18"/>
              </w:rPr>
              <w:t>1,856,684.98</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right"/>
              <w:rPr>
                <w:rFonts w:ascii="宋体" w:hAnsi="宋体" w:cs="宋体" w:eastAsia="宋体" w:hint="default"/>
                <w:sz w:val="18"/>
                <w:szCs w:val="18"/>
              </w:rPr>
            </w:pPr>
            <w:r>
              <w:rPr>
                <w:rFonts w:ascii="宋体"/>
                <w:sz w:val="18"/>
              </w:rPr>
              <w:t> </w:t>
            </w:r>
          </w:p>
        </w:tc>
      </w:tr>
      <w:tr>
        <w:trPr>
          <w:trHeight w:val="44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9"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pacing w:val="-1"/>
                <w:sz w:val="18"/>
              </w:rPr>
              <w:t>1,877,390.87</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pacing w:val="-1"/>
                <w:sz w:val="18"/>
              </w:rPr>
              <w:t>1,919,810.36</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1,199,848.08</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pacing w:val="-1"/>
                <w:sz w:val="18"/>
              </w:rPr>
              <w:t>808,780.07</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pacing w:val="-1"/>
                <w:sz w:val="18"/>
              </w:rPr>
              <w:t>244,977.00</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230,622.82</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pacing w:val="-1"/>
                <w:sz w:val="18"/>
              </w:rPr>
              <w:t>52,842.86</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right"/>
              <w:rPr>
                <w:rFonts w:ascii="宋体" w:hAnsi="宋体" w:cs="宋体" w:eastAsia="宋体" w:hint="default"/>
                <w:sz w:val="18"/>
                <w:szCs w:val="18"/>
              </w:rPr>
            </w:pPr>
            <w:r>
              <w:rPr>
                <w:rFonts w:ascii="宋体"/>
                <w:spacing w:val="-1"/>
                <w:sz w:val="18"/>
              </w:rPr>
              <w:t>114,739.04</w:t>
            </w:r>
            <w:r>
              <w:rPr>
                <w:rFonts w:ascii="宋体"/>
                <w:sz w:val="18"/>
              </w:rPr>
              <w:t> </w:t>
            </w:r>
          </w:p>
        </w:tc>
      </w:tr>
      <w:tr>
        <w:trPr>
          <w:trHeight w:val="43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9"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pacing w:val="-1"/>
                <w:sz w:val="18"/>
              </w:rPr>
              <w:t>4,944,134.35</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pacing w:val="-1"/>
                <w:sz w:val="18"/>
              </w:rPr>
              <w:t>6,654,038.08</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2"/>
              <w:jc w:val="right"/>
              <w:rPr>
                <w:rFonts w:ascii="宋体" w:hAnsi="宋体" w:cs="宋体" w:eastAsia="宋体" w:hint="default"/>
                <w:sz w:val="18"/>
                <w:szCs w:val="18"/>
              </w:rPr>
            </w:pPr>
            <w:r>
              <w:rPr>
                <w:rFonts w:ascii="宋体"/>
                <w:spacing w:val="-1"/>
                <w:sz w:val="18"/>
              </w:rPr>
              <w:t>5,297,354.76</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pacing w:val="-1"/>
                <w:sz w:val="18"/>
              </w:rPr>
              <w:t>14,423,136.08</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11,175,962.40</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
              <w:jc w:val="right"/>
              <w:rPr>
                <w:rFonts w:ascii="宋体" w:hAnsi="宋体" w:cs="宋体" w:eastAsia="宋体" w:hint="default"/>
                <w:sz w:val="18"/>
                <w:szCs w:val="18"/>
              </w:rPr>
            </w:pPr>
            <w:r>
              <w:rPr>
                <w:rFonts w:ascii="宋体"/>
                <w:spacing w:val="-1"/>
                <w:sz w:val="18"/>
              </w:rPr>
              <w:t>1,337,094.41</w:t>
            </w:r>
            <w:r>
              <w:rPr>
                <w:rFonts w:ascii="宋体"/>
                <w:sz w:val="18"/>
              </w:rPr>
              <w:t> </w:t>
            </w:r>
          </w:p>
        </w:tc>
      </w:tr>
      <w:tr>
        <w:trPr>
          <w:trHeight w:val="388"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9"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3"/>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0"/>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7"/>
              <w:jc w:val="right"/>
              <w:rPr>
                <w:rFonts w:ascii="宋体" w:hAnsi="宋体" w:cs="宋体" w:eastAsia="宋体" w:hint="default"/>
                <w:sz w:val="18"/>
                <w:szCs w:val="18"/>
              </w:rPr>
            </w:pPr>
            <w:r>
              <w:rPr>
                <w:rFonts w:ascii="宋体"/>
                <w:spacing w:val="-1"/>
                <w:sz w:val="18"/>
              </w:rPr>
              <w:t>24,000,000.00</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0"/>
              <w:jc w:val="right"/>
              <w:rPr>
                <w:rFonts w:ascii="宋体" w:hAnsi="宋体" w:cs="宋体" w:eastAsia="宋体" w:hint="default"/>
                <w:sz w:val="18"/>
                <w:szCs w:val="18"/>
              </w:rPr>
            </w:pPr>
            <w:r>
              <w:rPr>
                <w:rFonts w:ascii="宋体"/>
                <w:spacing w:val="-1"/>
                <w:sz w:val="18"/>
              </w:rPr>
              <w:t>20,162,184.55</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1"/>
              <w:jc w:val="right"/>
              <w:rPr>
                <w:rFonts w:ascii="宋体" w:hAnsi="宋体" w:cs="宋体" w:eastAsia="宋体" w:hint="default"/>
                <w:sz w:val="18"/>
                <w:szCs w:val="18"/>
              </w:rPr>
            </w:pP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0"/>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3"/>
              <w:jc w:val="right"/>
              <w:rPr>
                <w:rFonts w:ascii="宋体" w:hAnsi="宋体" w:cs="宋体" w:eastAsia="宋体" w:hint="default"/>
                <w:sz w:val="18"/>
                <w:szCs w:val="18"/>
              </w:rPr>
            </w:pPr>
            <w:r>
              <w:rPr>
                <w:rFonts w:ascii="宋体"/>
                <w:spacing w:val="-1"/>
                <w:sz w:val="18"/>
              </w:rPr>
              <w:t>1,763,697.81</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
              <w:jc w:val="right"/>
              <w:rPr>
                <w:rFonts w:ascii="宋体" w:hAnsi="宋体" w:cs="宋体" w:eastAsia="宋体" w:hint="default"/>
                <w:sz w:val="18"/>
                <w:szCs w:val="18"/>
              </w:rPr>
            </w:pPr>
            <w:r>
              <w:rPr>
                <w:rFonts w:ascii="宋体"/>
                <w:spacing w:val="-1"/>
                <w:sz w:val="18"/>
              </w:rPr>
              <w:t>177,068.48</w:t>
            </w:r>
            <w:r>
              <w:rPr>
                <w:rFonts w:ascii="宋体"/>
                <w:sz w:val="18"/>
              </w:rPr>
              <w:t> </w:t>
            </w:r>
          </w:p>
        </w:tc>
      </w:tr>
      <w:tr>
        <w:trPr>
          <w:trHeight w:val="397"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pacing w:val="-1"/>
                <w:sz w:val="18"/>
              </w:rPr>
              <w:t>205,496.02</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9"/>
              <w:jc w:val="right"/>
              <w:rPr>
                <w:rFonts w:ascii="宋体" w:hAnsi="宋体" w:cs="宋体" w:eastAsia="宋体" w:hint="default"/>
                <w:sz w:val="18"/>
                <w:szCs w:val="18"/>
              </w:rPr>
            </w:pPr>
            <w:r>
              <w:rPr>
                <w:rFonts w:ascii="宋体"/>
                <w:spacing w:val="-1"/>
                <w:sz w:val="18"/>
              </w:rPr>
              <w:t>345,680.24</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791,692.98</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
              <w:jc w:val="right"/>
              <w:rPr>
                <w:rFonts w:ascii="宋体" w:hAnsi="宋体" w:cs="宋体" w:eastAsia="宋体" w:hint="default"/>
                <w:sz w:val="18"/>
                <w:szCs w:val="18"/>
              </w:rPr>
            </w:pPr>
            <w:r>
              <w:rPr>
                <w:rFonts w:ascii="宋体"/>
                <w:spacing w:val="-1"/>
                <w:sz w:val="18"/>
              </w:rPr>
              <w:t>189,074.97</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1"/>
              <w:jc w:val="right"/>
              <w:rPr>
                <w:rFonts w:ascii="宋体" w:hAnsi="宋体" w:cs="宋体" w:eastAsia="宋体" w:hint="default"/>
                <w:sz w:val="18"/>
                <w:szCs w:val="18"/>
              </w:rPr>
            </w:pPr>
            <w:r>
              <w:rPr>
                <w:rFonts w:ascii="宋体"/>
                <w:spacing w:val="-1"/>
                <w:sz w:val="18"/>
              </w:rPr>
              <w:t>79,933.20</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127,893.24</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2"/>
              <w:jc w:val="right"/>
              <w:rPr>
                <w:rFonts w:ascii="宋体" w:hAnsi="宋体" w:cs="宋体" w:eastAsia="宋体" w:hint="default"/>
                <w:sz w:val="18"/>
                <w:szCs w:val="18"/>
              </w:rPr>
            </w:pPr>
            <w:r>
              <w:rPr>
                <w:rFonts w:ascii="宋体"/>
                <w:spacing w:val="-1"/>
                <w:sz w:val="18"/>
              </w:rPr>
              <w:t>62,391.62</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
              <w:jc w:val="right"/>
              <w:rPr>
                <w:rFonts w:ascii="宋体" w:hAnsi="宋体" w:cs="宋体" w:eastAsia="宋体" w:hint="default"/>
                <w:sz w:val="18"/>
                <w:szCs w:val="18"/>
              </w:rPr>
            </w:pPr>
            <w:r>
              <w:rPr>
                <w:rFonts w:ascii="宋体"/>
                <w:spacing w:val="-1"/>
                <w:sz w:val="18"/>
              </w:rPr>
              <w:t>72,753.48</w:t>
            </w:r>
            <w:r>
              <w:rPr>
                <w:rFonts w:ascii="宋体"/>
                <w:sz w:val="18"/>
              </w:rPr>
              <w:t> </w:t>
            </w:r>
          </w:p>
        </w:tc>
      </w:tr>
      <w:tr>
        <w:trPr>
          <w:trHeight w:val="396"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无形资产</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31,780.74</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pacing w:val="-1"/>
                <w:sz w:val="18"/>
              </w:rPr>
              <w:t>65,683.24</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1"/>
              <w:jc w:val="right"/>
              <w:rPr>
                <w:rFonts w:ascii="宋体" w:hAnsi="宋体" w:cs="宋体" w:eastAsia="宋体" w:hint="default"/>
                <w:sz w:val="18"/>
                <w:szCs w:val="18"/>
              </w:rPr>
            </w:pP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121,878.26</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355,402.86</w:t>
            </w:r>
            <w:r>
              <w:rPr>
                <w:rFonts w:ascii="宋体"/>
                <w:sz w:val="18"/>
              </w:rPr>
              <w:t> </w:t>
            </w:r>
          </w:p>
        </w:tc>
      </w:tr>
      <w:tr>
        <w:trPr>
          <w:trHeight w:val="396"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开发支出</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9"/>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0"/>
              <w:jc w:val="right"/>
              <w:rPr>
                <w:rFonts w:ascii="宋体" w:hAnsi="宋体" w:cs="宋体" w:eastAsia="宋体" w:hint="default"/>
                <w:sz w:val="18"/>
                <w:szCs w:val="18"/>
              </w:rPr>
            </w:pP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12"/>
              <w:jc w:val="right"/>
              <w:rPr>
                <w:rFonts w:ascii="宋体" w:hAnsi="宋体" w:cs="宋体" w:eastAsia="宋体" w:hint="default"/>
                <w:sz w:val="18"/>
                <w:szCs w:val="18"/>
              </w:rPr>
            </w:pP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pacing w:val="-1"/>
                <w:sz w:val="18"/>
              </w:rPr>
              <w:t>185,302.83</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
              <w:jc w:val="right"/>
              <w:rPr>
                <w:rFonts w:ascii="宋体" w:hAnsi="宋体" w:cs="宋体" w:eastAsia="宋体" w:hint="default"/>
                <w:sz w:val="18"/>
                <w:szCs w:val="18"/>
              </w:rPr>
            </w:pPr>
            <w:r>
              <w:rPr>
                <w:rFonts w:ascii="宋体"/>
                <w:spacing w:val="-1"/>
                <w:sz w:val="18"/>
              </w:rPr>
              <w:t>158,110.60</w:t>
            </w:r>
            <w:r>
              <w:rPr>
                <w:rFonts w:ascii="宋体"/>
                <w:sz w:val="18"/>
              </w:rPr>
              <w:t> </w:t>
            </w:r>
          </w:p>
        </w:tc>
      </w:tr>
      <w:tr>
        <w:trPr>
          <w:trHeight w:val="715"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10" w:right="170"/>
              <w:jc w:val="left"/>
              <w:rPr>
                <w:rFonts w:ascii="宋体" w:hAnsi="宋体" w:cs="宋体" w:eastAsia="宋体" w:hint="default"/>
                <w:sz w:val="18"/>
                <w:szCs w:val="18"/>
              </w:rPr>
            </w:pPr>
            <w:r>
              <w:rPr>
                <w:rFonts w:ascii="宋体" w:hAnsi="宋体" w:cs="宋体" w:eastAsia="宋体" w:hint="default"/>
                <w:sz w:val="18"/>
                <w:szCs w:val="18"/>
              </w:rPr>
              <w:t>递延所得税资 产</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pacing w:val="-1"/>
                <w:sz w:val="18"/>
              </w:rPr>
              <w:t>22,640.28</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9"/>
              <w:jc w:val="right"/>
              <w:rPr>
                <w:rFonts w:ascii="宋体" w:hAnsi="宋体" w:cs="宋体" w:eastAsia="宋体" w:hint="default"/>
                <w:sz w:val="18"/>
                <w:szCs w:val="18"/>
              </w:rPr>
            </w:pPr>
            <w:r>
              <w:rPr>
                <w:rFonts w:ascii="宋体"/>
                <w:spacing w:val="-1"/>
                <w:sz w:val="18"/>
              </w:rPr>
              <w:t>19,537.79</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6"/>
              <w:jc w:val="right"/>
              <w:rPr>
                <w:rFonts w:ascii="宋体" w:hAnsi="宋体" w:cs="宋体" w:eastAsia="宋体" w:hint="default"/>
                <w:sz w:val="18"/>
                <w:szCs w:val="18"/>
              </w:rPr>
            </w:pPr>
            <w:r>
              <w:rPr>
                <w:rFonts w:ascii="宋体"/>
                <w:spacing w:val="-1"/>
                <w:sz w:val="18"/>
              </w:rPr>
              <w:t>1,074,964.05</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1,457,897.66</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0"/>
              <w:jc w:val="right"/>
              <w:rPr>
                <w:rFonts w:ascii="宋体" w:hAnsi="宋体" w:cs="宋体" w:eastAsia="宋体" w:hint="default"/>
                <w:sz w:val="18"/>
                <w:szCs w:val="18"/>
              </w:rPr>
            </w:pPr>
            <w:r>
              <w:rPr>
                <w:rFonts w:ascii="宋体"/>
                <w:spacing w:val="-1"/>
                <w:sz w:val="18"/>
              </w:rPr>
              <w:t>162,888.06</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400,344.40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宋体" w:hAnsi="宋体" w:cs="宋体" w:eastAsia="宋体" w:hint="default"/>
                <w:sz w:val="18"/>
                <w:szCs w:val="18"/>
              </w:rPr>
            </w:pPr>
            <w:r>
              <w:rPr>
                <w:rFonts w:ascii="宋体"/>
                <w:sz w:val="18"/>
              </w:rPr>
              <w:t> </w:t>
            </w:r>
          </w:p>
        </w:tc>
      </w:tr>
      <w:tr>
        <w:trPr>
          <w:trHeight w:val="45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1" w:right="0"/>
              <w:jc w:val="left"/>
              <w:rPr>
                <w:rFonts w:ascii="宋体" w:hAnsi="宋体" w:cs="宋体" w:eastAsia="宋体" w:hint="default"/>
                <w:sz w:val="18"/>
                <w:szCs w:val="18"/>
              </w:rPr>
            </w:pPr>
            <w:r>
              <w:rPr>
                <w:rFonts w:ascii="宋体" w:hAnsi="宋体" w:cs="宋体" w:eastAsia="宋体" w:hint="default"/>
                <w:sz w:val="18"/>
                <w:szCs w:val="18"/>
              </w:rPr>
              <w:t>减：借款</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2"/>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9"/>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宋体" w:hAnsi="宋体" w:cs="宋体" w:eastAsia="宋体" w:hint="default"/>
                <w:sz w:val="18"/>
                <w:szCs w:val="18"/>
              </w:rPr>
            </w:pP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13"/>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2"/>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5"/>
              <w:jc w:val="right"/>
              <w:rPr>
                <w:rFonts w:ascii="宋体" w:hAnsi="宋体" w:cs="宋体" w:eastAsia="宋体" w:hint="default"/>
                <w:sz w:val="18"/>
                <w:szCs w:val="18"/>
              </w:rPr>
            </w:pPr>
            <w:r>
              <w:rPr>
                <w:rFonts w:ascii="宋体"/>
                <w:sz w:val="18"/>
              </w:rPr>
              <w:t> </w:t>
            </w:r>
          </w:p>
        </w:tc>
      </w:tr>
      <w:tr>
        <w:trPr>
          <w:trHeight w:val="44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应付款项</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7,653,692.46</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pacing w:val="-1"/>
                <w:sz w:val="18"/>
              </w:rPr>
              <w:t>1,601,733.30</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8"/>
              <w:jc w:val="right"/>
              <w:rPr>
                <w:rFonts w:ascii="宋体" w:hAnsi="宋体" w:cs="宋体" w:eastAsia="宋体" w:hint="default"/>
                <w:sz w:val="18"/>
                <w:szCs w:val="18"/>
              </w:rPr>
            </w:pPr>
            <w:r>
              <w:rPr>
                <w:rFonts w:ascii="宋体"/>
                <w:spacing w:val="-1"/>
                <w:sz w:val="18"/>
              </w:rPr>
              <w:t>11,988,361.21</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pacing w:val="-1"/>
                <w:sz w:val="18"/>
              </w:rPr>
              <w:t>4,604,708.74</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3"/>
              <w:jc w:val="right"/>
              <w:rPr>
                <w:rFonts w:ascii="宋体" w:hAnsi="宋体" w:cs="宋体" w:eastAsia="宋体" w:hint="default"/>
                <w:sz w:val="18"/>
                <w:szCs w:val="18"/>
              </w:rPr>
            </w:pPr>
            <w:r>
              <w:rPr>
                <w:rFonts w:ascii="宋体"/>
                <w:spacing w:val="-1"/>
                <w:sz w:val="18"/>
              </w:rPr>
              <w:t>1,525,650.42</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right"/>
              <w:rPr>
                <w:rFonts w:ascii="宋体" w:hAnsi="宋体" w:cs="宋体" w:eastAsia="宋体" w:hint="default"/>
                <w:sz w:val="18"/>
                <w:szCs w:val="18"/>
              </w:rPr>
            </w:pPr>
            <w:r>
              <w:rPr>
                <w:rFonts w:ascii="宋体"/>
                <w:spacing w:val="-1"/>
                <w:sz w:val="18"/>
              </w:rPr>
              <w:t>4,053,231.42</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4"/>
              <w:jc w:val="right"/>
              <w:rPr>
                <w:rFonts w:ascii="宋体" w:hAnsi="宋体" w:cs="宋体" w:eastAsia="宋体" w:hint="default"/>
                <w:sz w:val="18"/>
                <w:szCs w:val="18"/>
              </w:rPr>
            </w:pPr>
            <w:r>
              <w:rPr>
                <w:rFonts w:ascii="宋体"/>
                <w:spacing w:val="-1"/>
                <w:sz w:val="18"/>
              </w:rPr>
              <w:t>60,325.15</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120,000.00</w:t>
            </w:r>
            <w:r>
              <w:rPr>
                <w:rFonts w:ascii="宋体"/>
                <w:sz w:val="18"/>
              </w:rPr>
              <w:t> </w:t>
            </w:r>
          </w:p>
        </w:tc>
      </w:tr>
      <w:tr>
        <w:trPr>
          <w:trHeight w:val="44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849,456.20</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
              <w:jc w:val="right"/>
              <w:rPr>
                <w:rFonts w:ascii="宋体" w:hAnsi="宋体" w:cs="宋体" w:eastAsia="宋体" w:hint="default"/>
                <w:sz w:val="18"/>
                <w:szCs w:val="18"/>
              </w:rPr>
            </w:pPr>
            <w:r>
              <w:rPr>
                <w:rFonts w:ascii="宋体"/>
                <w:spacing w:val="-1"/>
                <w:sz w:val="18"/>
              </w:rPr>
              <w:t>15,459,982.72</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right"/>
              <w:rPr>
                <w:rFonts w:ascii="宋体" w:hAnsi="宋体" w:cs="宋体" w:eastAsia="宋体" w:hint="default"/>
                <w:sz w:val="18"/>
                <w:szCs w:val="18"/>
              </w:rPr>
            </w:pPr>
            <w:r>
              <w:rPr>
                <w:rFonts w:ascii="宋体"/>
                <w:spacing w:val="-1"/>
                <w:sz w:val="18"/>
              </w:rPr>
              <w:t>4,551,843.24</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pacing w:val="-1"/>
                <w:sz w:val="18"/>
              </w:rPr>
              <w:t>4,703,948.24</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3"/>
              <w:jc w:val="right"/>
              <w:rPr>
                <w:rFonts w:ascii="宋体" w:hAnsi="宋体" w:cs="宋体" w:eastAsia="宋体" w:hint="default"/>
                <w:sz w:val="18"/>
                <w:szCs w:val="18"/>
              </w:rPr>
            </w:pPr>
            <w:r>
              <w:rPr>
                <w:rFonts w:ascii="宋体"/>
                <w:spacing w:val="-1"/>
                <w:sz w:val="18"/>
              </w:rPr>
              <w:t>172,980.23</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
              <w:jc w:val="right"/>
              <w:rPr>
                <w:rFonts w:ascii="宋体" w:hAnsi="宋体" w:cs="宋体" w:eastAsia="宋体" w:hint="default"/>
                <w:sz w:val="18"/>
                <w:szCs w:val="18"/>
              </w:rPr>
            </w:pPr>
            <w:r>
              <w:rPr>
                <w:rFonts w:ascii="宋体"/>
                <w:spacing w:val="-1"/>
                <w:sz w:val="18"/>
              </w:rPr>
              <w:t>619,595.00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27,122.62</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123,786.75</w:t>
            </w:r>
            <w:r>
              <w:rPr>
                <w:rFonts w:ascii="宋体"/>
                <w:sz w:val="18"/>
              </w:rPr>
              <w:t> </w:t>
            </w:r>
          </w:p>
        </w:tc>
      </w:tr>
      <w:tr>
        <w:trPr>
          <w:trHeight w:val="331"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r>
              <w:rPr>
                <w:rFonts w:ascii="宋体" w:hAnsi="宋体" w:cs="宋体" w:eastAsia="宋体" w:hint="default"/>
                <w:sz w:val="18"/>
                <w:szCs w:val="18"/>
              </w:rPr>
              <w:t>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pacing w:val="-1"/>
                <w:sz w:val="18"/>
              </w:rPr>
              <w:t>8,137,817.68</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pacing w:val="-1"/>
                <w:sz w:val="18"/>
              </w:rPr>
              <w:t>8,264,039.64</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16,908,728.96</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pacing w:val="-1"/>
                <w:sz w:val="18"/>
              </w:rPr>
              <w:t>17,356,581.66</w:t>
            </w:r>
            <w:r>
              <w:rPr>
                <w:rFonts w:ascii="宋体"/>
                <w:sz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pacing w:val="-1"/>
                <w:sz w:val="18"/>
              </w:rPr>
              <w:t>1,429,871.92</w:t>
            </w:r>
            <w:r>
              <w:rPr>
                <w:rFonts w:ascii="宋体"/>
                <w:sz w:val="18"/>
              </w:rPr>
              <w:t> </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1,857,979.20</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pacing w:val="-1"/>
                <w:sz w:val="18"/>
              </w:rPr>
              <w:t>391,224.85</w:t>
            </w:r>
            <w:r>
              <w:rPr>
                <w:rFonts w:ascii="宋体"/>
                <w:sz w:val="18"/>
              </w:rPr>
              <w:t> </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
              <w:jc w:val="right"/>
              <w:rPr>
                <w:rFonts w:ascii="宋体" w:hAnsi="宋体" w:cs="宋体" w:eastAsia="宋体" w:hint="default"/>
                <w:sz w:val="18"/>
                <w:szCs w:val="18"/>
              </w:rPr>
            </w:pPr>
            <w:r>
              <w:rPr>
                <w:rFonts w:ascii="宋体"/>
                <w:spacing w:val="-1"/>
                <w:sz w:val="18"/>
              </w:rPr>
              <w:t>383,270.01</w:t>
            </w:r>
            <w:r>
              <w:rPr>
                <w:rFonts w:ascii="宋体"/>
                <w:sz w:val="18"/>
              </w:rPr>
              <w:t> </w:t>
            </w:r>
          </w:p>
        </w:tc>
      </w:tr>
    </w:tbl>
    <w:p>
      <w:pPr>
        <w:spacing w:after="0" w:line="240" w:lineRule="auto"/>
        <w:jc w:val="right"/>
        <w:rPr>
          <w:rFonts w:ascii="宋体" w:hAnsi="宋体" w:cs="宋体" w:eastAsia="宋体" w:hint="default"/>
          <w:sz w:val="18"/>
          <w:szCs w:val="18"/>
        </w:rPr>
        <w:sectPr>
          <w:headerReference w:type="default" r:id="rId61"/>
          <w:footerReference w:type="default" r:id="rId62"/>
          <w:pgSz w:w="16850" w:h="11910" w:orient="landscape"/>
          <w:pgMar w:header="877" w:footer="1023" w:top="1100" w:bottom="1220" w:left="1300" w:right="1300"/>
          <w:pgNumType w:start="158"/>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tbl>
      <w:tblPr>
        <w:tblW w:w="0" w:type="auto"/>
        <w:jc w:val="left"/>
        <w:tblInd w:w="562" w:type="dxa"/>
        <w:tblLayout w:type="fixed"/>
        <w:tblCellMar>
          <w:top w:w="0" w:type="dxa"/>
          <w:left w:w="0" w:type="dxa"/>
          <w:bottom w:w="0" w:type="dxa"/>
          <w:right w:w="0" w:type="dxa"/>
        </w:tblCellMar>
        <w:tblLook w:val="01E0"/>
      </w:tblPr>
      <w:tblGrid>
        <w:gridCol w:w="1363"/>
        <w:gridCol w:w="1441"/>
        <w:gridCol w:w="1429"/>
        <w:gridCol w:w="1453"/>
        <w:gridCol w:w="1464"/>
        <w:gridCol w:w="1667"/>
        <w:gridCol w:w="1502"/>
        <w:gridCol w:w="1420"/>
        <w:gridCol w:w="1374"/>
      </w:tblGrid>
      <w:tr>
        <w:trPr>
          <w:trHeight w:val="244" w:hRule="exact"/>
        </w:trPr>
        <w:tc>
          <w:tcPr>
            <w:tcW w:w="4233"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672" w:right="0"/>
              <w:jc w:val="left"/>
              <w:rPr>
                <w:rFonts w:ascii="宋体" w:hAnsi="宋体" w:cs="宋体" w:eastAsia="宋体" w:hint="default"/>
                <w:sz w:val="18"/>
                <w:szCs w:val="18"/>
              </w:rPr>
            </w:pPr>
            <w:r>
              <w:rPr>
                <w:rFonts w:ascii="宋体" w:hAnsi="宋体" w:cs="宋体" w:eastAsia="宋体" w:hint="default"/>
                <w:b/>
                <w:bCs/>
                <w:sz w:val="18"/>
                <w:szCs w:val="18"/>
              </w:rPr>
              <w:t>中远网络（北京）有限公司</w:t>
            </w:r>
            <w:r>
              <w:rPr>
                <w:rFonts w:ascii="宋体" w:hAnsi="宋体" w:cs="宋体" w:eastAsia="宋体" w:hint="default"/>
                <w:sz w:val="18"/>
                <w:szCs w:val="18"/>
              </w:rPr>
            </w:r>
          </w:p>
        </w:tc>
        <w:tc>
          <w:tcPr>
            <w:tcW w:w="2917"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132" w:right="0"/>
              <w:jc w:val="left"/>
              <w:rPr>
                <w:rFonts w:ascii="宋体" w:hAnsi="宋体" w:cs="宋体" w:eastAsia="宋体" w:hint="default"/>
                <w:sz w:val="18"/>
                <w:szCs w:val="18"/>
              </w:rPr>
            </w:pPr>
            <w:r>
              <w:rPr>
                <w:rFonts w:ascii="宋体" w:hAnsi="宋体" w:cs="宋体" w:eastAsia="宋体" w:hint="default"/>
                <w:b/>
                <w:bCs/>
                <w:sz w:val="18"/>
                <w:szCs w:val="18"/>
              </w:rPr>
              <w:t>中远网络物流信息科技有限公司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69"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83" w:right="0"/>
              <w:jc w:val="left"/>
              <w:rPr>
                <w:rFonts w:ascii="宋体" w:hAnsi="宋体" w:cs="宋体" w:eastAsia="宋体" w:hint="default"/>
                <w:sz w:val="18"/>
                <w:szCs w:val="18"/>
              </w:rPr>
            </w:pPr>
            <w:r>
              <w:rPr>
                <w:rFonts w:ascii="宋体" w:hAnsi="宋体" w:cs="宋体" w:eastAsia="宋体" w:hint="default"/>
                <w:b/>
                <w:bCs/>
                <w:sz w:val="18"/>
                <w:szCs w:val="18"/>
              </w:rPr>
              <w:t>北京数字中远网络技术服务有限公司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94"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中远网络航海科技有限公司</w:t>
            </w:r>
            <w:r>
              <w:rPr>
                <w:rFonts w:ascii="宋体" w:hAnsi="宋体" w:cs="宋体" w:eastAsia="宋体" w:hint="default"/>
                <w:sz w:val="18"/>
                <w:szCs w:val="18"/>
              </w:rPr>
            </w:r>
          </w:p>
        </w:tc>
      </w:tr>
      <w:tr>
        <w:trPr>
          <w:trHeight w:val="22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00" w:lineRule="exact"/>
              <w:ind w:left="48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1"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74" w:type="dxa"/>
            <w:tcBorders>
              <w:top w:val="nil" w:sz="6" w:space="0" w:color="auto"/>
              <w:left w:val="nil" w:sz="6" w:space="0" w:color="auto"/>
              <w:bottom w:val="nil" w:sz="6" w:space="0" w:color="auto"/>
              <w:right w:val="nil" w:sz="6" w:space="0" w:color="auto"/>
            </w:tcBorders>
          </w:tcPr>
          <w:p>
            <w:pPr/>
          </w:p>
        </w:tc>
      </w:tr>
      <w:tr>
        <w:trPr>
          <w:trHeight w:val="294" w:hRule="exact"/>
        </w:trPr>
        <w:tc>
          <w:tcPr>
            <w:tcW w:w="1363" w:type="dxa"/>
            <w:tcBorders>
              <w:top w:val="nil" w:sz="6" w:space="0" w:color="auto"/>
              <w:left w:val="nil" w:sz="6" w:space="0" w:color="auto"/>
              <w:bottom w:val="single" w:sz="4" w:space="0" w:color="000000"/>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199"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199"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3" w:type="dxa"/>
            <w:tcBorders>
              <w:top w:val="nil" w:sz="6" w:space="0" w:color="auto"/>
              <w:left w:val="nil" w:sz="6" w:space="0" w:color="auto"/>
              <w:bottom w:val="single" w:sz="4" w:space="0" w:color="000000"/>
              <w:right w:val="nil" w:sz="6" w:space="0" w:color="auto"/>
            </w:tcBorders>
          </w:tcPr>
          <w:p>
            <w:pPr>
              <w:pStyle w:val="TableParagraph"/>
              <w:spacing w:line="19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199"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7" w:type="dxa"/>
            <w:tcBorders>
              <w:top w:val="nil" w:sz="6" w:space="0" w:color="auto"/>
              <w:left w:val="nil" w:sz="6" w:space="0" w:color="auto"/>
              <w:bottom w:val="single" w:sz="4" w:space="0" w:color="000000"/>
              <w:right w:val="nil" w:sz="6" w:space="0" w:color="auto"/>
            </w:tcBorders>
          </w:tcPr>
          <w:p>
            <w:pPr>
              <w:pStyle w:val="TableParagraph"/>
              <w:spacing w:line="199" w:lineRule="exact"/>
              <w:ind w:left="411"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199" w:lineRule="exact"/>
              <w:ind w:left="249"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20" w:type="dxa"/>
            <w:tcBorders>
              <w:top w:val="nil" w:sz="6" w:space="0" w:color="auto"/>
              <w:left w:val="nil" w:sz="6" w:space="0" w:color="auto"/>
              <w:bottom w:val="single" w:sz="4" w:space="0" w:color="000000"/>
              <w:right w:val="nil" w:sz="6" w:space="0" w:color="auto"/>
            </w:tcBorders>
          </w:tcPr>
          <w:p>
            <w:pPr>
              <w:pStyle w:val="TableParagraph"/>
              <w:spacing w:line="199"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合并日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74" w:type="dxa"/>
            <w:tcBorders>
              <w:top w:val="nil" w:sz="6" w:space="0" w:color="auto"/>
              <w:left w:val="nil" w:sz="6" w:space="0" w:color="auto"/>
              <w:bottom w:val="single" w:sz="4" w:space="0" w:color="000000"/>
              <w:right w:val="nil" w:sz="6" w:space="0" w:color="auto"/>
            </w:tcBorders>
          </w:tcPr>
          <w:p>
            <w:pPr>
              <w:pStyle w:val="TableParagraph"/>
              <w:spacing w:line="199"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上期期末</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4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pacing w:val="-1"/>
                <w:sz w:val="18"/>
              </w:rPr>
              <w:t>4,483,139.46</w:t>
            </w:r>
            <w:r>
              <w:rPr>
                <w:rFonts w:ascii="宋体"/>
                <w:sz w:val="18"/>
              </w:rPr>
              <w:t> </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pacing w:val="-1"/>
                <w:sz w:val="18"/>
              </w:rPr>
              <w:t>5,548,982.88</w:t>
            </w:r>
            <w:r>
              <w:rPr>
                <w:rFonts w:ascii="宋体"/>
                <w:sz w:val="18"/>
              </w:rPr>
              <w:t> </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spacing w:val="-1"/>
                <w:sz w:val="18"/>
              </w:rPr>
              <w:t>465,846.24</w:t>
            </w:r>
            <w:r>
              <w:rPr>
                <w:rFonts w:ascii="宋体"/>
                <w:sz w:val="18"/>
              </w:rPr>
              <w:t> </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1"/>
              <w:jc w:val="right"/>
              <w:rPr>
                <w:rFonts w:ascii="宋体" w:hAnsi="宋体" w:cs="宋体" w:eastAsia="宋体" w:hint="default"/>
                <w:sz w:val="18"/>
                <w:szCs w:val="18"/>
              </w:rPr>
            </w:pPr>
            <w:r>
              <w:rPr>
                <w:rFonts w:ascii="宋体"/>
                <w:spacing w:val="-1"/>
                <w:sz w:val="18"/>
              </w:rPr>
              <w:t>155,786.70</w:t>
            </w:r>
            <w:r>
              <w:rPr>
                <w:rFonts w:ascii="宋体"/>
                <w:sz w:val="18"/>
              </w:rPr>
              <w:t> </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8"/>
              <w:jc w:val="right"/>
              <w:rPr>
                <w:rFonts w:ascii="宋体" w:hAnsi="宋体" w:cs="宋体" w:eastAsia="宋体" w:hint="default"/>
                <w:sz w:val="18"/>
                <w:szCs w:val="18"/>
              </w:rPr>
            </w:pPr>
            <w:r>
              <w:rPr>
                <w:rFonts w:ascii="宋体"/>
                <w:spacing w:val="-1"/>
                <w:sz w:val="18"/>
              </w:rPr>
              <w:t>897,210.84</w:t>
            </w:r>
            <w:r>
              <w:rPr>
                <w:rFonts w:ascii="宋体"/>
                <w:sz w:val="18"/>
              </w:rPr>
              <w:t> </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spacing w:val="-1"/>
                <w:sz w:val="18"/>
              </w:rPr>
              <w:t>388,070.57</w:t>
            </w:r>
            <w:r>
              <w:rPr>
                <w:rFonts w:ascii="宋体"/>
                <w:sz w:val="18"/>
              </w:rPr>
              <w:t> </w:t>
            </w: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pacing w:val="-1"/>
                <w:sz w:val="18"/>
              </w:rPr>
              <w:t>12,708.07</w:t>
            </w:r>
            <w:r>
              <w:rPr>
                <w:rFonts w:ascii="宋体"/>
                <w:sz w:val="18"/>
              </w:rPr>
              <w:t> </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10,442.41</w:t>
            </w:r>
            <w:r>
              <w:rPr>
                <w:rFonts w:ascii="宋体"/>
                <w:sz w:val="18"/>
              </w:rPr>
              <w:t> </w:t>
            </w:r>
          </w:p>
        </w:tc>
      </w:tr>
      <w:tr>
        <w:trPr>
          <w:trHeight w:val="397"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应付利息</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1"/>
              <w:jc w:val="right"/>
              <w:rPr>
                <w:rFonts w:ascii="宋体" w:hAnsi="宋体" w:cs="宋体" w:eastAsia="宋体" w:hint="default"/>
                <w:sz w:val="18"/>
                <w:szCs w:val="18"/>
              </w:rPr>
            </w:pP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宋体" w:hAnsi="宋体" w:cs="宋体" w:eastAsia="宋体" w:hint="default"/>
                <w:sz w:val="18"/>
                <w:szCs w:val="18"/>
              </w:rPr>
            </w:pPr>
            <w:r>
              <w:rPr>
                <w:rFonts w:ascii="宋体"/>
                <w:spacing w:val="-1"/>
                <w:sz w:val="18"/>
              </w:rPr>
              <w:t>6,111.11</w:t>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pacing w:val="-1"/>
                <w:sz w:val="18"/>
              </w:rPr>
              <w:t>1,222.22</w:t>
            </w: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 </w:t>
            </w:r>
          </w:p>
        </w:tc>
      </w:tr>
      <w:tr>
        <w:trPr>
          <w:trHeight w:val="397"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应付股利</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pacing w:val="-1"/>
                <w:sz w:val="18"/>
              </w:rPr>
              <w:t>17,000,000.00</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0"/>
              <w:jc w:val="right"/>
              <w:rPr>
                <w:rFonts w:ascii="宋体" w:hAnsi="宋体" w:cs="宋体" w:eastAsia="宋体" w:hint="default"/>
                <w:sz w:val="18"/>
                <w:szCs w:val="18"/>
              </w:rPr>
            </w:pPr>
            <w:r>
              <w:rPr>
                <w:rFonts w:ascii="宋体"/>
                <w:spacing w:val="-1"/>
                <w:sz w:val="18"/>
              </w:rPr>
              <w:t>2,223,950.09</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7"/>
              <w:jc w:val="right"/>
              <w:rPr>
                <w:rFonts w:ascii="宋体" w:hAnsi="宋体" w:cs="宋体" w:eastAsia="宋体" w:hint="default"/>
                <w:sz w:val="18"/>
                <w:szCs w:val="18"/>
              </w:rPr>
            </w:pPr>
            <w:r>
              <w:rPr>
                <w:rFonts w:ascii="宋体"/>
                <w:spacing w:val="-1"/>
                <w:sz w:val="18"/>
              </w:rPr>
              <w:t>5,800,000.00</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1"/>
              <w:jc w:val="right"/>
              <w:rPr>
                <w:rFonts w:ascii="宋体" w:hAnsi="宋体" w:cs="宋体" w:eastAsia="宋体" w:hint="default"/>
                <w:sz w:val="18"/>
                <w:szCs w:val="18"/>
              </w:rPr>
            </w:pP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8"/>
              <w:jc w:val="right"/>
              <w:rPr>
                <w:rFonts w:ascii="宋体" w:hAnsi="宋体" w:cs="宋体" w:eastAsia="宋体" w:hint="default"/>
                <w:sz w:val="18"/>
                <w:szCs w:val="18"/>
              </w:rPr>
            </w:pPr>
            <w:r>
              <w:rPr>
                <w:rFonts w:ascii="宋体"/>
                <w:spacing w:val="-1"/>
                <w:sz w:val="18"/>
              </w:rPr>
              <w:t>2,200,000.00</w:t>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宋体" w:hAnsi="宋体" w:cs="宋体" w:eastAsia="宋体" w:hint="default"/>
                <w:sz w:val="18"/>
                <w:szCs w:val="18"/>
              </w:rPr>
            </w:pP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396"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pacing w:val="-1"/>
                <w:sz w:val="18"/>
              </w:rPr>
              <w:t>298,297.07</w:t>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pacing w:val="-1"/>
                <w:sz w:val="18"/>
              </w:rPr>
              <w:t>711,894.67</w:t>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spacing w:val="-1"/>
                <w:sz w:val="18"/>
              </w:rPr>
              <w:t>1,305,446.37</w:t>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1"/>
              <w:jc w:val="right"/>
              <w:rPr>
                <w:rFonts w:ascii="宋体" w:hAnsi="宋体" w:cs="宋体" w:eastAsia="宋体" w:hint="default"/>
                <w:sz w:val="18"/>
                <w:szCs w:val="18"/>
              </w:rPr>
            </w:pPr>
            <w:r>
              <w:rPr>
                <w:rFonts w:ascii="宋体"/>
                <w:spacing w:val="-1"/>
                <w:sz w:val="18"/>
              </w:rPr>
              <w:t>892,102.02</w:t>
            </w: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8"/>
              <w:jc w:val="right"/>
              <w:rPr>
                <w:rFonts w:ascii="宋体" w:hAnsi="宋体" w:cs="宋体" w:eastAsia="宋体" w:hint="default"/>
                <w:sz w:val="18"/>
                <w:szCs w:val="18"/>
              </w:rPr>
            </w:pPr>
            <w:r>
              <w:rPr>
                <w:rFonts w:ascii="宋体"/>
                <w:spacing w:val="-1"/>
                <w:sz w:val="18"/>
              </w:rPr>
              <w:t>2,098,941.92</w:t>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
              <w:jc w:val="right"/>
              <w:rPr>
                <w:rFonts w:ascii="宋体" w:hAnsi="宋体" w:cs="宋体" w:eastAsia="宋体" w:hint="default"/>
                <w:sz w:val="18"/>
                <w:szCs w:val="18"/>
              </w:rPr>
            </w:pPr>
            <w:r>
              <w:rPr>
                <w:rFonts w:ascii="宋体"/>
                <w:spacing w:val="-1"/>
                <w:sz w:val="18"/>
              </w:rPr>
              <w:t>302,293.47</w:t>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1"/>
                <w:sz w:val="18"/>
              </w:rPr>
              <w:t>16,000.00</w:t>
            </w:r>
            <w:r>
              <w:rPr>
                <w:rFonts w:ascii="宋体"/>
                <w:sz w:val="18"/>
              </w:rPr>
              <w:t> </w:t>
            </w:r>
          </w:p>
        </w:tc>
      </w:tr>
      <w:tr>
        <w:trPr>
          <w:trHeight w:val="409"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0"/>
              <w:jc w:val="right"/>
              <w:rPr>
                <w:rFonts w:ascii="宋体" w:hAnsi="宋体" w:cs="宋体" w:eastAsia="宋体" w:hint="default"/>
                <w:sz w:val="18"/>
                <w:szCs w:val="18"/>
              </w:rPr>
            </w:pP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7"/>
              <w:jc w:val="right"/>
              <w:rPr>
                <w:rFonts w:ascii="宋体" w:hAnsi="宋体" w:cs="宋体" w:eastAsia="宋体" w:hint="default"/>
                <w:sz w:val="18"/>
                <w:szCs w:val="18"/>
              </w:rPr>
            </w:pP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1"/>
              <w:jc w:val="right"/>
              <w:rPr>
                <w:rFonts w:ascii="宋体" w:hAnsi="宋体" w:cs="宋体" w:eastAsia="宋体" w:hint="default"/>
                <w:sz w:val="18"/>
                <w:szCs w:val="18"/>
              </w:rPr>
            </w:pPr>
            <w:r>
              <w:rPr>
                <w:rFonts w:ascii="宋体"/>
                <w:spacing w:val="-1"/>
                <w:sz w:val="18"/>
              </w:rPr>
              <w:t>225,000.00</w:t>
            </w: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7"/>
              <w:jc w:val="right"/>
              <w:rPr>
                <w:rFonts w:ascii="宋体" w:hAnsi="宋体" w:cs="宋体" w:eastAsia="宋体" w:hint="default"/>
                <w:sz w:val="18"/>
                <w:szCs w:val="18"/>
              </w:rPr>
            </w:pP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0"/>
              <w:jc w:val="right"/>
              <w:rPr>
                <w:rFonts w:ascii="宋体" w:hAnsi="宋体" w:cs="宋体" w:eastAsia="宋体" w:hint="default"/>
                <w:sz w:val="18"/>
                <w:szCs w:val="18"/>
              </w:rPr>
            </w:pP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3"/>
              <w:jc w:val="right"/>
              <w:rPr>
                <w:rFonts w:ascii="宋体" w:hAnsi="宋体" w:cs="宋体" w:eastAsia="宋体" w:hint="default"/>
                <w:sz w:val="18"/>
                <w:szCs w:val="18"/>
              </w:rPr>
            </w:pP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 </w:t>
            </w:r>
          </w:p>
        </w:tc>
      </w:tr>
      <w:tr>
        <w:trPr>
          <w:trHeight w:val="470"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8"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3"/>
              <w:jc w:val="right"/>
              <w:rPr>
                <w:rFonts w:ascii="宋体" w:hAnsi="宋体" w:cs="宋体" w:eastAsia="宋体" w:hint="default"/>
                <w:sz w:val="18"/>
                <w:szCs w:val="18"/>
              </w:rPr>
            </w:pPr>
            <w:r>
              <w:rPr>
                <w:rFonts w:ascii="宋体"/>
                <w:sz w:val="18"/>
              </w:rPr>
            </w:r>
            <w:r>
              <w:rPr>
                <w:rFonts w:ascii="宋体"/>
                <w:spacing w:val="-1"/>
                <w:sz w:val="18"/>
                <w:u w:val="single" w:color="000000"/>
              </w:rPr>
              <w:t>51,890,797.27</w:t>
            </w:r>
            <w:r>
              <w:rPr>
                <w:rFonts w:ascii="宋体"/>
                <w:spacing w:val="-1"/>
                <w:sz w:val="18"/>
              </w:rPr>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70"/>
              <w:jc w:val="right"/>
              <w:rPr>
                <w:rFonts w:ascii="宋体" w:hAnsi="宋体" w:cs="宋体" w:eastAsia="宋体" w:hint="default"/>
                <w:sz w:val="18"/>
                <w:szCs w:val="18"/>
              </w:rPr>
            </w:pPr>
            <w:r>
              <w:rPr>
                <w:rFonts w:ascii="宋体"/>
                <w:sz w:val="18"/>
              </w:rPr>
            </w:r>
            <w:r>
              <w:rPr>
                <w:rFonts w:ascii="宋体"/>
                <w:spacing w:val="-1"/>
                <w:sz w:val="18"/>
                <w:u w:val="single" w:color="000000"/>
              </w:rPr>
              <w:t>63,447,981.12</w:t>
            </w:r>
            <w:r>
              <w:rPr>
                <w:rFonts w:ascii="宋体"/>
                <w:spacing w:val="-1"/>
                <w:sz w:val="18"/>
              </w:rPr>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7"/>
              <w:jc w:val="right"/>
              <w:rPr>
                <w:rFonts w:ascii="宋体" w:hAnsi="宋体" w:cs="宋体" w:eastAsia="宋体" w:hint="default"/>
                <w:sz w:val="18"/>
                <w:szCs w:val="18"/>
              </w:rPr>
            </w:pPr>
            <w:r>
              <w:rPr>
                <w:rFonts w:ascii="宋体"/>
                <w:sz w:val="18"/>
              </w:rPr>
            </w:r>
            <w:r>
              <w:rPr>
                <w:rFonts w:ascii="宋体"/>
                <w:spacing w:val="-1"/>
                <w:sz w:val="18"/>
                <w:u w:val="single" w:color="000000"/>
              </w:rPr>
              <w:t>54,045,797.91</w:t>
            </w:r>
            <w:r>
              <w:rPr>
                <w:rFonts w:ascii="宋体"/>
                <w:spacing w:val="-1"/>
                <w:sz w:val="18"/>
              </w:rPr>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1"/>
              <w:jc w:val="right"/>
              <w:rPr>
                <w:rFonts w:ascii="宋体" w:hAnsi="宋体" w:cs="宋体" w:eastAsia="宋体" w:hint="default"/>
                <w:sz w:val="18"/>
                <w:szCs w:val="18"/>
              </w:rPr>
            </w:pPr>
            <w:r>
              <w:rPr>
                <w:rFonts w:ascii="宋体"/>
                <w:sz w:val="18"/>
              </w:rPr>
            </w:r>
            <w:r>
              <w:rPr>
                <w:rFonts w:ascii="宋体"/>
                <w:spacing w:val="-1"/>
                <w:sz w:val="18"/>
                <w:u w:val="single" w:color="000000"/>
              </w:rPr>
              <w:t>52,816,561.01</w:t>
            </w:r>
            <w:r>
              <w:rPr>
                <w:rFonts w:ascii="宋体"/>
                <w:spacing w:val="-1"/>
                <w:sz w:val="18"/>
              </w:rPr>
            </w: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8"/>
              <w:jc w:val="right"/>
              <w:rPr>
                <w:rFonts w:ascii="宋体" w:hAnsi="宋体" w:cs="宋体" w:eastAsia="宋体" w:hint="default"/>
                <w:sz w:val="18"/>
                <w:szCs w:val="18"/>
              </w:rPr>
            </w:pPr>
            <w:r>
              <w:rPr>
                <w:rFonts w:ascii="宋体"/>
                <w:sz w:val="18"/>
              </w:rPr>
            </w:r>
            <w:r>
              <w:rPr>
                <w:rFonts w:ascii="宋体"/>
                <w:spacing w:val="-1"/>
                <w:sz w:val="18"/>
                <w:u w:val="single" w:color="000000"/>
              </w:rPr>
              <w:t>3,871,407.30</w:t>
            </w:r>
            <w:r>
              <w:rPr>
                <w:rFonts w:ascii="宋体"/>
                <w:spacing w:val="-1"/>
                <w:sz w:val="18"/>
              </w:rPr>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
              <w:jc w:val="right"/>
              <w:rPr>
                <w:rFonts w:ascii="宋体" w:hAnsi="宋体" w:cs="宋体" w:eastAsia="宋体" w:hint="default"/>
                <w:sz w:val="18"/>
                <w:szCs w:val="18"/>
              </w:rPr>
            </w:pPr>
            <w:r>
              <w:rPr>
                <w:rFonts w:ascii="宋体"/>
                <w:sz w:val="18"/>
              </w:rPr>
            </w:r>
            <w:r>
              <w:rPr>
                <w:rFonts w:ascii="宋体"/>
                <w:spacing w:val="-1"/>
                <w:sz w:val="18"/>
                <w:u w:val="single" w:color="000000"/>
              </w:rPr>
              <w:t>5,797,043.81</w:t>
            </w:r>
            <w:r>
              <w:rPr>
                <w:rFonts w:ascii="宋体"/>
                <w:spacing w:val="-1"/>
                <w:sz w:val="18"/>
              </w:rPr>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3"/>
              <w:jc w:val="right"/>
              <w:rPr>
                <w:rFonts w:ascii="宋体" w:hAnsi="宋体" w:cs="宋体" w:eastAsia="宋体" w:hint="default"/>
                <w:sz w:val="18"/>
                <w:szCs w:val="18"/>
              </w:rPr>
            </w:pPr>
            <w:r>
              <w:rPr>
                <w:rFonts w:ascii="宋体"/>
                <w:sz w:val="18"/>
              </w:rPr>
            </w:r>
            <w:r>
              <w:rPr>
                <w:rFonts w:ascii="宋体"/>
                <w:spacing w:val="-1"/>
                <w:sz w:val="18"/>
                <w:u w:val="single" w:color="000000"/>
              </w:rPr>
              <w:t>44,821,565.04</w:t>
            </w:r>
            <w:r>
              <w:rPr>
                <w:rFonts w:ascii="宋体"/>
                <w:spacing w:val="-1"/>
                <w:sz w:val="18"/>
              </w:rPr>
            </w: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
              <w:jc w:val="right"/>
              <w:rPr>
                <w:rFonts w:ascii="宋体" w:hAnsi="宋体" w:cs="宋体" w:eastAsia="宋体" w:hint="default"/>
                <w:sz w:val="18"/>
                <w:szCs w:val="18"/>
              </w:rPr>
            </w:pPr>
            <w:r>
              <w:rPr>
                <w:rFonts w:ascii="宋体"/>
                <w:sz w:val="18"/>
              </w:rPr>
            </w:r>
            <w:r>
              <w:rPr>
                <w:rFonts w:ascii="宋体"/>
                <w:spacing w:val="-1"/>
                <w:sz w:val="18"/>
                <w:u w:val="single" w:color="000000"/>
              </w:rPr>
              <w:t>44,802,052.87</w:t>
            </w:r>
            <w:r>
              <w:rPr>
                <w:rFonts w:ascii="宋体"/>
                <w:spacing w:val="-1"/>
                <w:sz w:val="18"/>
              </w:rPr>
            </w:r>
            <w:r>
              <w:rPr>
                <w:rFonts w:ascii="宋体"/>
                <w:sz w:val="18"/>
              </w:rPr>
              <w:t> </w:t>
            </w:r>
          </w:p>
        </w:tc>
      </w:tr>
      <w:tr>
        <w:trPr>
          <w:trHeight w:val="779"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172"/>
              <w:jc w:val="left"/>
              <w:rPr>
                <w:rFonts w:ascii="宋体" w:hAnsi="宋体" w:cs="宋体" w:eastAsia="宋体" w:hint="default"/>
                <w:sz w:val="18"/>
                <w:szCs w:val="18"/>
              </w:rPr>
            </w:pPr>
            <w:r>
              <w:rPr>
                <w:rFonts w:ascii="宋体" w:hAnsi="宋体" w:cs="宋体" w:eastAsia="宋体" w:hint="default"/>
                <w:sz w:val="18"/>
                <w:szCs w:val="18"/>
              </w:rPr>
              <w:t>减：少数股东 权益</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b/>
                <w:w w:val="99"/>
                <w:sz w:val="18"/>
              </w:rPr>
              <w:t> </w:t>
            </w:r>
            <w:r>
              <w:rPr>
                <w:rFonts w:ascii="宋体"/>
                <w:sz w:val="18"/>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70"/>
              <w:jc w:val="right"/>
              <w:rPr>
                <w:rFonts w:ascii="宋体" w:hAnsi="宋体" w:cs="宋体" w:eastAsia="宋体" w:hint="default"/>
                <w:sz w:val="18"/>
                <w:szCs w:val="18"/>
              </w:rPr>
            </w:pPr>
            <w:r>
              <w:rPr>
                <w:rFonts w:ascii="宋体"/>
                <w:b/>
                <w:w w:val="99"/>
                <w:sz w:val="18"/>
              </w:rPr>
              <w:t> </w:t>
            </w:r>
            <w:r>
              <w:rPr>
                <w:rFonts w:ascii="宋体"/>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17"/>
              <w:jc w:val="right"/>
              <w:rPr>
                <w:rFonts w:ascii="宋体" w:hAnsi="宋体" w:cs="宋体" w:eastAsia="宋体" w:hint="default"/>
                <w:sz w:val="18"/>
                <w:szCs w:val="18"/>
              </w:rPr>
            </w:pPr>
            <w:r>
              <w:rPr>
                <w:rFonts w:ascii="宋体"/>
                <w:b/>
                <w:w w:val="99"/>
                <w:sz w:val="18"/>
              </w:rPr>
              <w:t> </w:t>
            </w:r>
            <w:r>
              <w:rPr>
                <w:rFonts w:ascii="宋体"/>
                <w:sz w:val="18"/>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81"/>
              <w:jc w:val="right"/>
              <w:rPr>
                <w:rFonts w:ascii="宋体" w:hAnsi="宋体" w:cs="宋体" w:eastAsia="宋体" w:hint="default"/>
                <w:sz w:val="18"/>
                <w:szCs w:val="18"/>
              </w:rPr>
            </w:pPr>
            <w:r>
              <w:rPr>
                <w:rFonts w:ascii="宋体"/>
                <w:b/>
                <w:w w:val="99"/>
                <w:sz w:val="18"/>
              </w:rPr>
              <w:t> </w:t>
            </w:r>
            <w:r>
              <w:rPr>
                <w:rFonts w:ascii="宋体"/>
                <w:sz w:val="18"/>
              </w:rPr>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48"/>
              <w:jc w:val="right"/>
              <w:rPr>
                <w:rFonts w:ascii="宋体" w:hAnsi="宋体" w:cs="宋体" w:eastAsia="宋体" w:hint="default"/>
                <w:sz w:val="18"/>
                <w:szCs w:val="18"/>
              </w:rPr>
            </w:pPr>
            <w:r>
              <w:rPr>
                <w:rFonts w:ascii="宋体"/>
                <w:b/>
                <w:w w:val="99"/>
                <w:sz w:val="18"/>
              </w:rPr>
              <w:t> </w:t>
            </w:r>
            <w:r>
              <w:rPr>
                <w:rFonts w:ascii="宋体"/>
                <w:sz w:val="18"/>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1"/>
              <w:jc w:val="right"/>
              <w:rPr>
                <w:rFonts w:ascii="宋体" w:hAnsi="宋体" w:cs="宋体" w:eastAsia="宋体" w:hint="default"/>
                <w:sz w:val="18"/>
                <w:szCs w:val="18"/>
              </w:rPr>
            </w:pPr>
            <w:r>
              <w:rPr>
                <w:rFonts w:ascii="宋体"/>
                <w:b/>
                <w:w w:val="99"/>
                <w:sz w:val="18"/>
              </w:rPr>
              <w:t> </w:t>
            </w:r>
            <w:r>
              <w:rPr>
                <w:rFonts w:ascii="宋体"/>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b/>
                <w:w w:val="99"/>
                <w:sz w:val="18"/>
              </w:rPr>
              <w:t> </w:t>
            </w:r>
            <w:r>
              <w:rPr>
                <w:rFonts w:ascii="宋体"/>
                <w:sz w:val="18"/>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b/>
                <w:w w:val="99"/>
                <w:sz w:val="18"/>
              </w:rPr>
              <w:t> </w:t>
            </w:r>
            <w:r>
              <w:rPr>
                <w:rFonts w:ascii="宋体"/>
                <w:sz w:val="18"/>
              </w:rPr>
            </w:r>
          </w:p>
        </w:tc>
      </w:tr>
      <w:tr>
        <w:trPr>
          <w:trHeight w:val="332" w:hRule="exact"/>
        </w:trPr>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取得的净资产</w:t>
            </w:r>
            <w:r>
              <w:rPr>
                <w:rFonts w:ascii="宋体" w:hAnsi="宋体" w:cs="宋体" w:eastAsia="宋体" w:hint="default"/>
                <w:sz w:val="18"/>
                <w:szCs w:val="18"/>
              </w:rPr>
              <w:t> </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sz w:val="18"/>
              </w:rPr>
            </w:r>
            <w:r>
              <w:rPr>
                <w:rFonts w:ascii="宋体"/>
                <w:spacing w:val="-1"/>
                <w:sz w:val="18"/>
                <w:u w:val="thick" w:color="000000"/>
              </w:rPr>
              <w:t>51,890,797.27</w:t>
            </w:r>
            <w:r>
              <w:rPr>
                <w:rFonts w:ascii="宋体"/>
                <w:spacing w:val="-1"/>
                <w:sz w:val="18"/>
              </w:rPr>
            </w:r>
            <w:r>
              <w:rPr>
                <w:rFonts w:ascii="宋体"/>
                <w:sz w:val="18"/>
              </w:rPr>
              <w:t> </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0"/>
              <w:jc w:val="right"/>
              <w:rPr>
                <w:rFonts w:ascii="宋体" w:hAnsi="宋体" w:cs="宋体" w:eastAsia="宋体" w:hint="default"/>
                <w:sz w:val="18"/>
                <w:szCs w:val="18"/>
              </w:rPr>
            </w:pPr>
            <w:r>
              <w:rPr>
                <w:rFonts w:ascii="宋体"/>
                <w:sz w:val="18"/>
              </w:rPr>
            </w:r>
            <w:r>
              <w:rPr>
                <w:rFonts w:ascii="宋体"/>
                <w:spacing w:val="-1"/>
                <w:sz w:val="18"/>
                <w:u w:val="thick" w:color="000000"/>
              </w:rPr>
              <w:t>63,447,981.12</w:t>
            </w:r>
            <w:r>
              <w:rPr>
                <w:rFonts w:ascii="宋体"/>
                <w:spacing w:val="-1"/>
                <w:sz w:val="18"/>
              </w:rPr>
            </w:r>
            <w:r>
              <w:rPr>
                <w:rFonts w:ascii="宋体"/>
                <w:sz w:val="18"/>
              </w:rPr>
              <w:t> </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right"/>
              <w:rPr>
                <w:rFonts w:ascii="宋体" w:hAnsi="宋体" w:cs="宋体" w:eastAsia="宋体" w:hint="default"/>
                <w:sz w:val="18"/>
                <w:szCs w:val="18"/>
              </w:rPr>
            </w:pPr>
            <w:r>
              <w:rPr>
                <w:rFonts w:ascii="宋体"/>
                <w:sz w:val="18"/>
              </w:rPr>
            </w:r>
            <w:r>
              <w:rPr>
                <w:rFonts w:ascii="宋体"/>
                <w:spacing w:val="-1"/>
                <w:sz w:val="18"/>
                <w:u w:val="thick" w:color="000000"/>
              </w:rPr>
              <w:t>54,045,797.91</w:t>
            </w:r>
            <w:r>
              <w:rPr>
                <w:rFonts w:ascii="宋体"/>
                <w:spacing w:val="-1"/>
                <w:sz w:val="18"/>
              </w:rPr>
            </w:r>
            <w:r>
              <w:rPr>
                <w:rFonts w:ascii="宋体"/>
                <w:sz w:val="18"/>
              </w:rPr>
              <w:t> </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1"/>
              <w:jc w:val="right"/>
              <w:rPr>
                <w:rFonts w:ascii="宋体" w:hAnsi="宋体" w:cs="宋体" w:eastAsia="宋体" w:hint="default"/>
                <w:sz w:val="18"/>
                <w:szCs w:val="18"/>
              </w:rPr>
            </w:pPr>
            <w:r>
              <w:rPr>
                <w:rFonts w:ascii="宋体"/>
                <w:sz w:val="18"/>
              </w:rPr>
            </w:r>
            <w:r>
              <w:rPr>
                <w:rFonts w:ascii="宋体"/>
                <w:spacing w:val="-1"/>
                <w:sz w:val="18"/>
                <w:u w:val="thick" w:color="000000"/>
              </w:rPr>
              <w:t>52,816,561.01</w:t>
            </w:r>
            <w:r>
              <w:rPr>
                <w:rFonts w:ascii="宋体"/>
                <w:spacing w:val="-1"/>
                <w:sz w:val="18"/>
              </w:rPr>
            </w:r>
            <w:r>
              <w:rPr>
                <w:rFonts w:ascii="宋体"/>
                <w:sz w:val="18"/>
              </w:rPr>
              <w:t> </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48"/>
              <w:jc w:val="right"/>
              <w:rPr>
                <w:rFonts w:ascii="宋体" w:hAnsi="宋体" w:cs="宋体" w:eastAsia="宋体" w:hint="default"/>
                <w:sz w:val="18"/>
                <w:szCs w:val="18"/>
              </w:rPr>
            </w:pPr>
            <w:r>
              <w:rPr>
                <w:rFonts w:ascii="宋体"/>
                <w:sz w:val="18"/>
              </w:rPr>
            </w:r>
            <w:r>
              <w:rPr>
                <w:rFonts w:ascii="宋体"/>
                <w:spacing w:val="-1"/>
                <w:sz w:val="18"/>
                <w:u w:val="thick" w:color="000000"/>
              </w:rPr>
              <w:t>3,871,407.30</w:t>
            </w:r>
            <w:r>
              <w:rPr>
                <w:rFonts w:ascii="宋体"/>
                <w:spacing w:val="-1"/>
                <w:sz w:val="18"/>
              </w:rPr>
            </w:r>
            <w:r>
              <w:rPr>
                <w:rFonts w:ascii="宋体"/>
                <w:sz w:val="18"/>
              </w:rPr>
              <w:t> </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r>
            <w:r>
              <w:rPr>
                <w:rFonts w:ascii="宋体"/>
                <w:spacing w:val="-1"/>
                <w:sz w:val="18"/>
                <w:u w:val="thick" w:color="000000"/>
              </w:rPr>
              <w:t>5,797,043.81</w:t>
            </w:r>
            <w:r>
              <w:rPr>
                <w:rFonts w:ascii="宋体"/>
                <w:spacing w:val="-1"/>
                <w:sz w:val="18"/>
              </w:rPr>
            </w:r>
            <w:r>
              <w:rPr>
                <w:rFonts w:ascii="宋体"/>
                <w:sz w:val="18"/>
              </w:rPr>
              <w:t> </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宋体" w:hAnsi="宋体" w:cs="宋体" w:eastAsia="宋体" w:hint="default"/>
                <w:sz w:val="18"/>
                <w:szCs w:val="18"/>
              </w:rPr>
            </w:pPr>
            <w:r>
              <w:rPr>
                <w:rFonts w:ascii="宋体"/>
                <w:sz w:val="18"/>
              </w:rPr>
            </w:r>
            <w:r>
              <w:rPr>
                <w:rFonts w:ascii="宋体"/>
                <w:spacing w:val="-1"/>
                <w:sz w:val="18"/>
                <w:u w:val="thick" w:color="000000"/>
              </w:rPr>
              <w:t>44,821,565.04</w:t>
            </w:r>
            <w:r>
              <w:rPr>
                <w:rFonts w:ascii="宋体"/>
                <w:spacing w:val="-1"/>
                <w:sz w:val="18"/>
              </w:rPr>
            </w:r>
            <w:r>
              <w:rPr>
                <w:rFonts w:ascii="宋体"/>
                <w:sz w:val="18"/>
              </w:rPr>
              <w:t> </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z w:val="18"/>
              </w:rPr>
            </w:r>
            <w:r>
              <w:rPr>
                <w:rFonts w:ascii="宋体"/>
                <w:spacing w:val="-1"/>
                <w:sz w:val="18"/>
                <w:u w:val="thick" w:color="000000"/>
              </w:rPr>
              <w:t>44,802,052.87</w:t>
            </w:r>
            <w:r>
              <w:rPr>
                <w:rFonts w:ascii="宋体"/>
                <w:spacing w:val="-1"/>
                <w:sz w:val="18"/>
              </w:rPr>
            </w:r>
            <w:r>
              <w:rPr>
                <w:rFonts w:ascii="宋体"/>
                <w:sz w:val="18"/>
              </w:rPr>
              <w:t> </w:t>
            </w:r>
          </w:p>
        </w:tc>
      </w:tr>
    </w:tbl>
    <w:p>
      <w:pPr>
        <w:spacing w:after="0" w:line="240" w:lineRule="auto"/>
        <w:jc w:val="right"/>
        <w:rPr>
          <w:rFonts w:ascii="宋体" w:hAnsi="宋体" w:cs="宋体" w:eastAsia="宋体" w:hint="default"/>
          <w:sz w:val="18"/>
          <w:szCs w:val="18"/>
        </w:rPr>
        <w:sectPr>
          <w:pgSz w:w="16850" w:h="11910" w:orient="landscape"/>
          <w:pgMar w:header="877" w:footer="1023" w:top="1100" w:bottom="1220" w:left="1300" w:right="130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left="772" w:right="6684"/>
        <w:jc w:val="center"/>
        <w:rPr>
          <w:b w:val="0"/>
          <w:bCs w:val="0"/>
        </w:rPr>
      </w:pPr>
      <w:bookmarkStart w:name="十、在其他主体中的权益" w:id="171"/>
      <w:bookmarkEnd w:id="171"/>
      <w:r>
        <w:rPr>
          <w:b w:val="0"/>
          <w:bCs w:val="0"/>
        </w:rPr>
      </w:r>
      <w:r>
        <w:rPr/>
        <w:t>十、在其他主体中的权益</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0"/>
        <w:ind w:left="772" w:right="6497"/>
        <w:jc w:val="center"/>
        <w:rPr>
          <w:rFonts w:ascii="宋体" w:hAnsi="宋体" w:cs="宋体" w:eastAsia="宋体" w:hint="default"/>
        </w:rPr>
      </w:pPr>
      <w:r>
        <w:rPr>
          <w:rFonts w:ascii="宋体" w:hAnsi="宋体" w:cs="宋体" w:eastAsia="宋体" w:hint="default"/>
        </w:rPr>
        <w:t>1.</w:t>
      </w:r>
      <w:r>
        <w:rPr/>
        <w:t>在子公司中的权益</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772" w:right="6602"/>
        <w:jc w:val="center"/>
        <w:rPr>
          <w:rFonts w:ascii="宋体" w:hAnsi="宋体" w:cs="宋体" w:eastAsia="宋体" w:hint="default"/>
        </w:rPr>
      </w:pPr>
      <w:r>
        <w:rPr/>
        <w:t>（</w:t>
      </w:r>
      <w:r>
        <w:rPr>
          <w:rFonts w:ascii="宋体" w:hAnsi="宋体" w:cs="宋体" w:eastAsia="宋体" w:hint="default"/>
        </w:rPr>
        <w:t>1</w:t>
      </w:r>
      <w:r>
        <w:rPr/>
        <w:t>）本公司的构成</w:t>
      </w:r>
      <w:r>
        <w:rPr>
          <w:rFonts w:ascii="宋体" w:hAnsi="宋体" w:cs="宋体" w:eastAsia="宋体" w:hint="default"/>
        </w:rPr>
        <w:t> </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footerReference w:type="default" r:id="rId64"/>
          <w:pgSz w:w="11910" w:h="16850"/>
          <w:pgMar w:header="877" w:footer="1022" w:top="1100" w:bottom="1220" w:left="740" w:right="1020"/>
          <w:pgNumType w:start="160"/>
        </w:sectPr>
      </w:pPr>
    </w:p>
    <w:p>
      <w:pPr>
        <w:spacing w:line="240" w:lineRule="auto" w:before="1"/>
        <w:rPr>
          <w:rFonts w:ascii="宋体" w:hAnsi="宋体" w:cs="宋体" w:eastAsia="宋体" w:hint="default"/>
          <w:sz w:val="20"/>
          <w:szCs w:val="20"/>
        </w:rPr>
      </w:pPr>
    </w:p>
    <w:p>
      <w:pPr>
        <w:spacing w:before="0"/>
        <w:ind w:left="774" w:right="0" w:firstLine="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83"/>
        <w:ind w:left="616"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主要经 </w:t>
      </w:r>
      <w:r>
        <w:rPr>
          <w:rFonts w:ascii="宋体" w:hAnsi="宋体" w:cs="宋体" w:eastAsia="宋体" w:hint="default"/>
          <w:b/>
          <w:bCs/>
          <w:spacing w:val="15"/>
          <w:sz w:val="18"/>
          <w:szCs w:val="18"/>
        </w:rPr>
        <w:t> </w:t>
      </w:r>
      <w:r>
        <w:rPr>
          <w:rFonts w:ascii="宋体" w:hAnsi="宋体" w:cs="宋体" w:eastAsia="宋体" w:hint="default"/>
          <w:b/>
          <w:bCs/>
          <w:sz w:val="18"/>
          <w:szCs w:val="18"/>
        </w:rPr>
        <w:t>注册</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620" w:right="0" w:firstLine="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44"/>
        <w:ind w:left="640"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 </w:t>
      </w:r>
      <w:r>
        <w:rPr>
          <w:rFonts w:ascii="宋体" w:hAnsi="宋体" w:cs="宋体" w:eastAsia="宋体" w:hint="default"/>
          <w:b/>
          <w:bCs/>
          <w:spacing w:val="71"/>
          <w:sz w:val="18"/>
          <w:szCs w:val="18"/>
        </w:rPr>
        <w:t> </w:t>
      </w:r>
      <w:r>
        <w:rPr>
          <w:rFonts w:ascii="宋体" w:hAnsi="宋体" w:cs="宋体" w:eastAsia="宋体" w:hint="default"/>
          <w:b/>
          <w:bCs/>
          <w:spacing w:val="71"/>
          <w:sz w:val="18"/>
          <w:szCs w:val="18"/>
        </w:rPr>
      </w:r>
      <w:r>
        <w:rPr>
          <w:rFonts w:ascii="宋体" w:hAnsi="宋体" w:cs="宋体" w:eastAsia="宋体" w:hint="default"/>
          <w:b/>
          <w:bCs/>
          <w:position w:val="-3"/>
          <w:sz w:val="18"/>
          <w:szCs w:val="18"/>
        </w:rPr>
        <w:t>表决权比例</w:t>
      </w:r>
      <w:r>
        <w:rPr>
          <w:rFonts w:ascii="宋体" w:hAnsi="宋体" w:cs="宋体" w:eastAsia="宋体" w:hint="default"/>
          <w:sz w:val="18"/>
          <w:szCs w:val="18"/>
        </w:rPr>
      </w:r>
    </w:p>
    <w:p>
      <w:pPr>
        <w:spacing w:line="240" w:lineRule="auto" w:before="1"/>
        <w:rPr>
          <w:rFonts w:ascii="宋体" w:hAnsi="宋体" w:cs="宋体" w:eastAsia="宋体" w:hint="default"/>
          <w:b/>
          <w:bCs/>
          <w:sz w:val="20"/>
          <w:szCs w:val="20"/>
        </w:rPr>
      </w:pPr>
      <w:r>
        <w:rPr/>
        <w:br w:type="column"/>
      </w:r>
      <w:r>
        <w:rPr>
          <w:rFonts w:ascii="宋体"/>
          <w:b/>
          <w:sz w:val="20"/>
        </w:rPr>
      </w:r>
    </w:p>
    <w:p>
      <w:pPr>
        <w:spacing w:before="0"/>
        <w:ind w:left="634" w:right="0" w:firstLine="0"/>
        <w:jc w:val="left"/>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740" w:right="1020"/>
          <w:cols w:num="5" w:equalWidth="0">
            <w:col w:w="1767" w:space="40"/>
            <w:col w:w="1718" w:space="40"/>
            <w:col w:w="1433" w:space="40"/>
            <w:col w:w="2974" w:space="40"/>
            <w:col w:w="2098"/>
          </w:cols>
        </w:sectPr>
      </w:pPr>
    </w:p>
    <w:p>
      <w:pPr>
        <w:tabs>
          <w:tab w:pos="739" w:val="left" w:leader="none"/>
        </w:tabs>
        <w:spacing w:line="180" w:lineRule="exact" w:before="0"/>
        <w:ind w:left="0" w:right="0" w:firstLine="0"/>
        <w:jc w:val="right"/>
        <w:rPr>
          <w:rFonts w:ascii="宋体" w:hAnsi="宋体" w:cs="宋体" w:eastAsia="宋体" w:hint="default"/>
          <w:sz w:val="18"/>
          <w:szCs w:val="18"/>
        </w:rPr>
      </w:pPr>
      <w:r>
        <w:rPr>
          <w:rFonts w:ascii="宋体" w:hAnsi="宋体" w:cs="宋体" w:eastAsia="宋体" w:hint="default"/>
          <w:b/>
          <w:bCs/>
          <w:spacing w:val="1"/>
          <w:w w:val="95"/>
          <w:sz w:val="18"/>
          <w:szCs w:val="18"/>
        </w:rPr>
        <w:t>营地</w:t>
      </w:r>
      <w:r>
        <w:rPr>
          <w:rFonts w:ascii="宋体" w:hAnsi="宋体" w:cs="宋体" w:eastAsia="宋体" w:hint="default"/>
          <w:b/>
          <w:bCs/>
          <w:spacing w:val="1"/>
          <w:w w:val="95"/>
          <w:sz w:val="18"/>
          <w:szCs w:val="18"/>
        </w:rPr>
        <w:tab/>
      </w:r>
      <w:r>
        <w:rPr>
          <w:rFonts w:ascii="宋体" w:hAnsi="宋体" w:cs="宋体" w:eastAsia="宋体" w:hint="default"/>
          <w:b/>
          <w:bCs/>
          <w:w w:val="95"/>
          <w:sz w:val="18"/>
          <w:szCs w:val="18"/>
        </w:rPr>
        <w:t>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973" w:val="left" w:leader="none"/>
        </w:tabs>
        <w:spacing w:line="221" w:lineRule="exact" w:before="0"/>
        <w:ind w:left="2173"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直接</w:t>
      </w:r>
      <w:r>
        <w:rPr>
          <w:rFonts w:ascii="宋体" w:hAnsi="宋体" w:cs="宋体" w:eastAsia="宋体" w:hint="default"/>
          <w:b/>
          <w:bCs/>
          <w:sz w:val="18"/>
          <w:szCs w:val="18"/>
        </w:rPr>
        <w:tab/>
      </w:r>
      <w:r>
        <w:rPr>
          <w:rFonts w:ascii="宋体" w:hAnsi="宋体" w:cs="宋体" w:eastAsia="宋体" w:hint="default"/>
          <w:b/>
          <w:bCs/>
          <w:sz w:val="18"/>
          <w:szCs w:val="18"/>
        </w:rPr>
        <w:t>间接</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180" w:lineRule="exact" w:before="0"/>
        <w:ind w:left="397" w:right="0" w:firstLine="0"/>
        <w:jc w:val="left"/>
        <w:rPr>
          <w:rFonts w:ascii="宋体" w:hAnsi="宋体" w:cs="宋体" w:eastAsia="宋体" w:hint="default"/>
          <w:sz w:val="18"/>
          <w:szCs w:val="18"/>
        </w:rPr>
      </w:pPr>
      <w:r>
        <w:rPr/>
        <w:br w:type="column"/>
      </w:r>
      <w:r>
        <w:rPr>
          <w:rFonts w:ascii="宋体"/>
          <w:b/>
          <w:sz w:val="18"/>
        </w:rPr>
        <w:t>(%) </w:t>
      </w:r>
      <w:r>
        <w:rPr>
          <w:rFonts w:ascii="宋体"/>
          <w:sz w:val="18"/>
        </w:rPr>
      </w:r>
    </w:p>
    <w:p>
      <w:pPr>
        <w:spacing w:after="0" w:line="180" w:lineRule="exact"/>
        <w:jc w:val="left"/>
        <w:rPr>
          <w:rFonts w:ascii="宋体" w:hAnsi="宋体" w:cs="宋体" w:eastAsia="宋体" w:hint="default"/>
          <w:sz w:val="18"/>
          <w:szCs w:val="18"/>
        </w:rPr>
        <w:sectPr>
          <w:type w:val="continuous"/>
          <w:pgSz w:w="11910" w:h="16850"/>
          <w:pgMar w:top="1060" w:bottom="1220" w:left="740" w:right="1020"/>
          <w:cols w:num="3" w:equalWidth="0">
            <w:col w:w="3522" w:space="40"/>
            <w:col w:w="3426" w:space="40"/>
            <w:col w:w="3122"/>
          </w:cols>
        </w:sectPr>
      </w:pPr>
    </w:p>
    <w:p>
      <w:pPr>
        <w:spacing w:line="240" w:lineRule="auto" w:before="9"/>
        <w:rPr>
          <w:rFonts w:ascii="宋体" w:hAnsi="宋体" w:cs="宋体" w:eastAsia="宋体" w:hint="default"/>
          <w:b/>
          <w:bCs/>
          <w:sz w:val="6"/>
          <w:szCs w:val="6"/>
        </w:r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96.1pt;height:.5pt;mso-position-horizontal-relative:char;mso-position-vertical-relative:line" coordorigin="0,0" coordsize="9922,10">
            <v:group style="position:absolute;left:5;top:5;width:2206;height:2" coordorigin="5,5" coordsize="2206,2">
              <v:shape style="position:absolute;left:5;top:5;width:2206;height:2" coordorigin="5,5" coordsize="2206,0" path="m5,5l2210,5e" filled="false" stroked="true" strokeweight=".48pt" strokecolor="#000000">
                <v:path arrowok="t"/>
              </v:shape>
            </v:group>
            <v:group style="position:absolute;left:2210;top:5;width:10;height:2" coordorigin="2210,5" coordsize="10,2">
              <v:shape style="position:absolute;left:2210;top:5;width:10;height:2" coordorigin="2210,5" coordsize="10,0" path="m2210,5l2220,5e" filled="false" stroked="true" strokeweight=".48pt" strokecolor="#000000">
                <v:path arrowok="t"/>
              </v:shape>
            </v:group>
            <v:group style="position:absolute;left:2220;top:5;width:720;height:2" coordorigin="2220,5" coordsize="720,2">
              <v:shape style="position:absolute;left:2220;top:5;width:720;height:2" coordorigin="2220,5" coordsize="720,0" path="m2220,5l2940,5e" filled="false" stroked="true" strokeweight=".48pt" strokecolor="#000000">
                <v:path arrowok="t"/>
              </v:shape>
            </v:group>
            <v:group style="position:absolute;left:2940;top:5;width:10;height:2" coordorigin="2940,5" coordsize="10,2">
              <v:shape style="position:absolute;left:2940;top:5;width:10;height:2" coordorigin="2940,5" coordsize="10,0" path="m2940,5l2950,5e" filled="false" stroked="true" strokeweight=".48pt" strokecolor="#000000">
                <v:path arrowok="t"/>
              </v:shape>
            </v:group>
            <v:group style="position:absolute;left:2950;top:5;width:557;height:2" coordorigin="2950,5" coordsize="557,2">
              <v:shape style="position:absolute;left:2950;top:5;width:557;height:2" coordorigin="2950,5" coordsize="557,0" path="m2950,5l3506,5e" filled="false" stroked="true" strokeweight=".48pt" strokecolor="#000000">
                <v:path arrowok="t"/>
              </v:shape>
            </v:group>
            <v:group style="position:absolute;left:3506;top:5;width:10;height:2" coordorigin="3506,5" coordsize="10,2">
              <v:shape style="position:absolute;left:3506;top:5;width:10;height:2" coordorigin="3506,5" coordsize="10,0" path="m3506,5l3516,5e" filled="false" stroked="true" strokeweight=".48pt" strokecolor="#000000">
                <v:path arrowok="t"/>
              </v:shape>
            </v:group>
            <v:group style="position:absolute;left:3516;top:5;width:1836;height:2" coordorigin="3516,5" coordsize="1836,2">
              <v:shape style="position:absolute;left:3516;top:5;width:1836;height:2" coordorigin="3516,5" coordsize="1836,0" path="m3516,5l5352,5e" filled="false" stroked="true" strokeweight=".48pt" strokecolor="#000000">
                <v:path arrowok="t"/>
              </v:shape>
            </v:group>
            <v:group style="position:absolute;left:5352;top:5;width:10;height:2" coordorigin="5352,5" coordsize="10,2">
              <v:shape style="position:absolute;left:5352;top:5;width:10;height:2" coordorigin="5352,5" coordsize="10,0" path="m5352,5l5362,5e" filled="false" stroked="true" strokeweight=".48pt" strokecolor="#000000">
                <v:path arrowok="t"/>
              </v:shape>
            </v:group>
            <v:group style="position:absolute;left:5362;top:5;width:886;height:2" coordorigin="5362,5" coordsize="886,2">
              <v:shape style="position:absolute;left:5362;top:5;width:886;height:2" coordorigin="5362,5" coordsize="886,0" path="m5362,5l6247,5e" filled="false" stroked="true" strokeweight=".48pt" strokecolor="#000000">
                <v:path arrowok="t"/>
              </v:shape>
            </v:group>
            <v:group style="position:absolute;left:6247;top:5;width:10;height:2" coordorigin="6247,5" coordsize="10,2">
              <v:shape style="position:absolute;left:6247;top:5;width:10;height:2" coordorigin="6247,5" coordsize="10,0" path="m6247,5l6257,5e" filled="false" stroked="true" strokeweight=".48pt" strokecolor="#000000">
                <v:path arrowok="t"/>
              </v:shape>
            </v:group>
            <v:group style="position:absolute;left:6257;top:5;width:687;height:2" coordorigin="6257,5" coordsize="687,2">
              <v:shape style="position:absolute;left:6257;top:5;width:687;height:2" coordorigin="6257,5" coordsize="687,0" path="m6257,5l6943,5e" filled="false" stroked="true" strokeweight=".48pt" strokecolor="#000000">
                <v:path arrowok="t"/>
              </v:shape>
            </v:group>
            <v:group style="position:absolute;left:6943;top:5;width:10;height:2" coordorigin="6943,5" coordsize="10,2">
              <v:shape style="position:absolute;left:6943;top:5;width:10;height:2" coordorigin="6943,5" coordsize="10,0" path="m6943,5l6953,5e" filled="false" stroked="true" strokeweight=".48pt" strokecolor="#000000">
                <v:path arrowok="t"/>
              </v:shape>
            </v:group>
            <v:group style="position:absolute;left:6953;top:5;width:984;height:2" coordorigin="6953,5" coordsize="984,2">
              <v:shape style="position:absolute;left:6953;top:5;width:984;height:2" coordorigin="6953,5" coordsize="984,0" path="m6953,5l7937,5e" filled="false" stroked="true" strokeweight=".48pt" strokecolor="#000000">
                <v:path arrowok="t"/>
              </v:shape>
            </v:group>
            <v:group style="position:absolute;left:7937;top:5;width:10;height:2" coordorigin="7937,5" coordsize="10,2">
              <v:shape style="position:absolute;left:7937;top:5;width:10;height:2" coordorigin="7937,5" coordsize="10,0" path="m7937,5l7946,5e" filled="false" stroked="true" strokeweight=".48pt" strokecolor="#000000">
                <v:path arrowok="t"/>
              </v:shape>
            </v:group>
            <v:group style="position:absolute;left:7946;top:5;width:1971;height:2" coordorigin="7946,5" coordsize="1971,2">
              <v:shape style="position:absolute;left:7946;top:5;width:1971;height:2" coordorigin="7946,5" coordsize="1971,0" path="m7946,5l9917,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type w:val="continuous"/>
          <w:pgSz w:w="11910" w:h="16850"/>
          <w:pgMar w:top="1060" w:bottom="1220" w:left="740" w:right="1020"/>
        </w:sectPr>
      </w:pPr>
    </w:p>
    <w:p>
      <w:pPr>
        <w:spacing w:line="36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贵州新思维科技有限责任 公司</w:t>
      </w:r>
      <w:r>
        <w:rPr>
          <w:rFonts w:ascii="宋体" w:hAnsi="宋体" w:cs="宋体" w:eastAsia="宋体" w:hint="default"/>
          <w:sz w:val="18"/>
          <w:szCs w:val="18"/>
        </w:rPr>
        <w:t> </w:t>
      </w:r>
    </w:p>
    <w:p>
      <w:pPr>
        <w:spacing w:line="240" w:lineRule="auto" w:before="2"/>
        <w:rPr>
          <w:rFonts w:ascii="宋体" w:hAnsi="宋体" w:cs="宋体" w:eastAsia="宋体" w:hint="default"/>
          <w:sz w:val="17"/>
          <w:szCs w:val="17"/>
        </w:rPr>
      </w:pPr>
      <w:r>
        <w:rPr/>
        <w:br w:type="column"/>
      </w:r>
      <w:r>
        <w:rPr>
          <w:rFonts w:ascii="宋体"/>
          <w:sz w:val="17"/>
        </w:rPr>
      </w:r>
    </w:p>
    <w:p>
      <w:pPr>
        <w:tabs>
          <w:tab w:pos="879" w:val="left" w:leader="none"/>
          <w:tab w:pos="3675" w:val="left" w:leader="none"/>
          <w:tab w:pos="5367"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贵阳</w:t>
      </w:r>
      <w:r>
        <w:rPr>
          <w:rFonts w:ascii="宋体" w:hAnsi="宋体" w:cs="宋体" w:eastAsia="宋体" w:hint="default"/>
          <w:sz w:val="18"/>
          <w:szCs w:val="18"/>
        </w:rPr>
        <w:tab/>
      </w:r>
      <w:r>
        <w:rPr>
          <w:rFonts w:ascii="宋体" w:hAnsi="宋体" w:cs="宋体" w:eastAsia="宋体" w:hint="default"/>
          <w:sz w:val="18"/>
          <w:szCs w:val="18"/>
        </w:rPr>
        <w:t>贵阳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智能交通、系统集成</w:t>
      </w:r>
      <w:r>
        <w:rPr>
          <w:rFonts w:ascii="宋体" w:hAnsi="宋体" w:cs="宋体" w:eastAsia="宋体" w:hint="default"/>
          <w:sz w:val="18"/>
          <w:szCs w:val="18"/>
        </w:rPr>
        <w:tab/>
        <w:t>60.00</w:t>
        <w:tab/>
        <w:t>60.00</w:t>
      </w:r>
      <w:r>
        <w:rPr>
          <w:rFonts w:ascii="宋体" w:hAnsi="宋体" w:cs="宋体" w:eastAsia="宋体" w:hint="default"/>
          <w:spacing w:val="-31"/>
          <w:sz w:val="18"/>
          <w:szCs w:val="18"/>
        </w:rPr>
        <w:t> </w:t>
      </w:r>
      <w:r>
        <w:rPr>
          <w:rFonts w:ascii="宋体" w:hAnsi="宋体" w:cs="宋体" w:eastAsia="宋体" w:hint="default"/>
          <w:sz w:val="18"/>
          <w:szCs w:val="18"/>
        </w:rPr>
        <w:t>非同一控制下企业合并</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50"/>
          <w:pgMar w:top="1060" w:bottom="1220" w:left="740" w:right="1020"/>
          <w:cols w:num="2" w:equalWidth="0">
            <w:col w:w="2133" w:space="75"/>
            <w:col w:w="7942"/>
          </w:cols>
        </w:sectPr>
      </w:pPr>
    </w:p>
    <w:p>
      <w:pPr>
        <w:tabs>
          <w:tab w:pos="3087" w:val="left" w:leader="none"/>
          <w:tab w:pos="5795" w:val="left" w:leader="none"/>
          <w:tab w:pos="7487" w:val="left" w:leader="none"/>
        </w:tabs>
        <w:spacing w:before="11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中远网络（北京）有限公司</w:t>
      </w:r>
      <w:r>
        <w:rPr>
          <w:rFonts w:ascii="宋体" w:hAnsi="宋体" w:cs="宋体" w:eastAsia="宋体" w:hint="default"/>
          <w:spacing w:val="-20"/>
          <w:sz w:val="18"/>
          <w:szCs w:val="18"/>
        </w:rPr>
        <w:t> </w:t>
      </w:r>
      <w:r>
        <w:rPr>
          <w:rFonts w:ascii="宋体" w:hAnsi="宋体" w:cs="宋体" w:eastAsia="宋体" w:hint="default"/>
          <w:sz w:val="18"/>
          <w:szCs w:val="18"/>
        </w:rPr>
        <w:t>北京</w:t>
      </w:r>
      <w:r>
        <w:rPr>
          <w:rFonts w:ascii="宋体" w:hAnsi="宋体" w:cs="宋体" w:eastAsia="宋体" w:hint="default"/>
          <w:sz w:val="18"/>
          <w:szCs w:val="18"/>
        </w:rPr>
        <w:tab/>
      </w:r>
      <w:r>
        <w:rPr>
          <w:rFonts w:ascii="宋体" w:hAnsi="宋体" w:cs="宋体" w:eastAsia="宋体" w:hint="default"/>
          <w:sz w:val="18"/>
          <w:szCs w:val="18"/>
        </w:rPr>
        <w:t>北京 </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软件开发</w:t>
      </w:r>
      <w:r>
        <w:rPr>
          <w:rFonts w:ascii="宋体" w:hAnsi="宋体" w:cs="宋体" w:eastAsia="宋体" w:hint="default"/>
          <w:sz w:val="18"/>
          <w:szCs w:val="18"/>
        </w:rPr>
        <w:tab/>
      </w:r>
      <w:r>
        <w:rPr>
          <w:rFonts w:ascii="宋体" w:hAnsi="宋体" w:cs="宋体" w:eastAsia="宋体" w:hint="default"/>
          <w:spacing w:val="-1"/>
          <w:sz w:val="18"/>
          <w:szCs w:val="18"/>
        </w:rPr>
        <w:t>100.00</w:t>
        <w:tab/>
        <w:t>100.00</w:t>
      </w:r>
      <w:r>
        <w:rPr>
          <w:rFonts w:ascii="宋体" w:hAnsi="宋体" w:cs="宋体" w:eastAsia="宋体" w:hint="default"/>
          <w:spacing w:val="-27"/>
          <w:sz w:val="18"/>
          <w:szCs w:val="18"/>
        </w:rPr>
        <w:t> </w:t>
      </w:r>
      <w:r>
        <w:rPr>
          <w:rFonts w:ascii="宋体" w:hAnsi="宋体" w:cs="宋体" w:eastAsia="宋体" w:hint="default"/>
          <w:sz w:val="18"/>
          <w:szCs w:val="18"/>
        </w:rPr>
        <w:t>同一控制下企业合并</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50"/>
          <w:pgMar w:top="1060" w:bottom="1220" w:left="740" w:right="1020"/>
        </w:sectPr>
      </w:pPr>
    </w:p>
    <w:p>
      <w:pPr>
        <w:spacing w:line="240" w:lineRule="auto" w:before="7"/>
        <w:rPr>
          <w:rFonts w:ascii="宋体" w:hAnsi="宋体" w:cs="宋体" w:eastAsia="宋体" w:hint="default"/>
          <w:sz w:val="15"/>
          <w:szCs w:val="15"/>
        </w:rPr>
      </w:pPr>
    </w:p>
    <w:p>
      <w:pPr>
        <w:spacing w:line="367" w:lineRule="auto"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中远网络物流信息科技有 限公司</w:t>
      </w:r>
      <w:r>
        <w:rPr>
          <w:rFonts w:ascii="宋体" w:hAnsi="宋体" w:cs="宋体" w:eastAsia="宋体" w:hint="default"/>
          <w:sz w:val="18"/>
          <w:szCs w:val="18"/>
        </w:rPr>
        <w:t> </w:t>
      </w:r>
    </w:p>
    <w:p>
      <w:pPr>
        <w:spacing w:line="240" w:lineRule="auto" w:before="7"/>
        <w:rPr>
          <w:rFonts w:ascii="宋体" w:hAnsi="宋体" w:cs="宋体" w:eastAsia="宋体" w:hint="default"/>
          <w:sz w:val="15"/>
          <w:szCs w:val="15"/>
        </w:rPr>
      </w:pPr>
      <w:r>
        <w:rPr/>
        <w:br w:type="column"/>
      </w:r>
      <w:r>
        <w:rPr>
          <w:rFonts w:ascii="宋体"/>
          <w:sz w:val="15"/>
        </w:rPr>
      </w:r>
    </w:p>
    <w:p>
      <w:pPr>
        <w:tabs>
          <w:tab w:pos="87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ab/>
      </w:r>
      <w:r>
        <w:rPr>
          <w:rFonts w:ascii="宋体" w:hAnsi="宋体" w:cs="宋体" w:eastAsia="宋体" w:hint="default"/>
          <w:sz w:val="18"/>
          <w:szCs w:val="18"/>
        </w:rPr>
        <w:t>北京</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before="148"/>
        <w:ind w:left="76" w:right="0" w:firstLine="0"/>
        <w:jc w:val="left"/>
        <w:rPr>
          <w:rFonts w:ascii="宋体" w:hAnsi="宋体" w:cs="宋体" w:eastAsia="宋体" w:hint="default"/>
          <w:sz w:val="18"/>
          <w:szCs w:val="18"/>
        </w:rPr>
      </w:pPr>
      <w:r>
        <w:rPr>
          <w:rFonts w:ascii="宋体" w:hAnsi="宋体" w:cs="宋体" w:eastAsia="宋体" w:hint="default"/>
          <w:sz w:val="18"/>
          <w:szCs w:val="18"/>
        </w:rPr>
        <w:t>软件开发、系统集成</w:t>
      </w:r>
      <w:r>
        <w:rPr>
          <w:rFonts w:ascii="宋体" w:hAnsi="宋体" w:cs="宋体" w:eastAsia="宋体" w:hint="default"/>
          <w:sz w:val="18"/>
          <w:szCs w:val="18"/>
        </w:rPr>
        <w:t> </w:t>
      </w:r>
    </w:p>
    <w:p>
      <w:pPr>
        <w:tabs>
          <w:tab w:pos="1844" w:val="left" w:leader="none"/>
        </w:tabs>
        <w:spacing w:before="136"/>
        <w:ind w:left="152"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100.00</w:t>
        <w:tab/>
        <w:t>100.00</w:t>
      </w:r>
      <w:r>
        <w:rPr>
          <w:rFonts w:ascii="宋体" w:hAnsi="宋体" w:cs="宋体" w:eastAsia="宋体" w:hint="default"/>
          <w:spacing w:val="-27"/>
          <w:sz w:val="18"/>
          <w:szCs w:val="18"/>
        </w:rPr>
        <w:t> </w:t>
      </w:r>
      <w:r>
        <w:rPr>
          <w:rFonts w:ascii="宋体" w:hAnsi="宋体" w:cs="宋体" w:eastAsia="宋体" w:hint="default"/>
          <w:position w:val="-6"/>
          <w:sz w:val="18"/>
          <w:szCs w:val="18"/>
        </w:rPr>
        <w:t>同一控制下企业合并</w:t>
      </w:r>
      <w:r>
        <w:rPr>
          <w:rFonts w:ascii="宋体" w:hAnsi="宋体" w:cs="宋体" w:eastAsia="宋体" w:hint="default"/>
          <w:position w:val="-6"/>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740" w:right="1020"/>
          <w:cols w:num="4" w:equalWidth="0">
            <w:col w:w="2133" w:space="75"/>
            <w:col w:w="1331" w:space="40"/>
            <w:col w:w="1787" w:space="277"/>
            <w:col w:w="4507"/>
          </w:cols>
        </w:sectPr>
      </w:pPr>
    </w:p>
    <w:p>
      <w:pPr>
        <w:spacing w:line="367" w:lineRule="auto" w:before="108"/>
        <w:ind w:left="152" w:right="-20" w:firstLine="0"/>
        <w:jc w:val="left"/>
        <w:rPr>
          <w:rFonts w:ascii="宋体" w:hAnsi="宋体" w:cs="宋体" w:eastAsia="宋体" w:hint="default"/>
          <w:sz w:val="18"/>
          <w:szCs w:val="18"/>
        </w:rPr>
      </w:pPr>
      <w:r>
        <w:rPr>
          <w:rFonts w:ascii="宋体" w:hAnsi="宋体" w:cs="宋体" w:eastAsia="宋体" w:hint="default"/>
          <w:sz w:val="18"/>
          <w:szCs w:val="18"/>
        </w:rPr>
        <w:t>北京数字中远网络技术服 务有限公司</w:t>
      </w:r>
      <w:r>
        <w:rPr>
          <w:rFonts w:ascii="宋体" w:hAnsi="宋体" w:cs="宋体" w:eastAsia="宋体" w:hint="default"/>
          <w:sz w:val="18"/>
          <w:szCs w:val="18"/>
        </w:rPr>
        <w:t> </w:t>
      </w:r>
    </w:p>
    <w:p>
      <w:pPr>
        <w:spacing w:line="364" w:lineRule="auto" w:before="110"/>
        <w:ind w:left="152" w:right="-20" w:firstLine="0"/>
        <w:jc w:val="left"/>
        <w:rPr>
          <w:rFonts w:ascii="宋体" w:hAnsi="宋体" w:cs="宋体" w:eastAsia="宋体" w:hint="default"/>
          <w:sz w:val="18"/>
          <w:szCs w:val="18"/>
        </w:rPr>
      </w:pPr>
      <w:r>
        <w:rPr>
          <w:rFonts w:ascii="宋体" w:hAnsi="宋体" w:cs="宋体" w:eastAsia="宋体" w:hint="default"/>
          <w:sz w:val="18"/>
          <w:szCs w:val="18"/>
        </w:rPr>
        <w:t>中远网络航海科技有限公 司</w:t>
      </w:r>
      <w:r>
        <w:rPr>
          <w:rFonts w:ascii="宋体" w:hAnsi="宋体" w:cs="宋体" w:eastAsia="宋体" w:hint="default"/>
          <w:sz w:val="18"/>
          <w:szCs w:val="18"/>
        </w:rPr>
        <w:t> </w:t>
      </w:r>
    </w:p>
    <w:p>
      <w:pPr>
        <w:tabs>
          <w:tab w:pos="879" w:val="left" w:leader="none"/>
        </w:tabs>
        <w:spacing w:line="367" w:lineRule="auto" w:before="108"/>
        <w:ind w:left="1446" w:right="0" w:hanging="1294"/>
        <w:jc w:val="left"/>
        <w:rPr>
          <w:rFonts w:ascii="宋体" w:hAnsi="宋体" w:cs="宋体" w:eastAsia="宋体" w:hint="default"/>
          <w:sz w:val="18"/>
          <w:szCs w:val="18"/>
        </w:rPr>
      </w:pPr>
      <w:r>
        <w:rPr/>
        <w:br w:type="column"/>
      </w:r>
      <w:r>
        <w:rPr>
          <w:rFonts w:ascii="宋体" w:hAnsi="宋体" w:cs="宋体" w:eastAsia="宋体" w:hint="default"/>
          <w:sz w:val="18"/>
          <w:szCs w:val="18"/>
        </w:rPr>
        <w:t>北京</w:t>
      </w:r>
      <w:r>
        <w:rPr>
          <w:rFonts w:ascii="宋体" w:hAnsi="宋体" w:cs="宋体" w:eastAsia="宋体" w:hint="default"/>
          <w:sz w:val="18"/>
          <w:szCs w:val="18"/>
        </w:rPr>
        <w:tab/>
      </w:r>
      <w:r>
        <w:rPr>
          <w:rFonts w:ascii="宋体" w:hAnsi="宋体" w:cs="宋体" w:eastAsia="宋体" w:hint="default"/>
          <w:sz w:val="18"/>
          <w:szCs w:val="18"/>
        </w:rPr>
        <w:t>北京 </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计算机、软件及辅助设 备批发</w:t>
      </w:r>
      <w:r>
        <w:rPr>
          <w:rFonts w:ascii="宋体" w:hAnsi="宋体" w:cs="宋体" w:eastAsia="宋体" w:hint="default"/>
          <w:sz w:val="18"/>
          <w:szCs w:val="18"/>
        </w:rPr>
        <w:t> </w:t>
      </w:r>
    </w:p>
    <w:p>
      <w:pPr>
        <w:tabs>
          <w:tab w:pos="879" w:val="left" w:leader="none"/>
        </w:tabs>
        <w:spacing w:line="208" w:lineRule="exact" w:before="110"/>
        <w:ind w:left="152" w:right="0" w:firstLine="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ab/>
      </w:r>
      <w:r>
        <w:rPr>
          <w:rFonts w:ascii="宋体" w:hAnsi="宋体" w:cs="宋体" w:eastAsia="宋体" w:hint="default"/>
          <w:sz w:val="18"/>
          <w:szCs w:val="18"/>
        </w:rPr>
        <w:t>深圳</w:t>
      </w:r>
      <w:r>
        <w:rPr>
          <w:rFonts w:ascii="宋体" w:hAnsi="宋体" w:cs="宋体" w:eastAsia="宋体" w:hint="default"/>
          <w:sz w:val="18"/>
          <w:szCs w:val="18"/>
        </w:rPr>
        <w:t> </w:t>
      </w:r>
    </w:p>
    <w:p>
      <w:pPr>
        <w:spacing w:line="208" w:lineRule="exact" w:before="0"/>
        <w:ind w:left="1446" w:right="0" w:firstLine="0"/>
        <w:jc w:val="left"/>
        <w:rPr>
          <w:rFonts w:ascii="宋体" w:hAnsi="宋体" w:cs="宋体" w:eastAsia="宋体" w:hint="default"/>
          <w:sz w:val="18"/>
          <w:szCs w:val="18"/>
        </w:rPr>
      </w:pPr>
      <w:r>
        <w:rPr>
          <w:rFonts w:ascii="宋体" w:hAnsi="宋体" w:cs="宋体" w:eastAsia="宋体" w:hint="default"/>
          <w:sz w:val="18"/>
          <w:szCs w:val="18"/>
        </w:rPr>
        <w:t>软件开发、系统集成</w:t>
      </w:r>
      <w:r>
        <w:rPr>
          <w:rFonts w:ascii="宋体" w:hAnsi="宋体" w:cs="宋体" w:eastAsia="宋体" w:hint="default"/>
          <w:sz w:val="18"/>
          <w:szCs w:val="18"/>
        </w:rPr>
        <w:t> </w:t>
      </w:r>
    </w:p>
    <w:p>
      <w:pPr>
        <w:tabs>
          <w:tab w:pos="1844" w:val="left" w:leader="none"/>
        </w:tabs>
        <w:spacing w:before="41"/>
        <w:ind w:left="152" w:right="0" w:firstLine="0"/>
        <w:jc w:val="left"/>
        <w:rPr>
          <w:rFonts w:ascii="宋体" w:hAnsi="宋体" w:cs="宋体" w:eastAsia="宋体" w:hint="default"/>
          <w:sz w:val="18"/>
          <w:szCs w:val="18"/>
        </w:rPr>
      </w:pPr>
      <w:r>
        <w:rPr>
          <w:spacing w:val="-1"/>
        </w:rPr>
        <w:br w:type="column"/>
      </w:r>
      <w:r>
        <w:rPr>
          <w:rFonts w:ascii="宋体" w:hAnsi="宋体" w:cs="宋体" w:eastAsia="宋体" w:hint="default"/>
          <w:spacing w:val="-1"/>
          <w:sz w:val="18"/>
          <w:szCs w:val="18"/>
        </w:rPr>
        <w:t>100.00</w:t>
        <w:tab/>
        <w:t>100.00</w:t>
      </w:r>
      <w:r>
        <w:rPr>
          <w:rFonts w:ascii="宋体" w:hAnsi="宋体" w:cs="宋体" w:eastAsia="宋体" w:hint="default"/>
          <w:spacing w:val="-27"/>
          <w:sz w:val="18"/>
          <w:szCs w:val="18"/>
        </w:rPr>
        <w:t> </w:t>
      </w:r>
      <w:r>
        <w:rPr>
          <w:rFonts w:ascii="宋体" w:hAnsi="宋体" w:cs="宋体" w:eastAsia="宋体" w:hint="default"/>
          <w:position w:val="-6"/>
          <w:sz w:val="18"/>
          <w:szCs w:val="18"/>
        </w:rPr>
        <w:t>同一控制下企业合并</w:t>
      </w:r>
      <w:r>
        <w:rPr>
          <w:rFonts w:ascii="宋体" w:hAnsi="宋体" w:cs="宋体" w:eastAsia="宋体" w:hint="default"/>
          <w:position w:val="-6"/>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24"/>
          <w:szCs w:val="24"/>
        </w:rPr>
      </w:pPr>
    </w:p>
    <w:p>
      <w:pPr>
        <w:tabs>
          <w:tab w:pos="1844" w:val="left" w:leader="none"/>
        </w:tabs>
        <w:spacing w:before="182"/>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100.00</w:t>
        <w:tab/>
        <w:t>100.00</w:t>
      </w:r>
      <w:r>
        <w:rPr>
          <w:rFonts w:ascii="宋体" w:hAnsi="宋体" w:cs="宋体" w:eastAsia="宋体" w:hint="default"/>
          <w:spacing w:val="-27"/>
          <w:sz w:val="18"/>
          <w:szCs w:val="18"/>
        </w:rPr>
        <w:t> </w:t>
      </w:r>
      <w:r>
        <w:rPr>
          <w:rFonts w:ascii="宋体" w:hAnsi="宋体" w:cs="宋体" w:eastAsia="宋体" w:hint="default"/>
          <w:position w:val="-6"/>
          <w:sz w:val="18"/>
          <w:szCs w:val="18"/>
        </w:rPr>
        <w:t>同一控制下企业合并</w:t>
      </w:r>
      <w:r>
        <w:rPr>
          <w:rFonts w:ascii="宋体" w:hAnsi="宋体" w:cs="宋体" w:eastAsia="宋体" w:hint="default"/>
          <w:position w:val="-6"/>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740" w:right="1020"/>
          <w:cols w:num="3" w:equalWidth="0">
            <w:col w:w="2133" w:space="75"/>
            <w:col w:w="3233" w:space="202"/>
            <w:col w:w="4507"/>
          </w:cols>
        </w:sectPr>
      </w:pPr>
    </w:p>
    <w:p>
      <w:pPr>
        <w:spacing w:line="240" w:lineRule="auto" w:before="2"/>
        <w:rPr>
          <w:rFonts w:ascii="宋体" w:hAnsi="宋体" w:cs="宋体" w:eastAsia="宋体" w:hint="default"/>
          <w:sz w:val="12"/>
          <w:szCs w:val="12"/>
        </w:rPr>
      </w:pPr>
    </w:p>
    <w:p>
      <w:pPr>
        <w:pStyle w:val="BodyText"/>
        <w:spacing w:line="314" w:lineRule="auto" w:before="36"/>
        <w:ind w:left="791" w:right="768" w:firstLine="420"/>
        <w:jc w:val="both"/>
        <w:rPr>
          <w:rFonts w:ascii="宋体" w:hAnsi="宋体" w:cs="宋体" w:eastAsia="宋体" w:hint="default"/>
        </w:rPr>
      </w:pPr>
      <w:r>
        <w:rPr/>
        <w:t>注：</w:t>
      </w:r>
      <w:r>
        <w:rPr>
          <w:rFonts w:ascii="宋体" w:hAnsi="宋体" w:cs="宋体" w:eastAsia="宋体" w:hint="default"/>
        </w:rPr>
        <w:t>1.</w:t>
      </w:r>
      <w:r>
        <w:rPr/>
        <w:t>公司原持有贵州新思维科技有限责任公司（以下简称“新思维”）</w:t>
      </w:r>
      <w:r>
        <w:rPr>
          <w:rFonts w:ascii="宋体" w:hAnsi="宋体" w:cs="宋体" w:eastAsia="宋体" w:hint="default"/>
        </w:rPr>
        <w:t>40%</w:t>
      </w:r>
      <w:r>
        <w:rPr/>
        <w:t>股份。</w:t>
      </w:r>
      <w:r>
        <w:rPr>
          <w:rFonts w:ascii="宋体" w:hAnsi="宋体" w:cs="宋体" w:eastAsia="宋体" w:hint="default"/>
        </w:rPr>
        <w:t>2012</w:t>
      </w:r>
      <w:r>
        <w:rPr>
          <w:rFonts w:ascii="宋体" w:hAnsi="宋体" w:cs="宋体" w:eastAsia="宋体" w:hint="default"/>
          <w:w w:val="100"/>
        </w:rPr>
        <w:t> </w:t>
      </w:r>
      <w:r>
        <w:rPr/>
        <w:t>年</w:t>
      </w:r>
      <w:r>
        <w:rPr>
          <w:spacing w:val="-36"/>
        </w:rPr>
        <w:t> </w:t>
      </w:r>
      <w:r>
        <w:rPr>
          <w:rFonts w:ascii="宋体" w:hAnsi="宋体" w:cs="宋体" w:eastAsia="宋体" w:hint="default"/>
        </w:rPr>
        <w:t>12</w:t>
      </w:r>
      <w:r>
        <w:rPr>
          <w:rFonts w:ascii="宋体" w:hAnsi="宋体" w:cs="宋体" w:eastAsia="宋体" w:hint="default"/>
          <w:spacing w:val="-38"/>
        </w:rPr>
        <w:t> </w:t>
      </w:r>
      <w:r>
        <w:rPr/>
        <w:t>月</w:t>
      </w:r>
      <w:r>
        <w:rPr>
          <w:spacing w:val="-36"/>
        </w:rPr>
        <w:t> </w:t>
      </w:r>
      <w:r>
        <w:rPr>
          <w:rFonts w:ascii="宋体" w:hAnsi="宋体" w:cs="宋体" w:eastAsia="宋体" w:hint="default"/>
        </w:rPr>
        <w:t>31</w:t>
      </w:r>
      <w:r>
        <w:rPr>
          <w:rFonts w:ascii="宋体" w:hAnsi="宋体" w:cs="宋体" w:eastAsia="宋体" w:hint="default"/>
          <w:spacing w:val="-38"/>
        </w:rPr>
        <w:t> </w:t>
      </w:r>
      <w:r>
        <w:rPr>
          <w:spacing w:val="-3"/>
        </w:rPr>
        <w:t>日，公司与贵州衡达高速公路咨询服务有限公司签订股权转让协议，收购其持有的</w:t>
      </w:r>
      <w:r>
        <w:rPr>
          <w:spacing w:val="-99"/>
        </w:rPr>
        <w:t> </w:t>
      </w:r>
      <w:r>
        <w:rPr>
          <w:spacing w:val="-99"/>
        </w:rPr>
      </w:r>
      <w:r>
        <w:rPr/>
        <w:t>新思维</w:t>
      </w:r>
      <w:r>
        <w:rPr>
          <w:spacing w:val="-26"/>
        </w:rPr>
        <w:t> </w:t>
      </w:r>
      <w:r>
        <w:rPr>
          <w:rFonts w:ascii="宋体" w:hAnsi="宋体" w:cs="宋体" w:eastAsia="宋体" w:hint="default"/>
          <w:spacing w:val="-6"/>
        </w:rPr>
        <w:t>20%</w:t>
      </w:r>
      <w:r>
        <w:rPr>
          <w:spacing w:val="-6"/>
        </w:rPr>
        <w:t>的股权。收购完成后，公司合计持有新思维</w:t>
      </w:r>
      <w:r>
        <w:rPr>
          <w:spacing w:val="-26"/>
        </w:rPr>
        <w:t> </w:t>
      </w:r>
      <w:r>
        <w:rPr>
          <w:rFonts w:ascii="宋体" w:hAnsi="宋体" w:cs="宋体" w:eastAsia="宋体" w:hint="default"/>
          <w:spacing w:val="-4"/>
        </w:rPr>
        <w:t>60%</w:t>
      </w:r>
      <w:r>
        <w:rPr>
          <w:spacing w:val="-4"/>
        </w:rPr>
        <w:t>的股权，拥有过半数以上的表决权，</w:t>
      </w:r>
      <w:r>
        <w:rPr>
          <w:spacing w:val="-95"/>
        </w:rPr>
        <w:t> </w:t>
      </w:r>
      <w:r>
        <w:rPr>
          <w:spacing w:val="-95"/>
        </w:rPr>
      </w:r>
      <w:r>
        <w:rPr/>
        <w:t>取得对新思维的控制权，自</w:t>
      </w:r>
      <w:r>
        <w:rPr>
          <w:spacing w:val="-57"/>
        </w:rPr>
        <w:t> </w:t>
      </w:r>
      <w:r>
        <w:rPr>
          <w:rFonts w:ascii="宋体" w:hAnsi="宋体" w:cs="宋体" w:eastAsia="宋体" w:hint="default"/>
        </w:rPr>
        <w:t>2013</w:t>
      </w:r>
      <w:r>
        <w:rPr>
          <w:rFonts w:ascii="宋体" w:hAnsi="宋体" w:cs="宋体" w:eastAsia="宋体" w:hint="default"/>
          <w:spacing w:val="-57"/>
        </w:rPr>
        <w:t> </w:t>
      </w:r>
      <w:r>
        <w:rPr/>
        <w:t>年起纳入合并范围。</w:t>
      </w:r>
      <w:r>
        <w:rPr>
          <w:rFonts w:ascii="宋体" w:hAnsi="宋体" w:cs="宋体" w:eastAsia="宋体" w:hint="default"/>
        </w:rPr>
        <w:t> </w:t>
      </w:r>
    </w:p>
    <w:p>
      <w:pPr>
        <w:pStyle w:val="BodyText"/>
        <w:spacing w:line="314" w:lineRule="auto" w:before="176"/>
        <w:ind w:left="791" w:right="667" w:firstLine="420"/>
        <w:jc w:val="both"/>
        <w:rPr>
          <w:rFonts w:ascii="宋体" w:hAnsi="宋体" w:cs="宋体" w:eastAsia="宋体" w:hint="default"/>
        </w:rPr>
      </w:pPr>
      <w:r>
        <w:rPr>
          <w:rFonts w:ascii="宋体" w:hAnsi="宋体" w:cs="宋体" w:eastAsia="宋体" w:hint="default"/>
        </w:rPr>
        <w:t>2.2017</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6</w:t>
      </w:r>
      <w:r>
        <w:rPr>
          <w:rFonts w:ascii="宋体" w:hAnsi="宋体" w:cs="宋体" w:eastAsia="宋体" w:hint="default"/>
          <w:spacing w:val="-48"/>
        </w:rPr>
        <w:t> </w:t>
      </w:r>
      <w:r>
        <w:rPr/>
        <w:t>日，中远信息科技有限公司决议通过转让其持有中远网络（北京）有限</w:t>
      </w:r>
      <w:r>
        <w:rPr>
          <w:w w:val="100"/>
        </w:rPr>
        <w:t> </w:t>
      </w:r>
      <w:r>
        <w:rPr/>
        <w:t>公司</w:t>
      </w:r>
      <w:r>
        <w:rPr>
          <w:spacing w:val="-50"/>
        </w:rPr>
        <w:t> </w:t>
      </w:r>
      <w:r>
        <w:rPr>
          <w:rFonts w:ascii="宋体" w:hAnsi="宋体" w:cs="宋体" w:eastAsia="宋体" w:hint="default"/>
        </w:rPr>
        <w:t>40%</w:t>
      </w:r>
      <w:r>
        <w:rPr/>
        <w:t>股权、中远网络物流信息科技有限公司</w:t>
      </w:r>
      <w:r>
        <w:rPr>
          <w:spacing w:val="-51"/>
        </w:rPr>
        <w:t> </w:t>
      </w:r>
      <w:r>
        <w:rPr>
          <w:rFonts w:ascii="宋体" w:hAnsi="宋体" w:cs="宋体" w:eastAsia="宋体" w:hint="default"/>
        </w:rPr>
        <w:t>49%</w:t>
      </w:r>
      <w:r>
        <w:rPr/>
        <w:t>股权至本公司。</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0"/>
        </w:rPr>
        <w:t> </w:t>
      </w:r>
      <w:r>
        <w:rPr>
          <w:rFonts w:ascii="宋体" w:hAnsi="宋体" w:cs="宋体" w:eastAsia="宋体" w:hint="default"/>
        </w:rPr>
        <w:t>15</w:t>
      </w:r>
      <w:r>
        <w:rPr>
          <w:rFonts w:ascii="宋体" w:hAnsi="宋体" w:cs="宋体" w:eastAsia="宋体" w:hint="default"/>
          <w:spacing w:val="-50"/>
        </w:rPr>
        <w:t> </w:t>
      </w:r>
      <w:r>
        <w:rPr>
          <w:spacing w:val="-3"/>
        </w:rPr>
        <w:t>日，公司</w:t>
      </w:r>
      <w:r>
        <w:rPr>
          <w:spacing w:val="-3"/>
          <w:w w:val="100"/>
        </w:rPr>
        <w:t> </w:t>
      </w:r>
      <w:r>
        <w:rPr/>
        <w:t>与中远信息科技有限公司签订股权转让协议，收购其持有的中远网络（北京）有限公司</w:t>
      </w:r>
      <w:r>
        <w:rPr>
          <w:spacing w:val="-33"/>
        </w:rPr>
        <w:t> </w:t>
      </w:r>
      <w:r>
        <w:rPr>
          <w:rFonts w:ascii="宋体" w:hAnsi="宋体" w:cs="宋体" w:eastAsia="宋体" w:hint="default"/>
        </w:rPr>
        <w:t>40%</w:t>
      </w:r>
      <w:r>
        <w:rPr/>
        <w:t>、</w:t>
      </w:r>
      <w:r>
        <w:rPr>
          <w:w w:val="100"/>
        </w:rPr>
        <w:t> </w:t>
      </w:r>
      <w:r>
        <w:rPr/>
        <w:t>中远网络物流信息科技有限公司</w:t>
      </w:r>
      <w:r>
        <w:rPr>
          <w:spacing w:val="-49"/>
        </w:rPr>
        <w:t> </w:t>
      </w:r>
      <w:r>
        <w:rPr>
          <w:rFonts w:ascii="宋体" w:hAnsi="宋体" w:cs="宋体" w:eastAsia="宋体" w:hint="default"/>
          <w:spacing w:val="-3"/>
        </w:rPr>
        <w:t>49%</w:t>
      </w:r>
      <w:r>
        <w:rPr>
          <w:spacing w:val="-3"/>
        </w:rPr>
        <w:t>股权。</w:t>
      </w:r>
      <w:r>
        <w:rPr>
          <w:rFonts w:ascii="宋体" w:hAnsi="宋体" w:cs="宋体" w:eastAsia="宋体" w:hint="default"/>
          <w:spacing w:val="-3"/>
        </w:rPr>
        <w:t>2017</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15</w:t>
      </w:r>
      <w:r>
        <w:rPr>
          <w:rFonts w:ascii="宋体" w:hAnsi="宋体" w:cs="宋体" w:eastAsia="宋体" w:hint="default"/>
          <w:spacing w:val="-49"/>
        </w:rPr>
        <w:t> </w:t>
      </w:r>
      <w:r>
        <w:rPr>
          <w:spacing w:val="-3"/>
        </w:rPr>
        <w:t>日，公司与中远海运网络有限公司</w:t>
      </w:r>
      <w:r>
        <w:rPr>
          <w:spacing w:val="-94"/>
        </w:rPr>
        <w:t> </w:t>
      </w:r>
      <w:r>
        <w:rPr>
          <w:spacing w:val="-94"/>
        </w:rPr>
      </w:r>
      <w:r>
        <w:rPr/>
        <w:t>签订股权转让协议，收购其持有中远网络（北京）有限公司</w:t>
      </w:r>
      <w:r>
        <w:rPr>
          <w:spacing w:val="-35"/>
        </w:rPr>
        <w:t> </w:t>
      </w:r>
      <w:r>
        <w:rPr>
          <w:rFonts w:ascii="宋体" w:hAnsi="宋体" w:cs="宋体" w:eastAsia="宋体" w:hint="default"/>
        </w:rPr>
        <w:t>60%</w:t>
      </w:r>
      <w:r>
        <w:rPr/>
        <w:t>、中远网络物流信息科技有限</w:t>
      </w:r>
      <w:r>
        <w:rPr>
          <w:spacing w:val="-3"/>
          <w:w w:val="100"/>
        </w:rPr>
        <w:t> </w:t>
      </w:r>
      <w:r>
        <w:rPr>
          <w:w w:val="100"/>
        </w:rPr>
        <w:t>公司</w:t>
      </w:r>
      <w:r>
        <w:rPr>
          <w:spacing w:val="-46"/>
          <w:w w:val="100"/>
        </w:rPr>
        <w:t> </w:t>
      </w:r>
      <w:r>
        <w:rPr>
          <w:rFonts w:ascii="宋体" w:hAnsi="宋体" w:cs="宋体" w:eastAsia="宋体" w:hint="default"/>
          <w:spacing w:val="-2"/>
          <w:w w:val="100"/>
        </w:rPr>
        <w:t>51%</w:t>
      </w:r>
      <w:r>
        <w:rPr>
          <w:spacing w:val="-2"/>
          <w:w w:val="100"/>
        </w:rPr>
        <w:t>、北京数字中远网络技术服务有限公司</w:t>
      </w:r>
      <w:r>
        <w:rPr>
          <w:spacing w:val="-46"/>
          <w:w w:val="100"/>
        </w:rPr>
        <w:t> </w:t>
      </w:r>
      <w:r>
        <w:rPr>
          <w:rFonts w:ascii="宋体" w:hAnsi="宋体" w:cs="宋体" w:eastAsia="宋体" w:hint="default"/>
          <w:spacing w:val="-2"/>
          <w:w w:val="100"/>
        </w:rPr>
        <w:t>100%</w:t>
      </w:r>
      <w:r>
        <w:rPr>
          <w:spacing w:val="-2"/>
          <w:w w:val="100"/>
        </w:rPr>
        <w:t>、中远网络航海科技有限公司</w:t>
      </w:r>
      <w:r>
        <w:rPr>
          <w:spacing w:val="-42"/>
          <w:w w:val="100"/>
        </w:rPr>
        <w:t> </w:t>
      </w:r>
      <w:r>
        <w:rPr>
          <w:rFonts w:ascii="宋体" w:hAnsi="宋体" w:cs="宋体" w:eastAsia="宋体" w:hint="default"/>
          <w:spacing w:val="-14"/>
          <w:w w:val="100"/>
        </w:rPr>
        <w:t>100%</w:t>
      </w:r>
      <w:r>
        <w:rPr>
          <w:spacing w:val="-14"/>
          <w:w w:val="100"/>
        </w:rPr>
        <w:t>股权。</w:t>
      </w:r>
      <w:r>
        <w:rPr>
          <w:rFonts w:ascii="宋体" w:hAnsi="宋体" w:cs="宋体" w:eastAsia="宋体" w:hint="default"/>
          <w:w w:val="100"/>
        </w:rPr>
        <w:t> </w:t>
      </w:r>
    </w:p>
    <w:p>
      <w:pPr>
        <w:pStyle w:val="BodyText"/>
        <w:spacing w:line="314" w:lineRule="auto" w:before="176"/>
        <w:ind w:left="791" w:right="767" w:firstLine="419"/>
        <w:jc w:val="both"/>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2"/>
        </w:rPr>
        <w:t> </w:t>
      </w:r>
      <w:r>
        <w:rPr/>
        <w:t>月</w:t>
      </w:r>
      <w:r>
        <w:rPr>
          <w:spacing w:val="-40"/>
        </w:rPr>
        <w:t> </w:t>
      </w:r>
      <w:r>
        <w:rPr>
          <w:rFonts w:ascii="宋体" w:hAnsi="宋体" w:cs="宋体" w:eastAsia="宋体" w:hint="default"/>
        </w:rPr>
        <w:t>11</w:t>
      </w:r>
      <w:r>
        <w:rPr>
          <w:rFonts w:ascii="宋体" w:hAnsi="宋体" w:cs="宋体" w:eastAsia="宋体" w:hint="default"/>
          <w:spacing w:val="-40"/>
        </w:rPr>
        <w:t> </w:t>
      </w:r>
      <w:r>
        <w:rPr>
          <w:spacing w:val="-5"/>
        </w:rPr>
        <w:t>日，中远海运网络有限公司决议通过转让其持有中远网络（北京）有限公</w:t>
      </w:r>
      <w:r>
        <w:rPr>
          <w:w w:val="100"/>
        </w:rPr>
        <w:t> </w:t>
      </w:r>
      <w:r>
        <w:rPr/>
        <w:t>司</w:t>
      </w:r>
      <w:r>
        <w:rPr>
          <w:spacing w:val="-47"/>
        </w:rPr>
        <w:t> </w:t>
      </w:r>
      <w:r>
        <w:rPr>
          <w:rFonts w:ascii="宋体" w:hAnsi="宋体" w:cs="宋体" w:eastAsia="宋体" w:hint="default"/>
        </w:rPr>
        <w:t>60%</w:t>
      </w:r>
      <w:r>
        <w:rPr/>
        <w:t>、中远网络物流信息科技有限公司</w:t>
      </w:r>
      <w:r>
        <w:rPr>
          <w:spacing w:val="-48"/>
        </w:rPr>
        <w:t> </w:t>
      </w:r>
      <w:r>
        <w:rPr>
          <w:rFonts w:ascii="宋体" w:hAnsi="宋体" w:cs="宋体" w:eastAsia="宋体" w:hint="default"/>
        </w:rPr>
        <w:t>51%</w:t>
      </w:r>
      <w:r>
        <w:rPr/>
        <w:t>、北京数字中远网络技术服务有限公司</w:t>
      </w:r>
      <w:r>
        <w:rPr>
          <w:spacing w:val="-47"/>
        </w:rPr>
        <w:t> </w:t>
      </w:r>
      <w:r>
        <w:rPr>
          <w:rFonts w:ascii="宋体" w:hAnsi="宋体" w:cs="宋体" w:eastAsia="宋体" w:hint="default"/>
        </w:rPr>
        <w:t>100%</w:t>
      </w:r>
      <w:r>
        <w:rPr/>
        <w:t>、中</w:t>
      </w:r>
      <w:r>
        <w:rPr>
          <w:w w:val="100"/>
        </w:rPr>
        <w:t> </w:t>
      </w:r>
      <w:r>
        <w:rPr/>
        <w:t>远网络航海科技有限公司</w:t>
      </w:r>
      <w:r>
        <w:rPr>
          <w:spacing w:val="-58"/>
        </w:rPr>
        <w:t> </w:t>
      </w:r>
      <w:r>
        <w:rPr>
          <w:rFonts w:ascii="宋体" w:hAnsi="宋体" w:cs="宋体" w:eastAsia="宋体" w:hint="default"/>
        </w:rPr>
        <w:t>100%</w:t>
      </w:r>
      <w:r>
        <w:rPr/>
        <w:t>股权至本公司。</w:t>
      </w:r>
      <w:r>
        <w:rPr>
          <w:rFonts w:ascii="宋体" w:hAnsi="宋体" w:cs="宋体" w:eastAsia="宋体" w:hint="default"/>
        </w:rPr>
        <w:t> </w:t>
      </w:r>
    </w:p>
    <w:p>
      <w:pPr>
        <w:pStyle w:val="BodyText"/>
        <w:spacing w:line="516" w:lineRule="exact" w:before="8"/>
        <w:ind w:left="1212" w:right="666"/>
        <w:jc w:val="both"/>
      </w:pPr>
      <w:r>
        <w:rPr>
          <w:spacing w:val="-3"/>
          <w:w w:val="100"/>
        </w:rPr>
        <w:t>以上股权转让协议约定股权转让生效日系公司股东会及股权出售方有权决策部门批准日。</w:t>
      </w:r>
      <w:r>
        <w:rPr>
          <w:spacing w:val="-75"/>
          <w:w w:val="100"/>
        </w:rPr>
        <w:t> </w:t>
      </w:r>
      <w:r>
        <w:rPr>
          <w:rFonts w:ascii="宋体" w:hAnsi="宋体" w:cs="宋体" w:eastAsia="宋体" w:hint="default"/>
          <w:spacing w:val="-75"/>
          <w:w w:val="100"/>
        </w:rPr>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日，本公司</w:t>
      </w:r>
      <w:r>
        <w:rPr>
          <w:spacing w:val="-54"/>
        </w:rPr>
        <w:t> </w:t>
      </w:r>
      <w:r>
        <w:rPr>
          <w:rFonts w:ascii="宋体" w:hAnsi="宋体" w:cs="宋体" w:eastAsia="宋体" w:hint="default"/>
        </w:rPr>
        <w:t>2017</w:t>
      </w:r>
      <w:r>
        <w:rPr>
          <w:rFonts w:ascii="宋体" w:hAnsi="宋体" w:cs="宋体" w:eastAsia="宋体" w:hint="default"/>
          <w:spacing w:val="-54"/>
        </w:rPr>
        <w:t> </w:t>
      </w:r>
      <w:r>
        <w:rPr/>
        <w:t>年第一次临时股东大会，决议通过现金收购</w:t>
      </w:r>
      <w:r>
        <w:rPr>
          <w:spacing w:val="-57"/>
        </w:rPr>
        <w:t> </w:t>
      </w:r>
      <w:r>
        <w:rPr>
          <w:rFonts w:ascii="宋体" w:hAnsi="宋体" w:cs="宋体" w:eastAsia="宋体" w:hint="default"/>
        </w:rPr>
        <w:t>4</w:t>
      </w:r>
      <w:r>
        <w:rPr>
          <w:rFonts w:ascii="宋体" w:hAnsi="宋体" w:cs="宋体" w:eastAsia="宋体" w:hint="default"/>
          <w:spacing w:val="-54"/>
        </w:rPr>
        <w:t> </w:t>
      </w:r>
      <w:r>
        <w:rPr/>
        <w:t>家公司。</w:t>
      </w:r>
      <w:r>
        <w:rPr>
          <w:rFonts w:ascii="宋体" w:hAnsi="宋体" w:cs="宋体" w:eastAsia="宋体" w:hint="default"/>
          <w:w w:val="100"/>
        </w:rPr>
        <w:t> </w:t>
      </w:r>
      <w:r>
        <w:rPr>
          <w:spacing w:val="-3"/>
        </w:rPr>
        <w:t>收购完成后，公司分别合计持有中远网络（北京）有限公司、中远网络物流信息科技有限</w:t>
      </w:r>
      <w:r>
        <w:rPr/>
      </w:r>
    </w:p>
    <w:p>
      <w:pPr>
        <w:pStyle w:val="BodyText"/>
        <w:spacing w:line="240" w:lineRule="auto" w:before="11"/>
        <w:ind w:left="792" w:right="0"/>
        <w:jc w:val="left"/>
        <w:rPr>
          <w:rFonts w:ascii="宋体" w:hAnsi="宋体" w:cs="宋体" w:eastAsia="宋体" w:hint="default"/>
        </w:rPr>
      </w:pPr>
      <w:r>
        <w:rPr>
          <w:spacing w:val="-5"/>
        </w:rPr>
        <w:t>公司、北京数字中远网络技术服务有限公司、中远网络航海科技有限公司 </w:t>
      </w:r>
      <w:r>
        <w:rPr>
          <w:rFonts w:ascii="宋体" w:hAnsi="宋体" w:cs="宋体" w:eastAsia="宋体" w:hint="default"/>
          <w:spacing w:val="-7"/>
        </w:rPr>
        <w:t>100%</w:t>
      </w:r>
      <w:r>
        <w:rPr>
          <w:spacing w:val="-7"/>
        </w:rPr>
        <w:t>股权，拥有</w:t>
      </w:r>
      <w:r>
        <w:rPr>
          <w:spacing w:val="-23"/>
        </w:rPr>
        <w:t> </w:t>
      </w:r>
      <w:r>
        <w:rPr>
          <w:rFonts w:ascii="宋体" w:hAnsi="宋体" w:cs="宋体" w:eastAsia="宋体" w:hint="default"/>
        </w:rPr>
        <w:t>100%</w:t>
      </w:r>
    </w:p>
    <w:p>
      <w:pPr>
        <w:pStyle w:val="BodyText"/>
        <w:spacing w:line="240" w:lineRule="auto" w:before="85"/>
        <w:ind w:left="792" w:right="0"/>
        <w:jc w:val="left"/>
        <w:rPr>
          <w:rFonts w:ascii="宋体" w:hAnsi="宋体" w:cs="宋体" w:eastAsia="宋体" w:hint="default"/>
        </w:rPr>
      </w:pPr>
      <w:r>
        <w:rPr/>
        <w:t>表决权，取得对其控制权。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50"/>
          <w:pgMar w:top="1060" w:bottom="1220" w:left="740" w:right="1020"/>
        </w:sectPr>
      </w:pPr>
    </w:p>
    <w:p>
      <w:pPr>
        <w:spacing w:line="240" w:lineRule="auto" w:before="1"/>
        <w:rPr>
          <w:rFonts w:ascii="宋体" w:hAnsi="宋体" w:cs="宋体" w:eastAsia="宋体" w:hint="default"/>
          <w:sz w:val="25"/>
          <w:szCs w:val="25"/>
        </w:rPr>
      </w:pPr>
    </w:p>
    <w:p>
      <w:pPr>
        <w:pStyle w:val="BodyText"/>
        <w:spacing w:line="314" w:lineRule="auto" w:before="36"/>
        <w:ind w:left="551" w:right="0" w:firstLine="420"/>
        <w:jc w:val="left"/>
        <w:rPr>
          <w:rFonts w:ascii="宋体" w:hAnsi="宋体" w:cs="宋体" w:eastAsia="宋体" w:hint="default"/>
        </w:rPr>
      </w:pPr>
      <w:r>
        <w:rPr>
          <w:spacing w:val="-3"/>
        </w:rPr>
        <w:t>合并前后合并双方均受中国远洋海运集团有限公司控制且该控制并非暂时性，以上合并属</w:t>
      </w:r>
      <w:r>
        <w:rPr>
          <w:spacing w:val="-3"/>
          <w:w w:val="100"/>
        </w:rPr>
        <w:t> </w:t>
      </w:r>
      <w:r>
        <w:rPr/>
        <w:t>同一控制下的企业合并。</w:t>
      </w:r>
      <w:r>
        <w:rPr>
          <w:rFonts w:ascii="宋体" w:hAnsi="宋体" w:cs="宋体" w:eastAsia="宋体" w:hint="default"/>
        </w:rPr>
        <w:t> </w:t>
      </w:r>
    </w:p>
    <w:p>
      <w:pPr>
        <w:pStyle w:val="BodyText"/>
        <w:spacing w:line="240" w:lineRule="auto" w:before="176"/>
        <w:ind w:left="970" w:right="0"/>
        <w:jc w:val="left"/>
        <w:rPr>
          <w:rFonts w:ascii="宋体" w:hAnsi="宋体" w:cs="宋体" w:eastAsia="宋体" w:hint="default"/>
        </w:rPr>
      </w:pPr>
      <w:r>
        <w:rPr/>
        <w:t>（</w:t>
      </w:r>
      <w:r>
        <w:rPr>
          <w:rFonts w:ascii="宋体" w:hAnsi="宋体" w:cs="宋体" w:eastAsia="宋体" w:hint="default"/>
        </w:rPr>
        <w:t>2</w:t>
      </w:r>
      <w:r>
        <w:rPr/>
        <w:t>）重要非全资子公司</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709"/>
        <w:gridCol w:w="1303"/>
        <w:gridCol w:w="1258"/>
        <w:gridCol w:w="1569"/>
        <w:gridCol w:w="1435"/>
        <w:gridCol w:w="1168"/>
      </w:tblGrid>
      <w:tr>
        <w:trPr>
          <w:trHeight w:val="632" w:hRule="exact"/>
        </w:trPr>
        <w:tc>
          <w:tcPr>
            <w:tcW w:w="270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967"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03" w:type="dxa"/>
            <w:tcBorders>
              <w:top w:val="nil" w:sz="6" w:space="0" w:color="auto"/>
              <w:left w:val="nil" w:sz="6" w:space="0" w:color="auto"/>
              <w:bottom w:val="single" w:sz="4" w:space="0" w:color="000000"/>
              <w:right w:val="nil" w:sz="6" w:space="0" w:color="auto"/>
            </w:tcBorders>
          </w:tcPr>
          <w:p>
            <w:pPr>
              <w:pStyle w:val="TableParagraph"/>
              <w:spacing w:line="180" w:lineRule="exact"/>
              <w:ind w:left="338" w:right="0" w:hanging="89"/>
              <w:jc w:val="left"/>
              <w:rPr>
                <w:rFonts w:ascii="宋体" w:hAnsi="宋体" w:cs="宋体" w:eastAsia="宋体" w:hint="default"/>
                <w:sz w:val="18"/>
                <w:szCs w:val="18"/>
              </w:rPr>
            </w:pPr>
            <w:r>
              <w:rPr>
                <w:rFonts w:ascii="宋体" w:hAnsi="宋体" w:cs="宋体" w:eastAsia="宋体" w:hint="default"/>
                <w:b/>
                <w:bCs/>
                <w:sz w:val="18"/>
                <w:szCs w:val="18"/>
              </w:rPr>
              <w:t>少数股东的</w:t>
            </w:r>
            <w:r>
              <w:rPr>
                <w:rFonts w:ascii="宋体" w:hAnsi="宋体" w:cs="宋体" w:eastAsia="宋体" w:hint="default"/>
                <w:sz w:val="18"/>
                <w:szCs w:val="18"/>
              </w:rPr>
            </w:r>
          </w:p>
          <w:p>
            <w:pPr>
              <w:pStyle w:val="TableParagraph"/>
              <w:spacing w:line="240" w:lineRule="auto" w:before="124"/>
              <w:ind w:left="33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58" w:type="dxa"/>
            <w:tcBorders>
              <w:top w:val="nil" w:sz="6" w:space="0" w:color="auto"/>
              <w:left w:val="nil" w:sz="6" w:space="0" w:color="auto"/>
              <w:bottom w:val="single" w:sz="4" w:space="0" w:color="000000"/>
              <w:right w:val="nil" w:sz="6" w:space="0" w:color="auto"/>
            </w:tcBorders>
          </w:tcPr>
          <w:p>
            <w:pPr>
              <w:pStyle w:val="TableParagraph"/>
              <w:spacing w:line="180" w:lineRule="exact"/>
              <w:ind w:right="48"/>
              <w:jc w:val="center"/>
              <w:rPr>
                <w:rFonts w:ascii="宋体" w:hAnsi="宋体" w:cs="宋体" w:eastAsia="宋体" w:hint="default"/>
                <w:sz w:val="18"/>
                <w:szCs w:val="18"/>
              </w:rPr>
            </w:pPr>
            <w:r>
              <w:rPr>
                <w:rFonts w:ascii="宋体" w:hAnsi="宋体" w:cs="宋体" w:eastAsia="宋体" w:hint="default"/>
                <w:b/>
                <w:bCs/>
                <w:sz w:val="18"/>
                <w:szCs w:val="18"/>
              </w:rPr>
              <w:t>少数股东的表</w:t>
            </w:r>
            <w:r>
              <w:rPr>
                <w:rFonts w:ascii="宋体" w:hAnsi="宋体" w:cs="宋体" w:eastAsia="宋体" w:hint="default"/>
                <w:sz w:val="18"/>
                <w:szCs w:val="18"/>
              </w:rPr>
            </w:r>
          </w:p>
          <w:p>
            <w:pPr>
              <w:pStyle w:val="TableParagraph"/>
              <w:spacing w:line="240" w:lineRule="auto" w:before="124"/>
              <w:ind w:left="41" w:right="0"/>
              <w:jc w:val="center"/>
              <w:rPr>
                <w:rFonts w:ascii="宋体" w:hAnsi="宋体" w:cs="宋体" w:eastAsia="宋体" w:hint="default"/>
                <w:sz w:val="18"/>
                <w:szCs w:val="18"/>
              </w:rPr>
            </w:pPr>
            <w:r>
              <w:rPr>
                <w:rFonts w:ascii="宋体" w:hAnsi="宋体" w:cs="宋体" w:eastAsia="宋体" w:hint="default"/>
                <w:b/>
                <w:bCs/>
                <w:sz w:val="18"/>
                <w:szCs w:val="18"/>
              </w:rPr>
              <w:t>决权比例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69" w:type="dxa"/>
            <w:tcBorders>
              <w:top w:val="nil" w:sz="6" w:space="0" w:color="auto"/>
              <w:left w:val="nil" w:sz="6" w:space="0" w:color="auto"/>
              <w:bottom w:val="single" w:sz="4" w:space="0" w:color="000000"/>
              <w:right w:val="nil" w:sz="6" w:space="0" w:color="auto"/>
            </w:tcBorders>
          </w:tcPr>
          <w:p>
            <w:pPr>
              <w:pStyle w:val="TableParagraph"/>
              <w:spacing w:line="180" w:lineRule="exact"/>
              <w:ind w:right="38"/>
              <w:jc w:val="center"/>
              <w:rPr>
                <w:rFonts w:ascii="宋体" w:hAnsi="宋体" w:cs="宋体" w:eastAsia="宋体" w:hint="default"/>
                <w:sz w:val="18"/>
                <w:szCs w:val="18"/>
              </w:rPr>
            </w:pPr>
            <w:r>
              <w:rPr>
                <w:rFonts w:ascii="宋体" w:hAnsi="宋体" w:cs="宋体" w:eastAsia="宋体" w:hint="default"/>
                <w:b/>
                <w:bCs/>
                <w:sz w:val="18"/>
                <w:szCs w:val="18"/>
              </w:rPr>
              <w:t>本期归属于少数股</w:t>
            </w:r>
            <w:r>
              <w:rPr>
                <w:rFonts w:ascii="宋体" w:hAnsi="宋体" w:cs="宋体" w:eastAsia="宋体" w:hint="default"/>
                <w:sz w:val="18"/>
                <w:szCs w:val="18"/>
              </w:rPr>
            </w:r>
          </w:p>
          <w:p>
            <w:pPr>
              <w:pStyle w:val="TableParagraph"/>
              <w:spacing w:line="240" w:lineRule="auto" w:before="124"/>
              <w:ind w:left="51" w:right="0"/>
              <w:jc w:val="center"/>
              <w:rPr>
                <w:rFonts w:ascii="宋体" w:hAnsi="宋体" w:cs="宋体" w:eastAsia="宋体" w:hint="default"/>
                <w:sz w:val="18"/>
                <w:szCs w:val="18"/>
              </w:rPr>
            </w:pPr>
            <w:r>
              <w:rPr>
                <w:rFonts w:ascii="宋体" w:hAnsi="宋体" w:cs="宋体" w:eastAsia="宋体" w:hint="default"/>
                <w:b/>
                <w:bCs/>
                <w:sz w:val="18"/>
                <w:szCs w:val="18"/>
              </w:rPr>
              <w:t>东的损益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5"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left"/>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sz w:val="18"/>
                <w:szCs w:val="18"/>
              </w:rPr>
            </w:r>
          </w:p>
          <w:p>
            <w:pPr>
              <w:pStyle w:val="TableParagraph"/>
              <w:spacing w:line="240" w:lineRule="auto" w:before="124"/>
              <w:ind w:left="52"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68"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center"/>
              <w:rPr>
                <w:rFonts w:ascii="宋体" w:hAnsi="宋体" w:cs="宋体" w:eastAsia="宋体" w:hint="default"/>
                <w:sz w:val="18"/>
                <w:szCs w:val="18"/>
              </w:rPr>
            </w:pPr>
            <w:r>
              <w:rPr>
                <w:rFonts w:ascii="宋体" w:hAnsi="宋体" w:cs="宋体" w:eastAsia="宋体" w:hint="default"/>
                <w:b/>
                <w:bCs/>
                <w:sz w:val="18"/>
                <w:szCs w:val="18"/>
              </w:rPr>
              <w:t>期末少数股东</w:t>
            </w:r>
            <w:r>
              <w:rPr>
                <w:rFonts w:ascii="宋体" w:hAnsi="宋体" w:cs="宋体" w:eastAsia="宋体" w:hint="default"/>
                <w:sz w:val="18"/>
                <w:szCs w:val="18"/>
              </w:rPr>
            </w:r>
          </w:p>
          <w:p>
            <w:pPr>
              <w:pStyle w:val="TableParagraph"/>
              <w:spacing w:line="240" w:lineRule="auto" w:before="124"/>
              <w:ind w:left="65" w:right="0"/>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27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8" w:right="0"/>
              <w:jc w:val="left"/>
              <w:rPr>
                <w:rFonts w:ascii="宋体" w:hAnsi="宋体" w:cs="宋体" w:eastAsia="宋体" w:hint="default"/>
                <w:sz w:val="18"/>
                <w:szCs w:val="18"/>
              </w:rPr>
            </w:pPr>
            <w:r>
              <w:rPr>
                <w:rFonts w:ascii="宋体" w:hAnsi="宋体" w:cs="宋体" w:eastAsia="宋体" w:hint="default"/>
                <w:sz w:val="18"/>
                <w:szCs w:val="18"/>
              </w:rPr>
              <w:t>贵州新思维科技有限责任公司</w:t>
            </w:r>
            <w:r>
              <w:rPr>
                <w:rFonts w:ascii="宋体" w:hAnsi="宋体" w:cs="宋体" w:eastAsia="宋体" w:hint="default"/>
                <w:sz w:val="18"/>
                <w:szCs w:val="18"/>
              </w:rPr>
              <w:t> </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9"/>
              <w:jc w:val="right"/>
              <w:rPr>
                <w:rFonts w:ascii="宋体" w:hAnsi="宋体" w:cs="宋体" w:eastAsia="宋体" w:hint="default"/>
                <w:sz w:val="18"/>
                <w:szCs w:val="18"/>
              </w:rPr>
            </w:pPr>
            <w:r>
              <w:rPr>
                <w:rFonts w:ascii="宋体"/>
                <w:sz w:val="18"/>
              </w:rPr>
              <w:t>40%</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9"/>
              <w:jc w:val="right"/>
              <w:rPr>
                <w:rFonts w:ascii="宋体" w:hAnsi="宋体" w:cs="宋体" w:eastAsia="宋体" w:hint="default"/>
                <w:sz w:val="18"/>
                <w:szCs w:val="18"/>
              </w:rPr>
            </w:pPr>
            <w:r>
              <w:rPr>
                <w:rFonts w:ascii="宋体"/>
                <w:sz w:val="18"/>
              </w:rPr>
              <w:t>40%</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435" w:right="0"/>
              <w:jc w:val="left"/>
              <w:rPr>
                <w:rFonts w:ascii="宋体" w:hAnsi="宋体" w:cs="宋体" w:eastAsia="宋体" w:hint="default"/>
                <w:sz w:val="18"/>
                <w:szCs w:val="18"/>
              </w:rPr>
            </w:pPr>
            <w:r>
              <w:rPr>
                <w:rFonts w:ascii="宋体"/>
                <w:sz w:val="18"/>
              </w:rPr>
              <w:t>4,576,220.34</w:t>
            </w:r>
          </w:p>
        </w:tc>
        <w:tc>
          <w:tcPr>
            <w:tcW w:w="143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84" w:right="0"/>
              <w:jc w:val="left"/>
              <w:rPr>
                <w:rFonts w:ascii="宋体" w:hAnsi="宋体" w:cs="宋体" w:eastAsia="宋体" w:hint="default"/>
                <w:sz w:val="18"/>
                <w:szCs w:val="18"/>
              </w:rPr>
            </w:pPr>
            <w:r>
              <w:rPr>
                <w:rFonts w:ascii="宋体"/>
                <w:sz w:val="18"/>
              </w:rPr>
              <w:t>6,000,000.00</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9" w:right="0"/>
              <w:jc w:val="left"/>
              <w:rPr>
                <w:rFonts w:ascii="宋体" w:hAnsi="宋体" w:cs="宋体" w:eastAsia="宋体" w:hint="default"/>
                <w:sz w:val="18"/>
                <w:szCs w:val="18"/>
              </w:rPr>
            </w:pPr>
            <w:r>
              <w:rPr>
                <w:rFonts w:ascii="宋体"/>
                <w:sz w:val="18"/>
              </w:rPr>
              <w:t>7,279,650.90</w:t>
            </w:r>
          </w:p>
        </w:tc>
      </w:tr>
    </w:tbl>
    <w:p>
      <w:pPr>
        <w:spacing w:line="240" w:lineRule="auto" w:before="1"/>
        <w:rPr>
          <w:rFonts w:ascii="宋体" w:hAnsi="宋体" w:cs="宋体" w:eastAsia="宋体" w:hint="default"/>
          <w:sz w:val="19"/>
          <w:szCs w:val="19"/>
        </w:rPr>
      </w:pPr>
    </w:p>
    <w:p>
      <w:pPr>
        <w:pStyle w:val="BodyText"/>
        <w:spacing w:line="240" w:lineRule="auto" w:before="36"/>
        <w:ind w:left="971" w:right="0"/>
        <w:jc w:val="left"/>
        <w:rPr>
          <w:rFonts w:ascii="宋体" w:hAnsi="宋体" w:cs="宋体" w:eastAsia="宋体" w:hint="default"/>
        </w:rPr>
      </w:pPr>
      <w:r>
        <w:rPr/>
        <w:t>（</w:t>
      </w:r>
      <w:r>
        <w:rPr>
          <w:rFonts w:ascii="宋体" w:hAnsi="宋体" w:cs="宋体" w:eastAsia="宋体" w:hint="default"/>
        </w:rPr>
        <w:t>3</w:t>
      </w:r>
      <w:r>
        <w:rPr/>
        <w:t>）重要的非全资子公司的主要财务信息</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443" w:type="dxa"/>
        <w:tblLayout w:type="fixed"/>
        <w:tblCellMar>
          <w:top w:w="0" w:type="dxa"/>
          <w:left w:w="0" w:type="dxa"/>
          <w:bottom w:w="0" w:type="dxa"/>
          <w:right w:w="0" w:type="dxa"/>
        </w:tblCellMar>
        <w:tblLook w:val="01E0"/>
      </w:tblPr>
      <w:tblGrid>
        <w:gridCol w:w="2615"/>
        <w:gridCol w:w="3522"/>
        <w:gridCol w:w="2659"/>
      </w:tblGrid>
      <w:tr>
        <w:trPr>
          <w:trHeight w:val="272" w:hRule="exact"/>
        </w:trPr>
        <w:tc>
          <w:tcPr>
            <w:tcW w:w="2615" w:type="dxa"/>
            <w:tcBorders>
              <w:top w:val="nil" w:sz="6" w:space="0" w:color="auto"/>
              <w:left w:val="nil" w:sz="6" w:space="0" w:color="auto"/>
              <w:bottom w:val="single" w:sz="4" w:space="0" w:color="000000"/>
              <w:right w:val="nil" w:sz="6" w:space="0" w:color="auto"/>
            </w:tcBorders>
          </w:tcPr>
          <w:p>
            <w:pPr>
              <w:pStyle w:val="TableParagraph"/>
              <w:spacing w:line="180" w:lineRule="exact"/>
              <w:ind w:left="40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22" w:type="dxa"/>
            <w:tcBorders>
              <w:top w:val="nil" w:sz="6" w:space="0" w:color="auto"/>
              <w:left w:val="nil" w:sz="6" w:space="0" w:color="auto"/>
              <w:bottom w:val="single" w:sz="4" w:space="0" w:color="000000"/>
              <w:right w:val="nil" w:sz="6" w:space="0" w:color="auto"/>
            </w:tcBorders>
          </w:tcPr>
          <w:p>
            <w:pPr>
              <w:pStyle w:val="TableParagraph"/>
              <w:spacing w:line="180" w:lineRule="exact"/>
              <w:ind w:left="878"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59" w:type="dxa"/>
            <w:tcBorders>
              <w:top w:val="nil" w:sz="6" w:space="0" w:color="auto"/>
              <w:left w:val="nil" w:sz="6" w:space="0" w:color="auto"/>
              <w:bottom w:val="single" w:sz="4" w:space="0" w:color="000000"/>
              <w:right w:val="nil" w:sz="6" w:space="0" w:color="auto"/>
            </w:tcBorders>
          </w:tcPr>
          <w:p>
            <w:pPr>
              <w:pStyle w:val="TableParagraph"/>
              <w:spacing w:line="180"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6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52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8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56,049,847.16</w:t>
            </w:r>
            <w:r>
              <w:rPr>
                <w:rFonts w:ascii="宋体"/>
                <w:sz w:val="18"/>
              </w:rPr>
              <w:t> </w:t>
            </w:r>
          </w:p>
        </w:tc>
        <w:tc>
          <w:tcPr>
            <w:tcW w:w="265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1"/>
                <w:sz w:val="18"/>
              </w:rPr>
              <w:t>50,801,226.15</w:t>
            </w:r>
            <w:r>
              <w:rPr>
                <w:rFonts w:ascii="宋体"/>
                <w:sz w:val="18"/>
              </w:rPr>
              <w:t> </w:t>
            </w:r>
          </w:p>
        </w:tc>
      </w:tr>
      <w:tr>
        <w:trPr>
          <w:trHeight w:val="462"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8"/>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2,008,333.86</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 </w:t>
            </w:r>
            <w:r>
              <w:rPr>
                <w:rFonts w:ascii="宋体"/>
                <w:spacing w:val="-2"/>
                <w:sz w:val="18"/>
              </w:rPr>
              <w:t> </w:t>
            </w:r>
            <w:r>
              <w:rPr>
                <w:rFonts w:ascii="宋体"/>
                <w:spacing w:val="-1"/>
                <w:sz w:val="18"/>
              </w:rPr>
              <w:t>2,383,501.01</w:t>
            </w:r>
            <w:r>
              <w:rPr>
                <w:rFonts w:ascii="宋体"/>
                <w:sz w:val="18"/>
              </w:rPr>
              <w:t> </w:t>
            </w:r>
          </w:p>
        </w:tc>
      </w:tr>
      <w:tr>
        <w:trPr>
          <w:trHeight w:val="43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z w:val="18"/>
              </w:rPr>
            </w:r>
            <w:r>
              <w:rPr>
                <w:rFonts w:ascii="宋体"/>
                <w:spacing w:val="-1"/>
                <w:sz w:val="18"/>
                <w:u w:val="thick" w:color="000000"/>
              </w:rPr>
              <w:t>58,058,181.02</w:t>
            </w:r>
            <w:r>
              <w:rPr>
                <w:rFonts w:ascii="宋体"/>
                <w:spacing w:val="-1"/>
                <w:sz w:val="18"/>
              </w:rPr>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53,184,727.16</w:t>
            </w:r>
            <w:r>
              <w:rPr>
                <w:rFonts w:ascii="宋体"/>
                <w:spacing w:val="-1"/>
                <w:sz w:val="18"/>
              </w:rPr>
            </w:r>
            <w:r>
              <w:rPr>
                <w:rFonts w:ascii="宋体"/>
                <w:sz w:val="18"/>
              </w:rPr>
              <w:t> </w:t>
            </w:r>
          </w:p>
        </w:tc>
      </w:tr>
      <w:tr>
        <w:trPr>
          <w:trHeight w:val="440"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pacing w:val="-1"/>
                <w:sz w:val="18"/>
              </w:rPr>
              <w:t>39,859,053.79</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31,426,150.78</w:t>
            </w:r>
            <w:r>
              <w:rPr>
                <w:rFonts w:ascii="宋体"/>
                <w:sz w:val="18"/>
              </w:rPr>
              <w:t> </w:t>
            </w:r>
          </w:p>
        </w:tc>
      </w:tr>
      <w:tr>
        <w:trPr>
          <w:trHeight w:val="440"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7"/>
              <w:jc w:val="right"/>
              <w:rPr>
                <w:rFonts w:ascii="宋体" w:hAnsi="宋体" w:cs="宋体" w:eastAsia="宋体" w:hint="default"/>
                <w:sz w:val="18"/>
                <w:szCs w:val="18"/>
              </w:rPr>
            </w:pP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z w:val="18"/>
              </w:rPr>
              <w:t> </w:t>
            </w:r>
          </w:p>
        </w:tc>
      </w:tr>
      <w:tr>
        <w:trPr>
          <w:trHeight w:val="43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z w:val="18"/>
              </w:rPr>
            </w:r>
            <w:r>
              <w:rPr>
                <w:rFonts w:ascii="宋体"/>
                <w:spacing w:val="-1"/>
                <w:sz w:val="18"/>
                <w:u w:val="thick" w:color="000000"/>
              </w:rPr>
              <w:t>39,859,053.79</w:t>
            </w:r>
            <w:r>
              <w:rPr>
                <w:rFonts w:ascii="宋体"/>
                <w:spacing w:val="-1"/>
                <w:sz w:val="18"/>
              </w:rPr>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31,426,150.78</w:t>
            </w:r>
            <w:r>
              <w:rPr>
                <w:rFonts w:ascii="宋体"/>
                <w:spacing w:val="-1"/>
                <w:sz w:val="18"/>
              </w:rPr>
            </w:r>
            <w:r>
              <w:rPr>
                <w:rFonts w:ascii="宋体"/>
                <w:sz w:val="18"/>
              </w:rPr>
              <w:t> </w:t>
            </w:r>
          </w:p>
        </w:tc>
      </w:tr>
      <w:tr>
        <w:trPr>
          <w:trHeight w:val="440"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pacing w:val="-1"/>
                <w:sz w:val="18"/>
              </w:rPr>
              <w:t>65,740,694.22</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55,367,414.81</w:t>
            </w:r>
            <w:r>
              <w:rPr>
                <w:rFonts w:ascii="宋体"/>
                <w:sz w:val="18"/>
              </w:rPr>
              <w:t> </w:t>
            </w:r>
          </w:p>
        </w:tc>
      </w:tr>
      <w:tr>
        <w:trPr>
          <w:trHeight w:val="440"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净利润（净亏损）</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7"/>
              <w:jc w:val="right"/>
              <w:rPr>
                <w:rFonts w:ascii="宋体" w:hAnsi="宋体" w:cs="宋体" w:eastAsia="宋体" w:hint="default"/>
                <w:sz w:val="18"/>
                <w:szCs w:val="18"/>
              </w:rPr>
            </w:pPr>
            <w:r>
              <w:rPr>
                <w:rFonts w:ascii="宋体"/>
                <w:spacing w:val="-1"/>
                <w:sz w:val="18"/>
              </w:rPr>
              <w:t>11,440,550.85</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7,939,218.52</w:t>
            </w:r>
            <w:r>
              <w:rPr>
                <w:rFonts w:ascii="宋体"/>
                <w:sz w:val="18"/>
              </w:rPr>
              <w:t> </w:t>
            </w:r>
          </w:p>
        </w:tc>
      </w:tr>
      <w:tr>
        <w:trPr>
          <w:trHeight w:val="43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z w:val="18"/>
              </w:rPr>
            </w:r>
            <w:r>
              <w:rPr>
                <w:rFonts w:ascii="宋体"/>
                <w:spacing w:val="-1"/>
                <w:sz w:val="18"/>
                <w:u w:val="thick" w:color="000000"/>
              </w:rPr>
              <w:t>11,440,550.85</w:t>
            </w:r>
            <w:r>
              <w:rPr>
                <w:rFonts w:ascii="宋体"/>
                <w:spacing w:val="-1"/>
                <w:sz w:val="18"/>
              </w:rPr>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r>
            <w:r>
              <w:rPr>
                <w:rFonts w:ascii="宋体"/>
                <w:spacing w:val="-1"/>
                <w:sz w:val="18"/>
                <w:u w:val="thick" w:color="000000"/>
              </w:rPr>
              <w:t>7,939,218.52</w:t>
            </w:r>
            <w:r>
              <w:rPr>
                <w:rFonts w:ascii="宋体"/>
                <w:spacing w:val="-1"/>
                <w:sz w:val="18"/>
              </w:rPr>
            </w:r>
            <w:r>
              <w:rPr>
                <w:rFonts w:ascii="宋体"/>
                <w:sz w:val="18"/>
              </w:rPr>
              <w:t> </w:t>
            </w:r>
          </w:p>
        </w:tc>
      </w:tr>
      <w:tr>
        <w:trPr>
          <w:trHeight w:val="310"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经营活动现金流量</w:t>
            </w:r>
            <w:r>
              <w:rPr>
                <w:rFonts w:ascii="宋体" w:hAnsi="宋体" w:cs="宋体" w:eastAsia="宋体" w:hint="default"/>
                <w:sz w:val="18"/>
                <w:szCs w:val="18"/>
              </w:rPr>
              <w:t> </w:t>
            </w:r>
          </w:p>
        </w:tc>
        <w:tc>
          <w:tcPr>
            <w:tcW w:w="352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7"/>
              <w:jc w:val="right"/>
              <w:rPr>
                <w:rFonts w:ascii="宋体" w:hAnsi="宋体" w:cs="宋体" w:eastAsia="宋体" w:hint="default"/>
                <w:sz w:val="18"/>
                <w:szCs w:val="18"/>
              </w:rPr>
            </w:pPr>
            <w:r>
              <w:rPr>
                <w:rFonts w:ascii="宋体"/>
                <w:spacing w:val="-1"/>
                <w:sz w:val="18"/>
              </w:rPr>
              <w:t>14,905,370.73</w:t>
            </w:r>
            <w:r>
              <w:rPr>
                <w:rFonts w:ascii="宋体"/>
                <w:sz w:val="18"/>
              </w:rPr>
              <w:t> </w:t>
            </w:r>
          </w:p>
        </w:tc>
        <w:tc>
          <w:tcPr>
            <w:tcW w:w="2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13,698,275.96</w:t>
            </w:r>
            <w:r>
              <w:rPr>
                <w:rFonts w:ascii="宋体"/>
                <w:sz w:val="18"/>
              </w:rPr>
              <w:t> </w:t>
            </w:r>
          </w:p>
        </w:tc>
      </w:tr>
    </w:tbl>
    <w:p>
      <w:pPr>
        <w:spacing w:line="240" w:lineRule="auto" w:before="4"/>
        <w:rPr>
          <w:rFonts w:ascii="宋体" w:hAnsi="宋体" w:cs="宋体" w:eastAsia="宋体" w:hint="default"/>
          <w:sz w:val="19"/>
          <w:szCs w:val="19"/>
        </w:rPr>
      </w:pPr>
    </w:p>
    <w:p>
      <w:pPr>
        <w:pStyle w:val="BodyText"/>
        <w:spacing w:line="240" w:lineRule="auto" w:before="36"/>
        <w:ind w:left="971" w:right="0"/>
        <w:jc w:val="left"/>
        <w:rPr>
          <w:rFonts w:ascii="宋体" w:hAnsi="宋体" w:cs="宋体" w:eastAsia="宋体" w:hint="default"/>
        </w:rPr>
      </w:pPr>
      <w:r>
        <w:rPr>
          <w:rFonts w:ascii="宋体" w:hAnsi="宋体" w:cs="宋体" w:eastAsia="宋体" w:hint="default"/>
        </w:rPr>
        <w:t>2.</w:t>
      </w:r>
      <w:r>
        <w:rPr/>
        <w:t>在合营安排或联营企业中的权益</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971" w:right="0"/>
        <w:jc w:val="left"/>
        <w:rPr>
          <w:rFonts w:ascii="宋体" w:hAnsi="宋体" w:cs="宋体" w:eastAsia="宋体" w:hint="default"/>
        </w:rPr>
      </w:pPr>
      <w:r>
        <w:rPr/>
        <w:t>（</w:t>
      </w:r>
      <w:r>
        <w:rPr>
          <w:rFonts w:ascii="宋体" w:hAnsi="宋体" w:cs="宋体" w:eastAsia="宋体" w:hint="default"/>
        </w:rPr>
        <w:t>1</w:t>
      </w:r>
      <w:r>
        <w:rPr/>
        <w:t>）重要联营企业</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790"/>
        <w:gridCol w:w="1219"/>
        <w:gridCol w:w="818"/>
        <w:gridCol w:w="857"/>
        <w:gridCol w:w="835"/>
        <w:gridCol w:w="796"/>
        <w:gridCol w:w="1880"/>
        <w:gridCol w:w="1275"/>
      </w:tblGrid>
      <w:tr>
        <w:trPr>
          <w:trHeight w:val="199" w:hRule="exact"/>
        </w:trPr>
        <w:tc>
          <w:tcPr>
            <w:tcW w:w="1790"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857" w:type="dxa"/>
            <w:vMerge w:val="restart"/>
            <w:tcBorders>
              <w:top w:val="nil" w:sz="6" w:space="0" w:color="auto"/>
              <w:left w:val="nil" w:sz="6" w:space="0" w:color="auto"/>
              <w:right w:val="nil" w:sz="6" w:space="0" w:color="auto"/>
            </w:tcBorders>
          </w:tcPr>
          <w:p>
            <w:pPr>
              <w:pStyle w:val="TableParagraph"/>
              <w:spacing w:line="199"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1"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0" w:type="dxa"/>
            <w:vMerge w:val="restart"/>
            <w:tcBorders>
              <w:top w:val="nil" w:sz="6" w:space="0" w:color="auto"/>
              <w:left w:val="nil" w:sz="6" w:space="0" w:color="auto"/>
              <w:right w:val="nil" w:sz="6" w:space="0" w:color="auto"/>
            </w:tcBorders>
          </w:tcPr>
          <w:p>
            <w:pPr>
              <w:pStyle w:val="TableParagraph"/>
              <w:spacing w:line="218" w:lineRule="exact"/>
              <w:ind w:right="99"/>
              <w:jc w:val="center"/>
              <w:rPr>
                <w:rFonts w:ascii="宋体" w:hAnsi="宋体" w:cs="宋体" w:eastAsia="宋体" w:hint="default"/>
                <w:sz w:val="18"/>
                <w:szCs w:val="18"/>
              </w:rPr>
            </w:pPr>
            <w:r>
              <w:rPr>
                <w:rFonts w:ascii="宋体" w:hAnsi="宋体" w:cs="宋体" w:eastAsia="宋体" w:hint="default"/>
                <w:b/>
                <w:bCs/>
                <w:sz w:val="18"/>
                <w:szCs w:val="18"/>
              </w:rPr>
              <w:t>本公司在被投资单位</w:t>
            </w:r>
            <w:r>
              <w:rPr>
                <w:rFonts w:ascii="宋体" w:hAnsi="宋体" w:cs="宋体" w:eastAsia="宋体" w:hint="default"/>
                <w:sz w:val="18"/>
                <w:szCs w:val="18"/>
              </w:rPr>
            </w:r>
          </w:p>
          <w:p>
            <w:pPr>
              <w:pStyle w:val="TableParagraph"/>
              <w:spacing w:line="240" w:lineRule="auto" w:before="124"/>
              <w:ind w:right="11"/>
              <w:jc w:val="center"/>
              <w:rPr>
                <w:rFonts w:ascii="宋体" w:hAnsi="宋体" w:cs="宋体" w:eastAsia="宋体" w:hint="default"/>
                <w:sz w:val="18"/>
                <w:szCs w:val="18"/>
              </w:rPr>
            </w:pPr>
            <w:r>
              <w:rPr>
                <w:rFonts w:ascii="宋体" w:hAnsi="宋体" w:cs="宋体" w:eastAsia="宋体" w:hint="default"/>
                <w:b/>
                <w:bCs/>
                <w:sz w:val="18"/>
                <w:szCs w:val="18"/>
              </w:rPr>
              <w:t>表决权比例（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75" w:type="dxa"/>
            <w:vMerge w:val="restart"/>
            <w:tcBorders>
              <w:top w:val="nil" w:sz="6" w:space="0" w:color="auto"/>
              <w:left w:val="nil" w:sz="6" w:space="0" w:color="auto"/>
              <w:right w:val="nil" w:sz="6" w:space="0" w:color="auto"/>
            </w:tcBorders>
          </w:tcPr>
          <w:p>
            <w:pPr>
              <w:pStyle w:val="TableParagraph"/>
              <w:spacing w:line="218" w:lineRule="exact"/>
              <w:ind w:left="72" w:right="0"/>
              <w:jc w:val="left"/>
              <w:rPr>
                <w:rFonts w:ascii="宋体" w:hAnsi="宋体" w:cs="宋体" w:eastAsia="宋体" w:hint="default"/>
                <w:sz w:val="18"/>
                <w:szCs w:val="18"/>
              </w:rPr>
            </w:pPr>
            <w:r>
              <w:rPr>
                <w:rFonts w:ascii="宋体" w:hAnsi="宋体" w:cs="宋体" w:eastAsia="宋体" w:hint="default"/>
                <w:b/>
                <w:bCs/>
                <w:sz w:val="18"/>
                <w:szCs w:val="18"/>
              </w:rPr>
              <w:t>对集团活动是</w:t>
            </w:r>
            <w:r>
              <w:rPr>
                <w:rFonts w:ascii="宋体" w:hAnsi="宋体" w:cs="宋体" w:eastAsia="宋体" w:hint="default"/>
                <w:sz w:val="18"/>
                <w:szCs w:val="18"/>
              </w:rPr>
            </w:r>
          </w:p>
          <w:p>
            <w:pPr>
              <w:pStyle w:val="TableParagraph"/>
              <w:spacing w:line="240" w:lineRule="auto" w:before="124"/>
              <w:ind w:left="72" w:right="0"/>
              <w:jc w:val="left"/>
              <w:rPr>
                <w:rFonts w:ascii="宋体" w:hAnsi="宋体" w:cs="宋体" w:eastAsia="宋体" w:hint="default"/>
                <w:sz w:val="18"/>
                <w:szCs w:val="18"/>
              </w:rPr>
            </w:pPr>
            <w:r>
              <w:rPr>
                <w:rFonts w:ascii="宋体" w:hAnsi="宋体" w:cs="宋体" w:eastAsia="宋体" w:hint="default"/>
                <w:b/>
                <w:bCs/>
                <w:sz w:val="18"/>
                <w:szCs w:val="18"/>
              </w:rPr>
              <w:t>否具有战略性</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20"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199"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19" w:type="dxa"/>
            <w:tcBorders>
              <w:top w:val="nil" w:sz="6" w:space="0" w:color="auto"/>
              <w:left w:val="nil" w:sz="6" w:space="0" w:color="auto"/>
              <w:bottom w:val="nil" w:sz="6" w:space="0" w:color="auto"/>
              <w:right w:val="nil" w:sz="6" w:space="0" w:color="auto"/>
            </w:tcBorders>
          </w:tcPr>
          <w:p>
            <w:pPr>
              <w:pStyle w:val="TableParagraph"/>
              <w:spacing w:line="199" w:lineRule="exact"/>
              <w:ind w:left="158"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18" w:type="dxa"/>
            <w:tcBorders>
              <w:top w:val="nil" w:sz="6" w:space="0" w:color="auto"/>
              <w:left w:val="nil" w:sz="6" w:space="0" w:color="auto"/>
              <w:bottom w:val="nil" w:sz="6" w:space="0" w:color="auto"/>
              <w:right w:val="nil" w:sz="6" w:space="0" w:color="auto"/>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57" w:type="dxa"/>
            <w:vMerge/>
            <w:tcBorders>
              <w:left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796" w:type="dxa"/>
            <w:tcBorders>
              <w:top w:val="nil" w:sz="6" w:space="0" w:color="auto"/>
              <w:left w:val="nil" w:sz="6" w:space="0" w:color="auto"/>
              <w:bottom w:val="nil" w:sz="6" w:space="0" w:color="auto"/>
              <w:right w:val="nil" w:sz="6" w:space="0" w:color="auto"/>
            </w:tcBorders>
          </w:tcPr>
          <w:p>
            <w:pPr/>
          </w:p>
        </w:tc>
        <w:tc>
          <w:tcPr>
            <w:tcW w:w="1880" w:type="dxa"/>
            <w:vMerge/>
            <w:tcBorders>
              <w:left w:val="nil" w:sz="6" w:space="0" w:color="auto"/>
              <w:right w:val="nil" w:sz="6" w:space="0" w:color="auto"/>
            </w:tcBorders>
          </w:tcPr>
          <w:p>
            <w:pPr/>
          </w:p>
        </w:tc>
        <w:tc>
          <w:tcPr>
            <w:tcW w:w="1275" w:type="dxa"/>
            <w:vMerge/>
            <w:tcBorders>
              <w:left w:val="nil" w:sz="6" w:space="0" w:color="auto"/>
              <w:right w:val="nil" w:sz="6" w:space="0" w:color="auto"/>
            </w:tcBorders>
          </w:tcPr>
          <w:p>
            <w:pPr/>
          </w:p>
        </w:tc>
      </w:tr>
      <w:tr>
        <w:trPr>
          <w:trHeight w:val="293" w:hRule="exact"/>
        </w:trPr>
        <w:tc>
          <w:tcPr>
            <w:tcW w:w="1790"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
        </w:tc>
        <w:tc>
          <w:tcPr>
            <w:tcW w:w="818" w:type="dxa"/>
            <w:tcBorders>
              <w:top w:val="nil" w:sz="6" w:space="0" w:color="auto"/>
              <w:left w:val="nil" w:sz="6" w:space="0" w:color="auto"/>
              <w:bottom w:val="single" w:sz="4" w:space="0" w:color="000000"/>
              <w:right w:val="nil" w:sz="6" w:space="0" w:color="auto"/>
            </w:tcBorders>
          </w:tcPr>
          <w:p>
            <w:pPr/>
          </w:p>
        </w:tc>
        <w:tc>
          <w:tcPr>
            <w:tcW w:w="857" w:type="dxa"/>
            <w:vMerge/>
            <w:tcBorders>
              <w:left w:val="nil" w:sz="6" w:space="0" w:color="auto"/>
              <w:bottom w:val="single" w:sz="4" w:space="0" w:color="000000"/>
              <w:right w:val="nil" w:sz="6" w:space="0" w:color="auto"/>
            </w:tcBorders>
          </w:tcPr>
          <w:p>
            <w:pPr/>
          </w:p>
        </w:tc>
        <w:tc>
          <w:tcPr>
            <w:tcW w:w="835" w:type="dxa"/>
            <w:tcBorders>
              <w:top w:val="nil" w:sz="6" w:space="0" w:color="auto"/>
              <w:left w:val="nil" w:sz="6" w:space="0" w:color="auto"/>
              <w:bottom w:val="single" w:sz="4" w:space="0" w:color="000000"/>
              <w:right w:val="nil" w:sz="6" w:space="0" w:color="auto"/>
            </w:tcBorders>
          </w:tcPr>
          <w:p>
            <w:pPr>
              <w:pStyle w:val="TableParagraph"/>
              <w:spacing w:line="200" w:lineRule="exact"/>
              <w:ind w:left="187"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796" w:type="dxa"/>
            <w:tcBorders>
              <w:top w:val="nil" w:sz="6" w:space="0" w:color="auto"/>
              <w:left w:val="nil" w:sz="6" w:space="0" w:color="auto"/>
              <w:bottom w:val="single" w:sz="4" w:space="0" w:color="000000"/>
              <w:right w:val="nil" w:sz="6" w:space="0" w:color="auto"/>
            </w:tcBorders>
          </w:tcPr>
          <w:p>
            <w:pPr>
              <w:pStyle w:val="TableParagraph"/>
              <w:spacing w:line="200"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0" w:type="dxa"/>
            <w:vMerge/>
            <w:tcBorders>
              <w:left w:val="nil" w:sz="6" w:space="0" w:color="auto"/>
              <w:bottom w:val="single" w:sz="4" w:space="0" w:color="000000"/>
              <w:right w:val="nil" w:sz="6" w:space="0" w:color="auto"/>
            </w:tcBorders>
          </w:tcPr>
          <w:p>
            <w:pPr/>
          </w:p>
        </w:tc>
        <w:tc>
          <w:tcPr>
            <w:tcW w:w="1275" w:type="dxa"/>
            <w:vMerge/>
            <w:tcBorders>
              <w:left w:val="nil" w:sz="6" w:space="0" w:color="auto"/>
              <w:bottom w:val="single" w:sz="4" w:space="0" w:color="000000"/>
              <w:right w:val="nil" w:sz="6" w:space="0" w:color="auto"/>
            </w:tcBorders>
          </w:tcPr>
          <w:p>
            <w:pPr/>
          </w:p>
        </w:tc>
      </w:tr>
      <w:tr>
        <w:trPr>
          <w:trHeight w:val="717" w:hRule="exact"/>
        </w:trPr>
        <w:tc>
          <w:tcPr>
            <w:tcW w:w="1790" w:type="dxa"/>
            <w:tcBorders>
              <w:top w:val="single" w:sz="4" w:space="0" w:color="000000"/>
              <w:left w:val="nil" w:sz="6" w:space="0" w:color="auto"/>
              <w:bottom w:val="nil" w:sz="6" w:space="0" w:color="auto"/>
              <w:right w:val="nil" w:sz="6" w:space="0" w:color="auto"/>
            </w:tcBorders>
          </w:tcPr>
          <w:p>
            <w:pPr>
              <w:pStyle w:val="TableParagraph"/>
              <w:spacing w:line="358" w:lineRule="exact" w:before="42"/>
              <w:ind w:left="107" w:right="149"/>
              <w:jc w:val="left"/>
              <w:rPr>
                <w:rFonts w:ascii="宋体" w:hAnsi="宋体" w:cs="宋体" w:eastAsia="宋体" w:hint="default"/>
                <w:sz w:val="18"/>
                <w:szCs w:val="18"/>
              </w:rPr>
            </w:pPr>
            <w:r>
              <w:rPr>
                <w:rFonts w:ascii="宋体" w:hAnsi="宋体" w:cs="宋体" w:eastAsia="宋体" w:hint="default"/>
                <w:sz w:val="18"/>
                <w:szCs w:val="18"/>
              </w:rPr>
              <w:t>深圳一海通全球供 应链管理有限公司</w:t>
            </w:r>
            <w:r>
              <w:rPr>
                <w:rFonts w:ascii="宋体" w:hAnsi="宋体" w:cs="宋体" w:eastAsia="宋体" w:hint="default"/>
                <w:sz w:val="18"/>
                <w:szCs w:val="18"/>
              </w:rPr>
              <w:t> </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81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深圳</w:t>
            </w:r>
            <w:r>
              <w:rPr>
                <w:rFonts w:ascii="宋体" w:hAnsi="宋体" w:cs="宋体" w:eastAsia="宋体" w:hint="default"/>
                <w:sz w:val="18"/>
                <w:szCs w:val="18"/>
              </w:rPr>
              <w:t> </w:t>
            </w:r>
          </w:p>
        </w:tc>
        <w:tc>
          <w:tcPr>
            <w:tcW w:w="857" w:type="dxa"/>
            <w:tcBorders>
              <w:top w:val="single" w:sz="4" w:space="0" w:color="000000"/>
              <w:left w:val="nil" w:sz="6" w:space="0" w:color="auto"/>
              <w:bottom w:val="nil" w:sz="6" w:space="0" w:color="auto"/>
              <w:right w:val="nil" w:sz="6" w:space="0" w:color="auto"/>
            </w:tcBorders>
          </w:tcPr>
          <w:p>
            <w:pPr>
              <w:pStyle w:val="TableParagraph"/>
              <w:spacing w:line="358" w:lineRule="exact" w:before="42"/>
              <w:ind w:left="82" w:right="232"/>
              <w:jc w:val="left"/>
              <w:rPr>
                <w:rFonts w:ascii="宋体" w:hAnsi="宋体" w:cs="宋体" w:eastAsia="宋体" w:hint="default"/>
                <w:sz w:val="18"/>
                <w:szCs w:val="18"/>
              </w:rPr>
            </w:pPr>
            <w:r>
              <w:rPr>
                <w:rFonts w:ascii="宋体" w:hAnsi="宋体" w:cs="宋体" w:eastAsia="宋体" w:hint="default"/>
                <w:sz w:val="18"/>
                <w:szCs w:val="18"/>
              </w:rPr>
              <w:t>电子商 务</w:t>
            </w:r>
            <w:r>
              <w:rPr>
                <w:rFonts w:ascii="宋体" w:hAnsi="宋体" w:cs="宋体" w:eastAsia="宋体" w:hint="default"/>
                <w:sz w:val="18"/>
                <w:szCs w:val="18"/>
              </w:rPr>
              <w:t> </w:t>
            </w:r>
          </w:p>
        </w:tc>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3" w:right="0"/>
              <w:jc w:val="left"/>
              <w:rPr>
                <w:rFonts w:ascii="宋体" w:hAnsi="宋体" w:cs="宋体" w:eastAsia="宋体" w:hint="default"/>
                <w:sz w:val="18"/>
                <w:szCs w:val="18"/>
              </w:rPr>
            </w:pPr>
            <w:r>
              <w:rPr>
                <w:rFonts w:ascii="宋体"/>
                <w:sz w:val="18"/>
              </w:rPr>
              <w:t>25.00 </w:t>
            </w:r>
          </w:p>
        </w:tc>
        <w:tc>
          <w:tcPr>
            <w:tcW w:w="79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4"/>
              <w:jc w:val="right"/>
              <w:rPr>
                <w:rFonts w:ascii="宋体" w:hAnsi="宋体" w:cs="宋体" w:eastAsia="宋体" w:hint="default"/>
                <w:sz w:val="18"/>
                <w:szCs w:val="18"/>
              </w:rPr>
            </w:pPr>
            <w:r>
              <w:rPr>
                <w:rFonts w:ascii="宋体"/>
                <w:sz w:val="18"/>
              </w:rPr>
              <w:t> </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25.00</w:t>
            </w:r>
            <w:r>
              <w:rPr>
                <w:rFonts w:ascii="宋体"/>
                <w:sz w:val="18"/>
              </w:rPr>
              <w:t> </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z w:val="18"/>
                <w:szCs w:val="18"/>
              </w:rPr>
              <w:t> </w:t>
            </w:r>
          </w:p>
        </w:tc>
      </w:tr>
    </w:tbl>
    <w:p>
      <w:pPr>
        <w:spacing w:line="240" w:lineRule="auto" w:before="4"/>
        <w:rPr>
          <w:rFonts w:ascii="宋体" w:hAnsi="宋体" w:cs="宋体" w:eastAsia="宋体" w:hint="default"/>
          <w:sz w:val="19"/>
          <w:szCs w:val="19"/>
        </w:rPr>
      </w:pPr>
    </w:p>
    <w:p>
      <w:pPr>
        <w:pStyle w:val="BodyText"/>
        <w:spacing w:line="240" w:lineRule="auto" w:before="36"/>
        <w:ind w:left="971" w:right="0"/>
        <w:jc w:val="left"/>
        <w:rPr>
          <w:rFonts w:ascii="宋体" w:hAnsi="宋体" w:cs="宋体" w:eastAsia="宋体" w:hint="default"/>
        </w:rPr>
      </w:pPr>
      <w:r>
        <w:rPr/>
        <w:t>（</w:t>
      </w:r>
      <w:r>
        <w:rPr>
          <w:rFonts w:ascii="宋体" w:hAnsi="宋体" w:cs="宋体" w:eastAsia="宋体" w:hint="default"/>
        </w:rPr>
        <w:t>2</w:t>
      </w:r>
      <w:r>
        <w:rPr/>
        <w:t>）重要联营企业的主要财务信息</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675" w:type="dxa"/>
        <w:tblLayout w:type="fixed"/>
        <w:tblCellMar>
          <w:top w:w="0" w:type="dxa"/>
          <w:left w:w="0" w:type="dxa"/>
          <w:bottom w:w="0" w:type="dxa"/>
          <w:right w:w="0" w:type="dxa"/>
        </w:tblCellMar>
        <w:tblLook w:val="01E0"/>
      </w:tblPr>
      <w:tblGrid>
        <w:gridCol w:w="2461"/>
        <w:gridCol w:w="3328"/>
        <w:gridCol w:w="2542"/>
      </w:tblGrid>
      <w:tr>
        <w:trPr>
          <w:trHeight w:val="272" w:hRule="exact"/>
        </w:trPr>
        <w:tc>
          <w:tcPr>
            <w:tcW w:w="2461" w:type="dxa"/>
            <w:tcBorders>
              <w:top w:val="nil" w:sz="6" w:space="0" w:color="auto"/>
              <w:left w:val="nil" w:sz="6" w:space="0" w:color="auto"/>
              <w:bottom w:val="single" w:sz="4" w:space="0" w:color="000000"/>
              <w:right w:val="nil" w:sz="6" w:space="0" w:color="auto"/>
            </w:tcBorders>
          </w:tcPr>
          <w:p>
            <w:pPr>
              <w:pStyle w:val="TableParagraph"/>
              <w:spacing w:line="180" w:lineRule="exact"/>
              <w:ind w:left="12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328" w:type="dxa"/>
            <w:tcBorders>
              <w:top w:val="nil" w:sz="6" w:space="0" w:color="auto"/>
              <w:left w:val="nil" w:sz="6" w:space="0" w:color="auto"/>
              <w:bottom w:val="single" w:sz="4" w:space="0" w:color="000000"/>
              <w:right w:val="nil" w:sz="6" w:space="0" w:color="auto"/>
            </w:tcBorders>
          </w:tcPr>
          <w:p>
            <w:pPr>
              <w:pStyle w:val="TableParagraph"/>
              <w:spacing w:line="180" w:lineRule="exact"/>
              <w:ind w:left="800"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42" w:type="dxa"/>
            <w:tcBorders>
              <w:top w:val="nil" w:sz="6" w:space="0" w:color="auto"/>
              <w:left w:val="nil" w:sz="6" w:space="0" w:color="auto"/>
              <w:bottom w:val="single" w:sz="4" w:space="0" w:color="000000"/>
              <w:right w:val="nil" w:sz="6" w:space="0" w:color="auto"/>
            </w:tcBorders>
          </w:tcPr>
          <w:p>
            <w:pPr>
              <w:pStyle w:val="TableParagraph"/>
              <w:spacing w:line="180" w:lineRule="exact"/>
              <w:ind w:left="250"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332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48"/>
              <w:jc w:val="right"/>
              <w:rPr>
                <w:rFonts w:ascii="宋体" w:hAnsi="宋体" w:cs="宋体" w:eastAsia="宋体" w:hint="default"/>
                <w:sz w:val="18"/>
                <w:szCs w:val="18"/>
              </w:rPr>
            </w:pPr>
            <w:r>
              <w:rPr>
                <w:rFonts w:ascii="宋体"/>
                <w:spacing w:val="-1"/>
                <w:sz w:val="18"/>
              </w:rPr>
              <w:t>27,981,097.38</w:t>
            </w:r>
            <w:r>
              <w:rPr>
                <w:rFonts w:ascii="宋体"/>
                <w:sz w:val="18"/>
              </w:rPr>
              <w:t> </w:t>
            </w: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25,738,698.33</w:t>
            </w:r>
            <w:r>
              <w:rPr>
                <w:rFonts w:ascii="宋体"/>
                <w:sz w:val="18"/>
              </w:rPr>
              <w:t> </w:t>
            </w:r>
          </w:p>
        </w:tc>
      </w:tr>
      <w:tr>
        <w:trPr>
          <w:trHeight w:val="44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8"/>
              <w:jc w:val="right"/>
              <w:rPr>
                <w:rFonts w:ascii="宋体" w:hAnsi="宋体" w:cs="宋体" w:eastAsia="宋体" w:hint="default"/>
                <w:sz w:val="18"/>
                <w:szCs w:val="18"/>
              </w:rPr>
            </w:pPr>
            <w:r>
              <w:rPr>
                <w:rFonts w:ascii="宋体"/>
                <w:spacing w:val="-1"/>
                <w:sz w:val="18"/>
              </w:rPr>
              <w:t>519,193.17</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157,083.28</w:t>
            </w:r>
            <w:r>
              <w:rPr>
                <w:rFonts w:ascii="宋体"/>
                <w:sz w:val="18"/>
              </w:rPr>
              <w:t> </w:t>
            </w:r>
          </w:p>
        </w:tc>
      </w:tr>
      <w:tr>
        <w:trPr>
          <w:trHeight w:val="439"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资产合计</w:t>
            </w:r>
            <w:r>
              <w:rPr>
                <w:rFonts w:ascii="宋体" w:hAnsi="宋体" w:cs="宋体" w:eastAsia="宋体" w:hint="default"/>
                <w:sz w:val="18"/>
                <w:szCs w:val="18"/>
              </w:rPr>
              <w:t> </w:t>
            </w: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z w:val="18"/>
              </w:rPr>
            </w:r>
            <w:r>
              <w:rPr>
                <w:rFonts w:ascii="宋体"/>
                <w:spacing w:val="-1"/>
                <w:sz w:val="18"/>
                <w:u w:val="thick" w:color="000000"/>
              </w:rPr>
              <w:t>28,500,290.55</w:t>
            </w:r>
            <w:r>
              <w:rPr>
                <w:rFonts w:ascii="宋体"/>
                <w:spacing w:val="-1"/>
                <w:sz w:val="18"/>
              </w:rPr>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25,895,781.61</w:t>
            </w:r>
            <w:r>
              <w:rPr>
                <w:rFonts w:ascii="宋体"/>
                <w:spacing w:val="-1"/>
                <w:sz w:val="18"/>
              </w:rPr>
            </w:r>
            <w:r>
              <w:rPr>
                <w:rFonts w:ascii="宋体"/>
                <w:sz w:val="18"/>
              </w:rPr>
              <w:t> </w:t>
            </w:r>
          </w:p>
        </w:tc>
      </w:tr>
      <w:tr>
        <w:trPr>
          <w:trHeight w:val="31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33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pacing w:val="-1"/>
                <w:sz w:val="18"/>
              </w:rPr>
              <w:t>20,888,362.21</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pacing w:val="-1"/>
                <w:sz w:val="18"/>
              </w:rPr>
              <w:t>10,751,856.58</w:t>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980" w:right="12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895" w:type="dxa"/>
        <w:tblLayout w:type="fixed"/>
        <w:tblCellMar>
          <w:top w:w="0" w:type="dxa"/>
          <w:left w:w="0" w:type="dxa"/>
          <w:bottom w:w="0" w:type="dxa"/>
          <w:right w:w="0" w:type="dxa"/>
        </w:tblCellMar>
        <w:tblLook w:val="01E0"/>
      </w:tblPr>
      <w:tblGrid>
        <w:gridCol w:w="2990"/>
        <w:gridCol w:w="2799"/>
        <w:gridCol w:w="2542"/>
      </w:tblGrid>
      <w:tr>
        <w:trPr>
          <w:trHeight w:val="31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180" w:lineRule="exact"/>
              <w:ind w:right="248"/>
              <w:jc w:val="right"/>
              <w:rPr>
                <w:rFonts w:ascii="宋体" w:hAnsi="宋体" w:cs="宋体" w:eastAsia="宋体" w:hint="default"/>
                <w:sz w:val="18"/>
                <w:szCs w:val="18"/>
              </w:rPr>
            </w:pPr>
            <w:r>
              <w:rPr>
                <w:rFonts w:ascii="宋体"/>
                <w:spacing w:val="-1"/>
                <w:sz w:val="18"/>
              </w:rPr>
              <w:t>416,218.59</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180" w:lineRule="exact"/>
              <w:ind w:right="17"/>
              <w:jc w:val="right"/>
              <w:rPr>
                <w:rFonts w:ascii="宋体" w:hAnsi="宋体" w:cs="宋体" w:eastAsia="宋体" w:hint="default"/>
                <w:sz w:val="18"/>
                <w:szCs w:val="18"/>
              </w:rPr>
            </w:pPr>
            <w:r>
              <w:rPr>
                <w:rFonts w:ascii="宋体"/>
                <w:spacing w:val="-1"/>
                <w:sz w:val="18"/>
              </w:rPr>
              <w:t>5,200,000.00</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负债合计</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z w:val="18"/>
              </w:rPr>
            </w:r>
            <w:r>
              <w:rPr>
                <w:rFonts w:ascii="宋体"/>
                <w:spacing w:val="-1"/>
                <w:sz w:val="18"/>
                <w:u w:val="thick" w:color="000000"/>
              </w:rPr>
              <w:t>21,304,580.80</w:t>
            </w:r>
            <w:r>
              <w:rPr>
                <w:rFonts w:ascii="宋体"/>
                <w:spacing w:val="-1"/>
                <w:sz w:val="18"/>
              </w:rPr>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15,951,856.58</w:t>
            </w:r>
            <w:r>
              <w:rPr>
                <w:rFonts w:ascii="宋体"/>
                <w:spacing w:val="-1"/>
                <w:sz w:val="18"/>
              </w:rPr>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净资产</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8"/>
              <w:jc w:val="right"/>
              <w:rPr>
                <w:rFonts w:ascii="宋体" w:hAnsi="宋体" w:cs="宋体" w:eastAsia="宋体" w:hint="default"/>
                <w:sz w:val="18"/>
                <w:szCs w:val="18"/>
              </w:rPr>
            </w:pPr>
            <w:r>
              <w:rPr>
                <w:rFonts w:ascii="宋体"/>
                <w:spacing w:val="-1"/>
                <w:sz w:val="18"/>
              </w:rPr>
              <w:t>7,195,709.75</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pacing w:val="-1"/>
                <w:sz w:val="18"/>
              </w:rPr>
              <w:t>9,943,925.03</w:t>
            </w:r>
            <w:r>
              <w:rPr>
                <w:rFonts w:ascii="宋体"/>
                <w:sz w:val="18"/>
              </w:rPr>
              <w:t> </w:t>
            </w:r>
          </w:p>
        </w:tc>
      </w:tr>
      <w:tr>
        <w:trPr>
          <w:trHeight w:val="402" w:hRule="exact"/>
        </w:trPr>
        <w:tc>
          <w:tcPr>
            <w:tcW w:w="299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21"/>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9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71"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4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50" w:right="0"/>
              <w:jc w:val="left"/>
              <w:rPr>
                <w:rFonts w:ascii="宋体" w:hAnsi="宋体" w:cs="宋体" w:eastAsia="宋体" w:hint="default"/>
                <w:sz w:val="18"/>
                <w:szCs w:val="18"/>
              </w:rPr>
            </w:pPr>
            <w:r>
              <w:rPr>
                <w:rFonts w:ascii="宋体" w:hAnsi="宋体" w:cs="宋体" w:eastAsia="宋体" w:hint="default"/>
                <w:b/>
                <w:bCs/>
                <w:sz w:val="18"/>
                <w:szCs w:val="18"/>
              </w:rPr>
              <w:t>期初余额或上期发生额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99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8"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r>
              <w:rPr>
                <w:rFonts w:ascii="宋体" w:hAnsi="宋体" w:cs="宋体" w:eastAsia="宋体" w:hint="default"/>
                <w:sz w:val="18"/>
                <w:szCs w:val="18"/>
              </w:rPr>
              <w:t> </w:t>
            </w:r>
          </w:p>
        </w:tc>
        <w:tc>
          <w:tcPr>
            <w:tcW w:w="279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48"/>
              <w:jc w:val="right"/>
              <w:rPr>
                <w:rFonts w:ascii="宋体" w:hAnsi="宋体" w:cs="宋体" w:eastAsia="宋体" w:hint="default"/>
                <w:sz w:val="18"/>
                <w:szCs w:val="18"/>
              </w:rPr>
            </w:pPr>
            <w:r>
              <w:rPr>
                <w:rFonts w:ascii="宋体"/>
                <w:spacing w:val="-1"/>
                <w:sz w:val="18"/>
              </w:rPr>
              <w:t>1,798,927.44</w:t>
            </w:r>
            <w:r>
              <w:rPr>
                <w:rFonts w:ascii="宋体"/>
                <w:sz w:val="18"/>
              </w:rPr>
              <w:t> </w:t>
            </w:r>
          </w:p>
        </w:tc>
        <w:tc>
          <w:tcPr>
            <w:tcW w:w="254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2,485,981.26</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调整事项</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pacing w:val="-1"/>
                <w:sz w:val="18"/>
              </w:rPr>
              <w:t>1,798,927.44</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2,485,981.26</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8"/>
              <w:jc w:val="right"/>
              <w:rPr>
                <w:rFonts w:ascii="宋体" w:hAnsi="宋体" w:cs="宋体" w:eastAsia="宋体" w:hint="default"/>
                <w:sz w:val="18"/>
                <w:szCs w:val="18"/>
              </w:rPr>
            </w:pPr>
            <w:r>
              <w:rPr>
                <w:rFonts w:ascii="宋体"/>
                <w:spacing w:val="-1"/>
                <w:sz w:val="18"/>
              </w:rPr>
              <w:t>143,526,660.83</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5"/>
              <w:jc w:val="right"/>
              <w:rPr>
                <w:rFonts w:ascii="宋体" w:hAnsi="宋体" w:cs="宋体" w:eastAsia="宋体" w:hint="default"/>
                <w:sz w:val="18"/>
                <w:szCs w:val="18"/>
              </w:rPr>
            </w:pPr>
            <w:r>
              <w:rPr>
                <w:rFonts w:ascii="宋体"/>
                <w:spacing w:val="-1"/>
                <w:sz w:val="18"/>
              </w:rPr>
              <w:t>52,404,108.70</w:t>
            </w:r>
            <w:r>
              <w:rPr>
                <w:rFonts w:ascii="宋体"/>
                <w:sz w:val="18"/>
              </w:rPr>
              <w:t> </w:t>
            </w:r>
          </w:p>
        </w:tc>
      </w:tr>
      <w:tr>
        <w:trPr>
          <w:trHeight w:val="439"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pacing w:val="-1"/>
                <w:sz w:val="18"/>
              </w:rPr>
              <w:t>-2,748,215.28</w:t>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
              <w:jc w:val="right"/>
              <w:rPr>
                <w:rFonts w:ascii="宋体" w:hAnsi="宋体" w:cs="宋体" w:eastAsia="宋体" w:hint="default"/>
                <w:sz w:val="18"/>
                <w:szCs w:val="18"/>
              </w:rPr>
            </w:pPr>
            <w:r>
              <w:rPr>
                <w:rFonts w:ascii="宋体"/>
                <w:spacing w:val="-1"/>
                <w:sz w:val="18"/>
              </w:rPr>
              <w:t>-17,193,041.36</w:t>
            </w:r>
            <w:r>
              <w:rPr>
                <w:rFonts w:ascii="宋体"/>
                <w:sz w:val="18"/>
              </w:rPr>
              <w:t> </w:t>
            </w:r>
          </w:p>
        </w:tc>
      </w:tr>
      <w:tr>
        <w:trPr>
          <w:trHeight w:val="440"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8"/>
              <w:jc w:val="right"/>
              <w:rPr>
                <w:rFonts w:ascii="宋体" w:hAnsi="宋体" w:cs="宋体" w:eastAsia="宋体" w:hint="default"/>
                <w:sz w:val="18"/>
                <w:szCs w:val="18"/>
              </w:rPr>
            </w:pP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8"/>
                <w:szCs w:val="18"/>
              </w:rPr>
            </w:pPr>
            <w:r>
              <w:rPr>
                <w:rFonts w:ascii="宋体"/>
                <w:sz w:val="18"/>
              </w:rPr>
              <w:t> </w:t>
            </w:r>
          </w:p>
        </w:tc>
      </w:tr>
      <w:tr>
        <w:trPr>
          <w:trHeight w:val="311"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综合收益总额</w:t>
            </w:r>
            <w:r>
              <w:rPr>
                <w:rFonts w:ascii="宋体" w:hAnsi="宋体" w:cs="宋体" w:eastAsia="宋体" w:hint="default"/>
                <w:sz w:val="18"/>
                <w:szCs w:val="18"/>
              </w:rPr>
              <w:t> </w:t>
            </w:r>
          </w:p>
        </w:tc>
        <w:tc>
          <w:tcPr>
            <w:tcW w:w="27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48"/>
              <w:jc w:val="right"/>
              <w:rPr>
                <w:rFonts w:ascii="宋体" w:hAnsi="宋体" w:cs="宋体" w:eastAsia="宋体" w:hint="default"/>
                <w:sz w:val="18"/>
                <w:szCs w:val="18"/>
              </w:rPr>
            </w:pPr>
            <w:r>
              <w:rPr>
                <w:rFonts w:ascii="宋体"/>
                <w:sz w:val="18"/>
              </w:rPr>
            </w:r>
            <w:r>
              <w:rPr>
                <w:rFonts w:ascii="宋体"/>
                <w:spacing w:val="-1"/>
                <w:sz w:val="18"/>
                <w:u w:val="thick" w:color="000000"/>
              </w:rPr>
              <w:t>-2,748,215.28</w:t>
            </w:r>
            <w:r>
              <w:rPr>
                <w:rFonts w:ascii="宋体"/>
                <w:spacing w:val="-1"/>
                <w:sz w:val="18"/>
              </w:rPr>
            </w:r>
            <w:r>
              <w:rPr>
                <w:rFonts w:ascii="宋体"/>
                <w:sz w:val="18"/>
              </w:rPr>
              <w:t> </w:t>
            </w:r>
          </w:p>
        </w:tc>
        <w:tc>
          <w:tcPr>
            <w:tcW w:w="25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r>
            <w:r>
              <w:rPr>
                <w:rFonts w:ascii="宋体"/>
                <w:spacing w:val="-1"/>
                <w:sz w:val="18"/>
                <w:u w:val="thick" w:color="000000"/>
              </w:rPr>
              <w:t>-17,193,041.36</w:t>
            </w:r>
            <w:r>
              <w:rPr>
                <w:rFonts w:ascii="宋体"/>
                <w:spacing w:val="-1"/>
                <w:sz w:val="18"/>
              </w:rPr>
            </w:r>
            <w:r>
              <w:rPr>
                <w:rFonts w:ascii="宋体"/>
                <w:sz w:val="18"/>
              </w:rPr>
              <w:t> </w:t>
            </w:r>
          </w:p>
        </w:tc>
      </w:tr>
    </w:tbl>
    <w:p>
      <w:pPr>
        <w:spacing w:line="240" w:lineRule="auto" w:before="10"/>
        <w:rPr>
          <w:rFonts w:ascii="宋体" w:hAnsi="宋体" w:cs="宋体" w:eastAsia="宋体" w:hint="default"/>
          <w:sz w:val="24"/>
          <w:szCs w:val="24"/>
        </w:rPr>
      </w:pPr>
    </w:p>
    <w:p>
      <w:pPr>
        <w:pStyle w:val="Heading3"/>
        <w:spacing w:line="240" w:lineRule="auto" w:before="26"/>
        <w:ind w:left="771" w:right="0"/>
        <w:jc w:val="left"/>
        <w:rPr>
          <w:b w:val="0"/>
          <w:bCs w:val="0"/>
        </w:rPr>
      </w:pPr>
      <w:bookmarkStart w:name="十一、与金融工具相关的风险" w:id="172"/>
      <w:bookmarkEnd w:id="172"/>
      <w:r>
        <w:rPr>
          <w:b w:val="0"/>
          <w:bCs w:val="0"/>
        </w:rPr>
      </w:r>
      <w:r>
        <w:rPr/>
        <w:t>十一、与金融工具相关的风险</w:t>
      </w:r>
      <w:r>
        <w:rPr>
          <w:b w:val="0"/>
          <w:bCs w:val="0"/>
        </w:rPr>
      </w:r>
    </w:p>
    <w:p>
      <w:pPr>
        <w:spacing w:line="240" w:lineRule="auto" w:before="12"/>
        <w:rPr>
          <w:rFonts w:ascii="宋体" w:hAnsi="宋体" w:cs="宋体" w:eastAsia="宋体" w:hint="default"/>
          <w:b/>
          <w:bCs/>
          <w:sz w:val="28"/>
          <w:szCs w:val="28"/>
        </w:rPr>
      </w:pPr>
    </w:p>
    <w:p>
      <w:pPr>
        <w:pStyle w:val="BodyText"/>
        <w:spacing w:line="314" w:lineRule="auto" w:before="0"/>
        <w:ind w:left="771" w:right="0" w:firstLine="420"/>
        <w:jc w:val="left"/>
        <w:rPr>
          <w:rFonts w:ascii="宋体" w:hAnsi="宋体" w:cs="宋体" w:eastAsia="宋体" w:hint="default"/>
        </w:rPr>
      </w:pPr>
      <w:r>
        <w:rPr>
          <w:spacing w:val="-3"/>
        </w:rPr>
        <w:t>本公司的金融工具，主要包括货币资金、应收款项、应付款项等。这些金融工具的主要目</w:t>
      </w:r>
      <w:r>
        <w:rPr>
          <w:spacing w:val="-3"/>
          <w:w w:val="100"/>
        </w:rPr>
        <w:t> </w:t>
      </w:r>
      <w:r>
        <w:rPr/>
        <w:t>的在于为本公司的运营融资。</w:t>
      </w:r>
      <w:r>
        <w:rPr>
          <w:rFonts w:ascii="宋体" w:hAnsi="宋体" w:cs="宋体" w:eastAsia="宋体" w:hint="default"/>
        </w:rPr>
        <w:t> </w:t>
      </w:r>
    </w:p>
    <w:p>
      <w:pPr>
        <w:pStyle w:val="BodyText"/>
        <w:spacing w:line="451" w:lineRule="auto" w:before="176"/>
        <w:ind w:left="1191" w:right="975"/>
        <w:jc w:val="left"/>
        <w:rPr>
          <w:rFonts w:ascii="宋体" w:hAnsi="宋体" w:cs="宋体" w:eastAsia="宋体" w:hint="default"/>
        </w:rPr>
      </w:pPr>
      <w:r>
        <w:rPr/>
        <w:t>本公司的金融工具导致的主要风险是信用风险、流动风险及市场风险。</w:t>
      </w:r>
      <w:r>
        <w:rPr>
          <w:rFonts w:ascii="宋体" w:hAnsi="宋体" w:cs="宋体" w:eastAsia="宋体" w:hint="default"/>
          <w:w w:val="100"/>
        </w:rPr>
        <w:t> </w:t>
      </w:r>
      <w:r>
        <w:rPr>
          <w:rFonts w:ascii="宋体" w:hAnsi="宋体" w:cs="宋体" w:eastAsia="宋体" w:hint="default"/>
        </w:rPr>
        <w:t>1.</w:t>
      </w:r>
      <w:r>
        <w:rPr/>
        <w:t>金融工具分类</w:t>
      </w:r>
      <w:r>
        <w:rPr>
          <w:rFonts w:ascii="宋体" w:hAnsi="宋体" w:cs="宋体" w:eastAsia="宋体" w:hint="default"/>
        </w:rPr>
        <w:t> </w:t>
      </w:r>
    </w:p>
    <w:p>
      <w:pPr>
        <w:pStyle w:val="BodyText"/>
        <w:spacing w:line="240" w:lineRule="auto" w:before="56"/>
        <w:ind w:left="1191" w:right="0"/>
        <w:jc w:val="left"/>
        <w:rPr>
          <w:rFonts w:ascii="宋体" w:hAnsi="宋体" w:cs="宋体" w:eastAsia="宋体" w:hint="default"/>
        </w:rPr>
      </w:pPr>
      <w:r>
        <w:rPr/>
        <w:t>（</w:t>
      </w:r>
      <w:r>
        <w:rPr>
          <w:rFonts w:ascii="宋体" w:hAnsi="宋体" w:cs="宋体" w:eastAsia="宋体" w:hint="default"/>
        </w:rPr>
        <w:t>1</w:t>
      </w:r>
      <w:r>
        <w:rPr/>
        <w:t>）资产负债表日的各类金融资产的账面价值如下：</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666"/>
        <w:gridCol w:w="1816"/>
        <w:gridCol w:w="1659"/>
        <w:gridCol w:w="1688"/>
        <w:gridCol w:w="1640"/>
        <w:gridCol w:w="224"/>
        <w:gridCol w:w="136"/>
        <w:gridCol w:w="1083"/>
      </w:tblGrid>
      <w:tr>
        <w:trPr>
          <w:trHeight w:val="311" w:hRule="exact"/>
        </w:trPr>
        <w:tc>
          <w:tcPr>
            <w:tcW w:w="1666"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180" w:lineRule="exact"/>
              <w:ind w:left="35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470"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6" w:type="dxa"/>
            <w:vMerge w:val="restart"/>
            <w:tcBorders>
              <w:top w:val="nil" w:sz="6" w:space="0" w:color="auto"/>
              <w:left w:val="nil" w:sz="6" w:space="0" w:color="auto"/>
              <w:right w:val="nil" w:sz="6" w:space="0" w:color="auto"/>
            </w:tcBorders>
          </w:tcPr>
          <w:p>
            <w:pPr>
              <w:pStyle w:val="TableParagraph"/>
              <w:spacing w:line="364" w:lineRule="auto" w:before="75"/>
              <w:ind w:left="169" w:right="17"/>
              <w:jc w:val="center"/>
              <w:rPr>
                <w:rFonts w:ascii="宋体" w:hAnsi="宋体" w:cs="宋体" w:eastAsia="宋体" w:hint="default"/>
                <w:sz w:val="18"/>
                <w:szCs w:val="18"/>
              </w:rPr>
            </w:pPr>
            <w:r>
              <w:rPr>
                <w:rFonts w:ascii="宋体" w:hAnsi="宋体" w:cs="宋体" w:eastAsia="宋体" w:hint="default"/>
                <w:b/>
                <w:bCs/>
                <w:sz w:val="18"/>
                <w:szCs w:val="18"/>
              </w:rPr>
              <w:t>以公允价值计量且其</w:t>
            </w:r>
            <w:r>
              <w:rPr>
                <w:rFonts w:ascii="宋体" w:hAnsi="宋体" w:cs="宋体" w:eastAsia="宋体" w:hint="default"/>
                <w:b/>
                <w:bCs/>
                <w:w w:val="99"/>
                <w:sz w:val="18"/>
                <w:szCs w:val="18"/>
              </w:rPr>
              <w:t> </w:t>
            </w:r>
            <w:r>
              <w:rPr>
                <w:rFonts w:ascii="宋体" w:hAnsi="宋体" w:cs="宋体" w:eastAsia="宋体" w:hint="default"/>
                <w:b/>
                <w:bCs/>
                <w:sz w:val="18"/>
                <w:szCs w:val="18"/>
              </w:rPr>
              <w:t>变动计入当期损益的</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9"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083" w:type="dxa"/>
            <w:tcBorders>
              <w:top w:val="nil" w:sz="6" w:space="0" w:color="auto"/>
              <w:left w:val="nil" w:sz="6" w:space="0" w:color="auto"/>
              <w:bottom w:val="nil" w:sz="6" w:space="0" w:color="auto"/>
              <w:right w:val="nil" w:sz="6" w:space="0" w:color="auto"/>
            </w:tcBorders>
          </w:tcPr>
          <w:p>
            <w:pPr/>
          </w:p>
        </w:tc>
      </w:tr>
      <w:tr>
        <w:trPr>
          <w:trHeight w:val="653" w:hRule="exact"/>
        </w:trPr>
        <w:tc>
          <w:tcPr>
            <w:tcW w:w="1666" w:type="dxa"/>
            <w:tcBorders>
              <w:top w:val="nil" w:sz="6" w:space="0" w:color="auto"/>
              <w:left w:val="nil" w:sz="6" w:space="0" w:color="auto"/>
              <w:bottom w:val="single" w:sz="4" w:space="0" w:color="000000"/>
              <w:right w:val="nil" w:sz="6" w:space="0" w:color="auto"/>
            </w:tcBorders>
          </w:tcPr>
          <w:p>
            <w:pPr/>
          </w:p>
        </w:tc>
        <w:tc>
          <w:tcPr>
            <w:tcW w:w="1816" w:type="dxa"/>
            <w:vMerge/>
            <w:tcBorders>
              <w:left w:val="nil" w:sz="6" w:space="0" w:color="auto"/>
              <w:bottom w:val="single" w:sz="4" w:space="0" w:color="000000"/>
              <w:right w:val="nil" w:sz="6" w:space="0" w:color="auto"/>
            </w:tcBorders>
          </w:tcPr>
          <w:p>
            <w:pPr/>
          </w:p>
        </w:tc>
        <w:tc>
          <w:tcPr>
            <w:tcW w:w="1659" w:type="dxa"/>
            <w:tcBorders>
              <w:top w:val="nil" w:sz="6" w:space="0" w:color="auto"/>
              <w:left w:val="nil" w:sz="6" w:space="0" w:color="auto"/>
              <w:bottom w:val="single" w:sz="4" w:space="0" w:color="000000"/>
              <w:right w:val="nil" w:sz="6" w:space="0" w:color="auto"/>
            </w:tcBorders>
          </w:tcPr>
          <w:p>
            <w:pPr>
              <w:pStyle w:val="TableParagraph"/>
              <w:spacing w:line="200"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8" w:type="dxa"/>
            <w:tcBorders>
              <w:top w:val="nil" w:sz="6" w:space="0" w:color="auto"/>
              <w:left w:val="nil" w:sz="6" w:space="0" w:color="auto"/>
              <w:bottom w:val="single" w:sz="4" w:space="0" w:color="000000"/>
              <w:right w:val="nil" w:sz="6" w:space="0" w:color="auto"/>
            </w:tcBorders>
          </w:tcPr>
          <w:p>
            <w:pPr>
              <w:pStyle w:val="TableParagraph"/>
              <w:spacing w:line="200"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0" w:type="dxa"/>
            <w:tcBorders>
              <w:top w:val="nil" w:sz="6" w:space="0" w:color="auto"/>
              <w:left w:val="nil" w:sz="6" w:space="0" w:color="auto"/>
              <w:bottom w:val="single" w:sz="4" w:space="0" w:color="000000"/>
              <w:right w:val="nil" w:sz="6" w:space="0" w:color="auto"/>
            </w:tcBorders>
          </w:tcPr>
          <w:p>
            <w:pPr>
              <w:pStyle w:val="TableParagraph"/>
              <w:spacing w:line="200" w:lineRule="exact"/>
              <w:ind w:left="63"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4" w:type="dxa"/>
            <w:tcBorders>
              <w:top w:val="nil" w:sz="6" w:space="0" w:color="auto"/>
              <w:left w:val="nil" w:sz="6" w:space="0" w:color="auto"/>
              <w:bottom w:val="single" w:sz="4" w:space="0" w:color="000000"/>
              <w:right w:val="nil" w:sz="6" w:space="0" w:color="auto"/>
            </w:tcBorders>
          </w:tcPr>
          <w:p>
            <w:pPr/>
          </w:p>
        </w:tc>
        <w:tc>
          <w:tcPr>
            <w:tcW w:w="136" w:type="dxa"/>
            <w:tcBorders>
              <w:top w:val="nil" w:sz="6" w:space="0" w:color="auto"/>
              <w:left w:val="nil" w:sz="6" w:space="0" w:color="auto"/>
              <w:bottom w:val="single" w:sz="4" w:space="0" w:color="000000"/>
              <w:right w:val="nil" w:sz="6" w:space="0" w:color="auto"/>
            </w:tcBorders>
          </w:tcPr>
          <w:p>
            <w:pPr/>
          </w:p>
        </w:tc>
        <w:tc>
          <w:tcPr>
            <w:tcW w:w="1083" w:type="dxa"/>
            <w:tcBorders>
              <w:top w:val="nil" w:sz="6" w:space="0" w:color="auto"/>
              <w:left w:val="nil" w:sz="6" w:space="0" w:color="auto"/>
              <w:bottom w:val="single" w:sz="4" w:space="0" w:color="000000"/>
              <w:right w:val="nil" w:sz="6" w:space="0" w:color="auto"/>
            </w:tcBorders>
          </w:tcPr>
          <w:p>
            <w:pPr>
              <w:pStyle w:val="TableParagraph"/>
              <w:spacing w:line="200"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66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33" w:right="0"/>
              <w:jc w:val="left"/>
              <w:rPr>
                <w:rFonts w:ascii="宋体" w:hAnsi="宋体" w:cs="宋体" w:eastAsia="宋体" w:hint="default"/>
                <w:sz w:val="18"/>
                <w:szCs w:val="18"/>
              </w:rPr>
            </w:pPr>
            <w:r>
              <w:rPr>
                <w:rFonts w:ascii="宋体"/>
                <w:sz w:val="18"/>
              </w:rPr>
              <w:t> </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9" w:right="0"/>
              <w:jc w:val="left"/>
              <w:rPr>
                <w:rFonts w:ascii="宋体" w:hAnsi="宋体" w:cs="宋体" w:eastAsia="宋体" w:hint="default"/>
                <w:sz w:val="18"/>
                <w:szCs w:val="18"/>
              </w:rPr>
            </w:pPr>
            <w:r>
              <w:rPr>
                <w:rFonts w:ascii="宋体"/>
                <w:sz w:val="18"/>
              </w:rPr>
              <w:t> </w:t>
            </w: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
              <w:jc w:val="right"/>
              <w:rPr>
                <w:rFonts w:ascii="宋体" w:hAnsi="宋体" w:cs="宋体" w:eastAsia="宋体" w:hint="default"/>
                <w:sz w:val="18"/>
                <w:szCs w:val="18"/>
              </w:rPr>
            </w:pPr>
            <w:r>
              <w:rPr>
                <w:rFonts w:ascii="宋体"/>
                <w:spacing w:val="-1"/>
                <w:sz w:val="18"/>
              </w:rPr>
              <w:t>1,081,359,478.10</w:t>
            </w:r>
          </w:p>
        </w:tc>
        <w:tc>
          <w:tcPr>
            <w:tcW w:w="3083"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116"/>
              <w:ind w:left="1640" w:right="0"/>
              <w:jc w:val="left"/>
              <w:rPr>
                <w:rFonts w:ascii="宋体" w:hAnsi="宋体" w:cs="宋体" w:eastAsia="宋体" w:hint="default"/>
                <w:sz w:val="18"/>
                <w:szCs w:val="18"/>
              </w:rPr>
            </w:pPr>
            <w:r>
              <w:rPr>
                <w:rFonts w:ascii="宋体"/>
                <w:sz w:val="18"/>
              </w:rPr>
              <w:t>1,081,359,478.10</w:t>
            </w:r>
          </w:p>
        </w:tc>
      </w:tr>
      <w:tr>
        <w:trPr>
          <w:trHeight w:val="44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sz w:val="18"/>
              </w:rPr>
              <w:t> </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2,332,250.00</w:t>
            </w:r>
          </w:p>
        </w:tc>
        <w:tc>
          <w:tcPr>
            <w:tcW w:w="1640" w:type="dxa"/>
            <w:tcBorders>
              <w:top w:val="nil" w:sz="6" w:space="0" w:color="auto"/>
              <w:left w:val="nil" w:sz="6" w:space="0" w:color="auto"/>
              <w:bottom w:val="nil" w:sz="6" w:space="0" w:color="auto"/>
              <w:right w:val="nil" w:sz="6" w:space="0" w:color="auto"/>
            </w:tcBorders>
          </w:tcPr>
          <w:p>
            <w:pPr/>
          </w:p>
        </w:tc>
        <w:tc>
          <w:tcPr>
            <w:tcW w:w="224"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2,332,250.00</w:t>
            </w:r>
          </w:p>
        </w:tc>
      </w:tr>
      <w:tr>
        <w:trPr>
          <w:trHeight w:val="439"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sz w:val="18"/>
              </w:rPr>
              <w:t> </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141,015,682.02</w:t>
            </w:r>
          </w:p>
        </w:tc>
        <w:tc>
          <w:tcPr>
            <w:tcW w:w="308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820" w:right="0"/>
              <w:jc w:val="left"/>
              <w:rPr>
                <w:rFonts w:ascii="宋体" w:hAnsi="宋体" w:cs="宋体" w:eastAsia="宋体" w:hint="default"/>
                <w:sz w:val="18"/>
                <w:szCs w:val="18"/>
              </w:rPr>
            </w:pPr>
            <w:r>
              <w:rPr>
                <w:rFonts w:ascii="宋体"/>
                <w:sz w:val="18"/>
              </w:rPr>
              <w:t>141,015,682.02</w:t>
            </w:r>
          </w:p>
        </w:tc>
      </w:tr>
      <w:tr>
        <w:trPr>
          <w:trHeight w:val="439"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sz w:val="18"/>
              </w:rPr>
              <w:t> </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2"/>
              <w:jc w:val="right"/>
              <w:rPr>
                <w:rFonts w:ascii="宋体" w:hAnsi="宋体" w:cs="宋体" w:eastAsia="宋体" w:hint="default"/>
                <w:sz w:val="18"/>
                <w:szCs w:val="18"/>
              </w:rPr>
            </w:pPr>
            <w:r>
              <w:rPr>
                <w:rFonts w:ascii="宋体"/>
                <w:spacing w:val="-1"/>
                <w:sz w:val="18"/>
              </w:rPr>
              <w:t>5,907,339.01</w:t>
            </w:r>
          </w:p>
        </w:tc>
        <w:tc>
          <w:tcPr>
            <w:tcW w:w="164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5,907,339.01</w:t>
            </w:r>
          </w:p>
        </w:tc>
      </w:tr>
      <w:tr>
        <w:trPr>
          <w:trHeight w:val="442" w:hRule="exact"/>
        </w:trPr>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33" w:right="0"/>
              <w:jc w:val="left"/>
              <w:rPr>
                <w:rFonts w:ascii="宋体" w:hAnsi="宋体" w:cs="宋体" w:eastAsia="宋体" w:hint="default"/>
                <w:sz w:val="18"/>
                <w:szCs w:val="18"/>
              </w:rPr>
            </w:pPr>
            <w:r>
              <w:rPr>
                <w:rFonts w:ascii="宋体"/>
                <w:sz w:val="18"/>
              </w:rPr>
              <w:t> </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sz w:val="18"/>
              </w:rPr>
              <w:t> </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61"/>
              <w:jc w:val="right"/>
              <w:rPr>
                <w:rFonts w:ascii="宋体" w:hAnsi="宋体" w:cs="宋体" w:eastAsia="宋体" w:hint="default"/>
                <w:sz w:val="18"/>
                <w:szCs w:val="18"/>
              </w:rPr>
            </w:pPr>
            <w:r>
              <w:rPr>
                <w:rFonts w:ascii="宋体"/>
                <w:spacing w:val="-1"/>
                <w:sz w:val="18"/>
              </w:rPr>
              <w:t>27,689,552.29</w:t>
            </w:r>
            <w:r>
              <w:rPr>
                <w:rFonts w:ascii="宋体"/>
                <w:sz w:val="18"/>
              </w:rPr>
            </w:r>
          </w:p>
        </w:tc>
        <w:tc>
          <w:tcPr>
            <w:tcW w:w="164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4" w:right="-1"/>
              <w:jc w:val="left"/>
              <w:rPr>
                <w:rFonts w:ascii="宋体" w:hAnsi="宋体" w:cs="宋体" w:eastAsia="宋体" w:hint="default"/>
                <w:sz w:val="18"/>
                <w:szCs w:val="18"/>
              </w:rPr>
            </w:pPr>
            <w:r>
              <w:rPr>
                <w:rFonts w:ascii="宋体"/>
                <w:spacing w:val="1"/>
                <w:sz w:val="18"/>
              </w:rPr>
              <w:t>2</w:t>
            </w:r>
            <w:r>
              <w:rPr>
                <w:rFonts w:ascii="宋体"/>
                <w:sz w:val="18"/>
              </w:rPr>
            </w: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7,689,552.29</w:t>
            </w:r>
          </w:p>
        </w:tc>
      </w:tr>
    </w:tbl>
    <w:p>
      <w:pPr>
        <w:spacing w:line="240" w:lineRule="auto" w:before="8"/>
        <w:rPr>
          <w:rFonts w:ascii="宋体" w:hAnsi="宋体" w:cs="宋体" w:eastAsia="宋体" w:hint="default"/>
          <w:sz w:val="16"/>
          <w:szCs w:val="16"/>
        </w:rPr>
      </w:pPr>
    </w:p>
    <w:p>
      <w:pPr>
        <w:pStyle w:val="BodyText"/>
        <w:spacing w:line="240" w:lineRule="auto" w:before="36"/>
        <w:ind w:left="1191" w:right="6894"/>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261" w:type="dxa"/>
        <w:tblLayout w:type="fixed"/>
        <w:tblCellMar>
          <w:top w:w="0" w:type="dxa"/>
          <w:left w:w="0" w:type="dxa"/>
          <w:bottom w:w="0" w:type="dxa"/>
          <w:right w:w="0" w:type="dxa"/>
        </w:tblCellMar>
        <w:tblLook w:val="01E0"/>
      </w:tblPr>
      <w:tblGrid>
        <w:gridCol w:w="3175"/>
        <w:gridCol w:w="3535"/>
      </w:tblGrid>
      <w:tr>
        <w:trPr>
          <w:trHeight w:val="180" w:hRule="exact"/>
        </w:trPr>
        <w:tc>
          <w:tcPr>
            <w:tcW w:w="317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535" w:type="dxa"/>
            <w:tcBorders>
              <w:top w:val="nil" w:sz="6" w:space="0" w:color="auto"/>
              <w:left w:val="nil" w:sz="6" w:space="0" w:color="auto"/>
              <w:bottom w:val="nil" w:sz="6" w:space="0" w:color="auto"/>
              <w:right w:val="nil" w:sz="6" w:space="0" w:color="auto"/>
            </w:tcBorders>
          </w:tcPr>
          <w:p>
            <w:pPr>
              <w:pStyle w:val="TableParagraph"/>
              <w:spacing w:line="180" w:lineRule="exact"/>
              <w:ind w:left="1800"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50"/>
          <w:pgMar w:header="877" w:footer="1022" w:top="1100" w:bottom="1220" w:left="760" w:right="10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558"/>
        <w:gridCol w:w="1514"/>
        <w:gridCol w:w="1549"/>
        <w:gridCol w:w="2029"/>
        <w:gridCol w:w="180"/>
        <w:gridCol w:w="1083"/>
      </w:tblGrid>
      <w:tr>
        <w:trPr>
          <w:trHeight w:val="992" w:hRule="exact"/>
        </w:trPr>
        <w:tc>
          <w:tcPr>
            <w:tcW w:w="3558" w:type="dxa"/>
            <w:tcBorders>
              <w:top w:val="nil" w:sz="6" w:space="0" w:color="auto"/>
              <w:left w:val="nil" w:sz="6" w:space="0" w:color="auto"/>
              <w:bottom w:val="single" w:sz="4" w:space="0" w:color="000000"/>
              <w:right w:val="nil" w:sz="6" w:space="0" w:color="auto"/>
            </w:tcBorders>
          </w:tcPr>
          <w:p>
            <w:pPr>
              <w:pStyle w:val="TableParagraph"/>
              <w:spacing w:line="180" w:lineRule="exact"/>
              <w:ind w:left="1838" w:right="0"/>
              <w:jc w:val="left"/>
              <w:rPr>
                <w:rFonts w:ascii="宋体" w:hAnsi="宋体" w:cs="宋体" w:eastAsia="宋体" w:hint="default"/>
                <w:sz w:val="18"/>
                <w:szCs w:val="18"/>
              </w:rPr>
            </w:pPr>
            <w:r>
              <w:rPr>
                <w:rFonts w:ascii="宋体" w:hAnsi="宋体" w:cs="宋体" w:eastAsia="宋体" w:hint="default"/>
                <w:b/>
                <w:bCs/>
                <w:sz w:val="18"/>
                <w:szCs w:val="18"/>
              </w:rPr>
              <w:t>以公允价值计量且其</w:t>
            </w:r>
            <w:r>
              <w:rPr>
                <w:rFonts w:ascii="宋体" w:hAnsi="宋体" w:cs="宋体" w:eastAsia="宋体" w:hint="default"/>
                <w:sz w:val="18"/>
                <w:szCs w:val="18"/>
              </w:rPr>
            </w:r>
          </w:p>
          <w:p>
            <w:pPr>
              <w:pStyle w:val="TableParagraph"/>
              <w:spacing w:line="364" w:lineRule="auto" w:before="127"/>
              <w:ind w:left="2289" w:right="90" w:hanging="452"/>
              <w:jc w:val="left"/>
              <w:rPr>
                <w:rFonts w:ascii="宋体" w:hAnsi="宋体" w:cs="宋体" w:eastAsia="宋体" w:hint="default"/>
                <w:sz w:val="18"/>
                <w:szCs w:val="18"/>
              </w:rPr>
            </w:pPr>
            <w:r>
              <w:rPr>
                <w:rFonts w:ascii="宋体" w:hAnsi="宋体" w:cs="宋体" w:eastAsia="宋体" w:hint="default"/>
                <w:b/>
                <w:bCs/>
                <w:sz w:val="18"/>
                <w:szCs w:val="18"/>
              </w:rPr>
              <w:t>变动计入当期损益的</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5"/>
              <w:jc w:val="right"/>
              <w:rPr>
                <w:rFonts w:ascii="宋体" w:hAnsi="宋体" w:cs="宋体" w:eastAsia="宋体" w:hint="default"/>
                <w:sz w:val="18"/>
                <w:szCs w:val="18"/>
              </w:rPr>
            </w:pPr>
            <w:r>
              <w:rPr>
                <w:rFonts w:ascii="宋体" w:hAnsi="宋体" w:cs="宋体" w:eastAsia="宋体" w:hint="default"/>
                <w:b/>
                <w:bCs/>
                <w:w w:val="95"/>
                <w:sz w:val="18"/>
                <w:szCs w:val="18"/>
              </w:rPr>
              <w:t>贷款和应收款项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可供出售金融资产</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 w:type="dxa"/>
            <w:tcBorders>
              <w:top w:val="nil" w:sz="6" w:space="0" w:color="auto"/>
              <w:left w:val="nil" w:sz="6" w:space="0" w:color="auto"/>
              <w:bottom w:val="single" w:sz="4" w:space="0" w:color="000000"/>
              <w:right w:val="nil" w:sz="6" w:space="0" w:color="auto"/>
            </w:tcBorders>
          </w:tcPr>
          <w:p>
            <w:pPr/>
          </w:p>
        </w:tc>
        <w:tc>
          <w:tcPr>
            <w:tcW w:w="108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7" w:hRule="exact"/>
        </w:trPr>
        <w:tc>
          <w:tcPr>
            <w:tcW w:w="355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z w:val="18"/>
                <w:szCs w:val="18"/>
              </w:rPr>
              <w:t> </w:t>
            </w:r>
          </w:p>
        </w:tc>
        <w:tc>
          <w:tcPr>
            <w:tcW w:w="1514" w:type="dxa"/>
            <w:tcBorders>
              <w:top w:val="single" w:sz="4" w:space="0" w:color="000000"/>
              <w:left w:val="nil" w:sz="6" w:space="0" w:color="auto"/>
              <w:bottom w:val="nil" w:sz="6" w:space="0" w:color="auto"/>
              <w:right w:val="nil" w:sz="6" w:space="0" w:color="auto"/>
            </w:tcBorders>
          </w:tcPr>
          <w:p>
            <w:pP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7"/>
              <w:jc w:val="right"/>
              <w:rPr>
                <w:rFonts w:ascii="宋体" w:hAnsi="宋体" w:cs="宋体" w:eastAsia="宋体" w:hint="default"/>
                <w:sz w:val="18"/>
                <w:szCs w:val="18"/>
              </w:rPr>
            </w:pPr>
            <w:r>
              <w:rPr>
                <w:rFonts w:ascii="宋体"/>
                <w:spacing w:val="-1"/>
                <w:sz w:val="18"/>
              </w:rPr>
              <w:t>934,799,334.58</w:t>
            </w:r>
          </w:p>
        </w:tc>
        <w:tc>
          <w:tcPr>
            <w:tcW w:w="2029" w:type="dxa"/>
            <w:tcBorders>
              <w:top w:val="single" w:sz="4" w:space="0" w:color="000000"/>
              <w:left w:val="nil" w:sz="6" w:space="0" w:color="auto"/>
              <w:bottom w:val="nil" w:sz="6" w:space="0" w:color="auto"/>
              <w:right w:val="nil" w:sz="6" w:space="0" w:color="auto"/>
            </w:tcBorders>
          </w:tcPr>
          <w:p>
            <w:pPr/>
          </w:p>
        </w:tc>
        <w:tc>
          <w:tcPr>
            <w:tcW w:w="1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right="-3"/>
              <w:jc w:val="center"/>
              <w:rPr>
                <w:rFonts w:ascii="宋体" w:hAnsi="宋体" w:cs="宋体" w:eastAsia="宋体" w:hint="default"/>
                <w:sz w:val="18"/>
                <w:szCs w:val="18"/>
              </w:rPr>
            </w:pPr>
            <w:r>
              <w:rPr>
                <w:rFonts w:ascii="宋体"/>
                <w:sz w:val="18"/>
              </w:rPr>
              <w:t>93</w:t>
            </w:r>
          </w:p>
        </w:tc>
        <w:tc>
          <w:tcPr>
            <w:tcW w:w="10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left="2" w:right="0"/>
              <w:jc w:val="left"/>
              <w:rPr>
                <w:rFonts w:ascii="宋体" w:hAnsi="宋体" w:cs="宋体" w:eastAsia="宋体" w:hint="default"/>
                <w:sz w:val="18"/>
                <w:szCs w:val="18"/>
              </w:rPr>
            </w:pPr>
            <w:r>
              <w:rPr>
                <w:rFonts w:ascii="宋体"/>
                <w:spacing w:val="-1"/>
                <w:sz w:val="18"/>
              </w:rPr>
              <w:t>4,799,334.58</w:t>
            </w:r>
          </w:p>
        </w:tc>
      </w:tr>
      <w:tr>
        <w:trPr>
          <w:trHeight w:val="439"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pacing w:val="-1"/>
                <w:sz w:val="18"/>
              </w:rPr>
              <w:t>176,401,978.95</w:t>
            </w:r>
          </w:p>
        </w:tc>
        <w:tc>
          <w:tcPr>
            <w:tcW w:w="2029" w:type="dxa"/>
            <w:tcBorders>
              <w:top w:val="nil" w:sz="6" w:space="0" w:color="auto"/>
              <w:left w:val="nil" w:sz="6" w:space="0" w:color="auto"/>
              <w:bottom w:val="nil" w:sz="6" w:space="0" w:color="auto"/>
              <w:right w:val="nil" w:sz="6" w:space="0" w:color="auto"/>
            </w:tcBorders>
          </w:tcPr>
          <w:p>
            <w:pPr/>
          </w:p>
        </w:tc>
        <w:tc>
          <w:tcPr>
            <w:tcW w:w="1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8"/>
                <w:szCs w:val="18"/>
              </w:rPr>
            </w:pPr>
            <w:r>
              <w:rPr>
                <w:rFonts w:ascii="宋体"/>
                <w:sz w:val="18"/>
              </w:rPr>
              <w:t>17</w:t>
            </w: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spacing w:val="-1"/>
                <w:sz w:val="18"/>
              </w:rPr>
              <w:t>6,401,978.95</w:t>
            </w:r>
          </w:p>
        </w:tc>
      </w:tr>
      <w:tr>
        <w:trPr>
          <w:trHeight w:val="439"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37"/>
              <w:jc w:val="right"/>
              <w:rPr>
                <w:rFonts w:ascii="宋体" w:hAnsi="宋体" w:cs="宋体" w:eastAsia="宋体" w:hint="default"/>
                <w:sz w:val="18"/>
                <w:szCs w:val="18"/>
              </w:rPr>
            </w:pPr>
            <w:r>
              <w:rPr>
                <w:rFonts w:ascii="宋体"/>
                <w:spacing w:val="-1"/>
                <w:sz w:val="18"/>
              </w:rPr>
              <w:t>6,817,430.60</w:t>
            </w:r>
          </w:p>
        </w:tc>
        <w:tc>
          <w:tcPr>
            <w:tcW w:w="2029" w:type="dxa"/>
            <w:tcBorders>
              <w:top w:val="nil" w:sz="6" w:space="0" w:color="auto"/>
              <w:left w:val="nil" w:sz="6" w:space="0" w:color="auto"/>
              <w:bottom w:val="nil" w:sz="6" w:space="0" w:color="auto"/>
              <w:right w:val="nil" w:sz="6" w:space="0" w:color="auto"/>
            </w:tcBorders>
          </w:tcPr>
          <w:p>
            <w:pPr/>
          </w:p>
        </w:tc>
        <w:tc>
          <w:tcPr>
            <w:tcW w:w="180" w:type="dxa"/>
            <w:tcBorders>
              <w:top w:val="single" w:sz="12" w:space="0" w:color="000000"/>
              <w:left w:val="nil" w:sz="6" w:space="0" w:color="auto"/>
              <w:bottom w:val="nil" w:sz="6" w:space="0" w:color="auto"/>
              <w:right w:val="nil" w:sz="6" w:space="0" w:color="auto"/>
            </w:tcBorders>
          </w:tcPr>
          <w:p>
            <w:pP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6,817,430.60</w:t>
            </w:r>
          </w:p>
        </w:tc>
      </w:tr>
      <w:tr>
        <w:trPr>
          <w:trHeight w:val="442" w:hRule="exact"/>
        </w:trPr>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6"/>
              <w:jc w:val="right"/>
              <w:rPr>
                <w:rFonts w:ascii="宋体" w:hAnsi="宋体" w:cs="宋体" w:eastAsia="宋体" w:hint="default"/>
                <w:sz w:val="18"/>
                <w:szCs w:val="18"/>
              </w:rPr>
            </w:pPr>
            <w:r>
              <w:rPr>
                <w:rFonts w:ascii="宋体"/>
                <w:spacing w:val="-1"/>
                <w:sz w:val="18"/>
              </w:rPr>
              <w:t>19,669,039.41</w:t>
            </w:r>
            <w:r>
              <w:rPr>
                <w:rFonts w:ascii="宋体"/>
                <w:sz w:val="18"/>
              </w:rPr>
            </w:r>
          </w:p>
        </w:tc>
        <w:tc>
          <w:tcPr>
            <w:tcW w:w="2029" w:type="dxa"/>
            <w:tcBorders>
              <w:top w:val="nil" w:sz="6" w:space="0" w:color="auto"/>
              <w:left w:val="nil" w:sz="6" w:space="0" w:color="auto"/>
              <w:bottom w:val="nil" w:sz="6" w:space="0" w:color="auto"/>
              <w:right w:val="nil" w:sz="6" w:space="0" w:color="auto"/>
            </w:tcBorders>
          </w:tcPr>
          <w:p>
            <w:pPr/>
          </w:p>
        </w:tc>
        <w:tc>
          <w:tcPr>
            <w:tcW w:w="180"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8" w:right="-1"/>
              <w:jc w:val="center"/>
              <w:rPr>
                <w:rFonts w:ascii="宋体" w:hAnsi="宋体" w:cs="宋体" w:eastAsia="宋体" w:hint="default"/>
                <w:sz w:val="18"/>
                <w:szCs w:val="18"/>
              </w:rPr>
            </w:pPr>
            <w:r>
              <w:rPr>
                <w:rFonts w:ascii="宋体"/>
                <w:spacing w:val="1"/>
                <w:sz w:val="18"/>
              </w:rPr>
              <w:t>1</w:t>
            </w:r>
            <w:r>
              <w:rPr>
                <w:rFonts w:ascii="宋体"/>
                <w:sz w:val="18"/>
              </w:rPr>
            </w:r>
          </w:p>
        </w:tc>
        <w:tc>
          <w:tcPr>
            <w:tcW w:w="1083"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sz w:val="18"/>
              </w:rPr>
              <w:t>9,669,039.41</w:t>
            </w:r>
          </w:p>
        </w:tc>
      </w:tr>
    </w:tbl>
    <w:p>
      <w:pPr>
        <w:spacing w:line="240" w:lineRule="auto" w:before="8"/>
        <w:rPr>
          <w:rFonts w:ascii="宋体" w:hAnsi="宋体" w:cs="宋体" w:eastAsia="宋体" w:hint="default"/>
          <w:sz w:val="16"/>
          <w:szCs w:val="16"/>
        </w:rPr>
      </w:pPr>
    </w:p>
    <w:p>
      <w:pPr>
        <w:pStyle w:val="BodyText"/>
        <w:spacing w:line="240" w:lineRule="auto" w:before="36"/>
        <w:ind w:left="1191" w:right="0"/>
        <w:jc w:val="left"/>
        <w:rPr>
          <w:rFonts w:ascii="宋体" w:hAnsi="宋体" w:cs="宋体" w:eastAsia="宋体" w:hint="default"/>
        </w:rPr>
      </w:pPr>
      <w:r>
        <w:rPr/>
        <w:t>（</w:t>
      </w:r>
      <w:r>
        <w:rPr>
          <w:rFonts w:ascii="宋体" w:hAnsi="宋体" w:cs="宋体" w:eastAsia="宋体" w:hint="default"/>
        </w:rPr>
        <w:t>2</w:t>
      </w:r>
      <w:r>
        <w:rPr/>
        <w:t>）资产负债表日的各类金融负债的账面价值如下：</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71" w:type="dxa"/>
        <w:tblLayout w:type="fixed"/>
        <w:tblCellMar>
          <w:top w:w="0" w:type="dxa"/>
          <w:left w:w="0" w:type="dxa"/>
          <w:bottom w:w="0" w:type="dxa"/>
          <w:right w:w="0" w:type="dxa"/>
        </w:tblCellMar>
        <w:tblLook w:val="01E0"/>
      </w:tblPr>
      <w:tblGrid>
        <w:gridCol w:w="3341"/>
        <w:gridCol w:w="3167"/>
        <w:gridCol w:w="2007"/>
        <w:gridCol w:w="1264"/>
      </w:tblGrid>
      <w:tr>
        <w:trPr>
          <w:trHeight w:val="290" w:hRule="exact"/>
        </w:trPr>
        <w:tc>
          <w:tcPr>
            <w:tcW w:w="3341" w:type="dxa"/>
            <w:tcBorders>
              <w:top w:val="nil" w:sz="6" w:space="0" w:color="auto"/>
              <w:left w:val="nil" w:sz="6" w:space="0" w:color="auto"/>
              <w:bottom w:val="nil" w:sz="6" w:space="0" w:color="auto"/>
              <w:right w:val="nil" w:sz="6" w:space="0" w:color="auto"/>
            </w:tcBorders>
          </w:tcPr>
          <w:p>
            <w:pPr/>
          </w:p>
        </w:tc>
        <w:tc>
          <w:tcPr>
            <w:tcW w:w="3167" w:type="dxa"/>
            <w:tcBorders>
              <w:top w:val="nil" w:sz="6" w:space="0" w:color="auto"/>
              <w:left w:val="nil" w:sz="6" w:space="0" w:color="auto"/>
              <w:bottom w:val="nil" w:sz="6" w:space="0" w:color="auto"/>
              <w:right w:val="nil" w:sz="6" w:space="0" w:color="auto"/>
            </w:tcBorders>
          </w:tcPr>
          <w:p>
            <w:pPr>
              <w:pStyle w:val="TableParagraph"/>
              <w:spacing w:line="180" w:lineRule="exact"/>
              <w:ind w:right="68"/>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0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310"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59"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67" w:type="dxa"/>
            <w:vMerge w:val="restart"/>
            <w:tcBorders>
              <w:top w:val="nil" w:sz="6" w:space="0" w:color="auto"/>
              <w:left w:val="nil" w:sz="6" w:space="0" w:color="auto"/>
              <w:right w:val="nil" w:sz="6" w:space="0" w:color="auto"/>
            </w:tcBorders>
          </w:tcPr>
          <w:p>
            <w:pPr>
              <w:pStyle w:val="TableParagraph"/>
              <w:spacing w:line="367" w:lineRule="auto" w:before="93"/>
              <w:ind w:left="889" w:right="287" w:hanging="183"/>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07"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r>
      <w:tr>
        <w:trPr>
          <w:trHeight w:val="474" w:hRule="exact"/>
        </w:trPr>
        <w:tc>
          <w:tcPr>
            <w:tcW w:w="3341" w:type="dxa"/>
            <w:tcBorders>
              <w:top w:val="nil" w:sz="6" w:space="0" w:color="auto"/>
              <w:left w:val="nil" w:sz="6" w:space="0" w:color="auto"/>
              <w:bottom w:val="single" w:sz="4" w:space="0" w:color="000000"/>
              <w:right w:val="nil" w:sz="6" w:space="0" w:color="auto"/>
            </w:tcBorders>
          </w:tcPr>
          <w:p>
            <w:pPr/>
          </w:p>
        </w:tc>
        <w:tc>
          <w:tcPr>
            <w:tcW w:w="3167" w:type="dxa"/>
            <w:vMerge/>
            <w:tcBorders>
              <w:left w:val="nil" w:sz="6" w:space="0" w:color="auto"/>
              <w:bottom w:val="single" w:sz="4" w:space="0" w:color="000000"/>
              <w:right w:val="nil" w:sz="6" w:space="0" w:color="auto"/>
            </w:tcBorders>
          </w:tcPr>
          <w:p>
            <w:pPr/>
          </w:p>
        </w:tc>
        <w:tc>
          <w:tcPr>
            <w:tcW w:w="2007" w:type="dxa"/>
            <w:tcBorders>
              <w:top w:val="nil" w:sz="6" w:space="0" w:color="auto"/>
              <w:left w:val="nil" w:sz="6" w:space="0" w:color="auto"/>
              <w:bottom w:val="single" w:sz="4" w:space="0" w:color="000000"/>
              <w:right w:val="nil" w:sz="6" w:space="0" w:color="auto"/>
            </w:tcBorders>
          </w:tcPr>
          <w:p>
            <w:pPr>
              <w:pStyle w:val="TableParagraph"/>
              <w:spacing w:line="199" w:lineRule="exact"/>
              <w:ind w:left="70"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199" w:lineRule="exact"/>
              <w:ind w:left="1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33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3167" w:type="dxa"/>
            <w:tcBorders>
              <w:top w:val="single" w:sz="4" w:space="0" w:color="000000"/>
              <w:left w:val="nil" w:sz="6" w:space="0" w:color="auto"/>
              <w:bottom w:val="nil" w:sz="6" w:space="0" w:color="auto"/>
              <w:right w:val="nil" w:sz="6" w:space="0" w:color="auto"/>
            </w:tcBorders>
          </w:tcPr>
          <w:p>
            <w:pPr/>
          </w:p>
        </w:tc>
        <w:tc>
          <w:tcPr>
            <w:tcW w:w="200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9"/>
              <w:jc w:val="right"/>
              <w:rPr>
                <w:rFonts w:ascii="宋体" w:hAnsi="宋体" w:cs="宋体" w:eastAsia="宋体" w:hint="default"/>
                <w:sz w:val="18"/>
                <w:szCs w:val="18"/>
              </w:rPr>
            </w:pPr>
            <w:r>
              <w:rPr>
                <w:rFonts w:ascii="宋体"/>
                <w:spacing w:val="-1"/>
                <w:sz w:val="18"/>
              </w:rPr>
              <w:t>9,947,338.71</w:t>
            </w:r>
            <w:r>
              <w:rPr>
                <w:rFonts w:ascii="宋体"/>
                <w:sz w:val="18"/>
              </w:rPr>
            </w:r>
          </w:p>
        </w:tc>
        <w:tc>
          <w:tcPr>
            <w:tcW w:w="1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1"/>
              <w:jc w:val="right"/>
              <w:rPr>
                <w:rFonts w:ascii="宋体" w:hAnsi="宋体" w:cs="宋体" w:eastAsia="宋体" w:hint="default"/>
                <w:sz w:val="18"/>
                <w:szCs w:val="18"/>
              </w:rPr>
            </w:pPr>
            <w:r>
              <w:rPr>
                <w:rFonts w:ascii="宋体"/>
                <w:spacing w:val="-1"/>
                <w:sz w:val="18"/>
              </w:rPr>
              <w:t>9,947,338.71</w:t>
            </w:r>
            <w:r>
              <w:rPr>
                <w:rFonts w:ascii="宋体"/>
                <w:sz w:val="18"/>
              </w:rPr>
            </w:r>
          </w:p>
        </w:tc>
      </w:tr>
      <w:tr>
        <w:trPr>
          <w:trHeight w:val="43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3167"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40"/>
              <w:jc w:val="right"/>
              <w:rPr>
                <w:rFonts w:ascii="宋体" w:hAnsi="宋体" w:cs="宋体" w:eastAsia="宋体" w:hint="default"/>
                <w:sz w:val="18"/>
                <w:szCs w:val="18"/>
              </w:rPr>
            </w:pPr>
            <w:r>
              <w:rPr>
                <w:rFonts w:ascii="宋体"/>
                <w:spacing w:val="-1"/>
                <w:sz w:val="18"/>
              </w:rPr>
              <w:t>204,954,537.34</w:t>
            </w:r>
            <w:r>
              <w:rPr>
                <w:rFonts w:ascii="宋体"/>
                <w:sz w:val="18"/>
              </w:rPr>
            </w:r>
          </w:p>
        </w:tc>
        <w:tc>
          <w:tcPr>
            <w:tcW w:w="12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204,954,537.34</w:t>
            </w:r>
          </w:p>
        </w:tc>
      </w:tr>
      <w:tr>
        <w:trPr>
          <w:trHeight w:val="439"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3167"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39"/>
              <w:jc w:val="right"/>
              <w:rPr>
                <w:rFonts w:ascii="宋体" w:hAnsi="宋体" w:cs="宋体" w:eastAsia="宋体" w:hint="default"/>
                <w:sz w:val="18"/>
                <w:szCs w:val="18"/>
              </w:rPr>
            </w:pPr>
            <w:r>
              <w:rPr>
                <w:rFonts w:ascii="宋体"/>
                <w:spacing w:val="-1"/>
                <w:sz w:val="18"/>
              </w:rPr>
              <w:t>173,415,799.74</w:t>
            </w:r>
            <w:r>
              <w:rPr>
                <w:rFonts w:ascii="宋体"/>
                <w:sz w:val="18"/>
              </w:rPr>
            </w:r>
          </w:p>
        </w:tc>
        <w:tc>
          <w:tcPr>
            <w:tcW w:w="12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173,415,799.74</w:t>
            </w:r>
            <w:r>
              <w:rPr>
                <w:rFonts w:ascii="宋体"/>
                <w:sz w:val="18"/>
              </w:rPr>
            </w:r>
          </w:p>
        </w:tc>
      </w:tr>
      <w:tr>
        <w:trPr>
          <w:trHeight w:val="425"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r>
              <w:rPr>
                <w:rFonts w:ascii="宋体" w:hAnsi="宋体" w:cs="宋体" w:eastAsia="宋体" w:hint="default"/>
                <w:sz w:val="18"/>
                <w:szCs w:val="18"/>
              </w:rPr>
              <w:t>一年内到期的非流动负债</w:t>
            </w:r>
            <w:r>
              <w:rPr>
                <w:rFonts w:ascii="宋体" w:hAnsi="宋体" w:cs="宋体" w:eastAsia="宋体" w:hint="default"/>
                <w:i/>
                <w:color w:val="0000FF"/>
                <w:w w:val="94"/>
                <w:sz w:val="19"/>
                <w:szCs w:val="19"/>
              </w:rPr>
              <w:t> </w:t>
            </w:r>
            <w:r>
              <w:rPr>
                <w:rFonts w:ascii="宋体" w:hAnsi="宋体" w:cs="宋体" w:eastAsia="宋体" w:hint="default"/>
                <w:sz w:val="19"/>
                <w:szCs w:val="19"/>
              </w:rPr>
            </w:r>
          </w:p>
        </w:tc>
        <w:tc>
          <w:tcPr>
            <w:tcW w:w="3167" w:type="dxa"/>
            <w:tcBorders>
              <w:top w:val="nil" w:sz="6" w:space="0" w:color="auto"/>
              <w:left w:val="nil" w:sz="6" w:space="0" w:color="auto"/>
              <w:bottom w:val="nil" w:sz="6" w:space="0" w:color="auto"/>
              <w:right w:val="nil" w:sz="6" w:space="0" w:color="auto"/>
            </w:tcBorders>
          </w:tcPr>
          <w:p>
            <w:pPr/>
          </w:p>
        </w:tc>
        <w:tc>
          <w:tcPr>
            <w:tcW w:w="2007" w:type="dxa"/>
            <w:tcBorders>
              <w:top w:val="nil" w:sz="6" w:space="0" w:color="auto"/>
              <w:left w:val="nil" w:sz="6" w:space="0" w:color="auto"/>
              <w:bottom w:val="nil" w:sz="6" w:space="0" w:color="auto"/>
              <w:right w:val="nil" w:sz="6" w:space="0" w:color="auto"/>
            </w:tcBorders>
          </w:tcPr>
          <w:p>
            <w:pPr/>
          </w:p>
        </w:tc>
        <w:tc>
          <w:tcPr>
            <w:tcW w:w="1264" w:type="dxa"/>
            <w:tcBorders>
              <w:top w:val="single" w:sz="12"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1"/>
          <w:szCs w:val="21"/>
        </w:rPr>
      </w:pPr>
    </w:p>
    <w:p>
      <w:pPr>
        <w:spacing w:before="44"/>
        <w:ind w:left="1131" w:right="6894" w:firstLine="0"/>
        <w:jc w:val="left"/>
        <w:rPr>
          <w:rFonts w:ascii="宋体" w:hAnsi="宋体" w:cs="宋体" w:eastAsia="宋体" w:hint="default"/>
          <w:sz w:val="18"/>
          <w:szCs w:val="18"/>
        </w:rPr>
      </w:pPr>
      <w:r>
        <w:rPr>
          <w:rFonts w:ascii="宋体" w:hAnsi="宋体" w:cs="宋体" w:eastAsia="宋体" w:hint="default"/>
          <w:sz w:val="18"/>
          <w:szCs w:val="18"/>
        </w:rPr>
        <w:t>接上表：</w:t>
      </w:r>
      <w:r>
        <w:rPr>
          <w:rFonts w:ascii="宋体" w:hAnsi="宋体" w:cs="宋体" w:eastAsia="宋体" w:hint="default"/>
          <w:sz w:val="18"/>
          <w:szCs w:val="18"/>
        </w:rPr>
        <w:t> </w:t>
      </w:r>
    </w:p>
    <w:p>
      <w:pPr>
        <w:spacing w:line="240" w:lineRule="auto" w:before="13"/>
        <w:rPr>
          <w:rFonts w:ascii="宋体" w:hAnsi="宋体" w:cs="宋体" w:eastAsia="宋体" w:hint="default"/>
          <w:sz w:val="20"/>
          <w:szCs w:val="20"/>
        </w:rPr>
      </w:pPr>
    </w:p>
    <w:p>
      <w:pPr>
        <w:spacing w:before="44"/>
        <w:ind w:left="5776" w:right="4129" w:firstLine="0"/>
        <w:jc w:val="center"/>
        <w:rPr>
          <w:rFonts w:ascii="宋体" w:hAnsi="宋体" w:cs="宋体" w:eastAsia="宋体" w:hint="default"/>
          <w:sz w:val="18"/>
          <w:szCs w:val="18"/>
        </w:rPr>
      </w:pPr>
      <w:r>
        <w:rPr/>
        <w:pict>
          <v:shape style="position:absolute;margin-left:46.560001pt;margin-top:4.977333pt;width:489.05pt;height:139.1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41"/>
                    <w:gridCol w:w="2774"/>
                    <w:gridCol w:w="1265"/>
                  </w:tblGrid>
                  <w:tr>
                    <w:trPr>
                      <w:trHeight w:val="510"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180" w:lineRule="exact"/>
                          <w:ind w:right="113"/>
                          <w:jc w:val="righ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2774" w:type="dxa"/>
                        <w:tcBorders>
                          <w:top w:val="nil" w:sz="6" w:space="0" w:color="auto"/>
                          <w:left w:val="nil" w:sz="6" w:space="0" w:color="auto"/>
                          <w:bottom w:val="nil" w:sz="6" w:space="0" w:color="auto"/>
                          <w:right w:val="nil" w:sz="6" w:space="0" w:color="auto"/>
                        </w:tcBorders>
                      </w:tcPr>
                      <w:p>
                        <w:pPr>
                          <w:pStyle w:val="TableParagraph"/>
                          <w:spacing w:line="180" w:lineRule="exact"/>
                          <w:ind w:left="64" w:right="0"/>
                          <w:jc w:val="left"/>
                          <w:rPr>
                            <w:rFonts w:ascii="宋体" w:hAnsi="宋体" w:cs="宋体" w:eastAsia="宋体" w:hint="default"/>
                            <w:sz w:val="18"/>
                            <w:szCs w:val="18"/>
                          </w:rPr>
                        </w:pPr>
                        <w:r>
                          <w:rPr>
                            <w:rFonts w:ascii="宋体" w:hAnsi="宋体" w:cs="宋体" w:eastAsia="宋体" w:hint="default"/>
                            <w:b/>
                            <w:bCs/>
                            <w:sz w:val="18"/>
                            <w:szCs w:val="18"/>
                          </w:rPr>
                          <w:t>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564" w:hRule="exact"/>
                    </w:trPr>
                    <w:tc>
                      <w:tcPr>
                        <w:tcW w:w="574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b/>
                            <w:bCs/>
                            <w:w w:val="95"/>
                            <w:sz w:val="18"/>
                            <w:szCs w:val="18"/>
                          </w:rPr>
                          <w:t>入当期损益的金融负</w:t>
                        </w:r>
                        <w:r>
                          <w:rPr>
                            <w:rFonts w:ascii="宋体" w:hAnsi="宋体" w:cs="宋体" w:eastAsia="宋体" w:hint="default"/>
                            <w:sz w:val="18"/>
                            <w:szCs w:val="18"/>
                          </w:rPr>
                        </w:r>
                      </w:p>
                    </w:tc>
                    <w:tc>
                      <w:tcPr>
                        <w:tcW w:w="2774" w:type="dxa"/>
                        <w:tcBorders>
                          <w:top w:val="nil" w:sz="6" w:space="0" w:color="auto"/>
                          <w:left w:val="nil" w:sz="6" w:space="0" w:color="auto"/>
                          <w:bottom w:val="single" w:sz="4" w:space="0" w:color="000000"/>
                          <w:right w:val="nil" w:sz="6" w:space="0" w:color="auto"/>
                        </w:tcBorders>
                      </w:tcPr>
                      <w:p>
                        <w:pPr>
                          <w:pStyle w:val="TableParagraph"/>
                          <w:spacing w:line="81" w:lineRule="exact"/>
                          <w:ind w:left="-65" w:right="2294"/>
                          <w:jc w:val="center"/>
                          <w:rPr>
                            <w:rFonts w:ascii="宋体" w:hAnsi="宋体" w:cs="宋体" w:eastAsia="宋体" w:hint="default"/>
                            <w:sz w:val="18"/>
                            <w:szCs w:val="18"/>
                          </w:rPr>
                        </w:pPr>
                        <w:r>
                          <w:rPr>
                            <w:rFonts w:ascii="宋体" w:hAnsi="宋体" w:cs="宋体" w:eastAsia="宋体" w:hint="default"/>
                            <w:b/>
                            <w:bCs/>
                            <w:sz w:val="18"/>
                            <w:szCs w:val="18"/>
                          </w:rPr>
                          <w:t>变动计</w:t>
                        </w:r>
                        <w:r>
                          <w:rPr>
                            <w:rFonts w:ascii="宋体" w:hAnsi="宋体" w:cs="宋体" w:eastAsia="宋体" w:hint="default"/>
                            <w:sz w:val="18"/>
                            <w:szCs w:val="18"/>
                          </w:rPr>
                        </w:r>
                      </w:p>
                      <w:p>
                        <w:pPr>
                          <w:pStyle w:val="TableParagraph"/>
                          <w:spacing w:line="180" w:lineRule="exact"/>
                          <w:ind w:left="837"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08" w:lineRule="exact"/>
                          <w:ind w:right="2267"/>
                          <w:jc w:val="center"/>
                          <w:rPr>
                            <w:rFonts w:ascii="宋体" w:hAnsi="宋体" w:cs="宋体" w:eastAsia="宋体" w:hint="default"/>
                            <w:sz w:val="18"/>
                            <w:szCs w:val="18"/>
                          </w:rPr>
                        </w:pPr>
                        <w:r>
                          <w:rPr>
                            <w:rFonts w:ascii="宋体" w:hAnsi="宋体" w:cs="宋体" w:eastAsia="宋体" w:hint="default"/>
                            <w:b/>
                            <w:bCs/>
                            <w:sz w:val="18"/>
                            <w:szCs w:val="18"/>
                          </w:rPr>
                          <w:t>债</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57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277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38"/>
                          <w:jc w:val="right"/>
                          <w:rPr>
                            <w:rFonts w:ascii="宋体" w:hAnsi="宋体" w:cs="宋体" w:eastAsia="宋体" w:hint="default"/>
                            <w:sz w:val="18"/>
                            <w:szCs w:val="18"/>
                          </w:rPr>
                        </w:pPr>
                        <w:r>
                          <w:rPr>
                            <w:rFonts w:ascii="宋体"/>
                            <w:spacing w:val="-1"/>
                            <w:sz w:val="18"/>
                          </w:rPr>
                          <w:t>1,332,511.10</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1"/>
                          <w:jc w:val="right"/>
                          <w:rPr>
                            <w:rFonts w:ascii="宋体" w:hAnsi="宋体" w:cs="宋体" w:eastAsia="宋体" w:hint="default"/>
                            <w:sz w:val="18"/>
                            <w:szCs w:val="18"/>
                          </w:rPr>
                        </w:pPr>
                        <w:r>
                          <w:rPr>
                            <w:rFonts w:ascii="宋体"/>
                            <w:spacing w:val="-1"/>
                            <w:sz w:val="18"/>
                          </w:rPr>
                          <w:t>1,332,511.10</w:t>
                        </w:r>
                      </w:p>
                    </w:tc>
                  </w:tr>
                  <w:tr>
                    <w:trPr>
                      <w:trHeight w:val="439"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39"/>
                          <w:jc w:val="right"/>
                          <w:rPr>
                            <w:rFonts w:ascii="宋体" w:hAnsi="宋体" w:cs="宋体" w:eastAsia="宋体" w:hint="default"/>
                            <w:sz w:val="18"/>
                            <w:szCs w:val="18"/>
                          </w:rPr>
                        </w:pPr>
                        <w:r>
                          <w:rPr>
                            <w:rFonts w:ascii="宋体"/>
                            <w:spacing w:val="-1"/>
                            <w:sz w:val="18"/>
                          </w:rPr>
                          <w:t>199,860,653.14</w:t>
                        </w:r>
                        <w:r>
                          <w:rPr>
                            <w:rFonts w:ascii="宋体"/>
                            <w:sz w:val="18"/>
                          </w:rPr>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199,860,653.14</w:t>
                        </w:r>
                        <w:r>
                          <w:rPr>
                            <w:rFonts w:ascii="宋体"/>
                            <w:sz w:val="18"/>
                          </w:rPr>
                        </w:r>
                      </w:p>
                    </w:tc>
                  </w:tr>
                  <w:tr>
                    <w:trPr>
                      <w:trHeight w:val="442"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537"/>
                          <w:jc w:val="right"/>
                          <w:rPr>
                            <w:rFonts w:ascii="宋体" w:hAnsi="宋体" w:cs="宋体" w:eastAsia="宋体" w:hint="default"/>
                            <w:sz w:val="18"/>
                            <w:szCs w:val="18"/>
                          </w:rPr>
                        </w:pPr>
                        <w:r>
                          <w:rPr>
                            <w:rFonts w:ascii="宋体"/>
                            <w:spacing w:val="-1"/>
                            <w:sz w:val="18"/>
                          </w:rPr>
                          <w:t>11,616,956.85</w:t>
                        </w:r>
                        <w:r>
                          <w:rPr>
                            <w:rFonts w:ascii="宋体"/>
                            <w:sz w:val="18"/>
                          </w:rPr>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11,616,956.85</w:t>
                        </w:r>
                        <w:r>
                          <w:rPr>
                            <w:rFonts w:ascii="宋体"/>
                            <w:sz w:val="18"/>
                          </w:rPr>
                        </w:r>
                      </w:p>
                    </w:tc>
                  </w:tr>
                  <w:tr>
                    <w:trPr>
                      <w:trHeight w:val="439" w:hRule="exact"/>
                    </w:trPr>
                    <w:tc>
                      <w:tcPr>
                        <w:tcW w:w="574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9"/>
                            <w:szCs w:val="19"/>
                          </w:rPr>
                        </w:pPr>
                        <w:r>
                          <w:rPr>
                            <w:rFonts w:ascii="宋体" w:hAnsi="宋体" w:cs="宋体" w:eastAsia="宋体" w:hint="default"/>
                            <w:sz w:val="18"/>
                            <w:szCs w:val="18"/>
                          </w:rPr>
                          <w:t>一年内到期的非流动负债</w:t>
                        </w:r>
                        <w:r>
                          <w:rPr>
                            <w:rFonts w:ascii="宋体" w:hAnsi="宋体" w:cs="宋体" w:eastAsia="宋体" w:hint="default"/>
                            <w:i/>
                            <w:color w:val="0000FF"/>
                            <w:w w:val="94"/>
                            <w:sz w:val="19"/>
                            <w:szCs w:val="19"/>
                          </w:rPr>
                          <w:t> </w:t>
                        </w:r>
                        <w:r>
                          <w:rPr>
                            <w:rFonts w:ascii="宋体" w:hAnsi="宋体" w:cs="宋体" w:eastAsia="宋体" w:hint="default"/>
                            <w:sz w:val="19"/>
                            <w:szCs w:val="19"/>
                          </w:rPr>
                        </w:r>
                      </w:p>
                    </w:tc>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38"/>
                          <w:jc w:val="right"/>
                          <w:rPr>
                            <w:rFonts w:ascii="宋体" w:hAnsi="宋体" w:cs="宋体" w:eastAsia="宋体" w:hint="default"/>
                            <w:sz w:val="18"/>
                            <w:szCs w:val="18"/>
                          </w:rPr>
                        </w:pPr>
                        <w:r>
                          <w:rPr>
                            <w:rFonts w:ascii="宋体"/>
                            <w:spacing w:val="-1"/>
                            <w:sz w:val="18"/>
                          </w:rPr>
                          <w:t>4,780,000.00</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pacing w:val="-1"/>
                            <w:sz w:val="18"/>
                          </w:rPr>
                          <w:t>4,780,000.00</w:t>
                        </w:r>
                      </w:p>
                    </w:tc>
                  </w:tr>
                </w:tbl>
                <w:p>
                  <w:pPr/>
                </w:p>
              </w:txbxContent>
            </v:textbox>
            <w10:wrap type="none"/>
          </v:shape>
        </w:pict>
      </w:r>
      <w:r>
        <w:rPr>
          <w:rFonts w:ascii="宋体" w:hAnsi="宋体" w:cs="宋体" w:eastAsia="宋体" w:hint="default"/>
          <w:b/>
          <w:bCs/>
          <w:w w:val="99"/>
          <w:sz w:val="18"/>
          <w:szCs w:val="18"/>
        </w:rPr>
        <w:t>余</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877" w:footer="1022" w:top="1100" w:bottom="1220" w:left="760" w:right="1020"/>
        </w:sectPr>
      </w:pPr>
    </w:p>
    <w:p>
      <w:pPr>
        <w:spacing w:before="44"/>
        <w:ind w:left="1630" w:right="0" w:firstLine="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83"/>
        <w:ind w:left="137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以公允价值计量且其</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760" w:right="1020"/>
          <w:cols w:num="2" w:equalWidth="0">
            <w:col w:w="2806" w:space="40"/>
            <w:col w:w="728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BodyText"/>
        <w:spacing w:line="240" w:lineRule="auto" w:before="36"/>
        <w:ind w:left="1191" w:right="6894"/>
        <w:jc w:val="left"/>
        <w:rPr>
          <w:rFonts w:ascii="宋体" w:hAnsi="宋体" w:cs="宋体" w:eastAsia="宋体" w:hint="default"/>
        </w:rPr>
      </w:pPr>
      <w:r>
        <w:rPr>
          <w:rFonts w:ascii="宋体" w:hAnsi="宋体" w:cs="宋体" w:eastAsia="宋体" w:hint="default"/>
        </w:rPr>
        <w:t>2.</w:t>
      </w:r>
      <w:r>
        <w:rPr/>
        <w:t>信用风险</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771" w:right="0" w:firstLine="420"/>
        <w:jc w:val="left"/>
        <w:rPr>
          <w:rFonts w:ascii="宋体" w:hAnsi="宋体" w:cs="宋体" w:eastAsia="宋体" w:hint="default"/>
        </w:rPr>
      </w:pPr>
      <w:r>
        <w:rPr>
          <w:spacing w:val="-3"/>
        </w:rPr>
        <w:t>信用风险，是指金融工具的一方不能履行义务，造成另一方发生财务损失的风险。本公司</w:t>
      </w:r>
      <w:r>
        <w:rPr>
          <w:w w:val="100"/>
        </w:rPr>
        <w:t> </w:t>
      </w:r>
      <w:r>
        <w:rPr/>
        <w:t>的信用风险主要来自应收款项。管理层会持续监控这些信用风险的敞口。</w:t>
      </w:r>
      <w:r>
        <w:rPr>
          <w:rFonts w:ascii="宋体" w:hAnsi="宋体" w:cs="宋体" w:eastAsia="宋体" w:hint="default"/>
        </w:rPr>
        <w:t> </w:t>
      </w:r>
    </w:p>
    <w:p>
      <w:pPr>
        <w:pStyle w:val="BodyText"/>
        <w:spacing w:line="516" w:lineRule="exact" w:before="8"/>
        <w:ind w:left="1191" w:right="0"/>
        <w:jc w:val="left"/>
      </w:pPr>
      <w:r>
        <w:rPr/>
        <w:t>本公司的流动资金存放在信用评级较高的金融机构，故流动资金的信用风险较低。</w:t>
      </w:r>
      <w:r>
        <w:rPr>
          <w:rFonts w:ascii="宋体" w:hAnsi="宋体" w:cs="宋体" w:eastAsia="宋体" w:hint="default"/>
          <w:w w:val="100"/>
        </w:rPr>
        <w:t> </w:t>
      </w:r>
      <w:r>
        <w:rPr>
          <w:spacing w:val="-8"/>
        </w:rPr>
        <w:t>本公司仅与经认可的、信誉良好的第三方进行交易，所以无需担保物。按照本公司的政策，</w:t>
      </w:r>
      <w:r>
        <w:rPr/>
      </w:r>
    </w:p>
    <w:p>
      <w:pPr>
        <w:pStyle w:val="BodyText"/>
        <w:spacing w:line="314" w:lineRule="auto" w:before="11"/>
        <w:ind w:left="771" w:right="768"/>
        <w:jc w:val="both"/>
        <w:rPr>
          <w:rFonts w:ascii="宋体" w:hAnsi="宋体" w:cs="宋体" w:eastAsia="宋体" w:hint="default"/>
        </w:rPr>
      </w:pPr>
      <w:r>
        <w:rPr>
          <w:spacing w:val="-3"/>
        </w:rPr>
        <w:t>需对所有要求采用信用方式进行交易的客户进行信用审核，并执行其他监控程序以确保采取必</w:t>
      </w:r>
      <w:r>
        <w:rPr>
          <w:spacing w:val="-19"/>
        </w:rPr>
        <w:t> </w:t>
      </w:r>
      <w:r>
        <w:rPr>
          <w:spacing w:val="-19"/>
        </w:rPr>
      </w:r>
      <w:r>
        <w:rPr>
          <w:spacing w:val="-3"/>
        </w:rPr>
        <w:t>要的措施回收过期债权。为监控本公司的信用风险，本公司按照账龄、到期日等要素对本公司</w:t>
      </w:r>
      <w:r>
        <w:rPr>
          <w:spacing w:val="-21"/>
        </w:rPr>
        <w:t> </w:t>
      </w:r>
      <w:r>
        <w:rPr>
          <w:spacing w:val="-21"/>
        </w:rPr>
      </w:r>
      <w:r>
        <w:rPr/>
        <w:t>的客户资料进行分析以对应收款项余额进行持续监控，确保本公司不致面临重大坏账风险。</w:t>
      </w:r>
      <w:r>
        <w:rPr>
          <w:rFonts w:ascii="宋体" w:hAnsi="宋体" w:cs="宋体" w:eastAsia="宋体" w:hint="default"/>
        </w:rPr>
        <w:t> </w:t>
      </w:r>
    </w:p>
    <w:p>
      <w:pPr>
        <w:spacing w:after="0" w:line="314" w:lineRule="auto"/>
        <w:jc w:val="both"/>
        <w:rPr>
          <w:rFonts w:ascii="宋体" w:hAnsi="宋体" w:cs="宋体" w:eastAsia="宋体" w:hint="default"/>
        </w:rPr>
        <w:sectPr>
          <w:type w:val="continuous"/>
          <w:pgSz w:w="11910" w:h="16850"/>
          <w:pgMar w:top="1060" w:bottom="1220" w:left="760" w:right="1020"/>
        </w:sectPr>
      </w:pPr>
    </w:p>
    <w:p>
      <w:pPr>
        <w:spacing w:line="240" w:lineRule="auto" w:before="1"/>
        <w:rPr>
          <w:rFonts w:ascii="宋体" w:hAnsi="宋体" w:cs="宋体" w:eastAsia="宋体" w:hint="default"/>
          <w:sz w:val="25"/>
          <w:szCs w:val="25"/>
        </w:rPr>
      </w:pPr>
    </w:p>
    <w:p>
      <w:pPr>
        <w:pStyle w:val="BodyText"/>
        <w:spacing w:line="240" w:lineRule="auto" w:before="36"/>
        <w:ind w:left="1791" w:right="0"/>
        <w:jc w:val="left"/>
        <w:rPr>
          <w:rFonts w:ascii="宋体" w:hAnsi="宋体" w:cs="宋体" w:eastAsia="宋体" w:hint="default"/>
        </w:rPr>
      </w:pPr>
      <w:r>
        <w:rPr/>
        <w:t>本公司所承受的最大信用风险敞口为资产负债表中每项金融资产的账面金额。截至</w:t>
      </w:r>
      <w:r>
        <w:rPr>
          <w:spacing w:val="71"/>
        </w:rPr>
        <w:t> </w:t>
      </w:r>
      <w:r>
        <w:rPr>
          <w:rFonts w:ascii="宋体" w:hAnsi="宋体" w:cs="宋体" w:eastAsia="宋体" w:hint="default"/>
        </w:rPr>
        <w:t>2017</w:t>
      </w:r>
    </w:p>
    <w:p>
      <w:pPr>
        <w:pStyle w:val="BodyText"/>
        <w:spacing w:line="451" w:lineRule="auto" w:before="85"/>
        <w:ind w:left="1791" w:right="0" w:hanging="421"/>
        <w:jc w:val="left"/>
        <w:rPr>
          <w:rFonts w:ascii="宋体" w:hAnsi="宋体" w:cs="宋体" w:eastAsia="宋体" w:hint="default"/>
        </w:rPr>
      </w:pP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日，本公司没有对外提供任何可能令本公司承受信用风险的担保。</w:t>
      </w:r>
      <w:r>
        <w:rPr>
          <w:rFonts w:ascii="宋体" w:hAnsi="宋体" w:cs="宋体" w:eastAsia="宋体" w:hint="default"/>
          <w:w w:val="100"/>
        </w:rPr>
        <w:t> </w:t>
      </w:r>
      <w:r>
        <w:rPr/>
        <w:t>本公司没有发生减值的金融资产的期限分析如下：</w:t>
      </w:r>
      <w:r>
        <w:rPr>
          <w:rFonts w:ascii="宋体" w:hAnsi="宋体" w:cs="宋体" w:eastAsia="宋体" w:hint="default"/>
        </w:rPr>
        <w:t> </w:t>
      </w:r>
    </w:p>
    <w:p>
      <w:pPr>
        <w:spacing w:line="240" w:lineRule="auto" w:before="7"/>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21"/>
        <w:gridCol w:w="1462"/>
        <w:gridCol w:w="1669"/>
        <w:gridCol w:w="3446"/>
        <w:gridCol w:w="1449"/>
        <w:gridCol w:w="1456"/>
      </w:tblGrid>
      <w:tr>
        <w:trPr>
          <w:trHeight w:val="74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8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6"/>
              <w:jc w:val="right"/>
              <w:rPr>
                <w:rFonts w:ascii="宋体" w:hAnsi="宋体" w:cs="宋体" w:eastAsia="宋体" w:hint="default"/>
                <w:sz w:val="18"/>
                <w:szCs w:val="18"/>
              </w:rPr>
            </w:pPr>
            <w:r>
              <w:rPr>
                <w:rFonts w:ascii="宋体" w:hAnsi="宋体" w:cs="宋体" w:eastAsia="宋体" w:hint="default"/>
                <w:b/>
                <w:bCs/>
                <w:sz w:val="18"/>
                <w:szCs w:val="18"/>
              </w:rPr>
              <w:t>逾期</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05" w:type="dxa"/>
            <w:gridSpan w:val="2"/>
            <w:tcBorders>
              <w:top w:val="nil" w:sz="6" w:space="0" w:color="auto"/>
              <w:left w:val="nil" w:sz="6" w:space="0" w:color="auto"/>
              <w:bottom w:val="nil" w:sz="6" w:space="0" w:color="auto"/>
              <w:right w:val="nil" w:sz="6" w:space="0" w:color="auto"/>
            </w:tcBorders>
          </w:tcPr>
          <w:p>
            <w:pPr/>
          </w:p>
        </w:tc>
      </w:tr>
      <w:tr>
        <w:trPr>
          <w:trHeight w:val="513" w:hRule="exact"/>
        </w:trPr>
        <w:tc>
          <w:tcPr>
            <w:tcW w:w="1621" w:type="dxa"/>
            <w:tcBorders>
              <w:top w:val="nil" w:sz="6" w:space="0" w:color="auto"/>
              <w:left w:val="nil" w:sz="6" w:space="0" w:color="auto"/>
              <w:bottom w:val="single" w:sz="4" w:space="0" w:color="000000"/>
              <w:right w:val="nil" w:sz="6" w:space="0" w:color="auto"/>
            </w:tcBorders>
          </w:tcPr>
          <w:p>
            <w:pPr/>
          </w:p>
        </w:tc>
        <w:tc>
          <w:tcPr>
            <w:tcW w:w="1462" w:type="dxa"/>
            <w:tcBorders>
              <w:top w:val="nil" w:sz="6" w:space="0" w:color="auto"/>
              <w:left w:val="nil" w:sz="6" w:space="0" w:color="auto"/>
              <w:bottom w:val="single" w:sz="4" w:space="0" w:color="000000"/>
              <w:right w:val="nil" w:sz="6" w:space="0" w:color="auto"/>
            </w:tcBorders>
          </w:tcPr>
          <w:p>
            <w:pPr>
              <w:pStyle w:val="TableParagraph"/>
              <w:spacing w:line="200" w:lineRule="exact"/>
              <w:ind w:left="29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200" w:lineRule="exact"/>
              <w:ind w:left="14" w:right="0"/>
              <w:jc w:val="left"/>
              <w:rPr>
                <w:rFonts w:ascii="宋体" w:hAnsi="宋体" w:cs="宋体" w:eastAsia="宋体" w:hint="default"/>
                <w:sz w:val="18"/>
                <w:szCs w:val="18"/>
              </w:rPr>
            </w:pPr>
            <w:r>
              <w:rPr>
                <w:rFonts w:ascii="宋体" w:hAnsi="宋体" w:cs="宋体" w:eastAsia="宋体" w:hint="default"/>
                <w:b/>
                <w:bCs/>
                <w:sz w:val="18"/>
                <w:szCs w:val="18"/>
              </w:rPr>
              <w:t>未逾期且未减值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tabs>
                <w:tab w:pos="1844" w:val="left" w:leader="none"/>
              </w:tabs>
              <w:spacing w:line="240" w:lineRule="auto"/>
              <w:ind w:left="12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sz w:val="18"/>
                <w:szCs w:val="18"/>
              </w:rPr>
              <w:tab/>
              <w:t>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50"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left="249" w:right="0"/>
              <w:jc w:val="left"/>
              <w:rPr>
                <w:rFonts w:ascii="宋体" w:hAnsi="宋体" w:cs="宋体" w:eastAsia="宋体" w:hint="default"/>
                <w:sz w:val="18"/>
                <w:szCs w:val="18"/>
              </w:rPr>
            </w:pPr>
            <w:r>
              <w:rPr>
                <w:rFonts w:ascii="宋体"/>
                <w:sz w:val="18"/>
              </w:rPr>
              <w:t>2,332,250.00</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47" w:right="0"/>
              <w:jc w:val="left"/>
              <w:rPr>
                <w:rFonts w:ascii="宋体" w:hAnsi="宋体" w:cs="宋体" w:eastAsia="宋体" w:hint="default"/>
                <w:sz w:val="18"/>
                <w:szCs w:val="18"/>
              </w:rPr>
            </w:pPr>
            <w:r>
              <w:rPr>
                <w:rFonts w:ascii="宋体"/>
                <w:sz w:val="18"/>
              </w:rPr>
              <w:t>2,332,250.00</w:t>
            </w:r>
          </w:p>
        </w:tc>
        <w:tc>
          <w:tcPr>
            <w:tcW w:w="3446" w:type="dxa"/>
            <w:tcBorders>
              <w:top w:val="single" w:sz="4" w:space="0" w:color="000000"/>
              <w:left w:val="nil" w:sz="6" w:space="0" w:color="auto"/>
              <w:bottom w:val="nil" w:sz="6" w:space="0" w:color="auto"/>
              <w:right w:val="nil" w:sz="6" w:space="0" w:color="auto"/>
            </w:tcBorders>
          </w:tcPr>
          <w:p>
            <w:pPr/>
          </w:p>
        </w:tc>
        <w:tc>
          <w:tcPr>
            <w:tcW w:w="1449" w:type="dxa"/>
            <w:tcBorders>
              <w:top w:val="single" w:sz="4" w:space="0" w:color="000000"/>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
        </w:tc>
      </w:tr>
      <w:tr>
        <w:trPr>
          <w:trHeight w:val="442"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9" w:right="0"/>
              <w:jc w:val="left"/>
              <w:rPr>
                <w:rFonts w:ascii="宋体" w:hAnsi="宋体" w:cs="宋体" w:eastAsia="宋体" w:hint="default"/>
                <w:sz w:val="18"/>
                <w:szCs w:val="18"/>
              </w:rPr>
            </w:pPr>
            <w:r>
              <w:rPr>
                <w:rFonts w:ascii="宋体"/>
                <w:sz w:val="18"/>
              </w:rPr>
              <w:t>141,015,682.02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18"/>
                <w:szCs w:val="18"/>
              </w:rPr>
            </w:pPr>
            <w:r>
              <w:rPr>
                <w:rFonts w:ascii="宋体"/>
                <w:sz w:val="18"/>
              </w:rPr>
              <w:t>118,292,373.97</w:t>
            </w: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844" w:right="0"/>
              <w:jc w:val="left"/>
              <w:rPr>
                <w:rFonts w:ascii="宋体" w:hAnsi="宋体" w:cs="宋体" w:eastAsia="宋体" w:hint="default"/>
                <w:sz w:val="18"/>
                <w:szCs w:val="18"/>
              </w:rPr>
            </w:pPr>
            <w:r>
              <w:rPr>
                <w:rFonts w:ascii="宋体"/>
                <w:sz w:val="18"/>
              </w:rPr>
              <w:t>16,278,722.27</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0" w:right="0"/>
              <w:jc w:val="left"/>
              <w:rPr>
                <w:rFonts w:ascii="宋体" w:hAnsi="宋体" w:cs="宋体" w:eastAsia="宋体" w:hint="default"/>
                <w:sz w:val="18"/>
                <w:szCs w:val="18"/>
              </w:rPr>
            </w:pPr>
            <w:r>
              <w:rPr>
                <w:rFonts w:ascii="宋体"/>
                <w:sz w:val="18"/>
              </w:rPr>
              <w:t>3,350,462.52</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2" w:right="0"/>
              <w:jc w:val="left"/>
              <w:rPr>
                <w:rFonts w:ascii="宋体" w:hAnsi="宋体" w:cs="宋体" w:eastAsia="宋体" w:hint="default"/>
                <w:sz w:val="18"/>
                <w:szCs w:val="18"/>
              </w:rPr>
            </w:pPr>
            <w:r>
              <w:rPr>
                <w:rFonts w:ascii="宋体"/>
                <w:sz w:val="18"/>
              </w:rPr>
              <w:t>3,094,123.26</w:t>
            </w:r>
          </w:p>
        </w:tc>
      </w:tr>
      <w:tr>
        <w:trPr>
          <w:trHeight w:val="43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sz w:val="18"/>
              </w:rPr>
              <w:t>27,689,552.29</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8"/>
                <w:szCs w:val="18"/>
              </w:rPr>
            </w:pPr>
            <w:r>
              <w:rPr>
                <w:rFonts w:ascii="宋体"/>
                <w:sz w:val="18"/>
              </w:rPr>
              <w:t>19,277,544.81</w:t>
            </w: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935" w:right="0"/>
              <w:jc w:val="left"/>
              <w:rPr>
                <w:rFonts w:ascii="宋体" w:hAnsi="宋体" w:cs="宋体" w:eastAsia="宋体" w:hint="default"/>
                <w:sz w:val="18"/>
                <w:szCs w:val="18"/>
              </w:rPr>
            </w:pPr>
            <w:r>
              <w:rPr>
                <w:rFonts w:ascii="宋体"/>
                <w:sz w:val="18"/>
              </w:rPr>
              <w:t>3,089,155.84</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0" w:right="0"/>
              <w:jc w:val="left"/>
              <w:rPr>
                <w:rFonts w:ascii="宋体" w:hAnsi="宋体" w:cs="宋体" w:eastAsia="宋体" w:hint="default"/>
                <w:sz w:val="18"/>
                <w:szCs w:val="18"/>
              </w:rPr>
            </w:pPr>
            <w:r>
              <w:rPr>
                <w:rFonts w:ascii="宋体"/>
                <w:sz w:val="18"/>
              </w:rPr>
              <w:t>1,412,553.27</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2" w:right="0"/>
              <w:jc w:val="left"/>
              <w:rPr>
                <w:rFonts w:ascii="宋体" w:hAnsi="宋体" w:cs="宋体" w:eastAsia="宋体" w:hint="default"/>
                <w:sz w:val="18"/>
                <w:szCs w:val="18"/>
              </w:rPr>
            </w:pPr>
            <w:r>
              <w:rPr>
                <w:rFonts w:ascii="宋体"/>
                <w:sz w:val="18"/>
              </w:rPr>
              <w:t>3,910,298.37</w:t>
            </w:r>
          </w:p>
        </w:tc>
      </w:tr>
      <w:tr>
        <w:trPr>
          <w:trHeight w:val="43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sz w:val="18"/>
              </w:rPr>
              <w:t>5,907,339.01</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sz w:val="18"/>
              </w:rPr>
              <w:t>5,907,339.01</w:t>
            </w:r>
          </w:p>
        </w:tc>
        <w:tc>
          <w:tcPr>
            <w:tcW w:w="3446"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611" w:hRule="exact"/>
        </w:trPr>
        <w:tc>
          <w:tcPr>
            <w:tcW w:w="1621"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接上表：</w:t>
            </w:r>
          </w:p>
        </w:tc>
        <w:tc>
          <w:tcPr>
            <w:tcW w:w="1669"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498" w:hRule="exact"/>
        </w:trPr>
        <w:tc>
          <w:tcPr>
            <w:tcW w:w="162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740"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842" w:hRule="exact"/>
        </w:trPr>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51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未逾期且未减值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6"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0"/>
              <w:jc w:val="right"/>
              <w:rPr>
                <w:rFonts w:ascii="宋体" w:hAnsi="宋体" w:cs="宋体" w:eastAsia="宋体" w:hint="default"/>
                <w:sz w:val="18"/>
                <w:szCs w:val="18"/>
              </w:rPr>
            </w:pPr>
            <w:r>
              <w:rPr>
                <w:rFonts w:ascii="宋体" w:hAnsi="宋体" w:cs="宋体" w:eastAsia="宋体" w:hint="default"/>
                <w:b/>
                <w:bCs/>
                <w:sz w:val="18"/>
                <w:szCs w:val="18"/>
              </w:rPr>
              <w:t>逾期</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5"/>
                <w:szCs w:val="15"/>
              </w:rPr>
            </w:pPr>
          </w:p>
          <w:p>
            <w:pPr>
              <w:pStyle w:val="TableParagraph"/>
              <w:tabs>
                <w:tab w:pos="1959" w:val="left" w:leader="none"/>
              </w:tabs>
              <w:spacing w:line="240" w:lineRule="auto"/>
              <w:ind w:left="240"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sz w:val="18"/>
                <w:szCs w:val="18"/>
              </w:rPr>
              <w:tab/>
              <w:t>1-2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2-3</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4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13"/>
              <w:jc w:val="right"/>
              <w:rPr>
                <w:rFonts w:ascii="宋体" w:hAnsi="宋体" w:cs="宋体" w:eastAsia="宋体" w:hint="default"/>
                <w:sz w:val="18"/>
                <w:szCs w:val="18"/>
              </w:rPr>
            </w:pPr>
            <w:r>
              <w:rPr>
                <w:rFonts w:ascii="宋体"/>
                <w:spacing w:val="-1"/>
                <w:sz w:val="18"/>
              </w:rPr>
              <w:t>176,401,978.95</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22"/>
              <w:jc w:val="right"/>
              <w:rPr>
                <w:rFonts w:ascii="宋体" w:hAnsi="宋体" w:cs="宋体" w:eastAsia="宋体" w:hint="default"/>
                <w:sz w:val="18"/>
                <w:szCs w:val="18"/>
              </w:rPr>
            </w:pPr>
            <w:r>
              <w:rPr>
                <w:rFonts w:ascii="宋体"/>
                <w:spacing w:val="-1"/>
                <w:sz w:val="18"/>
              </w:rPr>
              <w:t>134,871,726.86</w:t>
            </w:r>
          </w:p>
        </w:tc>
        <w:tc>
          <w:tcPr>
            <w:tcW w:w="344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10"/>
              <w:jc w:val="right"/>
              <w:rPr>
                <w:rFonts w:ascii="宋体" w:hAnsi="宋体" w:cs="宋体" w:eastAsia="宋体" w:hint="default"/>
                <w:sz w:val="18"/>
                <w:szCs w:val="18"/>
              </w:rPr>
            </w:pPr>
            <w:r>
              <w:rPr>
                <w:rFonts w:ascii="宋体"/>
                <w:spacing w:val="-1"/>
                <w:sz w:val="18"/>
              </w:rPr>
              <w:t>17,522,595.34</w:t>
            </w:r>
            <w:r>
              <w:rPr>
                <w:rFonts w:ascii="宋体"/>
                <w:sz w:val="18"/>
              </w:rPr>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sz w:val="18"/>
              </w:rPr>
              <w:t>11,426,686.44</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3"/>
              <w:jc w:val="right"/>
              <w:rPr>
                <w:rFonts w:ascii="宋体" w:hAnsi="宋体" w:cs="宋体" w:eastAsia="宋体" w:hint="default"/>
                <w:sz w:val="18"/>
                <w:szCs w:val="18"/>
              </w:rPr>
            </w:pPr>
            <w:r>
              <w:rPr>
                <w:rFonts w:ascii="宋体"/>
                <w:spacing w:val="-1"/>
                <w:sz w:val="18"/>
              </w:rPr>
              <w:t>12,580,970.31</w:t>
            </w:r>
            <w:r>
              <w:rPr>
                <w:rFonts w:ascii="宋体"/>
                <w:sz w:val="18"/>
              </w:rPr>
            </w:r>
          </w:p>
        </w:tc>
      </w:tr>
      <w:tr>
        <w:trPr>
          <w:trHeight w:val="442"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2"/>
              <w:jc w:val="right"/>
              <w:rPr>
                <w:rFonts w:ascii="宋体" w:hAnsi="宋体" w:cs="宋体" w:eastAsia="宋体" w:hint="default"/>
                <w:sz w:val="18"/>
                <w:szCs w:val="18"/>
              </w:rPr>
            </w:pPr>
            <w:r>
              <w:rPr>
                <w:rFonts w:ascii="宋体"/>
                <w:spacing w:val="-1"/>
                <w:sz w:val="18"/>
              </w:rPr>
              <w:t>19,669,039.41</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21"/>
              <w:jc w:val="right"/>
              <w:rPr>
                <w:rFonts w:ascii="宋体" w:hAnsi="宋体" w:cs="宋体" w:eastAsia="宋体" w:hint="default"/>
                <w:sz w:val="18"/>
                <w:szCs w:val="18"/>
              </w:rPr>
            </w:pPr>
            <w:r>
              <w:rPr>
                <w:rFonts w:ascii="宋体"/>
                <w:spacing w:val="-1"/>
                <w:sz w:val="18"/>
              </w:rPr>
              <w:t>16,492,663.71</w:t>
            </w:r>
            <w:r>
              <w:rPr>
                <w:rFonts w:ascii="宋体"/>
                <w:sz w:val="18"/>
              </w:rPr>
            </w:r>
          </w:p>
        </w:tc>
        <w:tc>
          <w:tcPr>
            <w:tcW w:w="344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11"/>
              <w:jc w:val="right"/>
              <w:rPr>
                <w:rFonts w:ascii="宋体" w:hAnsi="宋体" w:cs="宋体" w:eastAsia="宋体" w:hint="default"/>
                <w:sz w:val="18"/>
                <w:szCs w:val="18"/>
              </w:rPr>
            </w:pPr>
            <w:r>
              <w:rPr>
                <w:rFonts w:ascii="宋体"/>
                <w:spacing w:val="-1"/>
                <w:sz w:val="18"/>
              </w:rPr>
              <w:t>1,285,650.98</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78" w:right="0"/>
              <w:jc w:val="left"/>
              <w:rPr>
                <w:rFonts w:ascii="宋体" w:hAnsi="宋体" w:cs="宋体" w:eastAsia="宋体" w:hint="default"/>
                <w:sz w:val="18"/>
                <w:szCs w:val="18"/>
              </w:rPr>
            </w:pPr>
            <w:r>
              <w:rPr>
                <w:rFonts w:ascii="宋体"/>
                <w:sz w:val="18"/>
              </w:rPr>
              <w:t>120,761.85</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1,769,962.87</w:t>
            </w:r>
          </w:p>
        </w:tc>
      </w:tr>
      <w:tr>
        <w:trPr>
          <w:trHeight w:val="43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应收利息</w:t>
            </w:r>
            <w:r>
              <w:rPr>
                <w:rFonts w:ascii="宋体" w:hAnsi="宋体" w:cs="宋体" w:eastAsia="宋体" w:hint="default"/>
                <w:sz w:val="18"/>
                <w:szCs w:val="18"/>
              </w:rPr>
              <w:t> </w:t>
            </w:r>
          </w:p>
        </w:tc>
        <w:tc>
          <w:tcPr>
            <w:tcW w:w="14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4"/>
              <w:jc w:val="right"/>
              <w:rPr>
                <w:rFonts w:ascii="宋体" w:hAnsi="宋体" w:cs="宋体" w:eastAsia="宋体" w:hint="default"/>
                <w:sz w:val="18"/>
                <w:szCs w:val="18"/>
              </w:rPr>
            </w:pPr>
            <w:r>
              <w:rPr>
                <w:rFonts w:ascii="宋体"/>
                <w:spacing w:val="-1"/>
                <w:sz w:val="18"/>
              </w:rPr>
              <w:t>6,817,430.60</w:t>
            </w:r>
            <w:r>
              <w:rPr>
                <w:rFonts w:ascii="宋体"/>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23"/>
              <w:jc w:val="right"/>
              <w:rPr>
                <w:rFonts w:ascii="宋体" w:hAnsi="宋体" w:cs="宋体" w:eastAsia="宋体" w:hint="default"/>
                <w:sz w:val="18"/>
                <w:szCs w:val="18"/>
              </w:rPr>
            </w:pPr>
            <w:r>
              <w:rPr>
                <w:rFonts w:ascii="宋体"/>
                <w:spacing w:val="-1"/>
                <w:sz w:val="18"/>
              </w:rPr>
              <w:t>6,817,430.60</w:t>
            </w:r>
            <w:r>
              <w:rPr>
                <w:rFonts w:ascii="宋体"/>
                <w:sz w:val="18"/>
              </w:rPr>
            </w:r>
          </w:p>
        </w:tc>
        <w:tc>
          <w:tcPr>
            <w:tcW w:w="3446"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791" w:right="0"/>
        <w:jc w:val="left"/>
        <w:rPr>
          <w:rFonts w:ascii="宋体" w:hAnsi="宋体" w:cs="宋体" w:eastAsia="宋体" w:hint="default"/>
        </w:rPr>
      </w:pPr>
      <w:r>
        <w:rPr>
          <w:rFonts w:ascii="宋体" w:hAnsi="宋体" w:cs="宋体" w:eastAsia="宋体" w:hint="default"/>
        </w:rPr>
        <w:t>3.</w:t>
      </w:r>
      <w:r>
        <w:rPr/>
        <w:t>流动风险</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1371" w:right="0" w:firstLine="420"/>
        <w:jc w:val="left"/>
        <w:rPr>
          <w:rFonts w:ascii="宋体" w:hAnsi="宋体" w:cs="宋体" w:eastAsia="宋体" w:hint="default"/>
        </w:rPr>
      </w:pPr>
      <w:r>
        <w:rPr>
          <w:spacing w:val="-3"/>
        </w:rPr>
        <w:t>流动风险是指本公司无法及时获取充足资金，满足业务发展需要或偿付到期债务以及其他</w:t>
      </w:r>
      <w:r>
        <w:rPr>
          <w:w w:val="100"/>
        </w:rPr>
        <w:t> </w:t>
      </w:r>
      <w:r>
        <w:rPr/>
        <w:t>支付义务的风险。</w:t>
      </w:r>
      <w:r>
        <w:rPr>
          <w:rFonts w:ascii="宋体" w:hAnsi="宋体" w:cs="宋体" w:eastAsia="宋体" w:hint="default"/>
        </w:rPr>
        <w:t> </w:t>
      </w:r>
    </w:p>
    <w:p>
      <w:pPr>
        <w:pStyle w:val="BodyText"/>
        <w:spacing w:line="314" w:lineRule="auto" w:before="176"/>
        <w:ind w:left="1371" w:right="0" w:firstLine="420"/>
        <w:jc w:val="left"/>
        <w:rPr>
          <w:rFonts w:ascii="宋体" w:hAnsi="宋体" w:cs="宋体" w:eastAsia="宋体" w:hint="default"/>
        </w:rPr>
      </w:pPr>
      <w:r>
        <w:rPr>
          <w:spacing w:val="-3"/>
        </w:rPr>
        <w:t>本公司通过经营业务产生的资金及银行借款来筹措营运资金。公司管理层持续关注公司短</w:t>
      </w:r>
      <w:r>
        <w:rPr>
          <w:w w:val="100"/>
        </w:rPr>
        <w:t> </w:t>
      </w:r>
      <w:r>
        <w:rPr/>
        <w:t>期和长期的资金需求，以确保维持充裕的现金储备。</w:t>
      </w:r>
      <w:r>
        <w:rPr>
          <w:rFonts w:ascii="宋体" w:hAnsi="宋体" w:cs="宋体" w:eastAsia="宋体" w:hint="default"/>
        </w:rPr>
        <w:t> </w:t>
      </w:r>
    </w:p>
    <w:p>
      <w:pPr>
        <w:pStyle w:val="BodyText"/>
        <w:spacing w:line="240" w:lineRule="auto" w:before="176"/>
        <w:ind w:left="1791" w:right="0"/>
        <w:jc w:val="left"/>
        <w:rPr>
          <w:rFonts w:ascii="宋体" w:hAnsi="宋体" w:cs="宋体" w:eastAsia="宋体" w:hint="default"/>
        </w:rPr>
      </w:pPr>
      <w:r>
        <w:rPr/>
        <w:t>本公司期末金融负债按未折现的合同现金流量所作的到期期限分析如下：</w:t>
      </w:r>
      <w:r>
        <w:rPr>
          <w:rFonts w:ascii="宋体" w:hAnsi="宋体" w:cs="宋体" w:eastAsia="宋体" w:hint="default"/>
        </w:rPr>
        <w:t> </w:t>
      </w:r>
    </w:p>
    <w:p>
      <w:pPr>
        <w:spacing w:line="240" w:lineRule="auto" w:before="8"/>
        <w:rPr>
          <w:rFonts w:ascii="宋体" w:hAnsi="宋体" w:cs="宋体" w:eastAsia="宋体" w:hint="default"/>
          <w:sz w:val="20"/>
          <w:szCs w:val="20"/>
        </w:rPr>
      </w:pPr>
    </w:p>
    <w:tbl>
      <w:tblPr>
        <w:tblW w:w="0" w:type="auto"/>
        <w:jc w:val="left"/>
        <w:tblInd w:w="1254" w:type="dxa"/>
        <w:tblLayout w:type="fixed"/>
        <w:tblCellMar>
          <w:top w:w="0" w:type="dxa"/>
          <w:left w:w="0" w:type="dxa"/>
          <w:bottom w:w="0" w:type="dxa"/>
          <w:right w:w="0" w:type="dxa"/>
        </w:tblCellMar>
        <w:tblLook w:val="01E0"/>
      </w:tblPr>
      <w:tblGrid>
        <w:gridCol w:w="1298"/>
        <w:gridCol w:w="1621"/>
        <w:gridCol w:w="1439"/>
        <w:gridCol w:w="1631"/>
        <w:gridCol w:w="1524"/>
        <w:gridCol w:w="1299"/>
      </w:tblGrid>
      <w:tr>
        <w:trPr>
          <w:trHeight w:val="814" w:hRule="exact"/>
        </w:trPr>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2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34" w:right="0" w:firstLine="24"/>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4" w:hRule="exact"/>
        </w:trPr>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4"/>
              <w:jc w:val="right"/>
              <w:rPr>
                <w:rFonts w:ascii="宋体" w:hAnsi="宋体" w:cs="宋体" w:eastAsia="宋体" w:hint="default"/>
                <w:sz w:val="18"/>
                <w:szCs w:val="18"/>
              </w:rPr>
            </w:pPr>
            <w:r>
              <w:rPr>
                <w:rFonts w:ascii="宋体"/>
                <w:spacing w:val="-1"/>
                <w:sz w:val="18"/>
              </w:rPr>
              <w:t>9,947,338.71</w:t>
            </w:r>
          </w:p>
        </w:tc>
        <w:tc>
          <w:tcPr>
            <w:tcW w:w="1439" w:type="dxa"/>
            <w:tcBorders>
              <w:top w:val="single" w:sz="4" w:space="0" w:color="000000"/>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
        </w:tc>
        <w:tc>
          <w:tcPr>
            <w:tcW w:w="1524" w:type="dxa"/>
            <w:tcBorders>
              <w:top w:val="single" w:sz="4" w:space="0" w:color="000000"/>
              <w:left w:val="nil" w:sz="6" w:space="0" w:color="auto"/>
              <w:bottom w:val="nil" w:sz="6" w:space="0" w:color="auto"/>
              <w:right w:val="nil" w:sz="6" w:space="0" w:color="auto"/>
            </w:tcBorders>
          </w:tcPr>
          <w:p>
            <w:pPr/>
          </w:p>
        </w:tc>
        <w:tc>
          <w:tcPr>
            <w:tcW w:w="12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34"/>
              <w:jc w:val="right"/>
              <w:rPr>
                <w:rFonts w:ascii="宋体" w:hAnsi="宋体" w:cs="宋体" w:eastAsia="宋体" w:hint="default"/>
                <w:sz w:val="18"/>
                <w:szCs w:val="18"/>
              </w:rPr>
            </w:pPr>
            <w:r>
              <w:rPr>
                <w:rFonts w:ascii="宋体"/>
                <w:spacing w:val="-1"/>
                <w:sz w:val="18"/>
              </w:rPr>
              <w:t>9,947,338.71</w:t>
            </w:r>
            <w:r>
              <w:rPr>
                <w:rFonts w:ascii="宋体"/>
                <w:sz w:val="18"/>
              </w:rPr>
            </w:r>
          </w:p>
        </w:tc>
      </w:tr>
      <w:tr>
        <w:trPr>
          <w:trHeight w:val="442"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122,011,530.00</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spacing w:val="1"/>
                <w:sz w:val="18"/>
              </w:rPr>
              <w:t> </w:t>
            </w:r>
            <w:r>
              <w:rPr>
                <w:rFonts w:ascii="宋体"/>
                <w:sz w:val="18"/>
              </w:rPr>
              <w:t>53,880,017.24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87"/>
              <w:jc w:val="right"/>
              <w:rPr>
                <w:rFonts w:ascii="宋体" w:hAnsi="宋体" w:cs="宋体" w:eastAsia="宋体" w:hint="default"/>
                <w:sz w:val="18"/>
                <w:szCs w:val="18"/>
              </w:rPr>
            </w:pPr>
            <w:r>
              <w:rPr>
                <w:rFonts w:ascii="宋体"/>
                <w:spacing w:val="1"/>
                <w:sz w:val="18"/>
              </w:rPr>
              <w:t> </w:t>
            </w:r>
            <w:r>
              <w:rPr>
                <w:rFonts w:ascii="宋体"/>
                <w:spacing w:val="-1"/>
                <w:sz w:val="18"/>
              </w:rPr>
              <w:t>28,857,701.42</w:t>
            </w:r>
            <w:r>
              <w:rPr>
                <w:rFonts w:ascii="宋体"/>
                <w:sz w:val="18"/>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18"/>
                <w:szCs w:val="18"/>
              </w:rPr>
            </w:pPr>
            <w:r>
              <w:rPr>
                <w:rFonts w:ascii="宋体"/>
                <w:spacing w:val="1"/>
                <w:sz w:val="18"/>
              </w:rPr>
              <w:t> </w:t>
            </w:r>
            <w:r>
              <w:rPr>
                <w:rFonts w:ascii="宋体"/>
                <w:sz w:val="18"/>
              </w:rPr>
              <w:t>205,288.68</w:t>
            </w:r>
          </w:p>
        </w:tc>
        <w:tc>
          <w:tcPr>
            <w:tcW w:w="1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204,954,537.34</w:t>
            </w:r>
          </w:p>
        </w:tc>
      </w:tr>
      <w:tr>
        <w:trPr>
          <w:trHeight w:val="439" w:hRule="exact"/>
        </w:trPr>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6"/>
              <w:jc w:val="right"/>
              <w:rPr>
                <w:rFonts w:ascii="宋体" w:hAnsi="宋体" w:cs="宋体" w:eastAsia="宋体" w:hint="default"/>
                <w:sz w:val="18"/>
                <w:szCs w:val="18"/>
              </w:rPr>
            </w:pPr>
            <w:r>
              <w:rPr>
                <w:rFonts w:ascii="宋体"/>
                <w:spacing w:val="1"/>
                <w:sz w:val="18"/>
              </w:rPr>
              <w:t> </w:t>
            </w:r>
            <w:r>
              <w:rPr>
                <w:rFonts w:ascii="宋体"/>
                <w:spacing w:val="-1"/>
                <w:sz w:val="18"/>
              </w:rPr>
              <w:t>4,214,551.40</w:t>
            </w:r>
            <w:r>
              <w:rPr>
                <w:rFonts w:ascii="宋体"/>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7" w:right="0"/>
              <w:jc w:val="center"/>
              <w:rPr>
                <w:rFonts w:ascii="宋体" w:hAnsi="宋体" w:cs="宋体" w:eastAsia="宋体" w:hint="default"/>
                <w:sz w:val="18"/>
                <w:szCs w:val="18"/>
              </w:rPr>
            </w:pPr>
            <w:r>
              <w:rPr>
                <w:rFonts w:ascii="宋体"/>
                <w:spacing w:val="1"/>
                <w:sz w:val="18"/>
              </w:rPr>
              <w:t> </w:t>
            </w:r>
            <w:r>
              <w:rPr>
                <w:rFonts w:ascii="宋体"/>
                <w:sz w:val="18"/>
              </w:rPr>
              <w:t>8,061,539.69</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 </w:t>
            </w:r>
            <w:r>
              <w:rPr>
                <w:rFonts w:ascii="宋体"/>
                <w:spacing w:val="-1"/>
                <w:sz w:val="18"/>
              </w:rPr>
              <w:t>161,139,708.65</w:t>
            </w:r>
            <w:r>
              <w:rPr>
                <w:rFonts w:ascii="宋体"/>
                <w:sz w:val="18"/>
              </w:rPr>
            </w:r>
          </w:p>
        </w:tc>
        <w:tc>
          <w:tcPr>
            <w:tcW w:w="1524" w:type="dxa"/>
            <w:tcBorders>
              <w:top w:val="nil" w:sz="6" w:space="0" w:color="auto"/>
              <w:left w:val="nil" w:sz="6" w:space="0" w:color="auto"/>
              <w:bottom w:val="nil" w:sz="6" w:space="0" w:color="auto"/>
              <w:right w:val="nil" w:sz="6" w:space="0" w:color="auto"/>
            </w:tcBorders>
          </w:tcPr>
          <w:p>
            <w:pPr/>
          </w:p>
        </w:tc>
        <w:tc>
          <w:tcPr>
            <w:tcW w:w="1299"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173,415,799.74</w:t>
            </w:r>
            <w:r>
              <w:rPr>
                <w:rFonts w:ascii="宋体"/>
                <w:sz w:val="18"/>
              </w:rPr>
            </w:r>
          </w:p>
        </w:tc>
      </w:tr>
    </w:tbl>
    <w:p>
      <w:pPr>
        <w:spacing w:line="240" w:lineRule="auto" w:before="7"/>
        <w:rPr>
          <w:rFonts w:ascii="宋体" w:hAnsi="宋体" w:cs="宋体" w:eastAsia="宋体" w:hint="default"/>
          <w:sz w:val="15"/>
          <w:szCs w:val="15"/>
        </w:rPr>
      </w:pPr>
    </w:p>
    <w:p>
      <w:pPr>
        <w:pStyle w:val="BodyText"/>
        <w:spacing w:line="240" w:lineRule="auto" w:before="36"/>
        <w:ind w:left="1791"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588" w:type="dxa"/>
        <w:tblLayout w:type="fixed"/>
        <w:tblCellMar>
          <w:top w:w="0" w:type="dxa"/>
          <w:left w:w="0" w:type="dxa"/>
          <w:bottom w:w="0" w:type="dxa"/>
          <w:right w:w="0" w:type="dxa"/>
        </w:tblCellMar>
        <w:tblLook w:val="01E0"/>
      </w:tblPr>
      <w:tblGrid>
        <w:gridCol w:w="2337"/>
        <w:gridCol w:w="3419"/>
      </w:tblGrid>
      <w:tr>
        <w:trPr>
          <w:trHeight w:val="180"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19" w:type="dxa"/>
            <w:tcBorders>
              <w:top w:val="nil" w:sz="6" w:space="0" w:color="auto"/>
              <w:left w:val="nil" w:sz="6" w:space="0" w:color="auto"/>
              <w:bottom w:val="nil" w:sz="6" w:space="0" w:color="auto"/>
              <w:right w:val="nil" w:sz="6" w:space="0" w:color="auto"/>
            </w:tcBorders>
          </w:tcPr>
          <w:p>
            <w:pPr>
              <w:pStyle w:val="TableParagraph"/>
              <w:spacing w:line="180" w:lineRule="exact"/>
              <w:ind w:left="1684"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50"/>
          <w:pgMar w:header="877" w:footer="1022" w:top="1100" w:bottom="1220" w:left="160" w:right="4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203"/>
        <w:gridCol w:w="1626"/>
        <w:gridCol w:w="1486"/>
        <w:gridCol w:w="1615"/>
        <w:gridCol w:w="1529"/>
        <w:gridCol w:w="1265"/>
      </w:tblGrid>
      <w:tr>
        <w:trPr>
          <w:trHeight w:val="272" w:hRule="exact"/>
        </w:trPr>
        <w:tc>
          <w:tcPr>
            <w:tcW w:w="1203" w:type="dxa"/>
            <w:tcBorders>
              <w:top w:val="nil" w:sz="6" w:space="0" w:color="auto"/>
              <w:left w:val="nil" w:sz="6" w:space="0" w:color="auto"/>
              <w:bottom w:val="single" w:sz="4" w:space="0" w:color="000000"/>
              <w:right w:val="nil" w:sz="6" w:space="0" w:color="auto"/>
            </w:tcBorders>
          </w:tcPr>
          <w:p>
            <w:pPr/>
          </w:p>
        </w:tc>
        <w:tc>
          <w:tcPr>
            <w:tcW w:w="1626"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年以内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180" w:lineRule="exact"/>
              <w:ind w:left="288"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5"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5"/>
                <w:sz w:val="18"/>
                <w:szCs w:val="18"/>
              </w:rPr>
              <w:t> </w:t>
            </w:r>
            <w:r>
              <w:rPr>
                <w:rFonts w:ascii="宋体" w:hAnsi="宋体" w:cs="宋体" w:eastAsia="宋体" w:hint="default"/>
                <w:b/>
                <w:bCs/>
                <w:sz w:val="18"/>
                <w:szCs w:val="18"/>
              </w:rPr>
              <w:t>到</w:t>
            </w:r>
            <w:r>
              <w:rPr>
                <w:rFonts w:ascii="宋体" w:hAnsi="宋体" w:cs="宋体" w:eastAsia="宋体" w:hint="default"/>
                <w:b/>
                <w:bCs/>
                <w:spacing w:val="-47"/>
                <w:sz w:val="18"/>
                <w:szCs w:val="18"/>
              </w:rPr>
              <w:t> </w:t>
            </w: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9"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45"/>
                <w:sz w:val="18"/>
                <w:szCs w:val="18"/>
              </w:rPr>
              <w:t> </w:t>
            </w:r>
            <w:r>
              <w:rPr>
                <w:rFonts w:ascii="宋体" w:hAnsi="宋体" w:cs="宋体" w:eastAsia="宋体" w:hint="default"/>
                <w:b/>
                <w:bCs/>
                <w:sz w:val="18"/>
                <w:szCs w:val="18"/>
              </w:rPr>
              <w:t>年以上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180"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7" w:hRule="exact"/>
        </w:trPr>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8"/>
              <w:jc w:val="right"/>
              <w:rPr>
                <w:rFonts w:ascii="宋体" w:hAnsi="宋体" w:cs="宋体" w:eastAsia="宋体" w:hint="default"/>
                <w:sz w:val="18"/>
                <w:szCs w:val="18"/>
              </w:rPr>
            </w:pPr>
            <w:r>
              <w:rPr>
                <w:rFonts w:ascii="宋体"/>
                <w:spacing w:val="-1"/>
                <w:sz w:val="18"/>
              </w:rPr>
              <w:t>1,332,511.10</w:t>
            </w:r>
          </w:p>
        </w:tc>
        <w:tc>
          <w:tcPr>
            <w:tcW w:w="1486"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c>
          <w:tcPr>
            <w:tcW w:w="1529"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8"/>
              <w:ind w:right="1"/>
              <w:jc w:val="right"/>
              <w:rPr>
                <w:rFonts w:ascii="宋体" w:hAnsi="宋体" w:cs="宋体" w:eastAsia="宋体" w:hint="default"/>
                <w:sz w:val="18"/>
                <w:szCs w:val="18"/>
              </w:rPr>
            </w:pPr>
            <w:r>
              <w:rPr>
                <w:rFonts w:ascii="宋体"/>
                <w:spacing w:val="-1"/>
                <w:sz w:val="18"/>
              </w:rPr>
              <w:t>1,332,511.10</w:t>
            </w:r>
          </w:p>
        </w:tc>
      </w:tr>
      <w:tr>
        <w:trPr>
          <w:trHeight w:val="43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 </w:t>
            </w:r>
            <w:r>
              <w:rPr>
                <w:rFonts w:ascii="宋体"/>
                <w:spacing w:val="-1"/>
                <w:sz w:val="18"/>
              </w:rPr>
              <w:t>147,324,200.12</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2"/>
              <w:jc w:val="right"/>
              <w:rPr>
                <w:rFonts w:ascii="宋体" w:hAnsi="宋体" w:cs="宋体" w:eastAsia="宋体" w:hint="default"/>
                <w:sz w:val="18"/>
                <w:szCs w:val="18"/>
              </w:rPr>
            </w:pPr>
            <w:r>
              <w:rPr>
                <w:rFonts w:ascii="宋体"/>
                <w:spacing w:val="1"/>
                <w:sz w:val="18"/>
              </w:rPr>
              <w:t> </w:t>
            </w:r>
            <w:r>
              <w:rPr>
                <w:rFonts w:ascii="宋体"/>
                <w:spacing w:val="-1"/>
                <w:sz w:val="18"/>
              </w:rPr>
              <w:t>31,405,045.97</w:t>
            </w:r>
            <w:r>
              <w:rPr>
                <w:rFonts w:ascii="宋体"/>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87"/>
              <w:jc w:val="right"/>
              <w:rPr>
                <w:rFonts w:ascii="宋体" w:hAnsi="宋体" w:cs="宋体" w:eastAsia="宋体" w:hint="default"/>
                <w:sz w:val="18"/>
                <w:szCs w:val="18"/>
              </w:rPr>
            </w:pPr>
            <w:r>
              <w:rPr>
                <w:rFonts w:ascii="宋体"/>
                <w:spacing w:val="1"/>
                <w:sz w:val="18"/>
              </w:rPr>
              <w:t> </w:t>
            </w:r>
            <w:r>
              <w:rPr>
                <w:rFonts w:ascii="宋体"/>
                <w:spacing w:val="-1"/>
                <w:sz w:val="18"/>
              </w:rPr>
              <w:t>20,940,674.37</w:t>
            </w:r>
            <w:r>
              <w:rPr>
                <w:rFonts w:ascii="宋体"/>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18"/>
                <w:szCs w:val="18"/>
              </w:rPr>
            </w:pPr>
            <w:r>
              <w:rPr>
                <w:rFonts w:ascii="宋体"/>
                <w:spacing w:val="1"/>
                <w:sz w:val="18"/>
              </w:rPr>
              <w:t> </w:t>
            </w:r>
            <w:r>
              <w:rPr>
                <w:rFonts w:ascii="宋体"/>
                <w:sz w:val="18"/>
              </w:rPr>
              <w:t>190,732.68</w:t>
            </w: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199,860,653.14</w:t>
            </w:r>
            <w:r>
              <w:rPr>
                <w:rFonts w:ascii="宋体"/>
                <w:sz w:val="18"/>
              </w:rPr>
            </w:r>
          </w:p>
        </w:tc>
      </w:tr>
      <w:tr>
        <w:trPr>
          <w:trHeight w:val="439" w:hRule="exact"/>
        </w:trPr>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 </w:t>
            </w:r>
            <w:r>
              <w:rPr>
                <w:rFonts w:ascii="宋体"/>
                <w:spacing w:val="-1"/>
                <w:sz w:val="18"/>
              </w:rPr>
              <w:t>2,458,007.83</w:t>
            </w:r>
            <w:r>
              <w:rPr>
                <w:rFonts w:ascii="宋体"/>
                <w:sz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1"/>
              <w:jc w:val="right"/>
              <w:rPr>
                <w:rFonts w:ascii="宋体" w:hAnsi="宋体" w:cs="宋体" w:eastAsia="宋体" w:hint="default"/>
                <w:sz w:val="18"/>
                <w:szCs w:val="18"/>
              </w:rPr>
            </w:pPr>
            <w:r>
              <w:rPr>
                <w:rFonts w:ascii="宋体"/>
                <w:spacing w:val="1"/>
                <w:sz w:val="18"/>
              </w:rPr>
              <w:t> </w:t>
            </w:r>
            <w:r>
              <w:rPr>
                <w:rFonts w:ascii="宋体"/>
                <w:spacing w:val="-1"/>
                <w:sz w:val="18"/>
              </w:rPr>
              <w:t>8,164,127.70</w:t>
            </w:r>
            <w:r>
              <w:rPr>
                <w:rFonts w:ascii="宋体"/>
                <w:sz w:val="18"/>
              </w:rPr>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88"/>
              <w:jc w:val="right"/>
              <w:rPr>
                <w:rFonts w:ascii="宋体" w:hAnsi="宋体" w:cs="宋体" w:eastAsia="宋体" w:hint="default"/>
                <w:sz w:val="18"/>
                <w:szCs w:val="18"/>
              </w:rPr>
            </w:pPr>
            <w:r>
              <w:rPr>
                <w:rFonts w:ascii="宋体"/>
                <w:spacing w:val="1"/>
                <w:sz w:val="18"/>
              </w:rPr>
              <w:t> </w:t>
            </w:r>
            <w:r>
              <w:rPr>
                <w:rFonts w:ascii="宋体"/>
                <w:spacing w:val="-1"/>
                <w:sz w:val="18"/>
              </w:rPr>
              <w:t>994,821.32</w:t>
            </w:r>
            <w:r>
              <w:rPr>
                <w:rFonts w:ascii="宋体"/>
                <w:sz w:val="18"/>
              </w:rPr>
            </w:r>
          </w:p>
        </w:tc>
        <w:tc>
          <w:tcPr>
            <w:tcW w:w="1529" w:type="dxa"/>
            <w:tcBorders>
              <w:top w:val="nil" w:sz="6" w:space="0" w:color="auto"/>
              <w:left w:val="nil" w:sz="6" w:space="0" w:color="auto"/>
              <w:bottom w:val="nil" w:sz="6" w:space="0" w:color="auto"/>
              <w:right w:val="nil" w:sz="6" w:space="0" w:color="auto"/>
            </w:tcBorders>
          </w:tcPr>
          <w:p>
            <w:pPr/>
          </w:p>
        </w:tc>
        <w:tc>
          <w:tcPr>
            <w:tcW w:w="12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pacing w:val="-1"/>
                <w:sz w:val="18"/>
              </w:rPr>
              <w:t>11,616,956.85</w:t>
            </w:r>
            <w:r>
              <w:rPr>
                <w:rFonts w:ascii="宋体"/>
                <w:sz w:val="18"/>
              </w:rPr>
            </w:r>
          </w:p>
        </w:tc>
      </w:tr>
    </w:tbl>
    <w:p>
      <w:pPr>
        <w:spacing w:line="240" w:lineRule="auto" w:before="11"/>
        <w:rPr>
          <w:rFonts w:ascii="宋体" w:hAnsi="宋体" w:cs="宋体" w:eastAsia="宋体" w:hint="default"/>
          <w:sz w:val="16"/>
          <w:szCs w:val="16"/>
        </w:rPr>
      </w:pPr>
    </w:p>
    <w:p>
      <w:pPr>
        <w:pStyle w:val="BodyText"/>
        <w:spacing w:line="240" w:lineRule="auto" w:before="36"/>
        <w:ind w:left="611" w:right="0"/>
        <w:jc w:val="left"/>
        <w:rPr>
          <w:rFonts w:ascii="宋体" w:hAnsi="宋体" w:cs="宋体" w:eastAsia="宋体" w:hint="default"/>
        </w:rPr>
      </w:pPr>
      <w:r>
        <w:rPr>
          <w:rFonts w:ascii="宋体" w:hAnsi="宋体" w:cs="宋体" w:eastAsia="宋体" w:hint="default"/>
        </w:rPr>
        <w:t>4.</w:t>
      </w:r>
      <w:r>
        <w:rPr/>
        <w:t>市场风险</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191" w:right="0" w:firstLine="420"/>
        <w:jc w:val="left"/>
        <w:rPr>
          <w:rFonts w:ascii="宋体" w:hAnsi="宋体" w:cs="宋体" w:eastAsia="宋体" w:hint="default"/>
        </w:rPr>
      </w:pPr>
      <w:r>
        <w:rPr/>
        <w:t>市场风险，是指金融工具的公允价值或未来现金流量因市场价格变动而发生波动的风险。</w:t>
      </w:r>
      <w:r>
        <w:rPr>
          <w:w w:val="100"/>
        </w:rPr>
        <w:t> </w:t>
      </w:r>
      <w:r>
        <w:rPr/>
        <w:t>市场风险主要包括利率风险、外汇风险和其他价格风险，如权益工具投资价格风险。</w:t>
      </w:r>
      <w:r>
        <w:rPr>
          <w:rFonts w:ascii="宋体" w:hAnsi="宋体" w:cs="宋体" w:eastAsia="宋体" w:hint="default"/>
        </w:rPr>
        <w:t> </w:t>
      </w:r>
    </w:p>
    <w:p>
      <w:pPr>
        <w:pStyle w:val="BodyText"/>
        <w:spacing w:line="240" w:lineRule="auto" w:before="176"/>
        <w:ind w:left="611" w:right="0"/>
        <w:jc w:val="left"/>
        <w:rPr>
          <w:rFonts w:ascii="宋体" w:hAnsi="宋体" w:cs="宋体" w:eastAsia="宋体" w:hint="default"/>
        </w:rPr>
      </w:pPr>
      <w:r>
        <w:rPr/>
        <w:t>（</w:t>
      </w:r>
      <w:r>
        <w:rPr>
          <w:rFonts w:ascii="宋体" w:hAnsi="宋体" w:cs="宋体" w:eastAsia="宋体" w:hint="default"/>
        </w:rPr>
        <w:t>1</w:t>
      </w:r>
      <w:r>
        <w:rPr/>
        <w:t>）利率风险</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191" w:right="0" w:firstLine="420"/>
        <w:jc w:val="left"/>
        <w:rPr>
          <w:rFonts w:ascii="宋体" w:hAnsi="宋体" w:cs="宋体" w:eastAsia="宋体" w:hint="default"/>
        </w:rPr>
      </w:pPr>
      <w:r>
        <w:rPr/>
        <w:t>本公司面临的利率风险主要来源于银行短期借款等带息债务。截至</w:t>
      </w:r>
      <w:r>
        <w:rPr>
          <w:spacing w:val="-43"/>
        </w:rPr>
        <w:t> </w:t>
      </w:r>
      <w:r>
        <w:rPr>
          <w:rFonts w:ascii="宋体" w:hAnsi="宋体" w:cs="宋体" w:eastAsia="宋体" w:hint="default"/>
        </w:rPr>
        <w:t>2017</w:t>
      </w:r>
      <w:r>
        <w:rPr>
          <w:rFonts w:ascii="宋体" w:hAnsi="宋体" w:cs="宋体" w:eastAsia="宋体" w:hint="default"/>
          <w:spacing w:val="-43"/>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31</w:t>
      </w:r>
      <w:r>
        <w:rPr>
          <w:rFonts w:ascii="宋体" w:hAnsi="宋体" w:cs="宋体" w:eastAsia="宋体" w:hint="default"/>
          <w:spacing w:val="-43"/>
        </w:rPr>
        <w:t> </w:t>
      </w:r>
      <w:r>
        <w:rPr/>
        <w:t>日，</w:t>
      </w:r>
      <w:r>
        <w:rPr>
          <w:w w:val="100"/>
        </w:rPr>
        <w:t> </w:t>
      </w:r>
      <w:r>
        <w:rPr/>
        <w:t>本公司无带息债务</w:t>
      </w:r>
      <w:r>
        <w:rPr>
          <w:rFonts w:ascii="宋体" w:hAnsi="宋体" w:cs="宋体" w:eastAsia="宋体" w:hint="default"/>
        </w:rPr>
        <w:t>,</w:t>
      </w:r>
      <w:r>
        <w:rPr/>
        <w:t>本公司认为面临利率风险敞口不重大，本公司目前并无利率对冲的政策。</w:t>
      </w:r>
      <w:r>
        <w:rPr>
          <w:rFonts w:ascii="宋体" w:hAnsi="宋体" w:cs="宋体" w:eastAsia="宋体" w:hint="default"/>
        </w:rPr>
        <w:t> </w:t>
      </w:r>
    </w:p>
    <w:p>
      <w:pPr>
        <w:pStyle w:val="BodyText"/>
        <w:spacing w:line="516" w:lineRule="exact" w:before="8"/>
        <w:ind w:left="611" w:right="0"/>
        <w:jc w:val="left"/>
      </w:pPr>
      <w:r>
        <w:rPr/>
        <w:t>（</w:t>
      </w:r>
      <w:r>
        <w:rPr>
          <w:rFonts w:ascii="宋体" w:hAnsi="宋体" w:cs="宋体" w:eastAsia="宋体" w:hint="default"/>
        </w:rPr>
        <w:t>2</w:t>
      </w:r>
      <w:r>
        <w:rPr/>
        <w:t>）汇率风险</w:t>
      </w:r>
      <w:r>
        <w:rPr>
          <w:rFonts w:ascii="宋体" w:hAnsi="宋体" w:cs="宋体" w:eastAsia="宋体" w:hint="default"/>
          <w:w w:val="100"/>
        </w:rPr>
        <w:t> </w:t>
      </w:r>
      <w:r>
        <w:rPr/>
        <w:t>外汇风险，是指金融工具的公允价值或未来现金流量因外汇汇率变动而发生波动的风险。</w:t>
      </w:r>
    </w:p>
    <w:p>
      <w:pPr>
        <w:pStyle w:val="BodyText"/>
        <w:spacing w:line="240" w:lineRule="auto" w:before="11"/>
        <w:ind w:left="191" w:right="0"/>
        <w:jc w:val="left"/>
        <w:rPr>
          <w:rFonts w:ascii="宋体" w:hAnsi="宋体" w:cs="宋体" w:eastAsia="宋体" w:hint="default"/>
        </w:rPr>
      </w:pPr>
      <w:r>
        <w:rPr/>
        <w:t>本公司未面临外汇变动风险。</w:t>
      </w:r>
      <w:r>
        <w:rPr>
          <w:rFonts w:ascii="宋体" w:hAnsi="宋体" w:cs="宋体" w:eastAsia="宋体" w:hint="default"/>
        </w:rPr>
        <w:t> </w:t>
      </w:r>
    </w:p>
    <w:p>
      <w:pPr>
        <w:pStyle w:val="BodyText"/>
        <w:spacing w:line="510" w:lineRule="atLeast" w:before="6"/>
        <w:ind w:left="611" w:right="0"/>
        <w:jc w:val="left"/>
      </w:pPr>
      <w:r>
        <w:rPr/>
        <w:t>（</w:t>
      </w:r>
      <w:r>
        <w:rPr>
          <w:rFonts w:ascii="宋体" w:hAnsi="宋体" w:cs="宋体" w:eastAsia="宋体" w:hint="default"/>
        </w:rPr>
        <w:t>3</w:t>
      </w:r>
      <w:r>
        <w:rPr/>
        <w:t>）权益工具投资价格风险</w:t>
      </w:r>
      <w:r>
        <w:rPr>
          <w:rFonts w:ascii="宋体" w:hAnsi="宋体" w:cs="宋体" w:eastAsia="宋体" w:hint="default"/>
          <w:w w:val="100"/>
        </w:rPr>
        <w:t> </w:t>
      </w:r>
      <w:r>
        <w:rPr>
          <w:spacing w:val="-3"/>
        </w:rPr>
        <w:t>权益工具投资价格风险，是指权益性证券的公允价值因股票指数水平和个别证券价值的变</w:t>
      </w:r>
    </w:p>
    <w:p>
      <w:pPr>
        <w:pStyle w:val="BodyText"/>
        <w:spacing w:line="240" w:lineRule="auto" w:before="85"/>
        <w:ind w:left="191" w:right="0"/>
        <w:jc w:val="left"/>
        <w:rPr>
          <w:rFonts w:ascii="宋体" w:hAnsi="宋体" w:cs="宋体" w:eastAsia="宋体" w:hint="default"/>
        </w:rPr>
      </w:pPr>
      <w:r>
        <w:rPr/>
        <w:t>化而降低的风险。</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191" w:right="206" w:firstLine="419"/>
        <w:jc w:val="left"/>
        <w:rPr>
          <w:rFonts w:ascii="宋体" w:hAnsi="宋体" w:cs="宋体" w:eastAsia="宋体" w:hint="default"/>
        </w:rPr>
      </w:pPr>
      <w:r>
        <w:rPr/>
        <w:t>截至</w:t>
      </w:r>
      <w:r>
        <w:rPr>
          <w:spacing w:val="-41"/>
        </w:rPr>
        <w:t> </w:t>
      </w:r>
      <w:r>
        <w:rPr>
          <w:rFonts w:ascii="宋体" w:hAnsi="宋体" w:cs="宋体" w:eastAsia="宋体" w:hint="default"/>
        </w:rPr>
        <w:t>2017</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w:t>
      </w:r>
      <w:r>
        <w:rPr>
          <w:spacing w:val="-43"/>
        </w:rPr>
        <w:t> </w:t>
      </w:r>
      <w:r>
        <w:rPr>
          <w:rFonts w:ascii="宋体" w:hAnsi="宋体" w:cs="宋体" w:eastAsia="宋体" w:hint="default"/>
        </w:rPr>
        <w:t>31</w:t>
      </w:r>
      <w:r>
        <w:rPr>
          <w:rFonts w:ascii="宋体" w:hAnsi="宋体" w:cs="宋体" w:eastAsia="宋体" w:hint="default"/>
          <w:spacing w:val="-41"/>
        </w:rPr>
        <w:t> </w:t>
      </w:r>
      <w:r>
        <w:rPr/>
        <w:t>日，本公司未持有因归类为交易性权益工具投资和可供出售权益工</w:t>
      </w:r>
      <w:r>
        <w:rPr>
          <w:w w:val="100"/>
        </w:rPr>
        <w:t> </w:t>
      </w:r>
      <w:r>
        <w:rPr/>
        <w:t>具投资的个别权益工具投资。</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Heading3"/>
        <w:spacing w:line="240" w:lineRule="auto"/>
        <w:ind w:left="191" w:right="0"/>
        <w:jc w:val="left"/>
        <w:rPr>
          <w:b w:val="0"/>
          <w:bCs w:val="0"/>
        </w:rPr>
      </w:pPr>
      <w:bookmarkStart w:name="十二、公允价值" w:id="173"/>
      <w:bookmarkEnd w:id="173"/>
      <w:r>
        <w:rPr>
          <w:b w:val="0"/>
          <w:bCs w:val="0"/>
        </w:rPr>
      </w:r>
      <w:r>
        <w:rPr/>
        <w:t>十二、公允价值</w:t>
      </w:r>
      <w:r>
        <w:rPr>
          <w:b w:val="0"/>
          <w:bCs w:val="0"/>
        </w:rPr>
      </w:r>
    </w:p>
    <w:p>
      <w:pPr>
        <w:pStyle w:val="BodyText"/>
        <w:spacing w:line="510" w:lineRule="atLeast" w:before="143"/>
        <w:ind w:left="611" w:right="0"/>
        <w:jc w:val="left"/>
      </w:pPr>
      <w:r>
        <w:rPr/>
        <w:t>持续和非持续第一层次公允价值计量项目市价的确定依据：</w:t>
      </w:r>
      <w:r>
        <w:rPr>
          <w:rFonts w:ascii="宋体" w:hAnsi="宋体" w:cs="宋体" w:eastAsia="宋体" w:hint="default"/>
          <w:w w:val="100"/>
        </w:rPr>
        <w:t> </w:t>
      </w:r>
      <w:r>
        <w:rPr>
          <w:spacing w:val="-3"/>
        </w:rPr>
        <w:t>公允价值，是指市场参与者在计量日发生的有序交易中，出售一项资产所能收到或转移一</w:t>
      </w:r>
      <w:r>
        <w:rPr/>
      </w:r>
    </w:p>
    <w:p>
      <w:pPr>
        <w:pStyle w:val="BodyText"/>
        <w:spacing w:line="451" w:lineRule="auto" w:before="85"/>
        <w:ind w:left="610" w:right="3146" w:hanging="420"/>
        <w:jc w:val="left"/>
        <w:rPr>
          <w:rFonts w:ascii="宋体" w:hAnsi="宋体" w:cs="宋体" w:eastAsia="宋体" w:hint="default"/>
        </w:rPr>
      </w:pPr>
      <w:r>
        <w:rPr/>
        <w:t>项债务所需支付的价格。</w:t>
      </w:r>
      <w:r>
        <w:rPr>
          <w:rFonts w:ascii="宋体" w:hAnsi="宋体" w:cs="宋体" w:eastAsia="宋体" w:hint="default"/>
          <w:w w:val="100"/>
        </w:rPr>
        <w:t> </w:t>
      </w:r>
      <w:r>
        <w:rPr/>
        <w:t>以下方法和假设用于估计公允价值：</w:t>
      </w:r>
      <w:r>
        <w:rPr>
          <w:rFonts w:ascii="宋体" w:hAnsi="宋体" w:cs="宋体" w:eastAsia="宋体" w:hint="default"/>
        </w:rPr>
        <w:t> </w:t>
      </w:r>
    </w:p>
    <w:p>
      <w:pPr>
        <w:pStyle w:val="BodyText"/>
        <w:spacing w:line="314" w:lineRule="auto" w:before="56"/>
        <w:ind w:left="190" w:right="0" w:firstLine="420"/>
        <w:jc w:val="left"/>
        <w:rPr>
          <w:rFonts w:ascii="宋体" w:hAnsi="宋体" w:cs="宋体" w:eastAsia="宋体" w:hint="default"/>
        </w:rPr>
      </w:pPr>
      <w:r>
        <w:rPr/>
        <w:t>（</w:t>
      </w:r>
      <w:r>
        <w:rPr>
          <w:rFonts w:ascii="宋体" w:hAnsi="宋体" w:cs="宋体" w:eastAsia="宋体" w:hint="default"/>
        </w:rPr>
        <w:t>1</w:t>
      </w:r>
      <w:r>
        <w:rPr/>
        <w:t>）货币资金、应收票据、应收账款、应付票据、应付账款等，因剩余期限不长，公允</w:t>
      </w:r>
      <w:r>
        <w:rPr>
          <w:w w:val="100"/>
        </w:rPr>
        <w:t> </w:t>
      </w:r>
      <w:r>
        <w:rPr/>
        <w:t>价值与账面价值相等。</w:t>
      </w:r>
      <w:r>
        <w:rPr>
          <w:rFonts w:ascii="宋体" w:hAnsi="宋体" w:cs="宋体" w:eastAsia="宋体" w:hint="default"/>
        </w:rPr>
        <w:t> </w:t>
      </w:r>
    </w:p>
    <w:p>
      <w:pPr>
        <w:pStyle w:val="BodyText"/>
        <w:spacing w:line="314" w:lineRule="auto" w:before="176"/>
        <w:ind w:left="190" w:right="208" w:firstLine="420"/>
        <w:jc w:val="both"/>
        <w:rPr>
          <w:rFonts w:ascii="宋体" w:hAnsi="宋体" w:cs="宋体" w:eastAsia="宋体" w:hint="default"/>
        </w:rPr>
      </w:pPr>
      <w:r>
        <w:rPr/>
        <w:t>（</w:t>
      </w:r>
      <w:r>
        <w:rPr>
          <w:rFonts w:ascii="宋体" w:hAnsi="宋体" w:cs="宋体" w:eastAsia="宋体" w:hint="default"/>
        </w:rPr>
        <w:t>2</w:t>
      </w:r>
      <w:r>
        <w:rPr/>
        <w:t>）非上市的持有至到期投资、长期应收款、长短期借款、应付债券等，采用未来现金</w:t>
      </w:r>
      <w:r>
        <w:rPr>
          <w:w w:val="100"/>
        </w:rPr>
        <w:t> </w:t>
      </w:r>
      <w:r>
        <w:rPr>
          <w:spacing w:val="-3"/>
        </w:rPr>
        <w:t>流量折现法确定公允价值，以合同条款和特征在实质上相同的其他金融工具的市场收益率作为</w:t>
      </w:r>
      <w:r>
        <w:rPr>
          <w:spacing w:val="-19"/>
        </w:rPr>
        <w:t> </w:t>
      </w:r>
      <w:r>
        <w:rPr>
          <w:spacing w:val="-19"/>
        </w:rPr>
      </w:r>
      <w:r>
        <w:rPr/>
        <w:t>折现率。</w:t>
      </w:r>
      <w:r>
        <w:rPr>
          <w:rFonts w:ascii="宋体" w:hAnsi="宋体" w:cs="宋体" w:eastAsia="宋体" w:hint="default"/>
        </w:rPr>
        <w:t> </w:t>
      </w:r>
    </w:p>
    <w:p>
      <w:pPr>
        <w:pStyle w:val="BodyText"/>
        <w:spacing w:line="240" w:lineRule="auto" w:before="176"/>
        <w:ind w:left="610" w:right="0"/>
        <w:jc w:val="left"/>
        <w:rPr>
          <w:rFonts w:ascii="宋体" w:hAnsi="宋体" w:cs="宋体" w:eastAsia="宋体" w:hint="default"/>
        </w:rPr>
      </w:pPr>
      <w:r>
        <w:rPr/>
        <w:t>（</w:t>
      </w:r>
      <w:r>
        <w:rPr>
          <w:rFonts w:ascii="宋体" w:hAnsi="宋体" w:cs="宋体" w:eastAsia="宋体" w:hint="default"/>
        </w:rPr>
        <w:t>3</w:t>
      </w:r>
      <w:r>
        <w:rPr/>
        <w:t>）上市的金融工具，以市场报价确定公允价值。</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877" w:footer="1022" w:top="1100" w:bottom="1220" w:left="1340" w:right="1580"/>
        </w:sectPr>
      </w:pPr>
    </w:p>
    <w:p>
      <w:pPr>
        <w:spacing w:line="240" w:lineRule="auto" w:before="1"/>
        <w:rPr>
          <w:rFonts w:ascii="宋体" w:hAnsi="宋体" w:cs="宋体" w:eastAsia="宋体" w:hint="default"/>
          <w:sz w:val="25"/>
          <w:szCs w:val="25"/>
        </w:rPr>
      </w:pPr>
    </w:p>
    <w:p>
      <w:pPr>
        <w:pStyle w:val="BodyText"/>
        <w:spacing w:line="451" w:lineRule="auto" w:before="36"/>
        <w:ind w:left="631" w:right="0"/>
        <w:jc w:val="left"/>
        <w:rPr>
          <w:rFonts w:ascii="宋体" w:hAnsi="宋体" w:cs="宋体" w:eastAsia="宋体" w:hint="default"/>
        </w:rPr>
      </w:pPr>
      <w:r>
        <w:rPr/>
        <w:t>本公司确定金融工具公允价值计量的方法未发生改变。</w:t>
      </w:r>
      <w:r>
        <w:rPr>
          <w:rFonts w:ascii="宋体" w:hAnsi="宋体" w:cs="宋体" w:eastAsia="宋体" w:hint="default"/>
          <w:w w:val="100"/>
        </w:rPr>
        <w:t> </w:t>
      </w:r>
      <w:r>
        <w:rPr/>
        <w:t>本公司采用的公允价值在计量时分为以下层次：</w:t>
      </w:r>
      <w:r>
        <w:rPr>
          <w:rFonts w:ascii="宋体" w:hAnsi="宋体" w:cs="宋体" w:eastAsia="宋体" w:hint="default"/>
          <w:w w:val="100"/>
        </w:rPr>
        <w:t> </w:t>
      </w:r>
      <w:r>
        <w:rPr/>
        <w:t>第一层次输入值是公司在计量日能取得相同资产或负债在活跃市场上未经调整的报价；</w:t>
      </w:r>
      <w:r>
        <w:rPr>
          <w:rFonts w:ascii="宋体" w:hAnsi="宋体" w:cs="宋体" w:eastAsia="宋体" w:hint="default"/>
          <w:w w:val="100"/>
        </w:rPr>
        <w:t> </w:t>
      </w:r>
      <w:r>
        <w:rPr/>
        <w:t>第二层次输入值是除第一层次输入值外相关资产或负债直接或间接可观察的输入值；</w:t>
      </w:r>
      <w:r>
        <w:rPr>
          <w:rFonts w:ascii="宋体" w:hAnsi="宋体" w:cs="宋体" w:eastAsia="宋体" w:hint="default"/>
        </w:rPr>
        <w:t> </w:t>
      </w:r>
    </w:p>
    <w:p>
      <w:pPr>
        <w:pStyle w:val="BodyText"/>
        <w:spacing w:line="314" w:lineRule="auto" w:before="56"/>
        <w:ind w:left="211" w:right="210" w:firstLine="420"/>
        <w:jc w:val="both"/>
        <w:rPr>
          <w:rFonts w:ascii="宋体" w:hAnsi="宋体" w:cs="宋体" w:eastAsia="宋体" w:hint="default"/>
        </w:rPr>
      </w:pPr>
      <w:r>
        <w:rPr>
          <w:spacing w:val="-3"/>
        </w:rPr>
        <w:t>第三层次输入值是相关资产或负债的不可观察输入值。第三层次输入值包括不能直接观察</w:t>
      </w:r>
      <w:r>
        <w:rPr>
          <w:spacing w:val="-3"/>
          <w:w w:val="100"/>
        </w:rPr>
        <w:t> </w:t>
      </w:r>
      <w:r>
        <w:rPr>
          <w:spacing w:val="-3"/>
        </w:rPr>
        <w:t>和无法由可观察市场数据验证的利率、股票波动率、公司合并中承担的弃置义务的未来现金流</w:t>
      </w:r>
      <w:r>
        <w:rPr>
          <w:spacing w:val="-25"/>
        </w:rPr>
        <w:t> </w:t>
      </w:r>
      <w:r>
        <w:rPr>
          <w:spacing w:val="-25"/>
        </w:rPr>
      </w:r>
      <w:r>
        <w:rPr/>
        <w:t>量、公司使用自身数据作出的财务预测等。</w:t>
      </w:r>
      <w:r>
        <w:rPr>
          <w:rFonts w:ascii="宋体" w:hAnsi="宋体" w:cs="宋体" w:eastAsia="宋体" w:hint="default"/>
        </w:rPr>
        <w:t> </w:t>
      </w:r>
    </w:p>
    <w:p>
      <w:pPr>
        <w:pStyle w:val="BodyText"/>
        <w:spacing w:line="314" w:lineRule="auto" w:before="176"/>
        <w:ind w:left="211" w:right="208" w:firstLine="420"/>
        <w:jc w:val="both"/>
        <w:rPr>
          <w:rFonts w:ascii="宋体" w:hAnsi="宋体" w:cs="宋体" w:eastAsia="宋体" w:hint="default"/>
        </w:rPr>
      </w:pPr>
      <w:r>
        <w:rPr/>
        <w:t>本公司截至</w:t>
      </w:r>
      <w:r>
        <w:rPr>
          <w:spacing w:val="-42"/>
        </w:rPr>
        <w:t> </w:t>
      </w:r>
      <w:r>
        <w:rPr>
          <w:rFonts w:ascii="宋体" w:hAnsi="宋体" w:cs="宋体" w:eastAsia="宋体" w:hint="default"/>
        </w:rPr>
        <w:t>2017</w:t>
      </w:r>
      <w:r>
        <w:rPr>
          <w:rFonts w:ascii="宋体" w:hAnsi="宋体" w:cs="宋体" w:eastAsia="宋体" w:hint="default"/>
          <w:spacing w:val="-42"/>
        </w:rPr>
        <w:t> </w:t>
      </w:r>
      <w:r>
        <w:rPr/>
        <w:t>年</w:t>
      </w:r>
      <w:r>
        <w:rPr>
          <w:spacing w:val="-40"/>
        </w:rPr>
        <w:t> </w:t>
      </w:r>
      <w:r>
        <w:rPr>
          <w:rFonts w:ascii="宋体" w:hAnsi="宋体" w:cs="宋体" w:eastAsia="宋体" w:hint="default"/>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0"/>
        </w:rPr>
        <w:t> </w:t>
      </w:r>
      <w:r>
        <w:rPr/>
        <w:t>日各项金融资产和金融负债的账面价值与公允价值之间无重</w:t>
      </w:r>
      <w:r>
        <w:rPr>
          <w:w w:val="100"/>
        </w:rPr>
        <w:t> </w:t>
      </w:r>
      <w:r>
        <w:rPr/>
        <w:t>大差异。</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Heading3"/>
        <w:spacing w:line="240" w:lineRule="auto"/>
        <w:ind w:left="211" w:right="2929"/>
        <w:jc w:val="left"/>
        <w:rPr>
          <w:b w:val="0"/>
          <w:bCs w:val="0"/>
        </w:rPr>
      </w:pPr>
      <w:bookmarkStart w:name="十三、关联方关系及其交易" w:id="174"/>
      <w:bookmarkEnd w:id="174"/>
      <w:r>
        <w:rPr>
          <w:b w:val="0"/>
          <w:bCs w:val="0"/>
        </w:rPr>
      </w:r>
      <w:r>
        <w:rPr/>
        <w:t>十三、关联方关系及其交易</w:t>
      </w:r>
      <w:r>
        <w:rPr>
          <w:b w:val="0"/>
          <w:bCs w:val="0"/>
        </w:rPr>
      </w:r>
    </w:p>
    <w:p>
      <w:pPr>
        <w:spacing w:line="240" w:lineRule="auto" w:before="1"/>
        <w:rPr>
          <w:rFonts w:ascii="宋体" w:hAnsi="宋体" w:cs="宋体" w:eastAsia="宋体" w:hint="default"/>
          <w:b/>
          <w:bCs/>
          <w:sz w:val="29"/>
          <w:szCs w:val="29"/>
        </w:rPr>
      </w:pPr>
    </w:p>
    <w:p>
      <w:pPr>
        <w:pStyle w:val="BodyText"/>
        <w:spacing w:line="314" w:lineRule="auto" w:before="0"/>
        <w:ind w:left="211" w:right="209" w:firstLine="419"/>
        <w:jc w:val="both"/>
        <w:rPr>
          <w:rFonts w:ascii="宋体" w:hAnsi="宋体" w:cs="宋体" w:eastAsia="宋体" w:hint="default"/>
        </w:rPr>
      </w:pPr>
      <w:r>
        <w:rPr>
          <w:rFonts w:ascii="宋体" w:hAnsi="宋体" w:cs="宋体" w:eastAsia="宋体" w:hint="default"/>
          <w:spacing w:val="-3"/>
        </w:rPr>
        <w:t>1.</w:t>
      </w:r>
      <w:r>
        <w:rPr>
          <w:spacing w:val="-3"/>
        </w:rPr>
        <w:t>关联方的认定标准：一方控制、共同控制另一方或对另一方施加重大影响，以及两方或</w:t>
      </w:r>
      <w:r>
        <w:rPr>
          <w:w w:val="100"/>
        </w:rPr>
        <w:t> </w:t>
      </w:r>
      <w:r>
        <w:rPr/>
        <w:t>两方以上同受一方控制、共同控制或重大影响的，构成关联方。</w:t>
      </w:r>
      <w:r>
        <w:rPr>
          <w:rFonts w:ascii="宋体" w:hAnsi="宋体" w:cs="宋体" w:eastAsia="宋体" w:hint="default"/>
        </w:rPr>
        <w:t> </w:t>
      </w:r>
    </w:p>
    <w:p>
      <w:pPr>
        <w:pStyle w:val="BodyText"/>
        <w:spacing w:line="240" w:lineRule="auto" w:before="176"/>
        <w:ind w:left="631" w:right="2929"/>
        <w:jc w:val="left"/>
        <w:rPr>
          <w:rFonts w:ascii="宋体" w:hAnsi="宋体" w:cs="宋体" w:eastAsia="宋体" w:hint="default"/>
        </w:rPr>
      </w:pPr>
      <w:r>
        <w:rPr>
          <w:rFonts w:ascii="宋体" w:hAnsi="宋体" w:cs="宋体" w:eastAsia="宋体" w:hint="default"/>
        </w:rPr>
        <w:t>2.</w:t>
      </w:r>
      <w:r>
        <w:rPr/>
        <w:t>本公司的母公司有关信息</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80" w:type="dxa"/>
        <w:tblLayout w:type="fixed"/>
        <w:tblCellMar>
          <w:top w:w="0" w:type="dxa"/>
          <w:left w:w="0" w:type="dxa"/>
          <w:bottom w:w="0" w:type="dxa"/>
          <w:right w:w="0" w:type="dxa"/>
        </w:tblCellMar>
        <w:tblLook w:val="01E0"/>
      </w:tblPr>
      <w:tblGrid>
        <w:gridCol w:w="1381"/>
        <w:gridCol w:w="1381"/>
        <w:gridCol w:w="1619"/>
        <w:gridCol w:w="1261"/>
        <w:gridCol w:w="1942"/>
        <w:gridCol w:w="1057"/>
      </w:tblGrid>
      <w:tr>
        <w:trPr>
          <w:trHeight w:val="272" w:hRule="exact"/>
        </w:trPr>
        <w:tc>
          <w:tcPr>
            <w:tcW w:w="1381" w:type="dxa"/>
            <w:tcBorders>
              <w:top w:val="nil" w:sz="6" w:space="0" w:color="auto"/>
              <w:left w:val="nil" w:sz="6" w:space="0" w:color="auto"/>
              <w:bottom w:val="single" w:sz="4" w:space="0" w:color="000000"/>
              <w:right w:val="nil" w:sz="6" w:space="0" w:color="auto"/>
            </w:tcBorders>
          </w:tcPr>
          <w:p>
            <w:pPr>
              <w:pStyle w:val="TableParagraph"/>
              <w:spacing w:line="180"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80"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9" w:type="dxa"/>
            <w:tcBorders>
              <w:top w:val="nil" w:sz="6" w:space="0" w:color="auto"/>
              <w:left w:val="nil" w:sz="6" w:space="0" w:color="auto"/>
              <w:bottom w:val="single" w:sz="4" w:space="0" w:color="000000"/>
              <w:right w:val="nil" w:sz="6" w:space="0" w:color="auto"/>
            </w:tcBorders>
          </w:tcPr>
          <w:p>
            <w:pPr>
              <w:pStyle w:val="TableParagraph"/>
              <w:spacing w:line="180" w:lineRule="exact"/>
              <w:ind w:left="566"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1" w:type="dxa"/>
            <w:tcBorders>
              <w:top w:val="nil" w:sz="6" w:space="0" w:color="auto"/>
              <w:left w:val="nil" w:sz="6" w:space="0" w:color="auto"/>
              <w:bottom w:val="single" w:sz="4" w:space="0" w:color="000000"/>
              <w:right w:val="nil" w:sz="6" w:space="0" w:color="auto"/>
            </w:tcBorders>
          </w:tcPr>
          <w:p>
            <w:pPr>
              <w:pStyle w:val="TableParagraph"/>
              <w:spacing w:line="180" w:lineRule="exact"/>
              <w:ind w:left="149"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2" w:type="dxa"/>
            <w:tcBorders>
              <w:top w:val="nil" w:sz="6" w:space="0" w:color="auto"/>
              <w:left w:val="nil" w:sz="6" w:space="0" w:color="auto"/>
              <w:bottom w:val="single" w:sz="4" w:space="0" w:color="000000"/>
              <w:right w:val="nil" w:sz="6" w:space="0" w:color="auto"/>
            </w:tcBorders>
          </w:tcPr>
          <w:p>
            <w:pPr>
              <w:pStyle w:val="TableParagraph"/>
              <w:spacing w:line="180" w:lineRule="exact"/>
              <w:ind w:left="168"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57" w:type="dxa"/>
            <w:tcBorders>
              <w:top w:val="nil" w:sz="6" w:space="0" w:color="auto"/>
              <w:left w:val="nil" w:sz="6" w:space="0" w:color="auto"/>
              <w:bottom w:val="single" w:sz="4" w:space="0" w:color="000000"/>
              <w:right w:val="nil" w:sz="6" w:space="0" w:color="auto"/>
            </w:tcBorders>
          </w:tcPr>
          <w:p>
            <w:pPr>
              <w:pStyle w:val="TableParagraph"/>
              <w:spacing w:line="180" w:lineRule="exact"/>
              <w:ind w:left="49"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17" w:hRule="exact"/>
        </w:trPr>
        <w:tc>
          <w:tcPr>
            <w:tcW w:w="1381" w:type="dxa"/>
            <w:tcBorders>
              <w:top w:val="single" w:sz="4" w:space="0" w:color="000000"/>
              <w:left w:val="nil" w:sz="6" w:space="0" w:color="auto"/>
              <w:bottom w:val="nil" w:sz="6" w:space="0" w:color="auto"/>
              <w:right w:val="nil" w:sz="6" w:space="0" w:color="auto"/>
            </w:tcBorders>
          </w:tcPr>
          <w:p>
            <w:pPr>
              <w:pStyle w:val="TableParagraph"/>
              <w:spacing w:line="360" w:lineRule="exact" w:before="38"/>
              <w:ind w:left="31" w:right="89"/>
              <w:jc w:val="left"/>
              <w:rPr>
                <w:rFonts w:ascii="宋体" w:hAnsi="宋体" w:cs="宋体" w:eastAsia="宋体" w:hint="default"/>
                <w:sz w:val="18"/>
                <w:szCs w:val="18"/>
              </w:rPr>
            </w:pPr>
            <w:r>
              <w:rPr>
                <w:rFonts w:ascii="宋体" w:hAnsi="宋体" w:cs="宋体" w:eastAsia="宋体" w:hint="default"/>
                <w:sz w:val="18"/>
                <w:szCs w:val="18"/>
              </w:rPr>
              <w:t>上海船舶运输科 学研究所</w:t>
            </w:r>
            <w:r>
              <w:rPr>
                <w:rFonts w:ascii="宋体" w:hAnsi="宋体" w:cs="宋体" w:eastAsia="宋体" w:hint="default"/>
                <w:sz w:val="18"/>
                <w:szCs w:val="18"/>
              </w:rPr>
              <w:t> </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国有企业</w:t>
            </w:r>
            <w:r>
              <w:rPr>
                <w:rFonts w:ascii="宋体" w:hAnsi="宋体" w:cs="宋体" w:eastAsia="宋体" w:hint="default"/>
                <w:sz w:val="18"/>
                <w:szCs w:val="18"/>
              </w:rPr>
              <w:t> </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上海浦东新区</w:t>
            </w:r>
            <w:r>
              <w:rPr>
                <w:rFonts w:ascii="宋体" w:hAnsi="宋体" w:cs="宋体" w:eastAsia="宋体" w:hint="default"/>
                <w:sz w:val="18"/>
                <w:szCs w:val="18"/>
              </w:rPr>
              <w:t> </w:t>
            </w: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49" w:right="0"/>
              <w:jc w:val="center"/>
              <w:rPr>
                <w:rFonts w:ascii="宋体" w:hAnsi="宋体" w:cs="宋体" w:eastAsia="宋体" w:hint="default"/>
                <w:sz w:val="18"/>
                <w:szCs w:val="18"/>
              </w:rPr>
            </w:pPr>
            <w:r>
              <w:rPr>
                <w:rFonts w:ascii="宋体" w:hAnsi="宋体" w:cs="宋体" w:eastAsia="宋体" w:hint="default"/>
                <w:sz w:val="18"/>
                <w:szCs w:val="18"/>
              </w:rPr>
              <w:t>蔡惠星</w:t>
            </w:r>
            <w:r>
              <w:rPr>
                <w:rFonts w:ascii="宋体" w:hAnsi="宋体" w:cs="宋体" w:eastAsia="宋体" w:hint="default"/>
                <w:sz w:val="18"/>
                <w:szCs w:val="18"/>
              </w:rPr>
              <w:t> </w:t>
            </w: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67" w:right="0"/>
              <w:jc w:val="center"/>
              <w:rPr>
                <w:rFonts w:ascii="宋体" w:hAnsi="宋体" w:cs="宋体" w:eastAsia="宋体" w:hint="default"/>
                <w:sz w:val="18"/>
                <w:szCs w:val="18"/>
              </w:rPr>
            </w:pPr>
            <w:r>
              <w:rPr>
                <w:rFonts w:ascii="宋体" w:hAnsi="宋体" w:cs="宋体" w:eastAsia="宋体" w:hint="default"/>
                <w:sz w:val="18"/>
                <w:szCs w:val="18"/>
              </w:rPr>
              <w:t>船舶自动化设备研制</w:t>
            </w:r>
            <w:r>
              <w:rPr>
                <w:rFonts w:ascii="宋体" w:hAnsi="宋体" w:cs="宋体" w:eastAsia="宋体" w:hint="default"/>
                <w:sz w:val="18"/>
                <w:szCs w:val="18"/>
              </w:rPr>
              <w:t> </w:t>
            </w:r>
          </w:p>
        </w:tc>
        <w:tc>
          <w:tcPr>
            <w:tcW w:w="105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55" w:right="0"/>
              <w:jc w:val="center"/>
              <w:rPr>
                <w:rFonts w:ascii="宋体" w:hAnsi="宋体" w:cs="宋体" w:eastAsia="宋体" w:hint="default"/>
                <w:sz w:val="18"/>
                <w:szCs w:val="18"/>
              </w:rPr>
            </w:pPr>
            <w:r>
              <w:rPr>
                <w:rFonts w:ascii="宋体" w:hAnsi="宋体" w:cs="宋体" w:eastAsia="宋体" w:hint="default"/>
                <w:sz w:val="18"/>
                <w:szCs w:val="18"/>
              </w:rPr>
              <w:t>35,000</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line="240" w:lineRule="auto" w:before="1"/>
        <w:rPr>
          <w:rFonts w:ascii="宋体" w:hAnsi="宋体" w:cs="宋体" w:eastAsia="宋体" w:hint="default"/>
          <w:sz w:val="19"/>
          <w:szCs w:val="19"/>
        </w:rPr>
      </w:pPr>
    </w:p>
    <w:p>
      <w:pPr>
        <w:pStyle w:val="BodyText"/>
        <w:spacing w:line="240" w:lineRule="auto" w:before="36"/>
        <w:ind w:left="631" w:right="2929"/>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80" w:type="dxa"/>
        <w:tblLayout w:type="fixed"/>
        <w:tblCellMar>
          <w:top w:w="0" w:type="dxa"/>
          <w:left w:w="0" w:type="dxa"/>
          <w:bottom w:w="0" w:type="dxa"/>
          <w:right w:w="0" w:type="dxa"/>
        </w:tblCellMar>
        <w:tblLook w:val="01E0"/>
      </w:tblPr>
      <w:tblGrid>
        <w:gridCol w:w="2190"/>
        <w:gridCol w:w="2132"/>
        <w:gridCol w:w="2327"/>
        <w:gridCol w:w="1991"/>
      </w:tblGrid>
      <w:tr>
        <w:trPr>
          <w:trHeight w:val="906" w:hRule="exact"/>
        </w:trPr>
        <w:tc>
          <w:tcPr>
            <w:tcW w:w="2190" w:type="dxa"/>
            <w:tcBorders>
              <w:top w:val="nil" w:sz="6" w:space="0" w:color="auto"/>
              <w:left w:val="nil" w:sz="6" w:space="0" w:color="auto"/>
              <w:bottom w:val="single" w:sz="4" w:space="0" w:color="000000"/>
              <w:right w:val="nil" w:sz="6" w:space="0" w:color="auto"/>
            </w:tcBorders>
          </w:tcPr>
          <w:p>
            <w:pPr>
              <w:pStyle w:val="TableParagraph"/>
              <w:spacing w:line="180" w:lineRule="exact"/>
              <w:ind w:left="62"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32" w:type="dxa"/>
            <w:tcBorders>
              <w:top w:val="nil" w:sz="6" w:space="0" w:color="auto"/>
              <w:left w:val="nil" w:sz="6" w:space="0" w:color="auto"/>
              <w:bottom w:val="single" w:sz="4" w:space="0" w:color="000000"/>
              <w:right w:val="nil" w:sz="6" w:space="0" w:color="auto"/>
            </w:tcBorders>
          </w:tcPr>
          <w:p>
            <w:pPr>
              <w:pStyle w:val="TableParagraph"/>
              <w:spacing w:line="369" w:lineRule="auto" w:before="23"/>
              <w:ind w:left="644" w:right="86" w:hanging="588"/>
              <w:jc w:val="left"/>
              <w:rPr>
                <w:rFonts w:ascii="宋体" w:hAnsi="宋体" w:cs="宋体" w:eastAsia="宋体" w:hint="default"/>
                <w:sz w:val="18"/>
                <w:szCs w:val="18"/>
              </w:rPr>
            </w:pPr>
            <w:r>
              <w:rPr>
                <w:rFonts w:ascii="宋体" w:hAnsi="宋体" w:cs="宋体" w:eastAsia="宋体" w:hint="default"/>
                <w:b/>
                <w:bCs/>
                <w:sz w:val="18"/>
                <w:szCs w:val="18"/>
              </w:rPr>
              <w:t>母公司对本公司的表决权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21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54"/>
              <w:jc w:val="right"/>
              <w:rPr>
                <w:rFonts w:ascii="宋体" w:hAnsi="宋体" w:cs="宋体" w:eastAsia="宋体" w:hint="default"/>
                <w:sz w:val="18"/>
                <w:szCs w:val="18"/>
              </w:rPr>
            </w:pPr>
            <w:r>
              <w:rPr>
                <w:rFonts w:ascii="宋体"/>
                <w:sz w:val="18"/>
              </w:rPr>
              <w:t>50.01</w:t>
            </w:r>
          </w:p>
        </w:tc>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6"/>
              <w:jc w:val="right"/>
              <w:rPr>
                <w:rFonts w:ascii="宋体" w:hAnsi="宋体" w:cs="宋体" w:eastAsia="宋体" w:hint="default"/>
                <w:sz w:val="18"/>
                <w:szCs w:val="18"/>
              </w:rPr>
            </w:pPr>
            <w:r>
              <w:rPr>
                <w:rFonts w:ascii="宋体"/>
                <w:sz w:val="18"/>
              </w:rPr>
              <w:t>50.01</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7"/>
              <w:jc w:val="center"/>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
              <w:jc w:val="center"/>
              <w:rPr>
                <w:rFonts w:ascii="宋体" w:hAnsi="宋体" w:cs="宋体" w:eastAsia="宋体" w:hint="default"/>
                <w:sz w:val="18"/>
                <w:szCs w:val="18"/>
              </w:rPr>
            </w:pPr>
            <w:r>
              <w:rPr>
                <w:rFonts w:ascii="宋体"/>
                <w:sz w:val="18"/>
              </w:rPr>
              <w:t>913101154248751347 </w:t>
            </w:r>
          </w:p>
        </w:tc>
      </w:tr>
    </w:tbl>
    <w:p>
      <w:pPr>
        <w:spacing w:line="240" w:lineRule="auto" w:before="1"/>
        <w:rPr>
          <w:rFonts w:ascii="宋体" w:hAnsi="宋体" w:cs="宋体" w:eastAsia="宋体" w:hint="default"/>
          <w:sz w:val="28"/>
          <w:szCs w:val="28"/>
        </w:rPr>
      </w:pPr>
    </w:p>
    <w:p>
      <w:pPr>
        <w:pStyle w:val="BodyText"/>
        <w:spacing w:line="240" w:lineRule="auto" w:before="36"/>
        <w:ind w:left="631" w:right="2929"/>
        <w:jc w:val="left"/>
        <w:rPr>
          <w:rFonts w:ascii="宋体" w:hAnsi="宋体" w:cs="宋体" w:eastAsia="宋体" w:hint="default"/>
        </w:rPr>
      </w:pPr>
      <w:r>
        <w:rPr>
          <w:rFonts w:ascii="宋体" w:hAnsi="宋体" w:cs="宋体" w:eastAsia="宋体" w:hint="default"/>
        </w:rPr>
        <w:t>3.</w:t>
      </w:r>
      <w:r>
        <w:rPr/>
        <w:t>本公司的子公司情况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752"/>
        <w:gridCol w:w="1650"/>
        <w:gridCol w:w="1715"/>
        <w:gridCol w:w="1733"/>
        <w:gridCol w:w="1946"/>
      </w:tblGrid>
      <w:tr>
        <w:trPr>
          <w:trHeight w:val="272" w:hRule="exact"/>
        </w:trPr>
        <w:tc>
          <w:tcPr>
            <w:tcW w:w="1752"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180"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180"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left="76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6" w:type="dxa"/>
            <w:tcBorders>
              <w:top w:val="nil" w:sz="6" w:space="0" w:color="auto"/>
              <w:left w:val="nil" w:sz="6" w:space="0" w:color="auto"/>
              <w:bottom w:val="single" w:sz="4" w:space="0" w:color="000000"/>
              <w:right w:val="nil" w:sz="6" w:space="0" w:color="auto"/>
            </w:tcBorders>
          </w:tcPr>
          <w:p>
            <w:pPr>
              <w:pStyle w:val="TableParagraph"/>
              <w:spacing w:line="180" w:lineRule="exact"/>
              <w:ind w:left="705"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57" w:hRule="exact"/>
        </w:trPr>
        <w:tc>
          <w:tcPr>
            <w:tcW w:w="1752" w:type="dxa"/>
            <w:tcBorders>
              <w:top w:val="single" w:sz="4" w:space="0" w:color="000000"/>
              <w:left w:val="nil" w:sz="6" w:space="0" w:color="auto"/>
              <w:bottom w:val="nil" w:sz="6" w:space="0" w:color="auto"/>
              <w:right w:val="nil" w:sz="6" w:space="0" w:color="auto"/>
            </w:tcBorders>
          </w:tcPr>
          <w:p>
            <w:pPr>
              <w:pStyle w:val="TableParagraph"/>
              <w:spacing w:line="324" w:lineRule="auto" w:before="87"/>
              <w:ind w:left="108" w:right="202"/>
              <w:jc w:val="left"/>
              <w:rPr>
                <w:rFonts w:ascii="宋体" w:hAnsi="宋体" w:cs="宋体" w:eastAsia="宋体" w:hint="default"/>
                <w:sz w:val="18"/>
                <w:szCs w:val="18"/>
              </w:rPr>
            </w:pPr>
            <w:r>
              <w:rPr>
                <w:rFonts w:ascii="宋体" w:hAnsi="宋体" w:cs="宋体" w:eastAsia="宋体" w:hint="default"/>
                <w:sz w:val="18"/>
                <w:szCs w:val="18"/>
              </w:rPr>
              <w:t>贵州新思维科技有 限责任公司</w:t>
            </w:r>
            <w:r>
              <w:rPr>
                <w:rFonts w:ascii="宋体" w:hAnsi="宋体" w:cs="宋体" w:eastAsia="宋体" w:hint="default"/>
                <w:sz w:val="18"/>
                <w:szCs w:val="18"/>
              </w:rPr>
              <w:t> </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国有企业</w:t>
            </w:r>
            <w:r>
              <w:rPr>
                <w:rFonts w:ascii="宋体" w:hAnsi="宋体" w:cs="宋体" w:eastAsia="宋体" w:hint="default"/>
                <w:sz w:val="18"/>
                <w:szCs w:val="18"/>
              </w:rPr>
              <w:t> </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贵州省贵阳市</w:t>
            </w:r>
            <w:r>
              <w:rPr>
                <w:rFonts w:ascii="宋体" w:hAnsi="宋体" w:cs="宋体" w:eastAsia="宋体" w:hint="default"/>
                <w:sz w:val="18"/>
                <w:szCs w:val="18"/>
              </w:rPr>
              <w:t> </w:t>
            </w: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瞿辉</w:t>
            </w:r>
            <w:r>
              <w:rPr>
                <w:rFonts w:ascii="宋体" w:hAnsi="宋体" w:cs="宋体" w:eastAsia="宋体" w:hint="default"/>
                <w:sz w:val="18"/>
                <w:szCs w:val="18"/>
              </w:rPr>
              <w:t> </w:t>
            </w:r>
          </w:p>
        </w:tc>
      </w:tr>
      <w:tr>
        <w:trPr>
          <w:trHeight w:val="720"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324" w:lineRule="auto" w:before="55"/>
              <w:ind w:left="108" w:right="199" w:hanging="1"/>
              <w:jc w:val="left"/>
              <w:rPr>
                <w:rFonts w:ascii="宋体" w:hAnsi="宋体" w:cs="宋体" w:eastAsia="宋体" w:hint="default"/>
                <w:sz w:val="18"/>
                <w:szCs w:val="18"/>
              </w:rPr>
            </w:pPr>
            <w:r>
              <w:rPr>
                <w:rFonts w:ascii="宋体" w:hAnsi="宋体" w:cs="宋体" w:eastAsia="宋体" w:hint="default"/>
                <w:sz w:val="18"/>
                <w:szCs w:val="18"/>
              </w:rPr>
              <w:t>中远网络</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有 限公司</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周群</w:t>
            </w:r>
            <w:r>
              <w:rPr>
                <w:rFonts w:ascii="宋体" w:hAnsi="宋体" w:cs="宋体" w:eastAsia="宋体" w:hint="default"/>
                <w:sz w:val="18"/>
                <w:szCs w:val="18"/>
              </w:rPr>
              <w:t> </w:t>
            </w:r>
          </w:p>
        </w:tc>
      </w:tr>
      <w:tr>
        <w:trPr>
          <w:trHeight w:val="720"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324" w:lineRule="auto" w:before="54"/>
              <w:ind w:left="107" w:right="202"/>
              <w:jc w:val="left"/>
              <w:rPr>
                <w:rFonts w:ascii="宋体" w:hAnsi="宋体" w:cs="宋体" w:eastAsia="宋体" w:hint="default"/>
                <w:sz w:val="18"/>
                <w:szCs w:val="18"/>
              </w:rPr>
            </w:pPr>
            <w:r>
              <w:rPr>
                <w:rFonts w:ascii="宋体" w:hAnsi="宋体" w:cs="宋体" w:eastAsia="宋体" w:hint="default"/>
                <w:sz w:val="18"/>
                <w:szCs w:val="18"/>
              </w:rPr>
              <w:t>中远网络物流信息 科技有限公司</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94" w:right="0"/>
              <w:jc w:val="left"/>
              <w:rPr>
                <w:rFonts w:ascii="宋体" w:hAnsi="宋体" w:cs="宋体" w:eastAsia="宋体" w:hint="default"/>
                <w:sz w:val="18"/>
                <w:szCs w:val="18"/>
              </w:rPr>
            </w:pPr>
            <w:r>
              <w:rPr>
                <w:rFonts w:ascii="宋体" w:hAnsi="宋体" w:cs="宋体" w:eastAsia="宋体" w:hint="default"/>
                <w:sz w:val="18"/>
                <w:szCs w:val="18"/>
              </w:rPr>
              <w:t>周群</w:t>
            </w:r>
            <w:r>
              <w:rPr>
                <w:rFonts w:ascii="宋体" w:hAnsi="宋体" w:cs="宋体" w:eastAsia="宋体" w:hint="default"/>
                <w:sz w:val="18"/>
                <w:szCs w:val="18"/>
              </w:rPr>
              <w:t> </w:t>
            </w:r>
          </w:p>
        </w:tc>
      </w:tr>
      <w:tr>
        <w:trPr>
          <w:trHeight w:val="60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320" w:lineRule="exact" w:before="9"/>
              <w:ind w:left="107" w:right="112"/>
              <w:jc w:val="left"/>
              <w:rPr>
                <w:rFonts w:ascii="宋体" w:hAnsi="宋体" w:cs="宋体" w:eastAsia="宋体" w:hint="default"/>
                <w:sz w:val="18"/>
                <w:szCs w:val="18"/>
              </w:rPr>
            </w:pPr>
            <w:r>
              <w:rPr>
                <w:rFonts w:ascii="宋体" w:hAnsi="宋体" w:cs="宋体" w:eastAsia="宋体" w:hint="default"/>
                <w:sz w:val="18"/>
                <w:szCs w:val="18"/>
              </w:rPr>
              <w:t>北京数字中远网络 技术服务有限公司</w:t>
            </w:r>
            <w:r>
              <w:rPr>
                <w:rFonts w:ascii="宋体" w:hAnsi="宋体" w:cs="宋体" w:eastAsia="宋体" w:hint="default"/>
                <w:sz w:val="18"/>
                <w:szCs w:val="18"/>
              </w:rPr>
              <w:t> </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北京市</w:t>
            </w:r>
            <w:r>
              <w:rPr>
                <w:rFonts w:ascii="宋体" w:hAnsi="宋体" w:cs="宋体" w:eastAsia="宋体" w:hint="default"/>
                <w:sz w:val="18"/>
                <w:szCs w:val="18"/>
              </w:rPr>
              <w:t> </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94" w:right="0"/>
              <w:jc w:val="left"/>
              <w:rPr>
                <w:rFonts w:ascii="宋体" w:hAnsi="宋体" w:cs="宋体" w:eastAsia="宋体" w:hint="default"/>
                <w:sz w:val="18"/>
                <w:szCs w:val="18"/>
              </w:rPr>
            </w:pPr>
            <w:r>
              <w:rPr>
                <w:rFonts w:ascii="宋体" w:hAnsi="宋体" w:cs="宋体" w:eastAsia="宋体" w:hint="default"/>
                <w:sz w:val="18"/>
                <w:szCs w:val="18"/>
              </w:rPr>
              <w:t>周群</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50"/>
          <w:pgMar w:header="877" w:footer="1022" w:top="1100" w:bottom="1220" w:left="132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1708"/>
        <w:gridCol w:w="1695"/>
        <w:gridCol w:w="1715"/>
        <w:gridCol w:w="1733"/>
        <w:gridCol w:w="1946"/>
      </w:tblGrid>
      <w:tr>
        <w:trPr>
          <w:trHeight w:val="272" w:hRule="exact"/>
        </w:trPr>
        <w:tc>
          <w:tcPr>
            <w:tcW w:w="1708"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95" w:type="dxa"/>
            <w:tcBorders>
              <w:top w:val="nil" w:sz="6" w:space="0" w:color="auto"/>
              <w:left w:val="nil" w:sz="6" w:space="0" w:color="auto"/>
              <w:bottom w:val="single" w:sz="4" w:space="0" w:color="000000"/>
              <w:right w:val="nil" w:sz="6" w:space="0" w:color="auto"/>
            </w:tcBorders>
          </w:tcPr>
          <w:p>
            <w:pPr>
              <w:pStyle w:val="TableParagraph"/>
              <w:spacing w:line="180" w:lineRule="exact"/>
              <w:ind w:left="478" w:right="0"/>
              <w:jc w:val="left"/>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180" w:lineRule="exact"/>
              <w:ind w:left="634"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right="330"/>
              <w:jc w:val="right"/>
              <w:rPr>
                <w:rFonts w:ascii="宋体" w:hAnsi="宋体" w:cs="宋体" w:eastAsia="宋体" w:hint="default"/>
                <w:sz w:val="18"/>
                <w:szCs w:val="18"/>
              </w:rPr>
            </w:pPr>
            <w:r>
              <w:rPr>
                <w:rFonts w:ascii="宋体" w:hAnsi="宋体" w:cs="宋体" w:eastAsia="宋体" w:hint="default"/>
                <w:b/>
                <w:bCs/>
                <w:w w:val="95"/>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6" w:type="dxa"/>
            <w:tcBorders>
              <w:top w:val="nil" w:sz="6" w:space="0" w:color="auto"/>
              <w:left w:val="nil" w:sz="6" w:space="0" w:color="auto"/>
              <w:bottom w:val="single" w:sz="4" w:space="0" w:color="000000"/>
              <w:right w:val="nil" w:sz="6" w:space="0" w:color="auto"/>
            </w:tcBorders>
          </w:tcPr>
          <w:p>
            <w:pPr>
              <w:pStyle w:val="TableParagraph"/>
              <w:spacing w:line="180" w:lineRule="exact"/>
              <w:ind w:left="705"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49" w:hRule="exact"/>
        </w:trPr>
        <w:tc>
          <w:tcPr>
            <w:tcW w:w="1708" w:type="dxa"/>
            <w:tcBorders>
              <w:top w:val="single" w:sz="4" w:space="0" w:color="000000"/>
              <w:left w:val="nil" w:sz="6" w:space="0" w:color="auto"/>
              <w:bottom w:val="nil" w:sz="6" w:space="0" w:color="auto"/>
              <w:right w:val="nil" w:sz="6" w:space="0" w:color="auto"/>
            </w:tcBorders>
          </w:tcPr>
          <w:p>
            <w:pPr>
              <w:pStyle w:val="TableParagraph"/>
              <w:spacing w:line="320" w:lineRule="atLeast" w:before="5"/>
              <w:ind w:left="108" w:right="157"/>
              <w:jc w:val="left"/>
              <w:rPr>
                <w:rFonts w:ascii="宋体" w:hAnsi="宋体" w:cs="宋体" w:eastAsia="宋体" w:hint="default"/>
                <w:sz w:val="18"/>
                <w:szCs w:val="18"/>
              </w:rPr>
            </w:pPr>
            <w:r>
              <w:rPr>
                <w:rFonts w:ascii="宋体" w:hAnsi="宋体" w:cs="宋体" w:eastAsia="宋体" w:hint="default"/>
                <w:sz w:val="18"/>
                <w:szCs w:val="18"/>
              </w:rPr>
              <w:t>中远网络航海科技 有限公司</w:t>
            </w:r>
            <w:r>
              <w:rPr>
                <w:rFonts w:ascii="宋体" w:hAnsi="宋体" w:cs="宋体" w:eastAsia="宋体" w:hint="default"/>
                <w:sz w:val="18"/>
                <w:szCs w:val="18"/>
              </w:rPr>
              <w:t> </w:t>
            </w: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国有企业</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广东省深圳市</w:t>
            </w:r>
            <w:r>
              <w:rPr>
                <w:rFonts w:ascii="宋体" w:hAnsi="宋体" w:cs="宋体" w:eastAsia="宋体" w:hint="default"/>
                <w:sz w:val="18"/>
                <w:szCs w:val="18"/>
              </w:rPr>
              <w:t> </w:t>
            </w: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294" w:right="0"/>
              <w:jc w:val="left"/>
              <w:rPr>
                <w:rFonts w:ascii="宋体" w:hAnsi="宋体" w:cs="宋体" w:eastAsia="宋体" w:hint="default"/>
                <w:sz w:val="18"/>
                <w:szCs w:val="18"/>
              </w:rPr>
            </w:pPr>
            <w:r>
              <w:rPr>
                <w:rFonts w:ascii="宋体" w:hAnsi="宋体" w:cs="宋体" w:eastAsia="宋体" w:hint="default"/>
                <w:sz w:val="18"/>
                <w:szCs w:val="18"/>
              </w:rPr>
              <w:t>周群</w:t>
            </w:r>
            <w:r>
              <w:rPr>
                <w:rFonts w:ascii="宋体" w:hAnsi="宋体" w:cs="宋体" w:eastAsia="宋体" w:hint="default"/>
                <w:sz w:val="18"/>
                <w:szCs w:val="18"/>
              </w:rPr>
              <w:t> </w:t>
            </w:r>
          </w:p>
        </w:tc>
      </w:tr>
    </w:tbl>
    <w:p>
      <w:pPr>
        <w:spacing w:line="240" w:lineRule="auto" w:before="5"/>
        <w:rPr>
          <w:rFonts w:ascii="宋体" w:hAnsi="宋体" w:cs="宋体" w:eastAsia="宋体" w:hint="default"/>
          <w:sz w:val="18"/>
          <w:szCs w:val="18"/>
        </w:rPr>
      </w:pPr>
    </w:p>
    <w:p>
      <w:pPr>
        <w:pStyle w:val="BodyText"/>
        <w:spacing w:line="240" w:lineRule="auto" w:before="36"/>
        <w:ind w:left="631" w:right="2929"/>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990"/>
        <w:gridCol w:w="1664"/>
        <w:gridCol w:w="1684"/>
        <w:gridCol w:w="1643"/>
        <w:gridCol w:w="1815"/>
      </w:tblGrid>
      <w:tr>
        <w:trPr>
          <w:trHeight w:val="272" w:hRule="exact"/>
        </w:trPr>
        <w:tc>
          <w:tcPr>
            <w:tcW w:w="1990"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4" w:type="dxa"/>
            <w:tcBorders>
              <w:top w:val="nil" w:sz="6" w:space="0" w:color="auto"/>
              <w:left w:val="nil" w:sz="6" w:space="0" w:color="auto"/>
              <w:bottom w:val="single" w:sz="4" w:space="0" w:color="000000"/>
              <w:right w:val="nil" w:sz="6" w:space="0" w:color="auto"/>
            </w:tcBorders>
          </w:tcPr>
          <w:p>
            <w:pPr>
              <w:pStyle w:val="TableParagraph"/>
              <w:spacing w:line="180"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4" w:type="dxa"/>
            <w:tcBorders>
              <w:top w:val="nil" w:sz="6" w:space="0" w:color="auto"/>
              <w:left w:val="nil" w:sz="6" w:space="0" w:color="auto"/>
              <w:bottom w:val="single" w:sz="4"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3" w:type="dxa"/>
            <w:tcBorders>
              <w:top w:val="nil" w:sz="6" w:space="0" w:color="auto"/>
              <w:left w:val="nil" w:sz="6" w:space="0" w:color="auto"/>
              <w:bottom w:val="single" w:sz="4" w:space="0" w:color="000000"/>
              <w:right w:val="nil" w:sz="6" w:space="0" w:color="auto"/>
            </w:tcBorders>
          </w:tcPr>
          <w:p>
            <w:pPr>
              <w:pStyle w:val="TableParagraph"/>
              <w:spacing w:line="180" w:lineRule="exact"/>
              <w:ind w:right="116"/>
              <w:jc w:val="right"/>
              <w:rPr>
                <w:rFonts w:ascii="宋体" w:hAnsi="宋体" w:cs="宋体" w:eastAsia="宋体" w:hint="default"/>
                <w:sz w:val="18"/>
                <w:szCs w:val="18"/>
              </w:rPr>
            </w:pPr>
            <w:r>
              <w:rPr>
                <w:rFonts w:ascii="宋体" w:hAnsi="宋体" w:cs="宋体" w:eastAsia="宋体" w:hint="default"/>
                <w:b/>
                <w:bCs/>
                <w:w w:val="95"/>
                <w:sz w:val="18"/>
                <w:szCs w:val="18"/>
              </w:rPr>
              <w:t>表决权比例（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5" w:type="dxa"/>
            <w:tcBorders>
              <w:top w:val="nil" w:sz="6" w:space="0" w:color="auto"/>
              <w:left w:val="nil" w:sz="6" w:space="0" w:color="auto"/>
              <w:bottom w:val="single" w:sz="4" w:space="0" w:color="000000"/>
              <w:right w:val="nil" w:sz="6" w:space="0" w:color="auto"/>
            </w:tcBorders>
          </w:tcPr>
          <w:p>
            <w:pPr>
              <w:pStyle w:val="TableParagraph"/>
              <w:spacing w:line="180" w:lineRule="exact"/>
              <w:ind w:left="18" w:right="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9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智能交通</w:t>
            </w:r>
            <w:r>
              <w:rPr>
                <w:rFonts w:ascii="宋体" w:hAnsi="宋体" w:cs="宋体" w:eastAsia="宋体" w:hint="default"/>
                <w:spacing w:val="-77"/>
                <w:sz w:val="18"/>
                <w:szCs w:val="18"/>
              </w:rPr>
              <w:t>、</w:t>
            </w:r>
            <w:r>
              <w:rPr>
                <w:rFonts w:ascii="宋体" w:hAnsi="宋体" w:cs="宋体" w:eastAsia="宋体" w:hint="default"/>
                <w:sz w:val="18"/>
                <w:szCs w:val="18"/>
              </w:rPr>
              <w:t>系统集成</w:t>
            </w:r>
            <w:r>
              <w:rPr>
                <w:rFonts w:ascii="宋体" w:hAnsi="宋体" w:cs="宋体" w:eastAsia="宋体" w:hint="default"/>
                <w:sz w:val="18"/>
                <w:szCs w:val="18"/>
              </w:rPr>
              <w:t> </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40" w:right="0"/>
              <w:jc w:val="left"/>
              <w:rPr>
                <w:rFonts w:ascii="宋体" w:hAnsi="宋体" w:cs="宋体" w:eastAsia="宋体" w:hint="default"/>
                <w:sz w:val="18"/>
                <w:szCs w:val="18"/>
              </w:rPr>
            </w:pPr>
            <w:r>
              <w:rPr>
                <w:rFonts w:ascii="宋体"/>
                <w:sz w:val="18"/>
              </w:rPr>
              <w:t>3,000,000.00 </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6"/>
              <w:jc w:val="right"/>
              <w:rPr>
                <w:rFonts w:ascii="宋体" w:hAnsi="宋体" w:cs="宋体" w:eastAsia="宋体" w:hint="default"/>
                <w:sz w:val="18"/>
                <w:szCs w:val="18"/>
              </w:rPr>
            </w:pPr>
            <w:r>
              <w:rPr>
                <w:rFonts w:ascii="宋体"/>
                <w:spacing w:val="-1"/>
                <w:sz w:val="18"/>
              </w:rPr>
              <w:t>60.00</w:t>
            </w:r>
            <w:r>
              <w:rPr>
                <w:rFonts w:ascii="宋体"/>
                <w:sz w:val="18"/>
              </w:rPr>
              <w:t> </w:t>
            </w:r>
          </w:p>
        </w:tc>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4"/>
              <w:jc w:val="right"/>
              <w:rPr>
                <w:rFonts w:ascii="宋体" w:hAnsi="宋体" w:cs="宋体" w:eastAsia="宋体" w:hint="default"/>
                <w:sz w:val="18"/>
                <w:szCs w:val="18"/>
              </w:rPr>
            </w:pPr>
            <w:r>
              <w:rPr>
                <w:rFonts w:ascii="宋体"/>
                <w:spacing w:val="-1"/>
                <w:sz w:val="18"/>
              </w:rPr>
              <w:t>60.00</w:t>
            </w:r>
            <w:r>
              <w:rPr>
                <w:rFonts w:ascii="宋体"/>
                <w:sz w:val="18"/>
              </w:rPr>
              <w:t> </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8" w:right="0"/>
              <w:jc w:val="center"/>
              <w:rPr>
                <w:rFonts w:ascii="宋体" w:hAnsi="宋体" w:cs="宋体" w:eastAsia="宋体" w:hint="default"/>
                <w:sz w:val="18"/>
                <w:szCs w:val="18"/>
              </w:rPr>
            </w:pPr>
            <w:r>
              <w:rPr>
                <w:rFonts w:ascii="宋体"/>
                <w:sz w:val="18"/>
              </w:rPr>
              <w:t>91520100761396898W </w:t>
            </w:r>
          </w:p>
        </w:tc>
      </w:tr>
      <w:tr>
        <w:trPr>
          <w:trHeight w:val="44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z w:val="18"/>
                <w:szCs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9" w:right="0"/>
              <w:jc w:val="left"/>
              <w:rPr>
                <w:rFonts w:ascii="宋体" w:hAnsi="宋体" w:cs="宋体" w:eastAsia="宋体" w:hint="default"/>
                <w:sz w:val="18"/>
                <w:szCs w:val="18"/>
              </w:rPr>
            </w:pPr>
            <w:r>
              <w:rPr>
                <w:rFonts w:ascii="宋体"/>
                <w:sz w:val="18"/>
              </w:rPr>
              <w:t>30,000,000.00 </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
              <w:jc w:val="right"/>
              <w:rPr>
                <w:rFonts w:ascii="宋体" w:hAnsi="宋体" w:cs="宋体" w:eastAsia="宋体" w:hint="default"/>
                <w:sz w:val="18"/>
                <w:szCs w:val="18"/>
              </w:rPr>
            </w:pPr>
            <w:r>
              <w:rPr>
                <w:rFonts w:ascii="宋体"/>
                <w:spacing w:val="-1"/>
                <w:sz w:val="18"/>
              </w:rPr>
              <w:t>100.00</w:t>
            </w:r>
            <w:r>
              <w:rPr>
                <w:rFonts w:ascii="宋体"/>
                <w:sz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pacing w:val="-1"/>
                <w:sz w:val="18"/>
              </w:rPr>
              <w:t>100.00</w:t>
            </w:r>
            <w:r>
              <w:rPr>
                <w:rFonts w:ascii="宋体"/>
                <w:sz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8" w:right="0"/>
              <w:jc w:val="center"/>
              <w:rPr>
                <w:rFonts w:ascii="宋体" w:hAnsi="宋体" w:cs="宋体" w:eastAsia="宋体" w:hint="default"/>
                <w:sz w:val="18"/>
                <w:szCs w:val="18"/>
              </w:rPr>
            </w:pPr>
            <w:r>
              <w:rPr>
                <w:rFonts w:ascii="宋体"/>
                <w:sz w:val="18"/>
              </w:rPr>
              <w:t>91110108717851857Y </w:t>
            </w:r>
          </w:p>
        </w:tc>
      </w:tr>
      <w:tr>
        <w:trPr>
          <w:trHeight w:val="44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pacing w:val="-77"/>
                <w:sz w:val="18"/>
                <w:szCs w:val="18"/>
              </w:rPr>
              <w:t>、</w:t>
            </w:r>
            <w:r>
              <w:rPr>
                <w:rFonts w:ascii="宋体" w:hAnsi="宋体" w:cs="宋体" w:eastAsia="宋体" w:hint="default"/>
                <w:sz w:val="18"/>
                <w:szCs w:val="18"/>
              </w:rPr>
              <w:t>系统集成</w:t>
            </w:r>
            <w:r>
              <w:rPr>
                <w:rFonts w:ascii="宋体" w:hAnsi="宋体" w:cs="宋体" w:eastAsia="宋体" w:hint="default"/>
                <w:sz w:val="18"/>
                <w:szCs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49" w:right="0"/>
              <w:jc w:val="left"/>
              <w:rPr>
                <w:rFonts w:ascii="宋体" w:hAnsi="宋体" w:cs="宋体" w:eastAsia="宋体" w:hint="default"/>
                <w:sz w:val="18"/>
                <w:szCs w:val="18"/>
              </w:rPr>
            </w:pPr>
            <w:r>
              <w:rPr>
                <w:rFonts w:ascii="宋体"/>
                <w:sz w:val="18"/>
              </w:rPr>
              <w:t>30,000,000.00 </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6"/>
              <w:jc w:val="right"/>
              <w:rPr>
                <w:rFonts w:ascii="宋体" w:hAnsi="宋体" w:cs="宋体" w:eastAsia="宋体" w:hint="default"/>
                <w:sz w:val="18"/>
                <w:szCs w:val="18"/>
              </w:rPr>
            </w:pPr>
            <w:r>
              <w:rPr>
                <w:rFonts w:ascii="宋体"/>
                <w:spacing w:val="-1"/>
                <w:sz w:val="18"/>
              </w:rPr>
              <w:t>100.00</w:t>
            </w:r>
            <w:r>
              <w:rPr>
                <w:rFonts w:ascii="宋体"/>
                <w:sz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5"/>
              <w:jc w:val="right"/>
              <w:rPr>
                <w:rFonts w:ascii="宋体" w:hAnsi="宋体" w:cs="宋体" w:eastAsia="宋体" w:hint="default"/>
                <w:sz w:val="18"/>
                <w:szCs w:val="18"/>
              </w:rPr>
            </w:pPr>
            <w:r>
              <w:rPr>
                <w:rFonts w:ascii="宋体"/>
                <w:spacing w:val="-1"/>
                <w:sz w:val="18"/>
              </w:rPr>
              <w:t>100.00</w:t>
            </w:r>
            <w:r>
              <w:rPr>
                <w:rFonts w:ascii="宋体"/>
                <w:sz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8" w:right="0"/>
              <w:jc w:val="center"/>
              <w:rPr>
                <w:rFonts w:ascii="宋体" w:hAnsi="宋体" w:cs="宋体" w:eastAsia="宋体" w:hint="default"/>
                <w:sz w:val="18"/>
                <w:szCs w:val="18"/>
              </w:rPr>
            </w:pPr>
            <w:r>
              <w:rPr>
                <w:rFonts w:ascii="宋体"/>
                <w:sz w:val="18"/>
              </w:rPr>
              <w:t>91110108717850600H </w:t>
            </w:r>
          </w:p>
        </w:tc>
      </w:tr>
      <w:tr>
        <w:trPr>
          <w:trHeight w:val="799"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8" w:right="337"/>
              <w:jc w:val="left"/>
              <w:rPr>
                <w:rFonts w:ascii="宋体" w:hAnsi="宋体" w:cs="宋体" w:eastAsia="宋体" w:hint="default"/>
                <w:sz w:val="18"/>
                <w:szCs w:val="18"/>
              </w:rPr>
            </w:pPr>
            <w:r>
              <w:rPr>
                <w:rFonts w:ascii="宋体" w:hAnsi="宋体" w:cs="宋体" w:eastAsia="宋体" w:hint="default"/>
                <w:spacing w:val="-9"/>
                <w:sz w:val="18"/>
                <w:szCs w:val="18"/>
              </w:rPr>
              <w:t>计算机、软件及辅助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设备批发</w:t>
            </w:r>
            <w:r>
              <w:rPr>
                <w:rFonts w:ascii="宋体" w:hAnsi="宋体" w:cs="宋体" w:eastAsia="宋体" w:hint="default"/>
                <w:sz w:val="18"/>
                <w:szCs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sz w:val="18"/>
              </w:rPr>
              <w:t>1,241,550.00 </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76"/>
              <w:jc w:val="right"/>
              <w:rPr>
                <w:rFonts w:ascii="宋体" w:hAnsi="宋体" w:cs="宋体" w:eastAsia="宋体" w:hint="default"/>
                <w:sz w:val="18"/>
                <w:szCs w:val="18"/>
              </w:rPr>
            </w:pPr>
            <w:r>
              <w:rPr>
                <w:rFonts w:ascii="宋体"/>
                <w:spacing w:val="-1"/>
                <w:sz w:val="18"/>
              </w:rPr>
              <w:t>100.00</w:t>
            </w:r>
            <w:r>
              <w:rPr>
                <w:rFonts w:ascii="宋体"/>
                <w:sz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5"/>
              <w:jc w:val="right"/>
              <w:rPr>
                <w:rFonts w:ascii="宋体" w:hAnsi="宋体" w:cs="宋体" w:eastAsia="宋体" w:hint="default"/>
                <w:sz w:val="18"/>
                <w:szCs w:val="18"/>
              </w:rPr>
            </w:pPr>
            <w:r>
              <w:rPr>
                <w:rFonts w:ascii="宋体"/>
                <w:spacing w:val="-1"/>
                <w:sz w:val="18"/>
              </w:rPr>
              <w:t>100.00</w:t>
            </w:r>
            <w:r>
              <w:rPr>
                <w:rFonts w:ascii="宋体"/>
                <w:sz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8" w:right="0"/>
              <w:jc w:val="center"/>
              <w:rPr>
                <w:rFonts w:ascii="宋体" w:hAnsi="宋体" w:cs="宋体" w:eastAsia="宋体" w:hint="default"/>
                <w:sz w:val="18"/>
                <w:szCs w:val="18"/>
              </w:rPr>
            </w:pPr>
            <w:r>
              <w:rPr>
                <w:rFonts w:ascii="宋体"/>
                <w:sz w:val="18"/>
              </w:rPr>
              <w:t>91110108600087197G </w:t>
            </w:r>
          </w:p>
        </w:tc>
      </w:tr>
      <w:tr>
        <w:trPr>
          <w:trHeight w:val="310"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宋体" w:hAnsi="宋体" w:cs="宋体" w:eastAsia="宋体" w:hint="default"/>
                <w:spacing w:val="-77"/>
                <w:sz w:val="18"/>
                <w:szCs w:val="18"/>
              </w:rPr>
              <w:t>、</w:t>
            </w:r>
            <w:r>
              <w:rPr>
                <w:rFonts w:ascii="宋体" w:hAnsi="宋体" w:cs="宋体" w:eastAsia="宋体" w:hint="default"/>
                <w:sz w:val="18"/>
                <w:szCs w:val="18"/>
              </w:rPr>
              <w:t>系统集成</w:t>
            </w:r>
            <w:r>
              <w:rPr>
                <w:rFonts w:ascii="宋体" w:hAnsi="宋体" w:cs="宋体" w:eastAsia="宋体" w:hint="default"/>
                <w:sz w:val="18"/>
                <w:szCs w:val="18"/>
              </w:rPr>
              <w:t> </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49" w:right="0"/>
              <w:jc w:val="left"/>
              <w:rPr>
                <w:rFonts w:ascii="宋体" w:hAnsi="宋体" w:cs="宋体" w:eastAsia="宋体" w:hint="default"/>
                <w:sz w:val="18"/>
                <w:szCs w:val="18"/>
              </w:rPr>
            </w:pPr>
            <w:r>
              <w:rPr>
                <w:rFonts w:ascii="宋体"/>
                <w:sz w:val="18"/>
              </w:rPr>
              <w:t>50,000,000.00 </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
              <w:jc w:val="right"/>
              <w:rPr>
                <w:rFonts w:ascii="宋体" w:hAnsi="宋体" w:cs="宋体" w:eastAsia="宋体" w:hint="default"/>
                <w:sz w:val="18"/>
                <w:szCs w:val="18"/>
              </w:rPr>
            </w:pPr>
            <w:r>
              <w:rPr>
                <w:rFonts w:ascii="宋体"/>
                <w:spacing w:val="-1"/>
                <w:sz w:val="18"/>
              </w:rPr>
              <w:t>100.00</w:t>
            </w:r>
            <w:r>
              <w:rPr>
                <w:rFonts w:ascii="宋体"/>
                <w:sz w:val="18"/>
              </w:rPr>
              <w:t> </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5"/>
              <w:jc w:val="right"/>
              <w:rPr>
                <w:rFonts w:ascii="宋体" w:hAnsi="宋体" w:cs="宋体" w:eastAsia="宋体" w:hint="default"/>
                <w:sz w:val="18"/>
                <w:szCs w:val="18"/>
              </w:rPr>
            </w:pPr>
            <w:r>
              <w:rPr>
                <w:rFonts w:ascii="宋体"/>
                <w:spacing w:val="-1"/>
                <w:sz w:val="18"/>
              </w:rPr>
              <w:t>100.00</w:t>
            </w:r>
            <w:r>
              <w:rPr>
                <w:rFonts w:ascii="宋体"/>
                <w:sz w:val="18"/>
              </w:rPr>
              <w:t> </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8" w:right="0"/>
              <w:jc w:val="center"/>
              <w:rPr>
                <w:rFonts w:ascii="宋体" w:hAnsi="宋体" w:cs="宋体" w:eastAsia="宋体" w:hint="default"/>
                <w:sz w:val="18"/>
                <w:szCs w:val="18"/>
              </w:rPr>
            </w:pPr>
            <w:r>
              <w:rPr>
                <w:rFonts w:ascii="宋体"/>
                <w:sz w:val="18"/>
              </w:rPr>
              <w:t>91440300779885112P </w:t>
            </w:r>
          </w:p>
        </w:tc>
      </w:tr>
    </w:tbl>
    <w:p>
      <w:pPr>
        <w:spacing w:line="240" w:lineRule="auto" w:before="4"/>
        <w:rPr>
          <w:rFonts w:ascii="宋体" w:hAnsi="宋体" w:cs="宋体" w:eastAsia="宋体" w:hint="default"/>
          <w:sz w:val="19"/>
          <w:szCs w:val="19"/>
        </w:rPr>
      </w:pPr>
    </w:p>
    <w:p>
      <w:pPr>
        <w:pStyle w:val="BodyText"/>
        <w:spacing w:line="240" w:lineRule="auto" w:before="36"/>
        <w:ind w:left="631" w:right="2929"/>
        <w:jc w:val="left"/>
        <w:rPr>
          <w:rFonts w:ascii="宋体" w:hAnsi="宋体" w:cs="宋体" w:eastAsia="宋体" w:hint="default"/>
        </w:rPr>
      </w:pPr>
      <w:r>
        <w:rPr>
          <w:rFonts w:ascii="宋体" w:hAnsi="宋体" w:cs="宋体" w:eastAsia="宋体" w:hint="default"/>
        </w:rPr>
        <w:t>4.</w:t>
      </w:r>
      <w:r>
        <w:rPr/>
        <w:t>本公司的联营企业情况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753"/>
        <w:gridCol w:w="1606"/>
        <w:gridCol w:w="1759"/>
        <w:gridCol w:w="1733"/>
        <w:gridCol w:w="1946"/>
      </w:tblGrid>
      <w:tr>
        <w:trPr>
          <w:trHeight w:val="272" w:hRule="exact"/>
        </w:trPr>
        <w:tc>
          <w:tcPr>
            <w:tcW w:w="1753" w:type="dxa"/>
            <w:tcBorders>
              <w:top w:val="nil" w:sz="6" w:space="0" w:color="auto"/>
              <w:left w:val="nil" w:sz="6" w:space="0" w:color="auto"/>
              <w:bottom w:val="single" w:sz="4" w:space="0" w:color="000000"/>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合营公司名称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59" w:type="dxa"/>
            <w:tcBorders>
              <w:top w:val="nil" w:sz="6" w:space="0" w:color="auto"/>
              <w:left w:val="nil" w:sz="6" w:space="0" w:color="auto"/>
              <w:bottom w:val="single" w:sz="4" w:space="0" w:color="000000"/>
              <w:right w:val="nil" w:sz="6" w:space="0" w:color="auto"/>
            </w:tcBorders>
          </w:tcPr>
          <w:p>
            <w:pPr>
              <w:pStyle w:val="TableParagraph"/>
              <w:spacing w:line="180" w:lineRule="exact"/>
              <w:ind w:right="266"/>
              <w:jc w:val="right"/>
              <w:rPr>
                <w:rFonts w:ascii="宋体" w:hAnsi="宋体" w:cs="宋体" w:eastAsia="宋体" w:hint="default"/>
                <w:sz w:val="18"/>
                <w:szCs w:val="18"/>
              </w:rPr>
            </w:pPr>
            <w:r>
              <w:rPr>
                <w:rFonts w:ascii="宋体" w:hAnsi="宋体" w:cs="宋体" w:eastAsia="宋体" w:hint="default"/>
                <w:b/>
                <w:bCs/>
                <w:w w:val="95"/>
                <w:sz w:val="18"/>
                <w:szCs w:val="18"/>
              </w:rPr>
              <w:t>公司类型</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33" w:type="dxa"/>
            <w:tcBorders>
              <w:top w:val="nil" w:sz="6" w:space="0" w:color="auto"/>
              <w:left w:val="nil" w:sz="6" w:space="0" w:color="auto"/>
              <w:bottom w:val="single" w:sz="4" w:space="0" w:color="000000"/>
              <w:right w:val="nil" w:sz="6" w:space="0" w:color="auto"/>
            </w:tcBorders>
          </w:tcPr>
          <w:p>
            <w:pPr>
              <w:pStyle w:val="TableParagraph"/>
              <w:spacing w:line="180" w:lineRule="exact"/>
              <w:ind w:right="330"/>
              <w:jc w:val="right"/>
              <w:rPr>
                <w:rFonts w:ascii="宋体" w:hAnsi="宋体" w:cs="宋体" w:eastAsia="宋体" w:hint="default"/>
                <w:sz w:val="18"/>
                <w:szCs w:val="18"/>
              </w:rPr>
            </w:pPr>
            <w:r>
              <w:rPr>
                <w:rFonts w:ascii="宋体" w:hAnsi="宋体" w:cs="宋体" w:eastAsia="宋体" w:hint="default"/>
                <w:b/>
                <w:bCs/>
                <w:w w:val="95"/>
                <w:sz w:val="18"/>
                <w:szCs w:val="18"/>
              </w:rPr>
              <w:t>注册地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6" w:type="dxa"/>
            <w:tcBorders>
              <w:top w:val="nil" w:sz="6" w:space="0" w:color="auto"/>
              <w:left w:val="nil" w:sz="6" w:space="0" w:color="auto"/>
              <w:bottom w:val="single" w:sz="4" w:space="0" w:color="000000"/>
              <w:right w:val="nil" w:sz="6" w:space="0" w:color="auto"/>
            </w:tcBorders>
          </w:tcPr>
          <w:p>
            <w:pPr>
              <w:pStyle w:val="TableParagraph"/>
              <w:spacing w:line="180" w:lineRule="exact"/>
              <w:ind w:left="705" w:right="0"/>
              <w:jc w:val="left"/>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647" w:hRule="exact"/>
        </w:trPr>
        <w:tc>
          <w:tcPr>
            <w:tcW w:w="1753" w:type="dxa"/>
            <w:tcBorders>
              <w:top w:val="single" w:sz="4" w:space="0" w:color="000000"/>
              <w:left w:val="nil" w:sz="6" w:space="0" w:color="auto"/>
              <w:bottom w:val="nil" w:sz="6" w:space="0" w:color="auto"/>
              <w:right w:val="nil" w:sz="6" w:space="0" w:color="auto"/>
            </w:tcBorders>
          </w:tcPr>
          <w:p>
            <w:pPr>
              <w:pStyle w:val="TableParagraph"/>
              <w:spacing w:line="320" w:lineRule="atLeast" w:before="3"/>
              <w:ind w:left="108" w:right="112"/>
              <w:jc w:val="left"/>
              <w:rPr>
                <w:rFonts w:ascii="宋体" w:hAnsi="宋体" w:cs="宋体" w:eastAsia="宋体" w:hint="default"/>
                <w:sz w:val="18"/>
                <w:szCs w:val="18"/>
              </w:rPr>
            </w:pPr>
            <w:r>
              <w:rPr>
                <w:rFonts w:ascii="宋体" w:hAnsi="宋体" w:cs="宋体" w:eastAsia="宋体" w:hint="default"/>
                <w:sz w:val="18"/>
                <w:szCs w:val="18"/>
              </w:rPr>
              <w:t>深圳一海通全球供 应链管理有限公司</w:t>
            </w:r>
            <w:r>
              <w:rPr>
                <w:rFonts w:ascii="宋体" w:hAnsi="宋体" w:cs="宋体" w:eastAsia="宋体" w:hint="default"/>
                <w:sz w:val="18"/>
                <w:szCs w:val="18"/>
              </w:rPr>
              <w:t> </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国有企业</w:t>
            </w:r>
            <w:r>
              <w:rPr>
                <w:rFonts w:ascii="宋体" w:hAnsi="宋体" w:cs="宋体" w:eastAsia="宋体" w:hint="default"/>
                <w:sz w:val="18"/>
                <w:szCs w:val="18"/>
              </w:rPr>
              <w:t> </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19"/>
              <w:jc w:val="right"/>
              <w:rPr>
                <w:rFonts w:ascii="宋体" w:hAnsi="宋体" w:cs="宋体" w:eastAsia="宋体" w:hint="default"/>
                <w:sz w:val="18"/>
                <w:szCs w:val="18"/>
              </w:rPr>
            </w:pPr>
            <w:r>
              <w:rPr>
                <w:rFonts w:ascii="宋体" w:hAnsi="宋体" w:cs="宋体" w:eastAsia="宋体" w:hint="default"/>
                <w:sz w:val="18"/>
                <w:szCs w:val="18"/>
              </w:rPr>
              <w:t>有限责任公司</w:t>
            </w:r>
            <w:r>
              <w:rPr>
                <w:rFonts w:ascii="宋体" w:hAnsi="宋体" w:cs="宋体" w:eastAsia="宋体" w:hint="default"/>
                <w:sz w:val="18"/>
                <w:szCs w:val="18"/>
              </w:rPr>
              <w:t> </w:t>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92"/>
              <w:jc w:val="right"/>
              <w:rPr>
                <w:rFonts w:ascii="宋体" w:hAnsi="宋体" w:cs="宋体" w:eastAsia="宋体" w:hint="default"/>
                <w:sz w:val="18"/>
                <w:szCs w:val="18"/>
              </w:rPr>
            </w:pPr>
            <w:r>
              <w:rPr>
                <w:rFonts w:ascii="宋体" w:hAnsi="宋体" w:cs="宋体" w:eastAsia="宋体" w:hint="default"/>
                <w:sz w:val="18"/>
                <w:szCs w:val="18"/>
              </w:rPr>
              <w:t>广东省深圳市</w:t>
            </w:r>
            <w:r>
              <w:rPr>
                <w:rFonts w:ascii="宋体" w:hAnsi="宋体" w:cs="宋体" w:eastAsia="宋体" w:hint="default"/>
                <w:sz w:val="18"/>
                <w:szCs w:val="18"/>
              </w:rPr>
              <w:t> </w:t>
            </w:r>
          </w:p>
        </w:tc>
        <w:tc>
          <w:tcPr>
            <w:tcW w:w="19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黄小文</w:t>
            </w:r>
            <w:r>
              <w:rPr>
                <w:rFonts w:ascii="宋体" w:hAnsi="宋体" w:cs="宋体" w:eastAsia="宋体" w:hint="default"/>
                <w:sz w:val="18"/>
                <w:szCs w:val="18"/>
              </w:rPr>
              <w:t> </w:t>
            </w:r>
          </w:p>
        </w:tc>
      </w:tr>
    </w:tbl>
    <w:p>
      <w:pPr>
        <w:spacing w:line="240" w:lineRule="auto" w:before="5"/>
        <w:rPr>
          <w:rFonts w:ascii="宋体" w:hAnsi="宋体" w:cs="宋体" w:eastAsia="宋体" w:hint="default"/>
          <w:sz w:val="18"/>
          <w:szCs w:val="18"/>
        </w:rPr>
      </w:pPr>
    </w:p>
    <w:p>
      <w:pPr>
        <w:pStyle w:val="BodyText"/>
        <w:spacing w:line="240" w:lineRule="auto" w:before="36"/>
        <w:ind w:left="631" w:right="2929"/>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3" w:type="dxa"/>
        <w:tblLayout w:type="fixed"/>
        <w:tblCellMar>
          <w:top w:w="0" w:type="dxa"/>
          <w:left w:w="0" w:type="dxa"/>
          <w:bottom w:w="0" w:type="dxa"/>
          <w:right w:w="0" w:type="dxa"/>
        </w:tblCellMar>
        <w:tblLook w:val="01E0"/>
      </w:tblPr>
      <w:tblGrid>
        <w:gridCol w:w="1785"/>
        <w:gridCol w:w="1870"/>
        <w:gridCol w:w="1668"/>
        <w:gridCol w:w="1587"/>
        <w:gridCol w:w="1887"/>
      </w:tblGrid>
      <w:tr>
        <w:trPr>
          <w:trHeight w:val="275" w:hRule="exact"/>
        </w:trPr>
        <w:tc>
          <w:tcPr>
            <w:tcW w:w="1785" w:type="dxa"/>
            <w:tcBorders>
              <w:top w:val="nil" w:sz="6" w:space="0" w:color="auto"/>
              <w:left w:val="nil" w:sz="6" w:space="0" w:color="auto"/>
              <w:bottom w:val="single" w:sz="4" w:space="0" w:color="000000"/>
              <w:right w:val="nil" w:sz="6" w:space="0" w:color="auto"/>
            </w:tcBorders>
          </w:tcPr>
          <w:p>
            <w:pPr>
              <w:pStyle w:val="TableParagraph"/>
              <w:spacing w:line="180" w:lineRule="exact"/>
              <w:ind w:left="518"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70" w:type="dxa"/>
            <w:tcBorders>
              <w:top w:val="nil" w:sz="6" w:space="0" w:color="auto"/>
              <w:left w:val="nil" w:sz="6" w:space="0" w:color="auto"/>
              <w:bottom w:val="single" w:sz="4" w:space="0" w:color="000000"/>
              <w:right w:val="nil" w:sz="6" w:space="0" w:color="auto"/>
            </w:tcBorders>
          </w:tcPr>
          <w:p>
            <w:pPr>
              <w:pStyle w:val="TableParagraph"/>
              <w:spacing w:line="180" w:lineRule="exact"/>
              <w:ind w:left="49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180" w:lineRule="exact"/>
              <w:ind w:left="154"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87" w:type="dxa"/>
            <w:tcBorders>
              <w:top w:val="nil" w:sz="6" w:space="0" w:color="auto"/>
              <w:left w:val="nil" w:sz="6" w:space="0" w:color="auto"/>
              <w:bottom w:val="single" w:sz="4" w:space="0" w:color="000000"/>
              <w:right w:val="nil" w:sz="6" w:space="0" w:color="auto"/>
            </w:tcBorders>
          </w:tcPr>
          <w:p>
            <w:pPr>
              <w:pStyle w:val="TableParagraph"/>
              <w:spacing w:line="180" w:lineRule="exact"/>
              <w:ind w:right="154"/>
              <w:jc w:val="right"/>
              <w:rPr>
                <w:rFonts w:ascii="宋体" w:hAnsi="宋体" w:cs="宋体" w:eastAsia="宋体" w:hint="default"/>
                <w:sz w:val="18"/>
                <w:szCs w:val="18"/>
              </w:rPr>
            </w:pPr>
            <w:r>
              <w:rPr>
                <w:rFonts w:ascii="宋体" w:hAnsi="宋体" w:cs="宋体" w:eastAsia="宋体" w:hint="default"/>
                <w:b/>
                <w:bCs/>
                <w:spacing w:val="2"/>
                <w:w w:val="99"/>
                <w:sz w:val="18"/>
                <w:szCs w:val="18"/>
              </w:rPr>
              <w:t>表</w:t>
            </w:r>
            <w:r>
              <w:rPr>
                <w:rFonts w:ascii="宋体" w:hAnsi="宋体" w:cs="宋体" w:eastAsia="宋体" w:hint="default"/>
                <w:b/>
                <w:bCs/>
                <w:w w:val="99"/>
                <w:sz w:val="18"/>
                <w:szCs w:val="18"/>
              </w:rPr>
              <w:t>决权比例（</w:t>
            </w:r>
            <w:r>
              <w:rPr>
                <w:rFonts w:ascii="宋体" w:hAnsi="宋体" w:cs="宋体" w:eastAsia="宋体" w:hint="default"/>
                <w:b/>
                <w:bCs/>
                <w:spacing w:val="1"/>
                <w:w w:val="99"/>
                <w:sz w:val="18"/>
                <w:szCs w:val="18"/>
              </w:rPr>
              <w:t>%</w:t>
            </w:r>
            <w:r>
              <w:rPr>
                <w:rFonts w:ascii="宋体" w:hAnsi="宋体" w:cs="宋体" w:eastAsia="宋体" w:hint="default"/>
                <w:b/>
                <w:bCs/>
                <w:spacing w:val="-77"/>
                <w:w w:val="99"/>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7" w:type="dxa"/>
            <w:tcBorders>
              <w:top w:val="nil" w:sz="6" w:space="0" w:color="auto"/>
              <w:left w:val="nil" w:sz="6" w:space="0" w:color="auto"/>
              <w:bottom w:val="single" w:sz="4" w:space="0" w:color="000000"/>
              <w:right w:val="nil" w:sz="6" w:space="0" w:color="auto"/>
            </w:tcBorders>
          </w:tcPr>
          <w:p>
            <w:pPr>
              <w:pStyle w:val="TableParagraph"/>
              <w:spacing w:line="180" w:lineRule="exact"/>
              <w:ind w:left="329"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7" w:hRule="exact"/>
        </w:trPr>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电子商务</w:t>
            </w:r>
            <w:r>
              <w:rPr>
                <w:rFonts w:ascii="宋体" w:hAnsi="宋体" w:cs="宋体" w:eastAsia="宋体" w:hint="default"/>
                <w:sz w:val="18"/>
                <w:szCs w:val="18"/>
              </w:rPr>
              <w:t> </w:t>
            </w:r>
          </w:p>
        </w:tc>
        <w:tc>
          <w:tcPr>
            <w:tcW w:w="187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454" w:right="0"/>
              <w:jc w:val="left"/>
              <w:rPr>
                <w:rFonts w:ascii="宋体" w:hAnsi="宋体" w:cs="宋体" w:eastAsia="宋体" w:hint="default"/>
                <w:sz w:val="18"/>
                <w:szCs w:val="18"/>
              </w:rPr>
            </w:pPr>
            <w:r>
              <w:rPr>
                <w:rFonts w:ascii="宋体"/>
                <w:sz w:val="18"/>
              </w:rPr>
              <w:t>40,000,000.00 </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63" w:right="0"/>
              <w:jc w:val="left"/>
              <w:rPr>
                <w:rFonts w:ascii="宋体" w:hAnsi="宋体" w:cs="宋体" w:eastAsia="宋体" w:hint="default"/>
                <w:sz w:val="18"/>
                <w:szCs w:val="18"/>
              </w:rPr>
            </w:pPr>
            <w:r>
              <w:rPr>
                <w:rFonts w:ascii="宋体"/>
                <w:sz w:val="18"/>
              </w:rPr>
              <w:t>25.00 </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4"/>
              <w:jc w:val="right"/>
              <w:rPr>
                <w:rFonts w:ascii="宋体" w:hAnsi="宋体" w:cs="宋体" w:eastAsia="宋体" w:hint="default"/>
                <w:sz w:val="18"/>
                <w:szCs w:val="18"/>
              </w:rPr>
            </w:pPr>
            <w:r>
              <w:rPr>
                <w:rFonts w:ascii="宋体"/>
                <w:spacing w:val="-1"/>
                <w:sz w:val="18"/>
              </w:rPr>
              <w:t>25.00</w:t>
            </w:r>
            <w:r>
              <w:rPr>
                <w:rFonts w:ascii="宋体"/>
                <w:sz w:val="18"/>
              </w:rPr>
              <w:t> </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56" w:right="0"/>
              <w:jc w:val="left"/>
              <w:rPr>
                <w:rFonts w:ascii="宋体" w:hAnsi="宋体" w:cs="宋体" w:eastAsia="宋体" w:hint="default"/>
                <w:sz w:val="18"/>
                <w:szCs w:val="18"/>
              </w:rPr>
            </w:pPr>
            <w:r>
              <w:rPr>
                <w:rFonts w:ascii="宋体"/>
                <w:sz w:val="18"/>
              </w:rPr>
              <w:t>914403003985630723 </w:t>
            </w:r>
          </w:p>
        </w:tc>
      </w:tr>
    </w:tbl>
    <w:p>
      <w:pPr>
        <w:spacing w:line="240" w:lineRule="auto" w:before="1"/>
        <w:rPr>
          <w:rFonts w:ascii="宋体" w:hAnsi="宋体" w:cs="宋体" w:eastAsia="宋体" w:hint="default"/>
          <w:sz w:val="19"/>
          <w:szCs w:val="19"/>
        </w:rPr>
      </w:pPr>
    </w:p>
    <w:p>
      <w:pPr>
        <w:pStyle w:val="BodyText"/>
        <w:spacing w:line="240" w:lineRule="auto" w:before="36"/>
        <w:ind w:left="631" w:right="2929"/>
        <w:jc w:val="left"/>
        <w:rPr>
          <w:rFonts w:ascii="宋体" w:hAnsi="宋体" w:cs="宋体" w:eastAsia="宋体" w:hint="default"/>
        </w:rPr>
      </w:pPr>
      <w:r>
        <w:rPr>
          <w:rFonts w:ascii="宋体" w:hAnsi="宋体" w:cs="宋体" w:eastAsia="宋体" w:hint="default"/>
        </w:rPr>
        <w:t>5.</w:t>
      </w:r>
      <w:r>
        <w:rPr/>
        <w:t>本公司的其他关联方情况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4469"/>
        <w:gridCol w:w="4303"/>
      </w:tblGrid>
      <w:tr>
        <w:trPr>
          <w:trHeight w:val="272" w:hRule="exact"/>
        </w:trPr>
        <w:tc>
          <w:tcPr>
            <w:tcW w:w="4469" w:type="dxa"/>
            <w:tcBorders>
              <w:top w:val="nil" w:sz="6" w:space="0" w:color="auto"/>
              <w:left w:val="nil" w:sz="6" w:space="0" w:color="auto"/>
              <w:bottom w:val="single" w:sz="4" w:space="0" w:color="000000"/>
              <w:right w:val="nil" w:sz="6" w:space="0" w:color="auto"/>
            </w:tcBorders>
          </w:tcPr>
          <w:p>
            <w:pPr>
              <w:pStyle w:val="TableParagraph"/>
              <w:spacing w:line="180"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03" w:type="dxa"/>
            <w:tcBorders>
              <w:top w:val="nil" w:sz="6" w:space="0" w:color="auto"/>
              <w:left w:val="nil" w:sz="6" w:space="0" w:color="auto"/>
              <w:bottom w:val="single" w:sz="4" w:space="0" w:color="000000"/>
              <w:right w:val="nil" w:sz="6" w:space="0" w:color="auto"/>
            </w:tcBorders>
          </w:tcPr>
          <w:p>
            <w:pPr>
              <w:pStyle w:val="TableParagraph"/>
              <w:spacing w:line="180" w:lineRule="exact"/>
              <w:ind w:left="1259"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4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430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3" w:right="0"/>
              <w:jc w:val="left"/>
              <w:rPr>
                <w:rFonts w:ascii="宋体" w:hAnsi="宋体" w:cs="宋体" w:eastAsia="宋体" w:hint="default"/>
                <w:sz w:val="18"/>
                <w:szCs w:val="18"/>
              </w:rPr>
            </w:pPr>
            <w:r>
              <w:rPr>
                <w:rFonts w:ascii="宋体" w:hAnsi="宋体" w:cs="宋体" w:eastAsia="宋体" w:hint="default"/>
                <w:sz w:val="18"/>
                <w:szCs w:val="18"/>
              </w:rPr>
              <w:t>最终控制方</w:t>
            </w:r>
            <w:r>
              <w:rPr>
                <w:rFonts w:ascii="宋体" w:hAnsi="宋体" w:cs="宋体" w:eastAsia="宋体" w:hint="default"/>
                <w:sz w:val="18"/>
                <w:szCs w:val="18"/>
              </w:rPr>
              <w:t> </w:t>
            </w:r>
          </w:p>
        </w:tc>
      </w:tr>
      <w:tr>
        <w:trPr>
          <w:trHeight w:val="439"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中国远洋海运集团有限公司其他下属子公司（注）</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中远海运资产经营管理有限公司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北京远洋大厦有限公司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最终控制方联营企业</w:t>
            </w:r>
            <w:r>
              <w:rPr>
                <w:rFonts w:ascii="宋体" w:hAnsi="宋体" w:cs="宋体" w:eastAsia="宋体" w:hint="default"/>
                <w:sz w:val="18"/>
                <w:szCs w:val="18"/>
              </w:rPr>
              <w:t> </w:t>
            </w:r>
          </w:p>
        </w:tc>
      </w:tr>
      <w:tr>
        <w:trPr>
          <w:trHeight w:val="439"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江门市远辉房地产有限公司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440"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同一母公司</w:t>
            </w:r>
            <w:r>
              <w:rPr>
                <w:rFonts w:ascii="宋体" w:hAnsi="宋体" w:cs="宋体" w:eastAsia="宋体" w:hint="default"/>
                <w:sz w:val="18"/>
                <w:szCs w:val="18"/>
              </w:rPr>
              <w:t> </w:t>
            </w:r>
          </w:p>
        </w:tc>
      </w:tr>
      <w:tr>
        <w:trPr>
          <w:trHeight w:val="440"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r>
        <w:trPr>
          <w:trHeight w:val="310" w:hRule="exact"/>
        </w:trPr>
        <w:tc>
          <w:tcPr>
            <w:tcW w:w="44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中远财务有限责任公司</w:t>
            </w:r>
            <w:r>
              <w:rPr>
                <w:rFonts w:ascii="宋体" w:hAnsi="宋体" w:cs="宋体" w:eastAsia="宋体" w:hint="default"/>
                <w:sz w:val="18"/>
                <w:szCs w:val="18"/>
              </w:rPr>
              <w:t> </w:t>
            </w:r>
          </w:p>
        </w:tc>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3"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r>
              <w:rPr>
                <w:rFonts w:ascii="宋体" w:hAnsi="宋体" w:cs="宋体" w:eastAsia="宋体" w:hint="default"/>
                <w:sz w:val="18"/>
                <w:szCs w:val="18"/>
              </w:rPr>
              <w:t> </w:t>
            </w:r>
          </w:p>
        </w:tc>
      </w:tr>
    </w:tbl>
    <w:p>
      <w:pPr>
        <w:spacing w:line="240" w:lineRule="auto" w:before="1"/>
        <w:rPr>
          <w:rFonts w:ascii="宋体" w:hAnsi="宋体" w:cs="宋体" w:eastAsia="宋体" w:hint="default"/>
          <w:sz w:val="19"/>
          <w:szCs w:val="19"/>
        </w:rPr>
      </w:pPr>
    </w:p>
    <w:p>
      <w:pPr>
        <w:pStyle w:val="BodyText"/>
        <w:spacing w:line="314" w:lineRule="auto" w:before="36"/>
        <w:ind w:left="211" w:right="0" w:firstLine="420"/>
        <w:jc w:val="left"/>
        <w:rPr>
          <w:rFonts w:ascii="宋体" w:hAnsi="宋体" w:cs="宋体" w:eastAsia="宋体" w:hint="default"/>
        </w:rPr>
      </w:pPr>
      <w:r>
        <w:rPr>
          <w:spacing w:val="-3"/>
        </w:rPr>
        <w:t>注：中国远洋海运集团有限公司其他下属子公司指除上海船舶运输科学研究所及其下属子</w:t>
      </w:r>
      <w:r>
        <w:rPr>
          <w:w w:val="100"/>
        </w:rPr>
        <w:t> </w:t>
      </w:r>
      <w:r>
        <w:rPr/>
        <w:t>公司、中海集团财务有限责任公司外的中国远洋海运集团有限公司的下属子公司。</w:t>
      </w:r>
      <w:r>
        <w:rPr>
          <w:rFonts w:ascii="宋体" w:hAnsi="宋体" w:cs="宋体" w:eastAsia="宋体" w:hint="default"/>
        </w:rPr>
        <w:t> </w:t>
      </w:r>
    </w:p>
    <w:p>
      <w:pPr>
        <w:spacing w:after="0" w:line="314" w:lineRule="auto"/>
        <w:jc w:val="left"/>
        <w:rPr>
          <w:rFonts w:ascii="宋体" w:hAnsi="宋体" w:cs="宋体" w:eastAsia="宋体" w:hint="default"/>
        </w:rPr>
        <w:sectPr>
          <w:pgSz w:w="11910" w:h="16850"/>
          <w:pgMar w:header="877" w:footer="1022" w:top="1100" w:bottom="1220" w:left="1320" w:right="1580"/>
        </w:sectPr>
      </w:pPr>
    </w:p>
    <w:p>
      <w:pPr>
        <w:spacing w:line="240" w:lineRule="auto" w:before="1"/>
        <w:rPr>
          <w:rFonts w:ascii="宋体" w:hAnsi="宋体" w:cs="宋体" w:eastAsia="宋体" w:hint="default"/>
          <w:sz w:val="25"/>
          <w:szCs w:val="25"/>
        </w:rPr>
      </w:pPr>
    </w:p>
    <w:p>
      <w:pPr>
        <w:pStyle w:val="BodyText"/>
        <w:spacing w:line="240" w:lineRule="auto" w:before="36"/>
        <w:ind w:left="571" w:right="3715"/>
        <w:jc w:val="left"/>
        <w:rPr>
          <w:rFonts w:ascii="宋体" w:hAnsi="宋体" w:cs="宋体" w:eastAsia="宋体" w:hint="default"/>
        </w:rPr>
      </w:pPr>
      <w:r>
        <w:rPr>
          <w:rFonts w:ascii="宋体" w:hAnsi="宋体" w:cs="宋体" w:eastAsia="宋体" w:hint="default"/>
        </w:rPr>
        <w:t>6.</w:t>
      </w:r>
      <w:r>
        <w:rPr/>
        <w:t>关联方交易</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571" w:right="3715"/>
        <w:jc w:val="left"/>
        <w:rPr>
          <w:rFonts w:ascii="宋体" w:hAnsi="宋体" w:cs="宋体" w:eastAsia="宋体" w:hint="default"/>
        </w:rPr>
      </w:pPr>
      <w:r>
        <w:rPr/>
        <w:t>（</w:t>
      </w:r>
      <w:r>
        <w:rPr>
          <w:rFonts w:ascii="宋体" w:hAnsi="宋体" w:cs="宋体" w:eastAsia="宋体" w:hint="default"/>
        </w:rPr>
        <w:t>1</w:t>
      </w:r>
      <w:r>
        <w:rPr/>
        <w:t>）银行存款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167"/>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2"/>
        <w:rPr>
          <w:rFonts w:ascii="宋体" w:hAnsi="宋体" w:cs="宋体" w:eastAsia="宋体" w:hint="default"/>
          <w:sz w:val="23"/>
          <w:szCs w:val="23"/>
        </w:rPr>
      </w:pPr>
    </w:p>
    <w:tbl>
      <w:tblPr>
        <w:tblW w:w="0" w:type="auto"/>
        <w:jc w:val="left"/>
        <w:tblInd w:w="158" w:type="dxa"/>
        <w:tblLayout w:type="fixed"/>
        <w:tblCellMar>
          <w:top w:w="0" w:type="dxa"/>
          <w:left w:w="0" w:type="dxa"/>
          <w:bottom w:w="0" w:type="dxa"/>
          <w:right w:w="0" w:type="dxa"/>
        </w:tblCellMar>
        <w:tblLook w:val="01E0"/>
      </w:tblPr>
      <w:tblGrid>
        <w:gridCol w:w="3091"/>
        <w:gridCol w:w="2949"/>
        <w:gridCol w:w="2526"/>
      </w:tblGrid>
      <w:tr>
        <w:trPr>
          <w:trHeight w:val="296" w:hRule="exact"/>
        </w:trPr>
        <w:tc>
          <w:tcPr>
            <w:tcW w:w="3091" w:type="dxa"/>
            <w:tcBorders>
              <w:top w:val="nil" w:sz="6" w:space="0" w:color="auto"/>
              <w:left w:val="nil" w:sz="6" w:space="0" w:color="auto"/>
              <w:bottom w:val="single" w:sz="4" w:space="0" w:color="000000"/>
              <w:right w:val="nil" w:sz="6" w:space="0" w:color="auto"/>
            </w:tcBorders>
          </w:tcPr>
          <w:p>
            <w:pPr>
              <w:pStyle w:val="TableParagraph"/>
              <w:spacing w:line="180" w:lineRule="exact"/>
              <w:ind w:right="173"/>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49" w:type="dxa"/>
            <w:tcBorders>
              <w:top w:val="nil" w:sz="6" w:space="0" w:color="auto"/>
              <w:left w:val="nil" w:sz="6" w:space="0" w:color="auto"/>
              <w:bottom w:val="single" w:sz="4" w:space="0" w:color="000000"/>
              <w:right w:val="nil" w:sz="6" w:space="0" w:color="auto"/>
            </w:tcBorders>
          </w:tcPr>
          <w:p>
            <w:pPr>
              <w:pStyle w:val="TableParagraph"/>
              <w:spacing w:line="180" w:lineRule="exact"/>
              <w:ind w:left="8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26" w:type="dxa"/>
            <w:tcBorders>
              <w:top w:val="nil" w:sz="6" w:space="0" w:color="auto"/>
              <w:left w:val="nil" w:sz="6" w:space="0" w:color="auto"/>
              <w:bottom w:val="single" w:sz="4"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309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r>
              <w:rPr>
                <w:rFonts w:ascii="宋体" w:hAnsi="宋体" w:cs="宋体" w:eastAsia="宋体" w:hint="default"/>
                <w:sz w:val="18"/>
                <w:szCs w:val="18"/>
              </w:rPr>
              <w:t> </w:t>
            </w:r>
          </w:p>
        </w:tc>
        <w:tc>
          <w:tcPr>
            <w:tcW w:w="294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66"/>
              <w:jc w:val="right"/>
              <w:rPr>
                <w:rFonts w:ascii="宋体" w:hAnsi="宋体" w:cs="宋体" w:eastAsia="宋体" w:hint="default"/>
                <w:sz w:val="18"/>
                <w:szCs w:val="18"/>
              </w:rPr>
            </w:pPr>
            <w:r>
              <w:rPr>
                <w:rFonts w:ascii="宋体"/>
                <w:sz w:val="18"/>
              </w:rPr>
              <w:t>43,177.01</w:t>
            </w:r>
          </w:p>
        </w:tc>
        <w:tc>
          <w:tcPr>
            <w:tcW w:w="25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33,801.26</w:t>
            </w:r>
          </w:p>
        </w:tc>
      </w:tr>
      <w:tr>
        <w:trPr>
          <w:trHeight w:val="396" w:hRule="exact"/>
        </w:trPr>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中远财务有限责任公司</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z w:val="18"/>
              </w:rPr>
              <w:t>16,417.30</w:t>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15,963.68</w:t>
            </w:r>
          </w:p>
        </w:tc>
      </w:tr>
      <w:tr>
        <w:trPr>
          <w:trHeight w:val="288" w:hRule="exact"/>
        </w:trPr>
        <w:tc>
          <w:tcPr>
            <w:tcW w:w="309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1"/>
              <w:jc w:val="center"/>
              <w:rPr>
                <w:rFonts w:ascii="宋体" w:hAnsi="宋体" w:cs="宋体" w:eastAsia="宋体" w:hint="default"/>
                <w:sz w:val="18"/>
                <w:szCs w:val="18"/>
              </w:rPr>
            </w:pPr>
            <w:r>
              <w:rPr>
                <w:rFonts w:ascii="宋体" w:hAnsi="宋体" w:cs="宋体" w:eastAsia="宋体" w:hint="default"/>
                <w:sz w:val="18"/>
                <w:szCs w:val="18"/>
              </w:rPr>
              <w:t>合计</w:t>
            </w:r>
          </w:p>
        </w:tc>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6"/>
              <w:jc w:val="right"/>
              <w:rPr>
                <w:rFonts w:ascii="宋体" w:hAnsi="宋体" w:cs="宋体" w:eastAsia="宋体" w:hint="default"/>
                <w:sz w:val="18"/>
                <w:szCs w:val="18"/>
              </w:rPr>
            </w:pPr>
            <w:r>
              <w:rPr>
                <w:rFonts w:ascii="宋体"/>
                <w:sz w:val="18"/>
              </w:rPr>
            </w:r>
            <w:r>
              <w:rPr>
                <w:rFonts w:ascii="宋体"/>
                <w:sz w:val="18"/>
                <w:u w:val="thick" w:color="000000"/>
              </w:rPr>
              <w:t>59,594.31</w:t>
            </w:r>
            <w:r>
              <w:rPr>
                <w:rFonts w:ascii="宋体"/>
                <w:sz w:val="18"/>
              </w:rPr>
            </w: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r>
            <w:r>
              <w:rPr>
                <w:rFonts w:ascii="宋体"/>
                <w:sz w:val="18"/>
                <w:u w:val="thick" w:color="000000"/>
              </w:rPr>
              <w:t>49,764.94</w:t>
            </w:r>
            <w:r>
              <w:rPr>
                <w:rFonts w:ascii="宋体"/>
                <w:sz w:val="18"/>
              </w:rPr>
            </w:r>
          </w:p>
        </w:tc>
      </w:tr>
    </w:tbl>
    <w:p>
      <w:pPr>
        <w:spacing w:line="240" w:lineRule="auto" w:before="12"/>
        <w:rPr>
          <w:rFonts w:ascii="宋体" w:hAnsi="宋体" w:cs="宋体" w:eastAsia="宋体" w:hint="default"/>
          <w:sz w:val="20"/>
          <w:szCs w:val="20"/>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2</w:t>
      </w:r>
      <w:r>
        <w:rPr/>
        <w:t>）采购商品</w:t>
      </w:r>
      <w:r>
        <w:rPr>
          <w:rFonts w:ascii="宋体" w:hAnsi="宋体" w:cs="宋体" w:eastAsia="宋体" w:hint="default"/>
        </w:rPr>
        <w:t>/</w:t>
      </w:r>
      <w:r>
        <w:rPr/>
        <w:t>接受劳务情况表</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167"/>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3486"/>
        <w:gridCol w:w="1861"/>
        <w:gridCol w:w="1631"/>
        <w:gridCol w:w="1662"/>
      </w:tblGrid>
      <w:tr>
        <w:trPr>
          <w:trHeight w:val="272" w:hRule="exact"/>
        </w:trPr>
        <w:tc>
          <w:tcPr>
            <w:tcW w:w="3486" w:type="dxa"/>
            <w:tcBorders>
              <w:top w:val="nil" w:sz="6" w:space="0" w:color="auto"/>
              <w:left w:val="nil" w:sz="6" w:space="0" w:color="auto"/>
              <w:bottom w:val="single" w:sz="4" w:space="0" w:color="000000"/>
              <w:right w:val="nil" w:sz="6" w:space="0" w:color="auto"/>
            </w:tcBorders>
          </w:tcPr>
          <w:p>
            <w:pPr>
              <w:pStyle w:val="TableParagraph"/>
              <w:spacing w:line="180"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1" w:type="dxa"/>
            <w:tcBorders>
              <w:top w:val="nil" w:sz="6" w:space="0" w:color="auto"/>
              <w:left w:val="nil" w:sz="6" w:space="0" w:color="auto"/>
              <w:bottom w:val="single" w:sz="4" w:space="0" w:color="000000"/>
              <w:right w:val="nil" w:sz="6" w:space="0" w:color="auto"/>
            </w:tcBorders>
          </w:tcPr>
          <w:p>
            <w:pPr>
              <w:pStyle w:val="TableParagraph"/>
              <w:spacing w:line="180" w:lineRule="exact"/>
              <w:ind w:left="322"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31" w:type="dxa"/>
            <w:tcBorders>
              <w:top w:val="nil" w:sz="6" w:space="0" w:color="auto"/>
              <w:left w:val="nil" w:sz="6" w:space="0" w:color="auto"/>
              <w:bottom w:val="single" w:sz="4" w:space="0" w:color="000000"/>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right"/>
              <w:rPr>
                <w:rFonts w:ascii="宋体" w:hAnsi="宋体" w:cs="宋体" w:eastAsia="宋体" w:hint="default"/>
                <w:sz w:val="18"/>
                <w:szCs w:val="18"/>
              </w:rPr>
            </w:pPr>
            <w:r>
              <w:rPr>
                <w:rFonts w:ascii="宋体" w:hAnsi="宋体" w:cs="宋体" w:eastAsia="宋体" w:hint="default"/>
                <w:b/>
                <w:bCs/>
                <w:w w:val="95"/>
                <w:sz w:val="18"/>
                <w:szCs w:val="18"/>
              </w:rPr>
              <w:t>上期发生额（重述）</w:t>
            </w:r>
            <w:r>
              <w:rPr>
                <w:rFonts w:ascii="宋体" w:hAnsi="宋体" w:cs="宋体" w:eastAsia="宋体" w:hint="default"/>
                <w:sz w:val="18"/>
                <w:szCs w:val="18"/>
              </w:rPr>
            </w:r>
          </w:p>
        </w:tc>
      </w:tr>
      <w:tr>
        <w:trPr>
          <w:trHeight w:val="401" w:hRule="exact"/>
        </w:trPr>
        <w:tc>
          <w:tcPr>
            <w:tcW w:w="34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物业费及档案管理</w:t>
            </w:r>
            <w:r>
              <w:rPr>
                <w:rFonts w:ascii="宋体" w:hAnsi="宋体" w:cs="宋体" w:eastAsia="宋体" w:hint="default"/>
                <w:sz w:val="18"/>
                <w:szCs w:val="18"/>
              </w:rPr>
              <w:t> </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141.12</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51.46</w:t>
            </w:r>
          </w:p>
        </w:tc>
      </w:tr>
      <w:tr>
        <w:trPr>
          <w:trHeight w:val="397"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sz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214.30</w:t>
            </w:r>
          </w:p>
        </w:tc>
        <w:tc>
          <w:tcPr>
            <w:tcW w:w="1662" w:type="dxa"/>
            <w:tcBorders>
              <w:top w:val="nil" w:sz="6" w:space="0" w:color="auto"/>
              <w:left w:val="nil" w:sz="6" w:space="0" w:color="auto"/>
              <w:bottom w:val="nil" w:sz="6" w:space="0" w:color="auto"/>
              <w:right w:val="nil" w:sz="6" w:space="0" w:color="auto"/>
            </w:tcBorders>
          </w:tcPr>
          <w:p>
            <w:pPr/>
          </w:p>
        </w:tc>
      </w:tr>
      <w:tr>
        <w:trPr>
          <w:trHeight w:val="397"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z w:val="18"/>
              </w:rPr>
              <w:t>5.99</w:t>
            </w:r>
          </w:p>
        </w:tc>
        <w:tc>
          <w:tcPr>
            <w:tcW w:w="1662" w:type="dxa"/>
            <w:tcBorders>
              <w:top w:val="nil" w:sz="6" w:space="0" w:color="auto"/>
              <w:left w:val="nil" w:sz="6" w:space="0" w:color="auto"/>
              <w:bottom w:val="nil" w:sz="6" w:space="0" w:color="auto"/>
              <w:right w:val="nil" w:sz="6" w:space="0" w:color="auto"/>
            </w:tcBorders>
          </w:tcPr>
          <w:p>
            <w:pPr/>
          </w:p>
        </w:tc>
      </w:tr>
      <w:tr>
        <w:trPr>
          <w:trHeight w:val="289" w:hRule="exact"/>
        </w:trPr>
        <w:tc>
          <w:tcPr>
            <w:tcW w:w="348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431.68</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123.70</w:t>
            </w:r>
          </w:p>
        </w:tc>
      </w:tr>
    </w:tbl>
    <w:p>
      <w:pPr>
        <w:spacing w:line="240" w:lineRule="auto" w:before="10"/>
        <w:rPr>
          <w:rFonts w:ascii="宋体" w:hAnsi="宋体" w:cs="宋体" w:eastAsia="宋体" w:hint="default"/>
          <w:sz w:val="20"/>
          <w:szCs w:val="20"/>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3</w:t>
      </w:r>
      <w:r>
        <w:rPr/>
        <w:t>）出售商品</w:t>
      </w:r>
      <w:r>
        <w:rPr>
          <w:rFonts w:ascii="宋体" w:hAnsi="宋体" w:cs="宋体" w:eastAsia="宋体" w:hint="default"/>
        </w:rPr>
        <w:t>/</w:t>
      </w:r>
      <w:r>
        <w:rPr/>
        <w:t>提供劳务情况表</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136"/>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240" w:type="dxa"/>
        <w:tblLayout w:type="fixed"/>
        <w:tblCellMar>
          <w:top w:w="0" w:type="dxa"/>
          <w:left w:w="0" w:type="dxa"/>
          <w:bottom w:w="0" w:type="dxa"/>
          <w:right w:w="0" w:type="dxa"/>
        </w:tblCellMar>
        <w:tblLook w:val="01E0"/>
      </w:tblPr>
      <w:tblGrid>
        <w:gridCol w:w="3749"/>
        <w:gridCol w:w="2020"/>
        <w:gridCol w:w="1538"/>
        <w:gridCol w:w="1095"/>
      </w:tblGrid>
      <w:tr>
        <w:trPr>
          <w:trHeight w:val="632" w:hRule="exact"/>
        </w:trPr>
        <w:tc>
          <w:tcPr>
            <w:tcW w:w="374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69"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553" w:right="0"/>
              <w:jc w:val="left"/>
              <w:rPr>
                <w:rFonts w:ascii="宋体" w:hAnsi="宋体" w:cs="宋体" w:eastAsia="宋体" w:hint="default"/>
                <w:sz w:val="18"/>
                <w:szCs w:val="18"/>
              </w:rPr>
            </w:pPr>
            <w:r>
              <w:rPr>
                <w:rFonts w:ascii="宋体" w:hAnsi="宋体" w:cs="宋体" w:eastAsia="宋体" w:hint="default"/>
                <w:b/>
                <w:bCs/>
                <w:sz w:val="18"/>
                <w:szCs w:val="18"/>
              </w:rPr>
              <w:t>关联交易内容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2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5" w:type="dxa"/>
            <w:tcBorders>
              <w:top w:val="nil" w:sz="6" w:space="0" w:color="auto"/>
              <w:left w:val="nil" w:sz="6" w:space="0" w:color="auto"/>
              <w:bottom w:val="single" w:sz="4" w:space="0" w:color="000000"/>
              <w:right w:val="nil" w:sz="6" w:space="0" w:color="auto"/>
            </w:tcBorders>
          </w:tcPr>
          <w:p>
            <w:pPr>
              <w:pStyle w:val="TableParagraph"/>
              <w:spacing w:line="180" w:lineRule="exact"/>
              <w:ind w:left="7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p>
            <w:pPr>
              <w:pStyle w:val="TableParagraph"/>
              <w:spacing w:line="240" w:lineRule="auto" w:before="124"/>
              <w:ind w:left="161" w:right="0"/>
              <w:jc w:val="left"/>
              <w:rPr>
                <w:rFonts w:ascii="宋体" w:hAnsi="宋体" w:cs="宋体" w:eastAsia="宋体" w:hint="default"/>
                <w:sz w:val="18"/>
                <w:szCs w:val="18"/>
              </w:rPr>
            </w:pPr>
            <w:r>
              <w:rPr>
                <w:rFonts w:ascii="宋体" w:hAnsi="宋体" w:cs="宋体" w:eastAsia="宋体" w:hint="default"/>
                <w:b/>
                <w:bCs/>
                <w:sz w:val="18"/>
                <w:szCs w:val="18"/>
              </w:rPr>
              <w:t>（重述）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2" w:hRule="exact"/>
        </w:trPr>
        <w:tc>
          <w:tcPr>
            <w:tcW w:w="374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10"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72"/>
              <w:jc w:val="right"/>
              <w:rPr>
                <w:rFonts w:ascii="宋体" w:hAnsi="宋体" w:cs="宋体" w:eastAsia="宋体" w:hint="default"/>
                <w:sz w:val="18"/>
                <w:szCs w:val="18"/>
              </w:rPr>
            </w:pPr>
            <w:r>
              <w:rPr>
                <w:rFonts w:ascii="宋体"/>
                <w:spacing w:val="-1"/>
                <w:sz w:val="18"/>
              </w:rPr>
              <w:t>5,567.17</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3,277.29</w:t>
            </w:r>
          </w:p>
        </w:tc>
      </w:tr>
      <w:tr>
        <w:trPr>
          <w:trHeight w:val="396"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产品销售</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40.37</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191.70</w:t>
            </w:r>
          </w:p>
        </w:tc>
      </w:tr>
      <w:tr>
        <w:trPr>
          <w:trHeight w:val="397"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19,581.69</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16,397.76</w:t>
            </w:r>
          </w:p>
        </w:tc>
      </w:tr>
      <w:tr>
        <w:trPr>
          <w:trHeight w:val="397"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left"/>
              <w:rPr>
                <w:rFonts w:ascii="宋体" w:hAnsi="宋体" w:cs="宋体" w:eastAsia="宋体" w:hint="default"/>
                <w:sz w:val="18"/>
                <w:szCs w:val="18"/>
              </w:rPr>
            </w:pPr>
            <w:r>
              <w:rPr>
                <w:rFonts w:ascii="宋体" w:hAnsi="宋体" w:cs="宋体" w:eastAsia="宋体" w:hint="default"/>
                <w:sz w:val="18"/>
                <w:szCs w:val="18"/>
              </w:rPr>
              <w:t>产品销售</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3"/>
              <w:jc w:val="right"/>
              <w:rPr>
                <w:rFonts w:ascii="宋体" w:hAnsi="宋体" w:cs="宋体" w:eastAsia="宋体" w:hint="default"/>
                <w:sz w:val="18"/>
                <w:szCs w:val="18"/>
              </w:rPr>
            </w:pPr>
            <w:r>
              <w:rPr>
                <w:rFonts w:ascii="宋体"/>
                <w:sz w:val="18"/>
              </w:rPr>
              <w:t>491.52</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宋体" w:hAnsi="宋体" w:cs="宋体" w:eastAsia="宋体" w:hint="default"/>
                <w:sz w:val="18"/>
                <w:szCs w:val="18"/>
              </w:rPr>
            </w:pPr>
            <w:r>
              <w:rPr>
                <w:rFonts w:ascii="宋体"/>
                <w:spacing w:val="-1"/>
                <w:sz w:val="18"/>
              </w:rPr>
              <w:t>4,081.93</w:t>
            </w:r>
          </w:p>
        </w:tc>
      </w:tr>
      <w:tr>
        <w:trPr>
          <w:trHeight w:val="397"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固定资产处置</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8"/>
                <w:szCs w:val="18"/>
              </w:rPr>
            </w:pPr>
            <w:r>
              <w:rPr>
                <w:rFonts w:ascii="宋体"/>
                <w:spacing w:val="-1"/>
                <w:sz w:val="18"/>
              </w:rPr>
              <w:t>150.58</w:t>
            </w:r>
          </w:p>
        </w:tc>
        <w:tc>
          <w:tcPr>
            <w:tcW w:w="1095" w:type="dxa"/>
            <w:tcBorders>
              <w:top w:val="nil" w:sz="6" w:space="0" w:color="auto"/>
              <w:left w:val="nil" w:sz="6" w:space="0" w:color="auto"/>
              <w:bottom w:val="nil" w:sz="6" w:space="0" w:color="auto"/>
              <w:right w:val="nil" w:sz="6" w:space="0" w:color="auto"/>
            </w:tcBorders>
          </w:tcPr>
          <w:p>
            <w:pPr/>
          </w:p>
        </w:tc>
      </w:tr>
      <w:tr>
        <w:trPr>
          <w:trHeight w:val="397"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0"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1"/>
              <w:jc w:val="right"/>
              <w:rPr>
                <w:rFonts w:ascii="宋体" w:hAnsi="宋体" w:cs="宋体" w:eastAsia="宋体" w:hint="default"/>
                <w:sz w:val="18"/>
                <w:szCs w:val="18"/>
              </w:rPr>
            </w:pPr>
            <w:r>
              <w:rPr>
                <w:rFonts w:ascii="宋体"/>
                <w:sz w:val="18"/>
              </w:rPr>
              <w:t>21.14</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13.15</w:t>
            </w:r>
          </w:p>
        </w:tc>
      </w:tr>
      <w:tr>
        <w:trPr>
          <w:trHeight w:val="396"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sz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产品销售</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8"/>
                <w:szCs w:val="18"/>
              </w:rPr>
            </w:pPr>
            <w:r>
              <w:rPr>
                <w:rFonts w:ascii="宋体"/>
                <w:spacing w:val="-1"/>
                <w:sz w:val="18"/>
              </w:rPr>
              <w:t>384.10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302.59</w:t>
            </w:r>
          </w:p>
        </w:tc>
      </w:tr>
      <w:tr>
        <w:trPr>
          <w:trHeight w:val="393"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sz w:val="18"/>
                <w:szCs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sz w:val="18"/>
              </w:rPr>
              <w:t>86.09</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100.03</w:t>
            </w:r>
          </w:p>
        </w:tc>
      </w:tr>
      <w:tr>
        <w:trPr>
          <w:trHeight w:val="402"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中海集团财务有限责任公司</w:t>
            </w:r>
            <w:r>
              <w:rPr>
                <w:rFonts w:ascii="宋体" w:hAnsi="宋体" w:cs="宋体" w:eastAsia="宋体" w:hint="default"/>
                <w:sz w:val="18"/>
                <w:szCs w:val="18"/>
              </w:rPr>
              <w:t> </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10" w:right="0"/>
              <w:jc w:val="left"/>
              <w:rPr>
                <w:rFonts w:ascii="宋体" w:hAnsi="宋体" w:cs="宋体" w:eastAsia="宋体" w:hint="default"/>
                <w:sz w:val="18"/>
                <w:szCs w:val="18"/>
              </w:rPr>
            </w:pPr>
            <w:r>
              <w:rPr>
                <w:rFonts w:ascii="宋体" w:hAnsi="宋体" w:cs="宋体" w:eastAsia="宋体" w:hint="default"/>
                <w:sz w:val="18"/>
                <w:szCs w:val="18"/>
              </w:rPr>
              <w:t>利息收入</w:t>
            </w:r>
            <w:r>
              <w:rPr>
                <w:rFonts w:ascii="宋体" w:hAnsi="宋体" w:cs="宋体" w:eastAsia="宋体" w:hint="default"/>
                <w:sz w:val="18"/>
                <w:szCs w:val="18"/>
              </w:rPr>
              <w:t> </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3"/>
              <w:jc w:val="right"/>
              <w:rPr>
                <w:rFonts w:ascii="宋体" w:hAnsi="宋体" w:cs="宋体" w:eastAsia="宋体" w:hint="default"/>
                <w:sz w:val="18"/>
                <w:szCs w:val="18"/>
              </w:rPr>
            </w:pPr>
            <w:r>
              <w:rPr>
                <w:rFonts w:ascii="宋体"/>
                <w:sz w:val="18"/>
              </w:rPr>
              <w:t>489.18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宋体" w:hAnsi="宋体" w:cs="宋体" w:eastAsia="宋体" w:hint="default"/>
                <w:sz w:val="20"/>
                <w:szCs w:val="20"/>
              </w:rPr>
            </w:pPr>
            <w:r>
              <w:rPr>
                <w:rFonts w:ascii="宋体"/>
                <w:sz w:val="20"/>
              </w:rPr>
              <w:t>449.95</w:t>
            </w:r>
          </w:p>
        </w:tc>
      </w:tr>
      <w:tr>
        <w:trPr>
          <w:trHeight w:val="298" w:hRule="exact"/>
        </w:trPr>
        <w:tc>
          <w:tcPr>
            <w:tcW w:w="37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中远财务有限责任公司</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2"/>
              <w:jc w:val="right"/>
              <w:rPr>
                <w:rFonts w:ascii="宋体" w:hAnsi="宋体" w:cs="宋体" w:eastAsia="宋体" w:hint="default"/>
                <w:sz w:val="18"/>
                <w:szCs w:val="18"/>
              </w:rPr>
            </w:pPr>
            <w:r>
              <w:rPr>
                <w:rFonts w:ascii="宋体"/>
                <w:spacing w:val="-1"/>
                <w:sz w:val="18"/>
              </w:rPr>
              <w:t>279.78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宋体" w:hAnsi="宋体" w:cs="宋体" w:eastAsia="宋体" w:hint="default"/>
                <w:sz w:val="20"/>
                <w:szCs w:val="20"/>
              </w:rPr>
            </w:pPr>
            <w:r>
              <w:rPr>
                <w:rFonts w:ascii="宋体"/>
                <w:sz w:val="20"/>
              </w:rPr>
              <w:t>231.93</w:t>
            </w:r>
          </w:p>
        </w:tc>
      </w:tr>
    </w:tbl>
    <w:p>
      <w:pPr>
        <w:spacing w:line="240" w:lineRule="auto" w:before="2"/>
        <w:rPr>
          <w:rFonts w:ascii="宋体" w:hAnsi="宋体" w:cs="宋体" w:eastAsia="宋体" w:hint="default"/>
          <w:sz w:val="20"/>
          <w:szCs w:val="20"/>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4</w:t>
      </w:r>
      <w:r>
        <w:rPr/>
        <w:t>）关联租赁情况</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571" w:right="3715"/>
        <w:jc w:val="left"/>
        <w:rPr>
          <w:rFonts w:ascii="宋体" w:hAnsi="宋体" w:cs="宋体" w:eastAsia="宋体" w:hint="default"/>
        </w:rPr>
      </w:pPr>
      <w:r>
        <w:rPr/>
        <w:t>①公司出租情况表：</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136"/>
        <w:jc w:val="right"/>
        <w:rPr>
          <w:rFonts w:ascii="宋体" w:hAnsi="宋体" w:cs="宋体" w:eastAsia="宋体" w:hint="default"/>
        </w:rPr>
      </w:pPr>
      <w:r>
        <w:rPr>
          <w:spacing w:val="-2"/>
        </w:rPr>
        <w:t>（单位：人民币万元）</w:t>
      </w:r>
      <w:r>
        <w:rPr>
          <w:rFonts w:ascii="宋体" w:hAnsi="宋体" w:cs="宋体" w:eastAsia="宋体" w:hint="default"/>
        </w:rPr>
        <w:t> </w:t>
      </w:r>
    </w:p>
    <w:p>
      <w:pPr>
        <w:spacing w:after="0" w:line="240" w:lineRule="auto"/>
        <w:jc w:val="right"/>
        <w:rPr>
          <w:rFonts w:ascii="宋体" w:hAnsi="宋体" w:cs="宋体" w:eastAsia="宋体" w:hint="default"/>
        </w:rPr>
        <w:sectPr>
          <w:pgSz w:w="11910" w:h="16850"/>
          <w:pgMar w:header="877" w:footer="1022" w:top="1100" w:bottom="1220" w:left="1380" w:right="16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80" w:type="dxa"/>
        <w:tblLayout w:type="fixed"/>
        <w:tblCellMar>
          <w:top w:w="0" w:type="dxa"/>
          <w:left w:w="0" w:type="dxa"/>
          <w:bottom w:w="0" w:type="dxa"/>
          <w:right w:w="0" w:type="dxa"/>
        </w:tblCellMar>
        <w:tblLook w:val="01E0"/>
      </w:tblPr>
      <w:tblGrid>
        <w:gridCol w:w="1184"/>
        <w:gridCol w:w="1436"/>
        <w:gridCol w:w="803"/>
        <w:gridCol w:w="1082"/>
        <w:gridCol w:w="1073"/>
        <w:gridCol w:w="901"/>
        <w:gridCol w:w="1065"/>
        <w:gridCol w:w="1096"/>
      </w:tblGrid>
      <w:tr>
        <w:trPr>
          <w:trHeight w:val="992" w:hRule="exact"/>
        </w:trPr>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2" w:right="0"/>
              <w:jc w:val="center"/>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03" w:type="dxa"/>
            <w:tcBorders>
              <w:top w:val="nil" w:sz="6" w:space="0" w:color="auto"/>
              <w:left w:val="nil" w:sz="6" w:space="0" w:color="auto"/>
              <w:bottom w:val="single" w:sz="4" w:space="0" w:color="000000"/>
              <w:right w:val="nil" w:sz="6" w:space="0" w:color="auto"/>
            </w:tcBorders>
          </w:tcPr>
          <w:p>
            <w:pPr>
              <w:pStyle w:val="TableParagraph"/>
              <w:spacing w:line="367" w:lineRule="auto" w:before="124"/>
              <w:ind w:left="206" w:right="52" w:hanging="180"/>
              <w:jc w:val="left"/>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b/>
                <w:bCs/>
                <w:w w:val="99"/>
                <w:sz w:val="18"/>
                <w:szCs w:val="18"/>
              </w:rPr>
              <w:t> </w:t>
            </w: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01" w:type="dxa"/>
            <w:tcBorders>
              <w:top w:val="nil" w:sz="6" w:space="0" w:color="auto"/>
              <w:left w:val="nil" w:sz="6" w:space="0" w:color="auto"/>
              <w:bottom w:val="single" w:sz="4" w:space="0" w:color="000000"/>
              <w:right w:val="nil" w:sz="6" w:space="0" w:color="auto"/>
            </w:tcBorders>
          </w:tcPr>
          <w:p>
            <w:pPr>
              <w:pStyle w:val="TableParagraph"/>
              <w:spacing w:line="405" w:lineRule="auto" w:before="105"/>
              <w:ind w:left="45" w:right="41"/>
              <w:jc w:val="left"/>
              <w:rPr>
                <w:rFonts w:ascii="宋体" w:hAnsi="宋体" w:cs="宋体" w:eastAsia="宋体" w:hint="default"/>
                <w:sz w:val="18"/>
                <w:szCs w:val="18"/>
              </w:rPr>
            </w:pPr>
            <w:r>
              <w:rPr>
                <w:rFonts w:ascii="宋体" w:hAnsi="宋体" w:cs="宋体" w:eastAsia="宋体" w:hint="default"/>
                <w:b/>
                <w:bCs/>
                <w:sz w:val="18"/>
                <w:szCs w:val="18"/>
              </w:rPr>
              <w:t>租赁收益</w:t>
            </w:r>
            <w:r>
              <w:rPr>
                <w:rFonts w:ascii="宋体" w:hAnsi="宋体" w:cs="宋体" w:eastAsia="宋体" w:hint="default"/>
                <w:b/>
                <w:bCs/>
                <w:w w:val="99"/>
                <w:sz w:val="18"/>
                <w:szCs w:val="18"/>
              </w:rPr>
              <w:t> </w:t>
            </w: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65" w:type="dxa"/>
            <w:tcBorders>
              <w:top w:val="nil" w:sz="6" w:space="0" w:color="auto"/>
              <w:left w:val="nil" w:sz="6" w:space="0" w:color="auto"/>
              <w:bottom w:val="single" w:sz="4" w:space="0" w:color="000000"/>
              <w:right w:val="nil" w:sz="6" w:space="0" w:color="auto"/>
            </w:tcBorders>
          </w:tcPr>
          <w:p>
            <w:pPr>
              <w:pStyle w:val="TableParagraph"/>
              <w:spacing w:line="367" w:lineRule="auto" w:before="124"/>
              <w:ind w:left="134" w:right="115" w:hanging="92"/>
              <w:jc w:val="left"/>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b/>
                <w:bCs/>
                <w:w w:val="99"/>
                <w:sz w:val="18"/>
                <w:szCs w:val="18"/>
              </w:rPr>
              <w:t> </w:t>
            </w:r>
            <w:r>
              <w:rPr>
                <w:rFonts w:ascii="宋体" w:hAnsi="宋体" w:cs="宋体" w:eastAsia="宋体" w:hint="default"/>
                <w:b/>
                <w:bCs/>
                <w:sz w:val="18"/>
                <w:szCs w:val="18"/>
              </w:rPr>
              <w:t>租赁收入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180" w:lineRule="exact"/>
              <w:ind w:left="30" w:right="0" w:firstLine="67"/>
              <w:jc w:val="left"/>
              <w:rPr>
                <w:rFonts w:ascii="宋体" w:hAnsi="宋体" w:cs="宋体" w:eastAsia="宋体" w:hint="default"/>
                <w:sz w:val="18"/>
                <w:szCs w:val="18"/>
              </w:rPr>
            </w:pPr>
            <w:r>
              <w:rPr>
                <w:rFonts w:ascii="宋体" w:hAnsi="宋体" w:cs="宋体" w:eastAsia="宋体" w:hint="default"/>
                <w:b/>
                <w:bCs/>
                <w:sz w:val="18"/>
                <w:szCs w:val="18"/>
              </w:rPr>
              <w:t>上期确认的</w:t>
            </w:r>
            <w:r>
              <w:rPr>
                <w:rFonts w:ascii="宋体" w:hAnsi="宋体" w:cs="宋体" w:eastAsia="宋体" w:hint="default"/>
                <w:sz w:val="18"/>
                <w:szCs w:val="18"/>
              </w:rPr>
            </w:r>
          </w:p>
          <w:p>
            <w:pPr>
              <w:pStyle w:val="TableParagraph"/>
              <w:spacing w:line="364" w:lineRule="auto" w:before="127"/>
              <w:ind w:left="366" w:right="26" w:hanging="336"/>
              <w:jc w:val="left"/>
              <w:rPr>
                <w:rFonts w:ascii="宋体" w:hAnsi="宋体" w:cs="宋体" w:eastAsia="宋体" w:hint="default"/>
                <w:sz w:val="18"/>
                <w:szCs w:val="18"/>
              </w:rPr>
            </w:pPr>
            <w:r>
              <w:rPr>
                <w:rFonts w:ascii="宋体" w:hAnsi="宋体" w:cs="宋体" w:eastAsia="宋体" w:hint="default"/>
                <w:b/>
                <w:bCs/>
                <w:spacing w:val="-8"/>
                <w:sz w:val="18"/>
                <w:szCs w:val="18"/>
              </w:rPr>
              <w:t>租赁收入（重</w:t>
            </w:r>
            <w:r>
              <w:rPr>
                <w:rFonts w:ascii="宋体" w:hAnsi="宋体" w:cs="宋体" w:eastAsia="宋体" w:hint="default"/>
                <w:b/>
                <w:bCs/>
                <w:w w:val="99"/>
                <w:sz w:val="18"/>
                <w:szCs w:val="18"/>
              </w:rPr>
              <w:t> </w:t>
            </w:r>
            <w:r>
              <w:rPr>
                <w:rFonts w:ascii="宋体" w:hAnsi="宋体" w:cs="宋体" w:eastAsia="宋体" w:hint="default"/>
                <w:b/>
                <w:bCs/>
                <w:sz w:val="18"/>
                <w:szCs w:val="18"/>
              </w:rPr>
              <w:t>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47" w:hRule="exact"/>
        </w:trPr>
        <w:tc>
          <w:tcPr>
            <w:tcW w:w="1184" w:type="dxa"/>
            <w:tcBorders>
              <w:top w:val="single" w:sz="4" w:space="0" w:color="000000"/>
              <w:left w:val="nil" w:sz="6" w:space="0" w:color="auto"/>
              <w:bottom w:val="nil" w:sz="6" w:space="0" w:color="auto"/>
              <w:right w:val="nil" w:sz="6" w:space="0" w:color="auto"/>
            </w:tcBorders>
          </w:tcPr>
          <w:p>
            <w:pPr>
              <w:pStyle w:val="TableParagraph"/>
              <w:spacing w:line="364" w:lineRule="auto" w:before="118"/>
              <w:ind w:left="43" w:right="58"/>
              <w:jc w:val="left"/>
              <w:rPr>
                <w:rFonts w:ascii="宋体" w:hAnsi="宋体" w:cs="宋体" w:eastAsia="宋体" w:hint="default"/>
                <w:sz w:val="18"/>
                <w:szCs w:val="18"/>
              </w:rPr>
            </w:pPr>
            <w:r>
              <w:rPr>
                <w:rFonts w:ascii="宋体" w:hAnsi="宋体" w:cs="宋体" w:eastAsia="宋体" w:hint="default"/>
                <w:sz w:val="18"/>
                <w:szCs w:val="18"/>
              </w:rPr>
              <w:t>中远海运科技 股份有限公司</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364" w:lineRule="auto" w:before="118"/>
              <w:ind w:left="59" w:right="26"/>
              <w:jc w:val="left"/>
              <w:rPr>
                <w:rFonts w:ascii="宋体" w:hAnsi="宋体" w:cs="宋体" w:eastAsia="宋体" w:hint="default"/>
                <w:sz w:val="18"/>
                <w:szCs w:val="18"/>
              </w:rPr>
            </w:pPr>
            <w:r>
              <w:rPr>
                <w:rFonts w:ascii="宋体" w:hAnsi="宋体" w:cs="宋体" w:eastAsia="宋体" w:hint="default"/>
                <w:sz w:val="18"/>
                <w:szCs w:val="18"/>
              </w:rPr>
              <w:t>中远海运资产经 营管理有限公司</w:t>
            </w:r>
            <w:r>
              <w:rPr>
                <w:rFonts w:ascii="宋体" w:hAnsi="宋体" w:cs="宋体" w:eastAsia="宋体" w:hint="default"/>
                <w:sz w:val="18"/>
                <w:szCs w:val="18"/>
              </w:rPr>
              <w:t> </w:t>
            </w:r>
          </w:p>
        </w:tc>
        <w:tc>
          <w:tcPr>
            <w:tcW w:w="8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60" w:right="0"/>
              <w:jc w:val="center"/>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8" w:right="0"/>
              <w:jc w:val="center"/>
              <w:rPr>
                <w:rFonts w:ascii="宋体" w:hAnsi="宋体" w:cs="宋体" w:eastAsia="宋体" w:hint="default"/>
                <w:sz w:val="18"/>
                <w:szCs w:val="18"/>
              </w:rPr>
            </w:pPr>
            <w:r>
              <w:rPr>
                <w:rFonts w:ascii="宋体"/>
                <w:sz w:val="18"/>
              </w:rPr>
              <w:t>2016-9-1 </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7"/>
              <w:jc w:val="center"/>
              <w:rPr>
                <w:rFonts w:ascii="宋体" w:hAnsi="宋体" w:cs="宋体" w:eastAsia="宋体" w:hint="default"/>
                <w:sz w:val="18"/>
                <w:szCs w:val="18"/>
              </w:rPr>
            </w:pPr>
            <w:r>
              <w:rPr>
                <w:rFonts w:ascii="宋体"/>
                <w:sz w:val="18"/>
              </w:rPr>
              <w:t>2021-8-31 </w:t>
            </w:r>
          </w:p>
        </w:tc>
        <w:tc>
          <w:tcPr>
            <w:tcW w:w="90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462.07</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5"/>
              <w:jc w:val="right"/>
              <w:rPr>
                <w:rFonts w:ascii="宋体" w:hAnsi="宋体" w:cs="宋体" w:eastAsia="宋体" w:hint="default"/>
                <w:sz w:val="18"/>
                <w:szCs w:val="18"/>
              </w:rPr>
            </w:pPr>
            <w:r>
              <w:rPr>
                <w:rFonts w:ascii="宋体"/>
                <w:spacing w:val="-1"/>
                <w:sz w:val="18"/>
              </w:rPr>
              <w:t>157.92</w:t>
            </w:r>
          </w:p>
        </w:tc>
      </w:tr>
      <w:tr>
        <w:trPr>
          <w:trHeight w:val="311" w:hRule="exact"/>
        </w:trPr>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4" w:right="0"/>
              <w:jc w:val="center"/>
              <w:rPr>
                <w:rFonts w:ascii="宋体" w:hAnsi="宋体" w:cs="宋体" w:eastAsia="宋体" w:hint="default"/>
                <w:sz w:val="18"/>
                <w:szCs w:val="18"/>
              </w:rPr>
            </w:pPr>
            <w:r>
              <w:rPr>
                <w:rFonts w:ascii="宋体"/>
                <w:sz w:val="18"/>
              </w:rPr>
              <w:t> </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0" w:right="0"/>
              <w:jc w:val="center"/>
              <w:rPr>
                <w:rFonts w:ascii="宋体" w:hAnsi="宋体" w:cs="宋体" w:eastAsia="宋体" w:hint="default"/>
                <w:sz w:val="18"/>
                <w:szCs w:val="18"/>
              </w:rPr>
            </w:pPr>
            <w:r>
              <w:rPr>
                <w:rFonts w:ascii="宋体"/>
                <w:sz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8" w:right="0"/>
              <w:jc w:val="center"/>
              <w:rPr>
                <w:rFonts w:ascii="宋体" w:hAnsi="宋体" w:cs="宋体" w:eastAsia="宋体" w:hint="default"/>
                <w:sz w:val="18"/>
                <w:szCs w:val="18"/>
              </w:rPr>
            </w:pPr>
            <w:r>
              <w:rPr>
                <w:rFonts w:ascii="宋体"/>
                <w:sz w:val="18"/>
              </w:rPr>
              <w:t> </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
              <w:jc w:val="center"/>
              <w:rPr>
                <w:rFonts w:ascii="宋体" w:hAnsi="宋体" w:cs="宋体" w:eastAsia="宋体" w:hint="default"/>
                <w:sz w:val="18"/>
                <w:szCs w:val="18"/>
              </w:rPr>
            </w:pPr>
            <w:r>
              <w:rPr>
                <w:rFonts w:ascii="宋体"/>
                <w:sz w:val="18"/>
              </w:rPr>
              <w:t> </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sz w:val="18"/>
              </w:rPr>
              <w:t> </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8"/>
              <w:jc w:val="right"/>
              <w:rPr>
                <w:rFonts w:ascii="宋体" w:hAnsi="宋体" w:cs="宋体" w:eastAsia="宋体" w:hint="default"/>
                <w:sz w:val="18"/>
                <w:szCs w:val="18"/>
              </w:rPr>
            </w:pPr>
            <w:r>
              <w:rPr>
                <w:rFonts w:ascii="宋体"/>
                <w:sz w:val="18"/>
              </w:rPr>
            </w:r>
            <w:r>
              <w:rPr>
                <w:rFonts w:ascii="宋体"/>
                <w:spacing w:val="-1"/>
                <w:sz w:val="18"/>
                <w:u w:val="thick" w:color="000000"/>
              </w:rPr>
              <w:t>462.07</w:t>
            </w:r>
            <w:r>
              <w:rPr>
                <w:rFonts w:ascii="宋体"/>
                <w:spacing w:val="-1"/>
                <w:sz w:val="18"/>
              </w:rPr>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8"/>
                <w:szCs w:val="18"/>
              </w:rPr>
            </w:pPr>
            <w:r>
              <w:rPr>
                <w:rFonts w:ascii="宋体"/>
                <w:sz w:val="18"/>
              </w:rPr>
            </w:r>
            <w:r>
              <w:rPr>
                <w:rFonts w:ascii="宋体"/>
                <w:spacing w:val="-1"/>
                <w:sz w:val="18"/>
                <w:u w:val="thick" w:color="000000"/>
              </w:rPr>
              <w:t>157.92</w:t>
            </w:r>
            <w:r>
              <w:rPr>
                <w:rFonts w:ascii="宋体"/>
                <w:spacing w:val="-1"/>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731" w:right="0"/>
        <w:jc w:val="left"/>
        <w:rPr>
          <w:rFonts w:ascii="宋体" w:hAnsi="宋体" w:cs="宋体" w:eastAsia="宋体" w:hint="default"/>
        </w:rPr>
      </w:pPr>
      <w:r>
        <w:rPr/>
        <w:t>②公司承租情况表：</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296"/>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2"/>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208"/>
        <w:gridCol w:w="1523"/>
        <w:gridCol w:w="853"/>
        <w:gridCol w:w="1082"/>
        <w:gridCol w:w="1074"/>
        <w:gridCol w:w="907"/>
        <w:gridCol w:w="1096"/>
        <w:gridCol w:w="1229"/>
      </w:tblGrid>
      <w:tr>
        <w:trPr>
          <w:trHeight w:val="644" w:hRule="exact"/>
        </w:trPr>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67" w:right="0"/>
              <w:jc w:val="center"/>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77" w:right="0"/>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53" w:type="dxa"/>
            <w:tcBorders>
              <w:top w:val="nil" w:sz="6" w:space="0" w:color="auto"/>
              <w:left w:val="nil" w:sz="6" w:space="0" w:color="auto"/>
              <w:bottom w:val="single" w:sz="4" w:space="0" w:color="000000"/>
              <w:right w:val="nil" w:sz="6" w:space="0" w:color="auto"/>
            </w:tcBorders>
          </w:tcPr>
          <w:p>
            <w:pPr>
              <w:pStyle w:val="TableParagraph"/>
              <w:spacing w:line="202"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租赁资产</w:t>
            </w:r>
            <w:r>
              <w:rPr>
                <w:rFonts w:ascii="宋体" w:hAnsi="宋体" w:cs="宋体" w:eastAsia="宋体" w:hint="default"/>
                <w:sz w:val="18"/>
                <w:szCs w:val="18"/>
              </w:rPr>
            </w:r>
          </w:p>
          <w:p>
            <w:pPr>
              <w:pStyle w:val="TableParagraph"/>
              <w:spacing w:line="240" w:lineRule="auto" w:before="74"/>
              <w:ind w:left="112" w:right="0"/>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left="18" w:right="0"/>
              <w:jc w:val="center"/>
              <w:rPr>
                <w:rFonts w:ascii="宋体" w:hAnsi="宋体" w:cs="宋体" w:eastAsia="宋体" w:hint="default"/>
                <w:sz w:val="18"/>
                <w:szCs w:val="18"/>
              </w:rPr>
            </w:pPr>
            <w:r>
              <w:rPr>
                <w:rFonts w:ascii="宋体" w:hAnsi="宋体" w:cs="宋体" w:eastAsia="宋体" w:hint="default"/>
                <w:b/>
                <w:bCs/>
                <w:sz w:val="18"/>
                <w:szCs w:val="18"/>
              </w:rPr>
              <w:t>租赁起始日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74" w:type="dxa"/>
            <w:tcBorders>
              <w:top w:val="nil" w:sz="6" w:space="0" w:color="auto"/>
              <w:left w:val="nil" w:sz="6" w:space="0" w:color="auto"/>
              <w:bottom w:val="single" w:sz="4" w:space="0" w:color="000000"/>
              <w:right w:val="nil" w:sz="6" w:space="0" w:color="auto"/>
            </w:tcBorders>
          </w:tcPr>
          <w:p>
            <w:pPr>
              <w:pStyle w:val="TableParagraph"/>
              <w:spacing w:line="240" w:lineRule="auto" w:before="119"/>
              <w:ind w:right="8"/>
              <w:jc w:val="center"/>
              <w:rPr>
                <w:rFonts w:ascii="宋体" w:hAnsi="宋体" w:cs="宋体" w:eastAsia="宋体" w:hint="default"/>
                <w:sz w:val="18"/>
                <w:szCs w:val="18"/>
              </w:rPr>
            </w:pPr>
            <w:r>
              <w:rPr>
                <w:rFonts w:ascii="宋体" w:hAnsi="宋体" w:cs="宋体" w:eastAsia="宋体" w:hint="default"/>
                <w:b/>
                <w:bCs/>
                <w:sz w:val="18"/>
                <w:szCs w:val="18"/>
              </w:rPr>
              <w:t>租赁终止日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07" w:type="dxa"/>
            <w:tcBorders>
              <w:top w:val="nil" w:sz="6" w:space="0" w:color="auto"/>
              <w:left w:val="nil" w:sz="6" w:space="0" w:color="auto"/>
              <w:bottom w:val="single" w:sz="4" w:space="0" w:color="000000"/>
              <w:right w:val="nil" w:sz="6" w:space="0" w:color="auto"/>
            </w:tcBorders>
          </w:tcPr>
          <w:p>
            <w:pPr>
              <w:pStyle w:val="TableParagraph"/>
              <w:spacing w:line="180" w:lineRule="exact"/>
              <w:ind w:left="46" w:right="0" w:firstLine="91"/>
              <w:jc w:val="left"/>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117"/>
              <w:ind w:left="46"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02" w:lineRule="exact"/>
              <w:ind w:right="94"/>
              <w:jc w:val="center"/>
              <w:rPr>
                <w:rFonts w:ascii="宋体" w:hAnsi="宋体" w:cs="宋体" w:eastAsia="宋体" w:hint="default"/>
                <w:sz w:val="18"/>
                <w:szCs w:val="18"/>
              </w:rPr>
            </w:pPr>
            <w:r>
              <w:rPr>
                <w:rFonts w:ascii="宋体" w:hAnsi="宋体" w:cs="宋体" w:eastAsia="宋体" w:hint="default"/>
                <w:b/>
                <w:bCs/>
                <w:sz w:val="18"/>
                <w:szCs w:val="18"/>
              </w:rPr>
              <w:t>本期确认的</w:t>
            </w:r>
            <w:r>
              <w:rPr>
                <w:rFonts w:ascii="宋体" w:hAnsi="宋体" w:cs="宋体" w:eastAsia="宋体" w:hint="default"/>
                <w:sz w:val="18"/>
                <w:szCs w:val="18"/>
              </w:rPr>
            </w:r>
          </w:p>
          <w:p>
            <w:pPr>
              <w:pStyle w:val="TableParagraph"/>
              <w:spacing w:line="240" w:lineRule="auto" w:before="74"/>
              <w:ind w:right="4"/>
              <w:jc w:val="center"/>
              <w:rPr>
                <w:rFonts w:ascii="宋体" w:hAnsi="宋体" w:cs="宋体" w:eastAsia="宋体" w:hint="default"/>
                <w:sz w:val="18"/>
                <w:szCs w:val="18"/>
              </w:rPr>
            </w:pPr>
            <w:r>
              <w:rPr>
                <w:rFonts w:ascii="宋体" w:hAnsi="宋体" w:cs="宋体" w:eastAsia="宋体" w:hint="default"/>
                <w:b/>
                <w:bCs/>
                <w:sz w:val="18"/>
                <w:szCs w:val="18"/>
              </w:rPr>
              <w:t>租赁费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29" w:type="dxa"/>
            <w:tcBorders>
              <w:top w:val="nil" w:sz="6" w:space="0" w:color="auto"/>
              <w:left w:val="nil" w:sz="6" w:space="0" w:color="auto"/>
              <w:bottom w:val="single" w:sz="4" w:space="0" w:color="000000"/>
              <w:right w:val="nil" w:sz="6" w:space="0" w:color="auto"/>
            </w:tcBorders>
          </w:tcPr>
          <w:p>
            <w:pPr>
              <w:pStyle w:val="TableParagraph"/>
              <w:spacing w:line="202" w:lineRule="exact"/>
              <w:ind w:left="53" w:right="0"/>
              <w:jc w:val="left"/>
              <w:rPr>
                <w:rFonts w:ascii="宋体" w:hAnsi="宋体" w:cs="宋体" w:eastAsia="宋体" w:hint="default"/>
                <w:sz w:val="18"/>
                <w:szCs w:val="18"/>
              </w:rPr>
            </w:pPr>
            <w:r>
              <w:rPr>
                <w:rFonts w:ascii="宋体" w:hAnsi="宋体" w:cs="宋体" w:eastAsia="宋体" w:hint="default"/>
                <w:b/>
                <w:bCs/>
                <w:sz w:val="18"/>
                <w:szCs w:val="18"/>
              </w:rPr>
              <w:t>上期确认的租</w:t>
            </w:r>
            <w:r>
              <w:rPr>
                <w:rFonts w:ascii="宋体" w:hAnsi="宋体" w:cs="宋体" w:eastAsia="宋体" w:hint="default"/>
                <w:sz w:val="18"/>
                <w:szCs w:val="18"/>
              </w:rPr>
            </w:r>
          </w:p>
          <w:p>
            <w:pPr>
              <w:pStyle w:val="TableParagraph"/>
              <w:spacing w:line="240" w:lineRule="auto" w:before="74"/>
              <w:ind w:left="53" w:right="0"/>
              <w:jc w:val="left"/>
              <w:rPr>
                <w:rFonts w:ascii="宋体" w:hAnsi="宋体" w:cs="宋体" w:eastAsia="宋体" w:hint="default"/>
                <w:sz w:val="18"/>
                <w:szCs w:val="18"/>
              </w:rPr>
            </w:pPr>
            <w:r>
              <w:rPr>
                <w:rFonts w:ascii="宋体" w:hAnsi="宋体" w:cs="宋体" w:eastAsia="宋体" w:hint="default"/>
                <w:b/>
                <w:bCs/>
                <w:sz w:val="18"/>
                <w:szCs w:val="18"/>
              </w:rPr>
              <w:t>赁费（重述）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08" w:hRule="exact"/>
        </w:trPr>
        <w:tc>
          <w:tcPr>
            <w:tcW w:w="1208"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31" w:right="94"/>
              <w:jc w:val="left"/>
              <w:rPr>
                <w:rFonts w:ascii="宋体" w:hAnsi="宋体" w:cs="宋体" w:eastAsia="宋体" w:hint="default"/>
                <w:sz w:val="18"/>
                <w:szCs w:val="18"/>
              </w:rPr>
            </w:pPr>
            <w:r>
              <w:rPr>
                <w:rFonts w:ascii="宋体" w:hAnsi="宋体" w:cs="宋体" w:eastAsia="宋体" w:hint="default"/>
                <w:sz w:val="18"/>
                <w:szCs w:val="18"/>
              </w:rPr>
              <w:t>上海船舶运输 科学研究所</w:t>
            </w:r>
            <w:r>
              <w:rPr>
                <w:rFonts w:ascii="宋体" w:hAnsi="宋体" w:cs="宋体" w:eastAsia="宋体" w:hint="default"/>
                <w:sz w:val="18"/>
                <w:szCs w:val="18"/>
              </w:rPr>
              <w:t> </w:t>
            </w:r>
          </w:p>
        </w:tc>
        <w:tc>
          <w:tcPr>
            <w:tcW w:w="1523"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6" w:right="74"/>
              <w:jc w:val="left"/>
              <w:rPr>
                <w:rFonts w:ascii="宋体" w:hAnsi="宋体" w:cs="宋体" w:eastAsia="宋体" w:hint="default"/>
                <w:sz w:val="18"/>
                <w:szCs w:val="18"/>
              </w:rPr>
            </w:pPr>
            <w:r>
              <w:rPr>
                <w:rFonts w:ascii="宋体" w:hAnsi="宋体" w:cs="宋体" w:eastAsia="宋体" w:hint="default"/>
                <w:sz w:val="18"/>
                <w:szCs w:val="18"/>
              </w:rPr>
              <w:t>中远海运科技股份 有限公司</w:t>
            </w:r>
            <w:r>
              <w:rPr>
                <w:rFonts w:ascii="宋体" w:hAnsi="宋体" w:cs="宋体" w:eastAsia="宋体" w:hint="default"/>
                <w:sz w:val="18"/>
                <w:szCs w:val="18"/>
              </w:rPr>
              <w:t> </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2015-01-01 </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2017-12-31 </w:t>
            </w:r>
          </w:p>
        </w:tc>
        <w:tc>
          <w:tcPr>
            <w:tcW w:w="90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75.96</w:t>
            </w:r>
          </w:p>
        </w:tc>
        <w:tc>
          <w:tcPr>
            <w:tcW w:w="122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sz w:val="18"/>
              </w:rPr>
              <w:t>77.98</w:t>
            </w:r>
          </w:p>
        </w:tc>
      </w:tr>
      <w:tr>
        <w:trPr>
          <w:trHeight w:val="703"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314" w:lineRule="auto" w:before="51"/>
              <w:ind w:left="31" w:right="94"/>
              <w:jc w:val="left"/>
              <w:rPr>
                <w:rFonts w:ascii="宋体" w:hAnsi="宋体" w:cs="宋体" w:eastAsia="宋体" w:hint="default"/>
                <w:sz w:val="18"/>
                <w:szCs w:val="18"/>
              </w:rPr>
            </w:pPr>
            <w:r>
              <w:rPr>
                <w:rFonts w:ascii="宋体" w:hAnsi="宋体" w:cs="宋体" w:eastAsia="宋体" w:hint="default"/>
                <w:sz w:val="18"/>
                <w:szCs w:val="18"/>
              </w:rPr>
              <w:t>北京远洋大厦 有限公司</w:t>
            </w:r>
          </w:p>
        </w:tc>
        <w:tc>
          <w:tcPr>
            <w:tcW w:w="1523" w:type="dxa"/>
            <w:tcBorders>
              <w:top w:val="nil" w:sz="6" w:space="0" w:color="auto"/>
              <w:left w:val="nil" w:sz="6" w:space="0" w:color="auto"/>
              <w:bottom w:val="nil" w:sz="6" w:space="0" w:color="auto"/>
              <w:right w:val="nil" w:sz="6" w:space="0" w:color="auto"/>
            </w:tcBorders>
          </w:tcPr>
          <w:p>
            <w:pPr>
              <w:pStyle w:val="TableParagraph"/>
              <w:spacing w:line="314" w:lineRule="auto" w:before="51"/>
              <w:ind w:left="6" w:right="74"/>
              <w:jc w:val="left"/>
              <w:rPr>
                <w:rFonts w:ascii="宋体" w:hAnsi="宋体" w:cs="宋体" w:eastAsia="宋体" w:hint="default"/>
                <w:sz w:val="18"/>
                <w:szCs w:val="18"/>
              </w:rPr>
            </w:pPr>
            <w:r>
              <w:rPr>
                <w:rFonts w:ascii="宋体" w:hAnsi="宋体" w:cs="宋体" w:eastAsia="宋体" w:hint="default"/>
                <w:sz w:val="18"/>
                <w:szCs w:val="18"/>
              </w:rPr>
              <w:t>中远网络（北京） 有限公司</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2015-10-01 </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sz w:val="18"/>
              </w:rPr>
              <w:t>2017-8-31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z w:val="18"/>
              </w:rPr>
              <w:t>224.36</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336.53</w:t>
            </w:r>
          </w:p>
        </w:tc>
      </w:tr>
      <w:tr>
        <w:trPr>
          <w:trHeight w:val="704"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316" w:lineRule="auto" w:before="51"/>
              <w:ind w:left="31" w:right="4"/>
              <w:jc w:val="left"/>
              <w:rPr>
                <w:rFonts w:ascii="宋体" w:hAnsi="宋体" w:cs="宋体" w:eastAsia="宋体" w:hint="default"/>
                <w:sz w:val="18"/>
                <w:szCs w:val="18"/>
              </w:rPr>
            </w:pPr>
            <w:r>
              <w:rPr>
                <w:rFonts w:ascii="宋体" w:hAnsi="宋体" w:cs="宋体" w:eastAsia="宋体" w:hint="default"/>
                <w:sz w:val="18"/>
                <w:szCs w:val="18"/>
              </w:rPr>
              <w:t>江门市远辉房 地产有限公司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316" w:lineRule="auto" w:before="51"/>
              <w:ind w:left="6" w:right="74"/>
              <w:jc w:val="left"/>
              <w:rPr>
                <w:rFonts w:ascii="宋体" w:hAnsi="宋体" w:cs="宋体" w:eastAsia="宋体" w:hint="default"/>
                <w:sz w:val="18"/>
                <w:szCs w:val="18"/>
              </w:rPr>
            </w:pPr>
            <w:r>
              <w:rPr>
                <w:rFonts w:ascii="宋体" w:hAnsi="宋体" w:cs="宋体" w:eastAsia="宋体" w:hint="default"/>
                <w:sz w:val="18"/>
                <w:szCs w:val="18"/>
              </w:rPr>
              <w:t>中远网络航海科技 有限公司</w:t>
            </w:r>
            <w:r>
              <w:rPr>
                <w:rFonts w:ascii="宋体" w:hAnsi="宋体" w:cs="宋体" w:eastAsia="宋体" w:hint="default"/>
                <w:sz w:val="18"/>
                <w:szCs w:val="18"/>
              </w:rPr>
              <w:t> </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2016-11-1 </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2018-10-31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19.80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sz w:val="18"/>
              </w:rPr>
              <w:t>39.60</w:t>
            </w:r>
          </w:p>
        </w:tc>
      </w:tr>
      <w:tr>
        <w:trPr>
          <w:trHeight w:val="706"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316" w:lineRule="auto" w:before="50"/>
              <w:ind w:left="31" w:right="4"/>
              <w:jc w:val="left"/>
              <w:rPr>
                <w:rFonts w:ascii="宋体" w:hAnsi="宋体" w:cs="宋体" w:eastAsia="宋体" w:hint="default"/>
                <w:sz w:val="18"/>
                <w:szCs w:val="18"/>
              </w:rPr>
            </w:pPr>
            <w:r>
              <w:rPr>
                <w:rFonts w:ascii="宋体" w:hAnsi="宋体" w:cs="宋体" w:eastAsia="宋体" w:hint="default"/>
                <w:sz w:val="18"/>
                <w:szCs w:val="18"/>
              </w:rPr>
              <w:t>江门市远辉房 地产有限公司</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316" w:lineRule="auto" w:before="50"/>
              <w:ind w:left="6" w:right="74"/>
              <w:jc w:val="left"/>
              <w:rPr>
                <w:rFonts w:ascii="宋体" w:hAnsi="宋体" w:cs="宋体" w:eastAsia="宋体" w:hint="default"/>
                <w:sz w:val="18"/>
                <w:szCs w:val="18"/>
              </w:rPr>
            </w:pPr>
            <w:r>
              <w:rPr>
                <w:rFonts w:ascii="宋体" w:hAnsi="宋体" w:cs="宋体" w:eastAsia="宋体" w:hint="default"/>
                <w:sz w:val="18"/>
                <w:szCs w:val="18"/>
              </w:rPr>
              <w:t>中远网络航海科技 有限公司</w:t>
            </w:r>
            <w:r>
              <w:rPr>
                <w:rFonts w:ascii="宋体" w:hAnsi="宋体" w:cs="宋体" w:eastAsia="宋体" w:hint="default"/>
                <w:sz w:val="18"/>
                <w:szCs w:val="18"/>
              </w:rPr>
              <w:t> </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房屋</w:t>
            </w:r>
            <w:r>
              <w:rPr>
                <w:rFonts w:ascii="宋体" w:hAnsi="宋体" w:cs="宋体" w:eastAsia="宋体" w:hint="default"/>
                <w:sz w:val="18"/>
                <w:szCs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2017-7-1 </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sz w:val="18"/>
              </w:rPr>
              <w:t>2018-6-30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市场价格</w:t>
            </w:r>
            <w:r>
              <w:rPr>
                <w:rFonts w:ascii="宋体" w:hAnsi="宋体" w:cs="宋体" w:eastAsia="宋体" w:hint="default"/>
                <w:sz w:val="18"/>
                <w:szCs w:val="18"/>
              </w:rPr>
              <w:t> </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sz w:val="18"/>
              </w:rPr>
              <w:t>4.80</w:t>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sz w:val="18"/>
              </w:rPr>
              <w:t>9.60</w:t>
            </w:r>
          </w:p>
        </w:tc>
      </w:tr>
      <w:tr>
        <w:trPr>
          <w:trHeight w:val="288" w:hRule="exact"/>
        </w:trPr>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7" w:right="0"/>
              <w:jc w:val="center"/>
              <w:rPr>
                <w:rFonts w:ascii="宋体" w:hAnsi="宋体" w:cs="宋体" w:eastAsia="宋体" w:hint="default"/>
                <w:sz w:val="18"/>
                <w:szCs w:val="18"/>
              </w:rPr>
            </w:pPr>
            <w:r>
              <w:rPr>
                <w:rFonts w:ascii="宋体"/>
                <w:sz w:val="18"/>
              </w:rPr>
              <w:t> </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0" w:right="0"/>
              <w:jc w:val="center"/>
              <w:rPr>
                <w:rFonts w:ascii="宋体" w:hAnsi="宋体" w:cs="宋体" w:eastAsia="宋体" w:hint="default"/>
                <w:sz w:val="18"/>
                <w:szCs w:val="18"/>
              </w:rPr>
            </w:pPr>
            <w:r>
              <w:rPr>
                <w:rFonts w:ascii="宋体"/>
                <w:sz w:val="18"/>
              </w:rPr>
              <w:t> </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8" w:right="0"/>
              <w:jc w:val="center"/>
              <w:rPr>
                <w:rFonts w:ascii="宋体" w:hAnsi="宋体" w:cs="宋体" w:eastAsia="宋体" w:hint="default"/>
                <w:sz w:val="18"/>
                <w:szCs w:val="18"/>
              </w:rPr>
            </w:pPr>
            <w:r>
              <w:rPr>
                <w:rFonts w:ascii="宋体"/>
                <w:sz w:val="18"/>
              </w:rPr>
              <w:t> </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
              <w:jc w:val="center"/>
              <w:rPr>
                <w:rFonts w:ascii="宋体" w:hAnsi="宋体" w:cs="宋体" w:eastAsia="宋体" w:hint="default"/>
                <w:sz w:val="18"/>
                <w:szCs w:val="18"/>
              </w:rPr>
            </w:pPr>
            <w:r>
              <w:rPr>
                <w:rFonts w:ascii="宋体"/>
                <w:sz w:val="18"/>
              </w:rPr>
              <w:t> </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 </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4"/>
              <w:jc w:val="right"/>
              <w:rPr>
                <w:rFonts w:ascii="宋体" w:hAnsi="宋体" w:cs="宋体" w:eastAsia="宋体" w:hint="default"/>
                <w:sz w:val="18"/>
                <w:szCs w:val="18"/>
              </w:rPr>
            </w:pPr>
            <w:r>
              <w:rPr>
                <w:rFonts w:ascii="宋体"/>
                <w:sz w:val="18"/>
              </w:rPr>
            </w:r>
            <w:r>
              <w:rPr>
                <w:rFonts w:ascii="宋体"/>
                <w:sz w:val="18"/>
                <w:u w:val="thick" w:color="000000"/>
              </w:rPr>
              <w:t>324.92</w:t>
            </w:r>
            <w:r>
              <w:rPr>
                <w:rFonts w:ascii="宋体"/>
                <w:sz w:val="18"/>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
              <w:jc w:val="right"/>
              <w:rPr>
                <w:rFonts w:ascii="宋体" w:hAnsi="宋体" w:cs="宋体" w:eastAsia="宋体" w:hint="default"/>
                <w:sz w:val="18"/>
                <w:szCs w:val="18"/>
              </w:rPr>
            </w:pPr>
            <w:r>
              <w:rPr>
                <w:rFonts w:ascii="宋体"/>
                <w:sz w:val="18"/>
              </w:rPr>
            </w:r>
            <w:r>
              <w:rPr>
                <w:rFonts w:ascii="宋体"/>
                <w:sz w:val="18"/>
                <w:u w:val="thick" w:color="000000"/>
              </w:rPr>
              <w:t>463.71</w:t>
            </w:r>
            <w:r>
              <w:rPr>
                <w:rFonts w:ascii="宋体"/>
                <w:sz w:val="18"/>
              </w:rPr>
            </w:r>
          </w:p>
        </w:tc>
      </w:tr>
    </w:tbl>
    <w:p>
      <w:pPr>
        <w:spacing w:line="240" w:lineRule="auto" w:before="10"/>
        <w:rPr>
          <w:rFonts w:ascii="宋体" w:hAnsi="宋体" w:cs="宋体" w:eastAsia="宋体" w:hint="default"/>
          <w:sz w:val="20"/>
          <w:szCs w:val="20"/>
        </w:rPr>
      </w:pPr>
    </w:p>
    <w:p>
      <w:pPr>
        <w:pStyle w:val="BodyText"/>
        <w:spacing w:line="240" w:lineRule="auto" w:before="36"/>
        <w:ind w:left="731" w:right="0"/>
        <w:jc w:val="left"/>
        <w:rPr>
          <w:rFonts w:ascii="宋体" w:hAnsi="宋体" w:cs="宋体" w:eastAsia="宋体" w:hint="default"/>
        </w:rPr>
      </w:pPr>
      <w:r>
        <w:rPr/>
        <w:t>（</w:t>
      </w:r>
      <w:r>
        <w:rPr>
          <w:rFonts w:ascii="宋体" w:hAnsi="宋体" w:cs="宋体" w:eastAsia="宋体" w:hint="default"/>
        </w:rPr>
        <w:t>5</w:t>
      </w:r>
      <w:r>
        <w:rPr/>
        <w:t>）关键管理人员薪酬</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281"/>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601" w:type="dxa"/>
        <w:tblLayout w:type="fixed"/>
        <w:tblCellMar>
          <w:top w:w="0" w:type="dxa"/>
          <w:left w:w="0" w:type="dxa"/>
          <w:bottom w:w="0" w:type="dxa"/>
          <w:right w:w="0" w:type="dxa"/>
        </w:tblCellMar>
        <w:tblLook w:val="01E0"/>
      </w:tblPr>
      <w:tblGrid>
        <w:gridCol w:w="2950"/>
        <w:gridCol w:w="2950"/>
        <w:gridCol w:w="2097"/>
      </w:tblGrid>
      <w:tr>
        <w:trPr>
          <w:trHeight w:val="272" w:hRule="exact"/>
        </w:trPr>
        <w:tc>
          <w:tcPr>
            <w:tcW w:w="2950" w:type="dxa"/>
            <w:tcBorders>
              <w:top w:val="nil" w:sz="6" w:space="0" w:color="auto"/>
              <w:left w:val="nil" w:sz="6" w:space="0" w:color="auto"/>
              <w:bottom w:val="single" w:sz="4" w:space="0" w:color="000000"/>
              <w:right w:val="nil" w:sz="6" w:space="0" w:color="auto"/>
            </w:tcBorders>
          </w:tcPr>
          <w:p>
            <w:pPr>
              <w:pStyle w:val="TableParagraph"/>
              <w:spacing w:line="180" w:lineRule="exact"/>
              <w:ind w:left="45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50" w:type="dxa"/>
            <w:tcBorders>
              <w:top w:val="nil" w:sz="6" w:space="0" w:color="auto"/>
              <w:left w:val="nil" w:sz="6" w:space="0" w:color="auto"/>
              <w:bottom w:val="single" w:sz="4" w:space="0" w:color="000000"/>
              <w:right w:val="nil" w:sz="6" w:space="0" w:color="auto"/>
            </w:tcBorders>
          </w:tcPr>
          <w:p>
            <w:pPr>
              <w:pStyle w:val="TableParagraph"/>
              <w:spacing w:line="180" w:lineRule="exact"/>
              <w:ind w:left="10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97" w:type="dxa"/>
            <w:tcBorders>
              <w:top w:val="nil" w:sz="6" w:space="0" w:color="auto"/>
              <w:left w:val="nil" w:sz="6" w:space="0" w:color="auto"/>
              <w:bottom w:val="single" w:sz="4"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31" w:right="0"/>
              <w:jc w:val="left"/>
              <w:rPr>
                <w:rFonts w:ascii="宋体" w:hAnsi="宋体" w:cs="宋体" w:eastAsia="宋体" w:hint="default"/>
                <w:sz w:val="18"/>
                <w:szCs w:val="18"/>
              </w:rPr>
            </w:pPr>
            <w:r>
              <w:rPr>
                <w:rFonts w:ascii="宋体" w:hAnsi="宋体" w:cs="宋体" w:eastAsia="宋体" w:hint="default"/>
                <w:sz w:val="18"/>
                <w:szCs w:val="18"/>
              </w:rPr>
              <w:t>关键管理人员报酬</w:t>
            </w:r>
            <w:r>
              <w:rPr>
                <w:rFonts w:ascii="宋体" w:hAnsi="宋体" w:cs="宋体" w:eastAsia="宋体" w:hint="default"/>
                <w:sz w:val="18"/>
                <w:szCs w:val="18"/>
              </w:rPr>
              <w:t> </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05"/>
              <w:jc w:val="right"/>
              <w:rPr>
                <w:rFonts w:ascii="宋体" w:hAnsi="宋体" w:cs="宋体" w:eastAsia="宋体" w:hint="default"/>
                <w:sz w:val="18"/>
                <w:szCs w:val="18"/>
              </w:rPr>
            </w:pPr>
            <w:r>
              <w:rPr>
                <w:rFonts w:ascii="宋体"/>
                <w:spacing w:val="-1"/>
                <w:sz w:val="18"/>
              </w:rPr>
              <w:t>446.44</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25"/>
              <w:jc w:val="right"/>
              <w:rPr>
                <w:rFonts w:ascii="宋体" w:hAnsi="宋体" w:cs="宋体" w:eastAsia="宋体" w:hint="default"/>
                <w:sz w:val="18"/>
                <w:szCs w:val="18"/>
              </w:rPr>
            </w:pPr>
            <w:r>
              <w:rPr>
                <w:rFonts w:ascii="宋体"/>
                <w:spacing w:val="-1"/>
                <w:sz w:val="18"/>
              </w:rPr>
              <w:t>412.88</w:t>
            </w:r>
          </w:p>
        </w:tc>
      </w:tr>
    </w:tbl>
    <w:p>
      <w:pPr>
        <w:spacing w:line="240" w:lineRule="auto" w:before="1"/>
        <w:rPr>
          <w:rFonts w:ascii="宋体" w:hAnsi="宋体" w:cs="宋体" w:eastAsia="宋体" w:hint="default"/>
          <w:sz w:val="19"/>
          <w:szCs w:val="19"/>
        </w:rPr>
      </w:pPr>
    </w:p>
    <w:p>
      <w:pPr>
        <w:pStyle w:val="BodyText"/>
        <w:spacing w:line="240" w:lineRule="auto" w:before="36"/>
        <w:ind w:left="731" w:right="0"/>
        <w:jc w:val="left"/>
        <w:rPr>
          <w:rFonts w:ascii="宋体" w:hAnsi="宋体" w:cs="宋体" w:eastAsia="宋体" w:hint="default"/>
        </w:rPr>
      </w:pPr>
      <w:r>
        <w:rPr>
          <w:rFonts w:ascii="宋体" w:hAnsi="宋体" w:cs="宋体" w:eastAsia="宋体" w:hint="default"/>
        </w:rPr>
        <w:t>7.</w:t>
      </w:r>
      <w:r>
        <w:rPr/>
        <w:t>关联方应收应付款项</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731" w:right="0"/>
        <w:jc w:val="left"/>
        <w:rPr>
          <w:rFonts w:ascii="宋体" w:hAnsi="宋体" w:cs="宋体" w:eastAsia="宋体" w:hint="default"/>
        </w:rPr>
      </w:pPr>
      <w:r>
        <w:rPr/>
        <w:t>（</w:t>
      </w:r>
      <w:r>
        <w:rPr>
          <w:rFonts w:ascii="宋体" w:hAnsi="宋体" w:cs="宋体" w:eastAsia="宋体" w:hint="default"/>
        </w:rPr>
        <w:t>1</w:t>
      </w:r>
      <w:r>
        <w:rPr/>
        <w:t>）应收关联方款项</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before="36"/>
        <w:ind w:left="0" w:right="207"/>
        <w:jc w:val="right"/>
        <w:rPr>
          <w:rFonts w:ascii="宋体" w:hAnsi="宋体" w:cs="宋体" w:eastAsia="宋体" w:hint="default"/>
        </w:rPr>
      </w:pPr>
      <w:r>
        <w:rPr>
          <w:spacing w:val="7"/>
          <w:w w:val="100"/>
        </w:rPr>
        <w:t>（单</w:t>
      </w:r>
      <w:r>
        <w:rPr>
          <w:spacing w:val="4"/>
          <w:w w:val="100"/>
        </w:rPr>
        <w:t>位</w:t>
      </w:r>
      <w:r>
        <w:rPr>
          <w:spacing w:val="7"/>
          <w:w w:val="100"/>
        </w:rPr>
        <w:t>：</w:t>
      </w:r>
      <w:r>
        <w:rPr>
          <w:spacing w:val="4"/>
          <w:w w:val="100"/>
        </w:rPr>
        <w:t>人</w:t>
      </w:r>
      <w:r>
        <w:rPr>
          <w:spacing w:val="7"/>
          <w:w w:val="100"/>
        </w:rPr>
        <w:t>民</w:t>
      </w:r>
      <w:r>
        <w:rPr>
          <w:spacing w:val="4"/>
          <w:w w:val="100"/>
        </w:rPr>
        <w:t>币</w:t>
      </w:r>
      <w:r>
        <w:rPr>
          <w:spacing w:val="7"/>
          <w:w w:val="100"/>
        </w:rPr>
        <w:t>万</w:t>
      </w:r>
      <w:r>
        <w:rPr>
          <w:spacing w:val="4"/>
          <w:w w:val="100"/>
        </w:rPr>
        <w:t>元</w:t>
      </w:r>
      <w:r>
        <w:rPr>
          <w:spacing w:val="-99"/>
          <w:w w:val="100"/>
        </w:rPr>
        <w:t>）</w:t>
      </w:r>
      <w:r>
        <w:rPr>
          <w:rFonts w:ascii="宋体" w:hAnsi="宋体" w:cs="宋体" w:eastAsia="宋体" w:hint="default"/>
          <w:w w:val="100"/>
        </w:rPr>
        <w:t> </w:t>
      </w: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5"/>
          <w:pgSz w:w="11910" w:h="16850"/>
          <w:pgMar w:footer="1022" w:header="877" w:top="1100" w:bottom="1220" w:left="1220" w:right="1480"/>
          <w:pgNumType w:start="169"/>
        </w:sectPr>
      </w:pPr>
    </w:p>
    <w:p>
      <w:pPr>
        <w:spacing w:line="240" w:lineRule="auto" w:before="4"/>
        <w:rPr>
          <w:rFonts w:ascii="宋体" w:hAnsi="宋体" w:cs="宋体" w:eastAsia="宋体" w:hint="default"/>
          <w:sz w:val="20"/>
          <w:szCs w:val="20"/>
        </w:rPr>
      </w:pPr>
    </w:p>
    <w:p>
      <w:pPr>
        <w:tabs>
          <w:tab w:pos="2754" w:val="left" w:leader="none"/>
        </w:tabs>
        <w:spacing w:before="0"/>
        <w:ind w:left="606"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b/>
          <w:bCs/>
          <w:w w:val="95"/>
          <w:sz w:val="18"/>
          <w:szCs w:val="18"/>
        </w:rPr>
        <w:tab/>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1775" w:val="left" w:leader="none"/>
          <w:tab w:pos="2946" w:val="left" w:leader="none"/>
          <w:tab w:pos="3061" w:val="left" w:leader="none"/>
          <w:tab w:pos="4117" w:val="left" w:leader="none"/>
        </w:tabs>
        <w:spacing w:line="446" w:lineRule="auto" w:before="44"/>
        <w:ind w:left="606" w:right="230" w:firstLine="477"/>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r>
      <w:r>
        <w:rPr>
          <w:rFonts w:ascii="宋体" w:hAnsi="宋体" w:cs="宋体" w:eastAsia="宋体" w:hint="default"/>
          <w:b/>
          <w:bCs/>
          <w:w w:val="95"/>
          <w:sz w:val="18"/>
          <w:szCs w:val="18"/>
        </w:rPr>
        <w:tab/>
        <w:tab/>
        <w:tab/>
      </w:r>
      <w:r>
        <w:rPr>
          <w:rFonts w:ascii="宋体" w:hAnsi="宋体" w:cs="宋体" w:eastAsia="宋体" w:hint="default"/>
          <w:b/>
          <w:bCs/>
          <w:sz w:val="18"/>
          <w:szCs w:val="18"/>
        </w:rPr>
        <w:t>期初金额（重述）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type w:val="continuous"/>
          <w:pgSz w:w="11910" w:h="16850"/>
          <w:pgMar w:top="1060" w:bottom="1220" w:left="1220" w:right="1480"/>
          <w:cols w:num="2" w:equalWidth="0">
            <w:col w:w="3387" w:space="657"/>
            <w:col w:w="5166"/>
          </w:cols>
        </w:sectPr>
      </w:pPr>
    </w:p>
    <w:p>
      <w:pPr>
        <w:tabs>
          <w:tab w:pos="1839" w:val="left" w:leader="none"/>
          <w:tab w:pos="4878" w:val="left" w:leader="none"/>
          <w:tab w:pos="6551" w:val="left" w:leader="none"/>
          <w:tab w:pos="7218" w:val="left" w:leader="none"/>
          <w:tab w:pos="8891" w:val="left" w:leader="none"/>
        </w:tabs>
        <w:spacing w:before="21"/>
        <w:ind w:left="311" w:right="0" w:firstLine="0"/>
        <w:jc w:val="left"/>
        <w:rPr>
          <w:rFonts w:ascii="宋体" w:hAnsi="宋体" w:cs="宋体" w:eastAsia="宋体" w:hint="default"/>
          <w:sz w:val="18"/>
          <w:szCs w:val="18"/>
        </w:rPr>
      </w:pPr>
      <w:r>
        <w:rPr/>
        <w:pict>
          <v:group style="position:absolute;margin-left:70.919502pt;margin-top:-3.239285pt;width:440.3pt;height:.5pt;mso-position-horizontal-relative:page;mso-position-vertical-relative:paragraph;z-index:-1138936" coordorigin="1418,-65" coordsize="8806,10">
            <v:group style="position:absolute;left:1423;top:-60;width:1529;height:2" coordorigin="1423,-60" coordsize="1529,2">
              <v:shape style="position:absolute;left:1423;top:-60;width:1529;height:2" coordorigin="1423,-60" coordsize="1529,0" path="m1423,-60l2952,-60e" filled="false" stroked="true" strokeweight=".481pt" strokecolor="#000000">
                <v:path arrowok="t"/>
              </v:shape>
            </v:group>
            <v:group style="position:absolute;left:2952;top:-60;width:10;height:2" coordorigin="2952,-60" coordsize="10,2">
              <v:shape style="position:absolute;left:2952;top:-60;width:10;height:2" coordorigin="2952,-60" coordsize="10,0" path="m2952,-60l2962,-60e" filled="false" stroked="true" strokeweight=".481pt" strokecolor="#000000">
                <v:path arrowok="t"/>
              </v:shape>
            </v:group>
            <v:group style="position:absolute;left:2962;top:-60;width:2578;height:2" coordorigin="2962,-60" coordsize="2578,2">
              <v:shape style="position:absolute;left:2962;top:-60;width:2578;height:2" coordorigin="2962,-60" coordsize="2578,0" path="m2962,-60l5539,-60e" filled="false" stroked="true" strokeweight=".481pt" strokecolor="#000000">
                <v:path arrowok="t"/>
              </v:shape>
            </v:group>
            <v:group style="position:absolute;left:5539;top:-60;width:10;height:2" coordorigin="5539,-60" coordsize="10,2">
              <v:shape style="position:absolute;left:5539;top:-60;width:10;height:2" coordorigin="5539,-60" coordsize="10,0" path="m5539,-60l5549,-60e" filled="false" stroked="true" strokeweight=".481pt" strokecolor="#000000">
                <v:path arrowok="t"/>
              </v:shape>
            </v:group>
            <v:group style="position:absolute;left:5549;top:-60;width:1378;height:2" coordorigin="5549,-60" coordsize="1378,2">
              <v:shape style="position:absolute;left:5549;top:-60;width:1378;height:2" coordorigin="5549,-60" coordsize="1378,0" path="m5549,-60l6926,-60e" filled="false" stroked="true" strokeweight=".481pt" strokecolor="#000000">
                <v:path arrowok="t"/>
              </v:shape>
            </v:group>
            <v:group style="position:absolute;left:6926;top:-60;width:10;height:2" coordorigin="6926,-60" coordsize="10,2">
              <v:shape style="position:absolute;left:6926;top:-60;width:10;height:2" coordorigin="6926,-60" coordsize="10,0" path="m6926,-60l6936,-60e" filled="false" stroked="true" strokeweight=".481pt" strokecolor="#000000">
                <v:path arrowok="t"/>
              </v:shape>
            </v:group>
            <v:group style="position:absolute;left:6936;top:-60;width:944;height:2" coordorigin="6936,-60" coordsize="944,2">
              <v:shape style="position:absolute;left:6936;top:-60;width:944;height:2" coordorigin="6936,-60" coordsize="944,0" path="m6936,-60l7879,-60e" filled="false" stroked="true" strokeweight=".481pt" strokecolor="#000000">
                <v:path arrowok="t"/>
              </v:shape>
            </v:group>
            <v:group style="position:absolute;left:7879;top:-60;width:10;height:2" coordorigin="7879,-60" coordsize="10,2">
              <v:shape style="position:absolute;left:7879;top:-60;width:10;height:2" coordorigin="7879,-60" coordsize="10,0" path="m7879,-60l7889,-60e" filled="false" stroked="true" strokeweight=".481pt" strokecolor="#000000">
                <v:path arrowok="t"/>
              </v:shape>
            </v:group>
            <v:group style="position:absolute;left:7889;top:-60;width:1378;height:2" coordorigin="7889,-60" coordsize="1378,2">
              <v:shape style="position:absolute;left:7889;top:-60;width:1378;height:2" coordorigin="7889,-60" coordsize="1378,0" path="m7889,-60l9266,-60e" filled="false" stroked="true" strokeweight=".481pt" strokecolor="#000000">
                <v:path arrowok="t"/>
              </v:shape>
            </v:group>
            <v:group style="position:absolute;left:9266;top:-60;width:10;height:2" coordorigin="9266,-60" coordsize="10,2">
              <v:shape style="position:absolute;left:9266;top:-60;width:10;height:2" coordorigin="9266,-60" coordsize="10,0" path="m9266,-60l9276,-60e" filled="false" stroked="true" strokeweight=".481pt" strokecolor="#000000">
                <v:path arrowok="t"/>
              </v:shape>
            </v:group>
            <v:group style="position:absolute;left:9276;top:-60;width:944;height:2" coordorigin="9276,-60" coordsize="944,2">
              <v:shape style="position:absolute;left:9276;top:-60;width:944;height:2" coordorigin="9276,-60" coordsize="944,0" path="m9276,-60l10219,-60e" filled="false" stroked="true" strokeweight=".481pt" strokecolor="#000000">
                <v:path arrowok="t"/>
              </v:shape>
            </v:group>
            <w10:wrap type="none"/>
          </v:group>
        </w:pict>
      </w:r>
      <w:r>
        <w:rPr>
          <w:rFonts w:ascii="宋体" w:hAnsi="宋体" w:cs="宋体" w:eastAsia="宋体" w:hint="default"/>
          <w:sz w:val="18"/>
          <w:szCs w:val="18"/>
        </w:rPr>
        <w:t>应收账款</w:t>
      </w:r>
      <w:r>
        <w:rPr>
          <w:rFonts w:ascii="宋体" w:hAnsi="宋体" w:cs="宋体" w:eastAsia="宋体" w:hint="default"/>
          <w:sz w:val="18"/>
          <w:szCs w:val="18"/>
        </w:rPr>
        <w:tab/>
      </w:r>
      <w:r>
        <w:rPr>
          <w:rFonts w:ascii="宋体" w:hAnsi="宋体" w:cs="宋体" w:eastAsia="宋体" w:hint="default"/>
          <w:sz w:val="18"/>
          <w:szCs w:val="18"/>
        </w:rPr>
        <w:t>中国远洋海运集团有限公司</w:t>
      </w:r>
      <w:r>
        <w:rPr>
          <w:rFonts w:ascii="宋体" w:hAnsi="宋体" w:cs="宋体" w:eastAsia="宋体" w:hint="default"/>
          <w:sz w:val="18"/>
          <w:szCs w:val="18"/>
        </w:rPr>
        <w:tab/>
      </w:r>
      <w:r>
        <w:rPr>
          <w:rFonts w:ascii="宋体" w:hAnsi="宋体" w:cs="宋体" w:eastAsia="宋体" w:hint="default"/>
          <w:spacing w:val="-1"/>
          <w:position w:val="4"/>
          <w:sz w:val="18"/>
          <w:szCs w:val="18"/>
        </w:rPr>
        <w:t>3,164.25</w:t>
        <w:tab/>
      </w:r>
      <w:r>
        <w:rPr>
          <w:rFonts w:ascii="宋体" w:hAnsi="宋体" w:cs="宋体" w:eastAsia="宋体" w:hint="default"/>
          <w:spacing w:val="-1"/>
          <w:sz w:val="18"/>
          <w:szCs w:val="18"/>
        </w:rPr>
        <w:tab/>
      </w:r>
      <w:r>
        <w:rPr>
          <w:rFonts w:ascii="宋体" w:hAnsi="宋体" w:cs="宋体" w:eastAsia="宋体" w:hint="default"/>
          <w:spacing w:val="-1"/>
          <w:position w:val="4"/>
          <w:sz w:val="18"/>
          <w:szCs w:val="18"/>
        </w:rPr>
        <w:t>3,020.40</w:t>
      </w:r>
      <w:r>
        <w:rPr>
          <w:rFonts w:ascii="宋体" w:hAnsi="宋体" w:cs="宋体" w:eastAsia="宋体" w:hint="default"/>
          <w:position w:val="4"/>
          <w:sz w:val="18"/>
          <w:szCs w:val="18"/>
        </w:rPr>
        <w:t> </w:t>
        <w:tab/>
      </w:r>
      <w:r>
        <w:rPr>
          <w:rFonts w:ascii="宋体" w:hAnsi="宋体" w:cs="宋体" w:eastAsia="宋体" w:hint="default"/>
          <w:sz w:val="18"/>
          <w:szCs w:val="18"/>
        </w:rPr>
        <w:t> </w:t>
      </w:r>
    </w:p>
    <w:p>
      <w:pPr>
        <w:spacing w:line="240" w:lineRule="auto" w:before="2"/>
        <w:rPr>
          <w:rFonts w:ascii="宋体" w:hAnsi="宋体" w:cs="宋体" w:eastAsia="宋体" w:hint="default"/>
          <w:sz w:val="12"/>
          <w:szCs w:val="12"/>
        </w:rPr>
      </w:pPr>
    </w:p>
    <w:p>
      <w:pPr>
        <w:spacing w:line="208" w:lineRule="exact" w:before="44"/>
        <w:ind w:left="1839" w:right="0" w:firstLine="0"/>
        <w:jc w:val="left"/>
        <w:rPr>
          <w:rFonts w:ascii="宋体" w:hAnsi="宋体" w:cs="宋体" w:eastAsia="宋体" w:hint="default"/>
          <w:sz w:val="18"/>
          <w:szCs w:val="18"/>
        </w:rPr>
      </w:pPr>
      <w:r>
        <w:rPr/>
        <w:pict>
          <v:shape style="position:absolute;margin-left:151.246994pt;margin-top:11.817341pt;width:360.6pt;height:47.1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9"/>
                    <w:gridCol w:w="2176"/>
                    <w:gridCol w:w="810"/>
                    <w:gridCol w:w="1530"/>
                    <w:gridCol w:w="556"/>
                  </w:tblGrid>
                  <w:tr>
                    <w:trPr>
                      <w:trHeight w:val="511"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他下属子公司</w:t>
                        </w:r>
                        <w:r>
                          <w:rPr>
                            <w:rFonts w:ascii="宋体" w:hAnsi="宋体" w:cs="宋体" w:eastAsia="宋体" w:hint="default"/>
                            <w:sz w:val="18"/>
                            <w:szCs w:val="18"/>
                          </w:rPr>
                          <w:t> </w:t>
                        </w:r>
                      </w:p>
                    </w:tc>
                    <w:tc>
                      <w:tcPr>
                        <w:tcW w:w="2176" w:type="dxa"/>
                        <w:tcBorders>
                          <w:top w:val="nil" w:sz="6" w:space="0" w:color="auto"/>
                          <w:left w:val="nil" w:sz="6" w:space="0" w:color="auto"/>
                          <w:bottom w:val="nil" w:sz="6" w:space="0" w:color="auto"/>
                          <w:right w:val="nil" w:sz="6" w:space="0" w:color="auto"/>
                        </w:tcBorders>
                      </w:tcPr>
                      <w:p>
                        <w:pPr>
                          <w:pStyle w:val="TableParagraph"/>
                          <w:spacing w:line="180" w:lineRule="exact"/>
                          <w:ind w:right="429"/>
                          <w:jc w:val="right"/>
                          <w:rPr>
                            <w:rFonts w:ascii="宋体" w:hAnsi="宋体" w:cs="宋体" w:eastAsia="宋体" w:hint="default"/>
                            <w:sz w:val="18"/>
                            <w:szCs w:val="18"/>
                          </w:rPr>
                        </w:pPr>
                        <w:r>
                          <w:rPr>
                            <w:rFonts w:ascii="宋体"/>
                            <w:spacing w:val="-1"/>
                            <w:sz w:val="18"/>
                          </w:rPr>
                          <w:t>2,627.74</w:t>
                        </w:r>
                        <w:r>
                          <w:rPr>
                            <w:rFonts w:ascii="宋体"/>
                            <w:sz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23" w:lineRule="exact"/>
                          <w:ind w:right="286"/>
                          <w:jc w:val="right"/>
                          <w:rPr>
                            <w:rFonts w:ascii="宋体" w:hAnsi="宋体" w:cs="宋体" w:eastAsia="宋体" w:hint="default"/>
                            <w:sz w:val="18"/>
                            <w:szCs w:val="18"/>
                          </w:rPr>
                        </w:pPr>
                        <w:r>
                          <w:rPr>
                            <w:rFonts w:ascii="宋体"/>
                            <w:sz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180" w:lineRule="exact"/>
                          <w:ind w:left="288" w:right="0"/>
                          <w:jc w:val="left"/>
                          <w:rPr>
                            <w:rFonts w:ascii="宋体" w:hAnsi="宋体" w:cs="宋体" w:eastAsia="宋体" w:hint="default"/>
                            <w:sz w:val="18"/>
                            <w:szCs w:val="18"/>
                          </w:rPr>
                        </w:pPr>
                        <w:r>
                          <w:rPr>
                            <w:rFonts w:ascii="宋体"/>
                            <w:sz w:val="18"/>
                          </w:rPr>
                          <w:t>4,876.91 </w:t>
                        </w:r>
                      </w:p>
                    </w:tc>
                    <w:tc>
                      <w:tcPr>
                        <w:tcW w:w="556" w:type="dxa"/>
                        <w:tcBorders>
                          <w:top w:val="nil" w:sz="6" w:space="0" w:color="auto"/>
                          <w:left w:val="nil" w:sz="6" w:space="0" w:color="auto"/>
                          <w:bottom w:val="nil" w:sz="6" w:space="0" w:color="auto"/>
                          <w:right w:val="nil" w:sz="6" w:space="0" w:color="auto"/>
                        </w:tcBorders>
                      </w:tcPr>
                      <w:p>
                        <w:pPr>
                          <w:pStyle w:val="TableParagraph"/>
                          <w:spacing w:line="223" w:lineRule="exact"/>
                          <w:ind w:right="34"/>
                          <w:jc w:val="right"/>
                          <w:rPr>
                            <w:rFonts w:ascii="宋体" w:hAnsi="宋体" w:cs="宋体" w:eastAsia="宋体" w:hint="default"/>
                            <w:sz w:val="18"/>
                            <w:szCs w:val="18"/>
                          </w:rPr>
                        </w:pPr>
                        <w:r>
                          <w:rPr>
                            <w:rFonts w:ascii="宋体"/>
                            <w:sz w:val="18"/>
                          </w:rPr>
                          <w:t> </w:t>
                        </w:r>
                      </w:p>
                    </w:tc>
                  </w:tr>
                  <w:tr>
                    <w:trPr>
                      <w:trHeight w:val="431" w:hRule="exact"/>
                    </w:trPr>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18"/>
                            <w:szCs w:val="18"/>
                          </w:rPr>
                        </w:pPr>
                        <w:r>
                          <w:rPr>
                            <w:rFonts w:ascii="宋体"/>
                            <w:sz w:val="18"/>
                          </w:rPr>
                          <w:t> </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9"/>
                          <w:jc w:val="right"/>
                          <w:rPr>
                            <w:rFonts w:ascii="宋体" w:hAnsi="宋体" w:cs="宋体" w:eastAsia="宋体" w:hint="default"/>
                            <w:sz w:val="18"/>
                            <w:szCs w:val="18"/>
                          </w:rPr>
                        </w:pPr>
                        <w:r>
                          <w:rPr>
                            <w:rFonts w:ascii="宋体"/>
                            <w:sz w:val="18"/>
                          </w:rPr>
                        </w:r>
                        <w:r>
                          <w:rPr>
                            <w:rFonts w:ascii="宋体"/>
                            <w:spacing w:val="-1"/>
                            <w:sz w:val="18"/>
                            <w:u w:val="thick" w:color="000000"/>
                          </w:rPr>
                          <w:t>5,791.99</w:t>
                        </w:r>
                        <w:r>
                          <w:rPr>
                            <w:rFonts w:ascii="宋体"/>
                            <w:spacing w:val="-1"/>
                            <w:sz w:val="18"/>
                          </w:rPr>
                        </w:r>
                        <w:r>
                          <w:rPr>
                            <w:rFonts w:ascii="宋体"/>
                            <w:sz w:val="18"/>
                          </w:rPr>
                          <w:t> </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6"/>
                          <w:jc w:val="right"/>
                          <w:rPr>
                            <w:rFonts w:ascii="宋体" w:hAnsi="宋体" w:cs="宋体" w:eastAsia="宋体" w:hint="default"/>
                            <w:sz w:val="18"/>
                            <w:szCs w:val="18"/>
                          </w:rPr>
                        </w:pPr>
                        <w:r>
                          <w:rPr>
                            <w:rFonts w:ascii="宋体"/>
                            <w:sz w:val="18"/>
                          </w:rPr>
                          <w:t> </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8" w:right="0"/>
                          <w:jc w:val="left"/>
                          <w:rPr>
                            <w:rFonts w:ascii="宋体" w:hAnsi="宋体" w:cs="宋体" w:eastAsia="宋体" w:hint="default"/>
                            <w:sz w:val="18"/>
                            <w:szCs w:val="18"/>
                          </w:rPr>
                        </w:pPr>
                        <w:r>
                          <w:rPr>
                            <w:rFonts w:ascii="宋体"/>
                            <w:sz w:val="18"/>
                          </w:rPr>
                        </w:r>
                        <w:r>
                          <w:rPr>
                            <w:rFonts w:ascii="宋体"/>
                            <w:sz w:val="18"/>
                            <w:u w:val="thick" w:color="000000"/>
                          </w:rPr>
                          <w:t>7,897.31</w:t>
                        </w:r>
                        <w:r>
                          <w:rPr>
                            <w:rFonts w:ascii="宋体"/>
                            <w:sz w:val="18"/>
                          </w:rPr>
                          <w:t> </w:t>
                        </w:r>
                      </w:p>
                    </w:tc>
                    <w:tc>
                      <w:tcPr>
                        <w:tcW w:w="5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4"/>
                          <w:jc w:val="right"/>
                          <w:rPr>
                            <w:rFonts w:ascii="宋体" w:hAnsi="宋体" w:cs="宋体" w:eastAsia="宋体" w:hint="default"/>
                            <w:sz w:val="18"/>
                            <w:szCs w:val="18"/>
                          </w:rPr>
                        </w:pPr>
                        <w:r>
                          <w:rPr>
                            <w:rFonts w:ascii="宋体"/>
                            <w:sz w:val="18"/>
                          </w:rPr>
                          <w:t> </w:t>
                        </w:r>
                      </w:p>
                    </w:tc>
                  </w:tr>
                </w:tbl>
                <w:p>
                  <w:pPr/>
                </w:p>
              </w:txbxContent>
            </v:textbox>
            <w10:wrap type="none"/>
          </v:shape>
        </w:pict>
      </w:r>
      <w:r>
        <w:rPr>
          <w:rFonts w:ascii="宋体" w:hAnsi="宋体" w:cs="宋体" w:eastAsia="宋体" w:hint="default"/>
          <w:sz w:val="18"/>
          <w:szCs w:val="18"/>
        </w:rPr>
        <w:t>中国远洋海运集团有限公司其</w:t>
      </w:r>
    </w:p>
    <w:p>
      <w:pPr>
        <w:spacing w:line="208" w:lineRule="exact" w:before="0"/>
        <w:ind w:left="311" w:right="0" w:firstLine="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p>
      <w:pPr>
        <w:spacing w:line="240" w:lineRule="auto" w:before="8"/>
        <w:rPr>
          <w:rFonts w:ascii="宋体" w:hAnsi="宋体" w:cs="宋体" w:eastAsia="宋体" w:hint="default"/>
          <w:sz w:val="22"/>
          <w:szCs w:val="22"/>
        </w:rPr>
      </w:pPr>
    </w:p>
    <w:p>
      <w:pPr>
        <w:spacing w:before="87"/>
        <w:ind w:left="786"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50"/>
          <w:pgMar w:top="1060" w:bottom="1220" w:left="1220" w:right="148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77" w:footer="1022" w:top="1100" w:bottom="1220" w:left="1300" w:right="1580"/>
        </w:sectPr>
      </w:pPr>
    </w:p>
    <w:p>
      <w:pPr>
        <w:spacing w:line="240" w:lineRule="auto" w:before="0"/>
        <w:rPr>
          <w:rFonts w:ascii="宋体" w:hAnsi="宋体" w:cs="宋体" w:eastAsia="宋体" w:hint="default"/>
          <w:sz w:val="18"/>
          <w:szCs w:val="18"/>
        </w:rPr>
      </w:pPr>
    </w:p>
    <w:p>
      <w:pPr>
        <w:tabs>
          <w:tab w:pos="2674" w:val="left" w:leader="none"/>
        </w:tabs>
        <w:spacing w:before="161"/>
        <w:ind w:left="526"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r>
      <w:r>
        <w:rPr>
          <w:rFonts w:ascii="宋体" w:hAnsi="宋体" w:cs="宋体" w:eastAsia="宋体" w:hint="default"/>
          <w:b/>
          <w:bCs/>
          <w:w w:val="95"/>
          <w:sz w:val="18"/>
          <w:szCs w:val="18"/>
        </w:rPr>
        <w:tab/>
      </w: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r>
        <w:rPr/>
        <w:br w:type="column"/>
      </w:r>
      <w:r>
        <w:rPr>
          <w:rFonts w:ascii="宋体"/>
          <w:b/>
          <w:sz w:val="13"/>
        </w:rPr>
      </w:r>
    </w:p>
    <w:p>
      <w:pPr>
        <w:tabs>
          <w:tab w:pos="1695" w:val="left" w:leader="none"/>
          <w:tab w:pos="2866" w:val="left" w:leader="none"/>
          <w:tab w:pos="4037" w:val="left" w:leader="none"/>
        </w:tabs>
        <w:spacing w:line="446" w:lineRule="auto" w:before="0"/>
        <w:ind w:left="526" w:right="130" w:firstLine="477"/>
        <w:jc w:val="left"/>
        <w:rPr>
          <w:rFonts w:ascii="宋体" w:hAnsi="宋体" w:cs="宋体" w:eastAsia="宋体" w:hint="default"/>
          <w:sz w:val="18"/>
          <w:szCs w:val="18"/>
        </w:rPr>
      </w:pPr>
      <w:r>
        <w:rPr/>
        <w:pict>
          <v:group style="position:absolute;margin-left:70.919502pt;margin-top:38.230690pt;width:440.3pt;height:.5pt;mso-position-horizontal-relative:page;mso-position-vertical-relative:paragraph;z-index:-1138888" coordorigin="1418,765" coordsize="8806,10">
            <v:group style="position:absolute;left:1423;top:769;width:1529;height:2" coordorigin="1423,769" coordsize="1529,2">
              <v:shape style="position:absolute;left:1423;top:769;width:1529;height:2" coordorigin="1423,769" coordsize="1529,0" path="m1423,769l2952,769e" filled="false" stroked="true" strokeweight=".481pt" strokecolor="#000000">
                <v:path arrowok="t"/>
              </v:shape>
            </v:group>
            <v:group style="position:absolute;left:2952;top:769;width:10;height:2" coordorigin="2952,769" coordsize="10,2">
              <v:shape style="position:absolute;left:2952;top:769;width:10;height:2" coordorigin="2952,769" coordsize="10,0" path="m2952,769l2962,769e" filled="false" stroked="true" strokeweight=".481pt" strokecolor="#000000">
                <v:path arrowok="t"/>
              </v:shape>
            </v:group>
            <v:group style="position:absolute;left:2962;top:769;width:2578;height:2" coordorigin="2962,769" coordsize="2578,2">
              <v:shape style="position:absolute;left:2962;top:769;width:2578;height:2" coordorigin="2962,769" coordsize="2578,0" path="m2962,769l5539,769e" filled="false" stroked="true" strokeweight=".481pt" strokecolor="#000000">
                <v:path arrowok="t"/>
              </v:shape>
            </v:group>
            <v:group style="position:absolute;left:5539;top:769;width:10;height:2" coordorigin="5539,769" coordsize="10,2">
              <v:shape style="position:absolute;left:5539;top:769;width:10;height:2" coordorigin="5539,769" coordsize="10,0" path="m5539,769l5549,769e" filled="false" stroked="true" strokeweight=".481pt" strokecolor="#000000">
                <v:path arrowok="t"/>
              </v:shape>
            </v:group>
            <v:group style="position:absolute;left:5549;top:769;width:1378;height:2" coordorigin="5549,769" coordsize="1378,2">
              <v:shape style="position:absolute;left:5549;top:769;width:1378;height:2" coordorigin="5549,769" coordsize="1378,0" path="m5549,769l6926,769e" filled="false" stroked="true" strokeweight=".481pt" strokecolor="#000000">
                <v:path arrowok="t"/>
              </v:shape>
            </v:group>
            <v:group style="position:absolute;left:6926;top:769;width:10;height:2" coordorigin="6926,769" coordsize="10,2">
              <v:shape style="position:absolute;left:6926;top:769;width:10;height:2" coordorigin="6926,769" coordsize="10,0" path="m6926,769l6936,769e" filled="false" stroked="true" strokeweight=".481pt" strokecolor="#000000">
                <v:path arrowok="t"/>
              </v:shape>
            </v:group>
            <v:group style="position:absolute;left:6936;top:769;width:944;height:2" coordorigin="6936,769" coordsize="944,2">
              <v:shape style="position:absolute;left:6936;top:769;width:944;height:2" coordorigin="6936,769" coordsize="944,0" path="m6936,769l7879,769e" filled="false" stroked="true" strokeweight=".481pt" strokecolor="#000000">
                <v:path arrowok="t"/>
              </v:shape>
            </v:group>
            <v:group style="position:absolute;left:7879;top:769;width:10;height:2" coordorigin="7879,769" coordsize="10,2">
              <v:shape style="position:absolute;left:7879;top:769;width:10;height:2" coordorigin="7879,769" coordsize="10,0" path="m7879,769l7889,769e" filled="false" stroked="true" strokeweight=".481pt" strokecolor="#000000">
                <v:path arrowok="t"/>
              </v:shape>
            </v:group>
            <v:group style="position:absolute;left:7889;top:769;width:1378;height:2" coordorigin="7889,769" coordsize="1378,2">
              <v:shape style="position:absolute;left:7889;top:769;width:1378;height:2" coordorigin="7889,769" coordsize="1378,0" path="m7889,769l9266,769e" filled="false" stroked="true" strokeweight=".481pt" strokecolor="#000000">
                <v:path arrowok="t"/>
              </v:shape>
            </v:group>
            <v:group style="position:absolute;left:9266;top:769;width:10;height:2" coordorigin="9266,769" coordsize="10,2">
              <v:shape style="position:absolute;left:9266;top:769;width:10;height:2" coordorigin="9266,769" coordsize="10,0" path="m9266,769l9276,769e" filled="false" stroked="true" strokeweight=".481pt" strokecolor="#000000">
                <v:path arrowok="t"/>
              </v:shape>
            </v:group>
            <v:group style="position:absolute;left:9276;top:769;width:944;height:2" coordorigin="9276,769" coordsize="944,2">
              <v:shape style="position:absolute;left:9276;top:769;width:944;height:2" coordorigin="9276,769" coordsize="944,0" path="m9276,769l10219,769e" filled="false" stroked="true" strokeweight=".481pt" strokecolor="#000000">
                <v:path arrowok="t"/>
              </v:shape>
            </v:group>
            <w10:wrap type="none"/>
          </v:group>
        </w:pict>
      </w:r>
      <w:r>
        <w:rPr>
          <w:rFonts w:ascii="宋体" w:hAnsi="宋体" w:cs="宋体" w:eastAsia="宋体" w:hint="default"/>
          <w:b/>
          <w:bCs/>
          <w:w w:val="95"/>
          <w:sz w:val="18"/>
          <w:szCs w:val="18"/>
        </w:rPr>
        <w:t>期末金额</w:t>
      </w:r>
      <w:r>
        <w:rPr>
          <w:rFonts w:ascii="宋体" w:hAnsi="宋体" w:cs="宋体" w:eastAsia="宋体" w:hint="default"/>
          <w:b/>
          <w:bCs/>
          <w:w w:val="95"/>
          <w:sz w:val="18"/>
          <w:szCs w:val="18"/>
        </w:rPr>
        <w:tab/>
        <w:tab/>
      </w:r>
      <w:r>
        <w:rPr>
          <w:rFonts w:ascii="宋体" w:hAnsi="宋体" w:cs="宋体" w:eastAsia="宋体" w:hint="default"/>
          <w:b/>
          <w:bCs/>
          <w:sz w:val="18"/>
          <w:szCs w:val="18"/>
        </w:rPr>
        <w:t>期初金额（重述）</w:t>
      </w:r>
      <w:r>
        <w:rPr>
          <w:rFonts w:ascii="宋体" w:hAnsi="宋体" w:cs="宋体" w:eastAsia="宋体" w:hint="default"/>
          <w:b/>
          <w:bCs/>
          <w:w w:val="99"/>
          <w:sz w:val="18"/>
          <w:szCs w:val="18"/>
        </w:rPr>
        <w:t> </w:t>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type w:val="continuous"/>
          <w:pgSz w:w="11910" w:h="16850"/>
          <w:pgMar w:top="1060" w:bottom="1220" w:left="1300" w:right="1580"/>
          <w:cols w:num="2" w:equalWidth="0">
            <w:col w:w="3307" w:space="737"/>
            <w:col w:w="4986"/>
          </w:cols>
        </w:sectPr>
      </w:pPr>
    </w:p>
    <w:p>
      <w:pPr>
        <w:tabs>
          <w:tab w:pos="1759" w:val="left" w:leader="none"/>
          <w:tab w:pos="4615" w:val="left" w:leader="none"/>
          <w:tab w:pos="6471" w:val="left" w:leader="none"/>
          <w:tab w:pos="7407" w:val="left" w:leader="none"/>
          <w:tab w:pos="8811" w:val="left" w:leader="none"/>
        </w:tabs>
        <w:spacing w:before="17"/>
        <w:ind w:left="231" w:right="0" w:firstLine="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ab/>
      </w:r>
      <w:r>
        <w:rPr>
          <w:rFonts w:ascii="宋体" w:hAnsi="宋体" w:cs="宋体" w:eastAsia="宋体" w:hint="default"/>
          <w:sz w:val="18"/>
          <w:szCs w:val="18"/>
        </w:rPr>
        <w:t>上海船舶运输科学研究所</w:t>
      </w:r>
      <w:r>
        <w:rPr>
          <w:rFonts w:ascii="宋体" w:hAnsi="宋体" w:cs="宋体" w:eastAsia="宋体" w:hint="default"/>
          <w:sz w:val="18"/>
          <w:szCs w:val="18"/>
        </w:rPr>
        <w:tab/>
      </w:r>
      <w:r>
        <w:rPr>
          <w:rFonts w:ascii="宋体" w:hAnsi="宋体" w:cs="宋体" w:eastAsia="宋体" w:hint="default"/>
          <w:spacing w:val="-1"/>
          <w:sz w:val="18"/>
          <w:szCs w:val="18"/>
        </w:rPr>
        <w:t>45.00</w:t>
        <w:tab/>
        <w:tab/>
        <w:t>45.00</w:t>
      </w:r>
      <w:r>
        <w:rPr>
          <w:rFonts w:ascii="宋体" w:hAnsi="宋体" w:cs="宋体" w:eastAsia="宋体" w:hint="default"/>
          <w:sz w:val="18"/>
          <w:szCs w:val="18"/>
        </w:rPr>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sz w:val="15"/>
          <w:szCs w:val="15"/>
        </w:rPr>
      </w:pPr>
    </w:p>
    <w:p>
      <w:pPr>
        <w:tabs>
          <w:tab w:pos="1759" w:val="left" w:leader="none"/>
          <w:tab w:pos="5067" w:val="left" w:leader="none"/>
          <w:tab w:pos="6471" w:val="left" w:leader="none"/>
          <w:tab w:pos="7407" w:val="left" w:leader="none"/>
          <w:tab w:pos="8811" w:val="left" w:leader="none"/>
        </w:tabs>
        <w:spacing w:before="0"/>
        <w:ind w:left="706"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tab/>
      </w:r>
      <w:r>
        <w:rPr>
          <w:rFonts w:ascii="宋体" w:hAnsi="宋体" w:cs="宋体" w:eastAsia="宋体" w:hint="default"/>
          <w:spacing w:val="-1"/>
          <w:sz w:val="18"/>
          <w:szCs w:val="18"/>
          <w:u w:val="thick" w:color="000000"/>
        </w:rPr>
        <w:t>45.00</w:t>
      </w:r>
      <w:r>
        <w:rPr>
          <w:rFonts w:ascii="宋体" w:hAnsi="宋体" w:cs="宋体" w:eastAsia="宋体" w:hint="default"/>
          <w:spacing w:val="-1"/>
          <w:sz w:val="18"/>
          <w:szCs w:val="18"/>
        </w:rPr>
        <w:tab/>
        <w:tab/>
      </w:r>
      <w:r>
        <w:rPr>
          <w:rFonts w:ascii="宋体" w:hAnsi="宋体" w:cs="宋体" w:eastAsia="宋体" w:hint="default"/>
          <w:spacing w:val="-1"/>
          <w:sz w:val="18"/>
          <w:szCs w:val="18"/>
          <w:u w:val="thick" w:color="000000"/>
        </w:rPr>
        <w:t>45.00</w:t>
      </w:r>
      <w:r>
        <w:rPr>
          <w:rFonts w:ascii="宋体" w:hAnsi="宋体" w:cs="宋体" w:eastAsia="宋体" w:hint="default"/>
          <w:spacing w:val="-1"/>
          <w:sz w:val="18"/>
          <w:szCs w:val="18"/>
        </w:rPr>
      </w:r>
      <w:r>
        <w:rPr>
          <w:rFonts w:ascii="宋体" w:hAnsi="宋体" w:cs="宋体" w:eastAsia="宋体" w:hint="default"/>
          <w:sz w:val="18"/>
          <w:szCs w:val="18"/>
        </w:rPr>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50"/>
          <w:pgMar w:top="1060" w:bottom="1220" w:left="1300" w:right="1580"/>
        </w:sectPr>
      </w:pPr>
    </w:p>
    <w:p>
      <w:pPr>
        <w:spacing w:line="240" w:lineRule="auto" w:before="2"/>
        <w:rPr>
          <w:rFonts w:ascii="宋体" w:hAnsi="宋体" w:cs="宋体" w:eastAsia="宋体" w:hint="default"/>
          <w:sz w:val="17"/>
          <w:szCs w:val="17"/>
        </w:rPr>
      </w:pPr>
    </w:p>
    <w:p>
      <w:pPr>
        <w:spacing w:before="0"/>
        <w:ind w:left="231" w:right="0" w:firstLine="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p>
      <w:pPr>
        <w:spacing w:line="364" w:lineRule="auto" w:before="44"/>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中国远洋海运集团有限公司其 他下属子公司</w:t>
      </w:r>
      <w:r>
        <w:rPr>
          <w:rFonts w:ascii="宋体" w:hAnsi="宋体" w:cs="宋体" w:eastAsia="宋体" w:hint="default"/>
          <w:sz w:val="18"/>
          <w:szCs w:val="18"/>
        </w:rPr>
        <w:t> </w:t>
      </w:r>
    </w:p>
    <w:p>
      <w:pPr>
        <w:tabs>
          <w:tab w:pos="1723" w:val="left" w:leader="none"/>
          <w:tab w:pos="2571" w:val="left" w:leader="none"/>
          <w:tab w:pos="4063" w:val="left" w:leader="none"/>
        </w:tabs>
        <w:spacing w:before="179"/>
        <w:ind w:left="231" w:right="0" w:firstLine="0"/>
        <w:jc w:val="left"/>
        <w:rPr>
          <w:rFonts w:ascii="宋体" w:hAnsi="宋体" w:cs="宋体" w:eastAsia="宋体" w:hint="default"/>
          <w:sz w:val="18"/>
          <w:szCs w:val="18"/>
        </w:rPr>
      </w:pPr>
      <w:r>
        <w:rPr>
          <w:spacing w:val="-1"/>
        </w:rPr>
        <w:br w:type="column"/>
      </w:r>
      <w:r>
        <w:rPr>
          <w:rFonts w:ascii="宋体"/>
          <w:spacing w:val="-1"/>
          <w:sz w:val="18"/>
        </w:rPr>
        <w:t>149.42</w:t>
        <w:tab/>
        <w:tab/>
        <w:t>147.79</w:t>
      </w:r>
      <w:r>
        <w:rPr>
          <w:rFonts w:ascii="宋体"/>
          <w:sz w:val="18"/>
        </w:rPr>
        <w:t> </w:t>
        <w:tab/>
      </w:r>
      <w:r>
        <w:rPr>
          <w:rFonts w:ascii="宋体"/>
          <w:position w:val="-4"/>
          <w:sz w:val="18"/>
        </w:rPr>
        <w:t> </w:t>
      </w:r>
      <w:r>
        <w:rPr>
          <w:rFonts w:ascii="宋体"/>
          <w:sz w:val="18"/>
        </w:rPr>
      </w:r>
    </w:p>
    <w:p>
      <w:pPr>
        <w:spacing w:after="0"/>
        <w:jc w:val="left"/>
        <w:rPr>
          <w:rFonts w:ascii="宋体" w:hAnsi="宋体" w:cs="宋体" w:eastAsia="宋体" w:hint="default"/>
          <w:sz w:val="18"/>
          <w:szCs w:val="18"/>
        </w:rPr>
        <w:sectPr>
          <w:type w:val="continuous"/>
          <w:pgSz w:w="11910" w:h="16850"/>
          <w:pgMar w:top="1060" w:bottom="1220" w:left="1300" w:right="1580"/>
          <w:cols w:num="3" w:equalWidth="0">
            <w:col w:w="1222" w:space="307"/>
            <w:col w:w="2572" w:space="647"/>
            <w:col w:w="4282"/>
          </w:cols>
        </w:sectPr>
      </w:pPr>
    </w:p>
    <w:p>
      <w:pPr>
        <w:tabs>
          <w:tab w:pos="1053" w:val="left" w:leader="none"/>
          <w:tab w:pos="4271" w:val="left" w:leader="none"/>
          <w:tab w:pos="5764" w:val="left" w:leader="none"/>
          <w:tab w:pos="6611" w:val="left" w:leader="none"/>
          <w:tab w:pos="8104" w:val="left" w:leader="none"/>
        </w:tabs>
        <w:spacing w:before="69"/>
        <w:ind w:left="0" w:right="123" w:firstLine="0"/>
        <w:jc w:val="right"/>
        <w:rPr>
          <w:rFonts w:ascii="宋体" w:hAnsi="宋体" w:cs="宋体" w:eastAsia="宋体" w:hint="default"/>
          <w:sz w:val="18"/>
          <w:szCs w:val="18"/>
        </w:rPr>
      </w:pPr>
      <w:r>
        <w:rPr>
          <w:rFonts w:ascii="宋体" w:hAnsi="宋体" w:cs="宋体" w:eastAsia="宋体" w:hint="default"/>
          <w:position w:val="-3"/>
          <w:sz w:val="18"/>
          <w:szCs w:val="18"/>
        </w:rPr>
        <w:t>合计</w:t>
      </w:r>
      <w:r>
        <w:rPr>
          <w:rFonts w:ascii="宋体" w:hAnsi="宋体" w:cs="宋体" w:eastAsia="宋体" w:hint="default"/>
          <w:position w:val="-3"/>
          <w:sz w:val="18"/>
          <w:szCs w:val="18"/>
        </w:rPr>
        <w:tab/>
        <w:tab/>
      </w:r>
      <w:r>
        <w:rPr>
          <w:rFonts w:ascii="宋体" w:hAnsi="宋体" w:cs="宋体" w:eastAsia="宋体" w:hint="default"/>
          <w:sz w:val="18"/>
          <w:szCs w:val="18"/>
        </w:rPr>
      </w:r>
      <w:r>
        <w:rPr>
          <w:rFonts w:ascii="宋体" w:hAnsi="宋体" w:cs="宋体" w:eastAsia="宋体" w:hint="default"/>
          <w:spacing w:val="-1"/>
          <w:sz w:val="18"/>
          <w:szCs w:val="18"/>
          <w:u w:val="thick" w:color="000000"/>
        </w:rPr>
        <w:t>149.42</w:t>
      </w:r>
      <w:r>
        <w:rPr>
          <w:rFonts w:ascii="宋体" w:hAnsi="宋体" w:cs="宋体" w:eastAsia="宋体" w:hint="default"/>
          <w:spacing w:val="-1"/>
          <w:sz w:val="18"/>
          <w:szCs w:val="18"/>
        </w:rPr>
        <w:tab/>
        <w:tab/>
      </w:r>
      <w:r>
        <w:rPr>
          <w:rFonts w:ascii="宋体" w:hAnsi="宋体" w:cs="宋体" w:eastAsia="宋体" w:hint="default"/>
          <w:spacing w:val="-1"/>
          <w:sz w:val="18"/>
          <w:szCs w:val="18"/>
          <w:u w:val="thick" w:color="000000"/>
        </w:rPr>
        <w:t>147.79</w:t>
      </w:r>
      <w:r>
        <w:rPr>
          <w:rFonts w:ascii="宋体" w:hAnsi="宋体" w:cs="宋体" w:eastAsia="宋体" w:hint="default"/>
          <w:spacing w:val="-1"/>
          <w:sz w:val="18"/>
          <w:szCs w:val="18"/>
        </w:rPr>
      </w:r>
      <w:r>
        <w:rPr>
          <w:rFonts w:ascii="宋体" w:hAnsi="宋体" w:cs="宋体" w:eastAsia="宋体" w:hint="default"/>
          <w:sz w:val="18"/>
          <w:szCs w:val="18"/>
        </w:rPr>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2"/>
        <w:rPr>
          <w:rFonts w:ascii="宋体" w:hAnsi="宋体" w:cs="宋体" w:eastAsia="宋体" w:hint="default"/>
          <w:sz w:val="22"/>
          <w:szCs w:val="22"/>
        </w:rPr>
      </w:pPr>
    </w:p>
    <w:p>
      <w:pPr>
        <w:pStyle w:val="BodyText"/>
        <w:spacing w:line="240" w:lineRule="auto" w:before="0"/>
        <w:ind w:left="651" w:right="0"/>
        <w:jc w:val="left"/>
        <w:rPr>
          <w:rFonts w:ascii="宋体" w:hAnsi="宋体" w:cs="宋体" w:eastAsia="宋体" w:hint="default"/>
        </w:rPr>
      </w:pPr>
      <w:r>
        <w:rPr/>
        <w:t>（</w:t>
      </w:r>
      <w:r>
        <w:rPr>
          <w:rFonts w:ascii="宋体" w:hAnsi="宋体" w:cs="宋体" w:eastAsia="宋体" w:hint="default"/>
        </w:rPr>
        <w:t>2</w:t>
      </w:r>
      <w:r>
        <w:rPr/>
        <w:t>）应付关联方款项</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0" w:right="107"/>
        <w:jc w:val="right"/>
        <w:rPr>
          <w:rFonts w:ascii="宋体" w:hAnsi="宋体" w:cs="宋体" w:eastAsia="宋体" w:hint="default"/>
        </w:rPr>
      </w:pPr>
      <w:r>
        <w:rPr>
          <w:w w:val="100"/>
        </w:rPr>
        <w:t>（单</w:t>
      </w:r>
      <w:r>
        <w:rPr>
          <w:spacing w:val="-3"/>
          <w:w w:val="100"/>
        </w:rPr>
        <w:t>位</w:t>
      </w:r>
      <w:r>
        <w:rPr>
          <w:spacing w:val="-32"/>
          <w:w w:val="100"/>
        </w:rPr>
        <w:t>：</w:t>
      </w:r>
      <w:r>
        <w:rPr>
          <w:spacing w:val="-3"/>
          <w:w w:val="100"/>
        </w:rPr>
        <w:t>人</w:t>
      </w:r>
      <w:r>
        <w:rPr>
          <w:w w:val="100"/>
        </w:rPr>
        <w:t>民</w:t>
      </w:r>
      <w:r>
        <w:rPr>
          <w:spacing w:val="-3"/>
          <w:w w:val="100"/>
        </w:rPr>
        <w:t>币</w:t>
      </w:r>
      <w:r>
        <w:rPr>
          <w:w w:val="100"/>
        </w:rPr>
        <w:t>万</w:t>
      </w:r>
      <w:r>
        <w:rPr>
          <w:spacing w:val="-3"/>
          <w:w w:val="100"/>
        </w:rPr>
        <w:t>元</w:t>
      </w:r>
      <w:r>
        <w:rPr>
          <w:spacing w:val="-106"/>
          <w:w w:val="100"/>
        </w:rPr>
        <w:t>）</w:t>
      </w:r>
      <w:r>
        <w:rPr>
          <w:rFonts w:ascii="宋体" w:hAnsi="宋体" w:cs="宋体" w:eastAsia="宋体" w:hint="default"/>
          <w:w w:val="100"/>
        </w:rPr>
        <w:t> </w:t>
      </w:r>
    </w:p>
    <w:p>
      <w:pPr>
        <w:spacing w:line="240" w:lineRule="auto" w:before="4"/>
        <w:rPr>
          <w:rFonts w:ascii="宋体" w:hAnsi="宋体" w:cs="宋体" w:eastAsia="宋体" w:hint="default"/>
          <w:sz w:val="28"/>
          <w:szCs w:val="28"/>
        </w:rPr>
      </w:pPr>
    </w:p>
    <w:tbl>
      <w:tblPr>
        <w:tblW w:w="0" w:type="auto"/>
        <w:jc w:val="left"/>
        <w:tblInd w:w="140" w:type="dxa"/>
        <w:tblLayout w:type="fixed"/>
        <w:tblCellMar>
          <w:top w:w="0" w:type="dxa"/>
          <w:left w:w="0" w:type="dxa"/>
          <w:bottom w:w="0" w:type="dxa"/>
          <w:right w:w="0" w:type="dxa"/>
        </w:tblCellMar>
        <w:tblLook w:val="01E0"/>
      </w:tblPr>
      <w:tblGrid>
        <w:gridCol w:w="1411"/>
        <w:gridCol w:w="4030"/>
        <w:gridCol w:w="1657"/>
        <w:gridCol w:w="1662"/>
      </w:tblGrid>
      <w:tr>
        <w:trPr>
          <w:trHeight w:val="275" w:hRule="exact"/>
        </w:trPr>
        <w:tc>
          <w:tcPr>
            <w:tcW w:w="1411"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030" w:type="dxa"/>
            <w:tcBorders>
              <w:top w:val="nil" w:sz="6" w:space="0" w:color="auto"/>
              <w:left w:val="nil" w:sz="6" w:space="0" w:color="auto"/>
              <w:bottom w:val="single" w:sz="4" w:space="0" w:color="000000"/>
              <w:right w:val="nil" w:sz="6" w:space="0" w:color="auto"/>
            </w:tcBorders>
          </w:tcPr>
          <w:p>
            <w:pPr>
              <w:pStyle w:val="TableParagraph"/>
              <w:spacing w:line="180" w:lineRule="exact"/>
              <w:ind w:right="57"/>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7"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180" w:lineRule="exact"/>
              <w:ind w:right="47"/>
              <w:jc w:val="right"/>
              <w:rPr>
                <w:rFonts w:ascii="宋体" w:hAnsi="宋体" w:cs="宋体" w:eastAsia="宋体" w:hint="default"/>
                <w:sz w:val="18"/>
                <w:szCs w:val="18"/>
              </w:rPr>
            </w:pPr>
            <w:r>
              <w:rPr>
                <w:rFonts w:ascii="宋体" w:hAnsi="宋体" w:cs="宋体" w:eastAsia="宋体" w:hint="default"/>
                <w:b/>
                <w:bCs/>
                <w:w w:val="95"/>
                <w:sz w:val="18"/>
                <w:szCs w:val="18"/>
              </w:rPr>
              <w:t>期初金额（重述）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6" w:hRule="exact"/>
        </w:trPr>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403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207"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6"/>
              <w:jc w:val="right"/>
              <w:rPr>
                <w:rFonts w:ascii="宋体" w:hAnsi="宋体" w:cs="宋体" w:eastAsia="宋体" w:hint="default"/>
                <w:sz w:val="18"/>
                <w:szCs w:val="18"/>
              </w:rPr>
            </w:pPr>
            <w:r>
              <w:rPr>
                <w:rFonts w:ascii="宋体"/>
                <w:spacing w:val="-1"/>
                <w:sz w:val="18"/>
              </w:rPr>
              <w:t>286.84</w:t>
            </w:r>
            <w:r>
              <w:rPr>
                <w:rFonts w:ascii="宋体"/>
                <w:sz w:val="18"/>
              </w:rPr>
              <w:t> </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pacing w:val="-1"/>
                <w:sz w:val="18"/>
              </w:rPr>
              <w:t>30.00</w:t>
            </w:r>
            <w:r>
              <w:rPr>
                <w:rFonts w:ascii="宋体"/>
                <w:sz w:val="18"/>
              </w:rPr>
              <w:t>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
              <w:jc w:val="right"/>
              <w:rPr>
                <w:rFonts w:ascii="宋体" w:hAnsi="宋体" w:cs="宋体" w:eastAsia="宋体" w:hint="default"/>
                <w:sz w:val="18"/>
                <w:szCs w:val="18"/>
              </w:rPr>
            </w:pPr>
            <w:r>
              <w:rPr>
                <w:rFonts w:ascii="宋体"/>
                <w:spacing w:val="-1"/>
                <w:sz w:val="18"/>
              </w:rPr>
              <w:t>221.01</w:t>
            </w:r>
            <w:r>
              <w:rPr>
                <w:rFonts w:ascii="宋体"/>
                <w:b/>
                <w:w w:val="99"/>
                <w:sz w:val="18"/>
              </w:rPr>
              <w:t> </w:t>
            </w:r>
            <w:r>
              <w:rPr>
                <w:rFonts w:ascii="宋体"/>
                <w:sz w:val="18"/>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pacing w:val="-1"/>
                <w:sz w:val="18"/>
              </w:rPr>
              <w:t>6.24</w:t>
            </w:r>
            <w:r>
              <w:rPr>
                <w:rFonts w:ascii="宋体"/>
                <w:b/>
                <w:w w:val="99"/>
                <w:sz w:val="18"/>
              </w:rPr>
              <w:t> </w:t>
            </w:r>
            <w:r>
              <w:rPr>
                <w:rFonts w:ascii="宋体"/>
                <w:sz w:val="18"/>
              </w:rPr>
            </w:r>
          </w:p>
        </w:tc>
      </w:tr>
      <w:tr>
        <w:trPr>
          <w:trHeight w:val="41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7"/>
              <w:jc w:val="center"/>
              <w:rPr>
                <w:rFonts w:ascii="宋体" w:hAnsi="宋体" w:cs="宋体" w:eastAsia="宋体" w:hint="default"/>
                <w:sz w:val="18"/>
                <w:szCs w:val="18"/>
              </w:rPr>
            </w:pPr>
            <w:r>
              <w:rPr>
                <w:rFonts w:ascii="宋体"/>
                <w:b/>
                <w:w w:val="99"/>
                <w:sz w:val="18"/>
              </w:rPr>
              <w:t> </w:t>
            </w:r>
            <w:r>
              <w:rPr>
                <w:rFonts w:ascii="宋体"/>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6"/>
              <w:jc w:val="right"/>
              <w:rPr>
                <w:rFonts w:ascii="宋体" w:hAnsi="宋体" w:cs="宋体" w:eastAsia="宋体" w:hint="default"/>
                <w:sz w:val="18"/>
                <w:szCs w:val="18"/>
              </w:rPr>
            </w:pPr>
            <w:r>
              <w:rPr>
                <w:rFonts w:ascii="宋体"/>
                <w:sz w:val="18"/>
              </w:rPr>
            </w:r>
            <w:r>
              <w:rPr>
                <w:rFonts w:ascii="宋体"/>
                <w:spacing w:val="-1"/>
                <w:sz w:val="18"/>
                <w:u w:val="thick" w:color="000000"/>
              </w:rPr>
              <w:t>507.85</w:t>
            </w:r>
            <w:r>
              <w:rPr>
                <w:rFonts w:ascii="宋体"/>
                <w:spacing w:val="-1"/>
                <w:sz w:val="18"/>
              </w:rPr>
            </w:r>
            <w:r>
              <w:rPr>
                <w:rFonts w:ascii="宋体"/>
                <w:b/>
                <w:w w:val="99"/>
                <w:sz w:val="18"/>
              </w:rPr>
              <w:t> </w:t>
            </w:r>
            <w:r>
              <w:rPr>
                <w:rFonts w:ascii="宋体"/>
                <w:sz w:val="18"/>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r>
            <w:r>
              <w:rPr>
                <w:rFonts w:ascii="宋体"/>
                <w:spacing w:val="-1"/>
                <w:sz w:val="18"/>
                <w:u w:val="thick" w:color="000000"/>
              </w:rPr>
              <w:t>36.24</w:t>
            </w:r>
            <w:r>
              <w:rPr>
                <w:rFonts w:ascii="宋体"/>
                <w:spacing w:val="-1"/>
                <w:sz w:val="18"/>
              </w:rPr>
            </w:r>
            <w:r>
              <w:rPr>
                <w:rFonts w:ascii="宋体"/>
                <w:b/>
                <w:w w:val="99"/>
                <w:sz w:val="18"/>
              </w:rPr>
              <w:t> </w:t>
            </w:r>
            <w:r>
              <w:rPr>
                <w:rFonts w:ascii="宋体"/>
                <w:sz w:val="18"/>
              </w:rPr>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r>
              <w:rPr>
                <w:rFonts w:ascii="宋体" w:hAnsi="宋体" w:cs="宋体" w:eastAsia="宋体" w:hint="default"/>
                <w:sz w:val="18"/>
                <w:szCs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6"/>
              <w:jc w:val="right"/>
              <w:rPr>
                <w:rFonts w:ascii="宋体" w:hAnsi="宋体" w:cs="宋体" w:eastAsia="宋体" w:hint="default"/>
                <w:sz w:val="18"/>
                <w:szCs w:val="18"/>
              </w:rPr>
            </w:pPr>
            <w:r>
              <w:rPr>
                <w:rFonts w:ascii="宋体"/>
                <w:spacing w:val="-1"/>
                <w:sz w:val="18"/>
              </w:rPr>
              <w:t>3,053.14</w:t>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pacing w:val="-1"/>
                <w:sz w:val="18"/>
              </w:rPr>
              <w:t>1,018.76</w:t>
            </w:r>
            <w:r>
              <w:rPr>
                <w:rFonts w:ascii="宋体"/>
                <w:sz w:val="18"/>
              </w:rPr>
              <w:t>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宋体" w:hAnsi="宋体" w:cs="宋体" w:eastAsia="宋体" w:hint="default"/>
                <w:sz w:val="18"/>
                <w:szCs w:val="18"/>
              </w:rPr>
            </w:pPr>
            <w:r>
              <w:rPr>
                <w:rFonts w:ascii="宋体"/>
                <w:spacing w:val="-1"/>
                <w:sz w:val="18"/>
              </w:rPr>
              <w:t>2,395.65</w:t>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pacing w:val="-1"/>
                <w:sz w:val="18"/>
              </w:rPr>
              <w:t>3,244.05</w:t>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76"/>
              <w:jc w:val="right"/>
              <w:rPr>
                <w:rFonts w:ascii="宋体" w:hAnsi="宋体" w:cs="宋体" w:eastAsia="宋体" w:hint="default"/>
                <w:sz w:val="18"/>
                <w:szCs w:val="18"/>
              </w:rPr>
            </w:pP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5"/>
              <w:jc w:val="right"/>
              <w:rPr>
                <w:rFonts w:ascii="宋体" w:hAnsi="宋体" w:cs="宋体" w:eastAsia="宋体" w:hint="default"/>
                <w:sz w:val="18"/>
                <w:szCs w:val="18"/>
              </w:rPr>
            </w:pPr>
            <w:r>
              <w:rPr>
                <w:rFonts w:ascii="宋体"/>
                <w:spacing w:val="-1"/>
                <w:sz w:val="18"/>
              </w:rPr>
              <w:t>59.25</w:t>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预收款项</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7" w:right="0"/>
              <w:jc w:val="left"/>
              <w:rPr>
                <w:rFonts w:ascii="宋体" w:hAnsi="宋体" w:cs="宋体" w:eastAsia="宋体" w:hint="default"/>
                <w:sz w:val="18"/>
                <w:szCs w:val="18"/>
              </w:rPr>
            </w:pPr>
            <w:r>
              <w:rPr>
                <w:rFonts w:ascii="宋体" w:hAnsi="宋体" w:cs="宋体" w:eastAsia="宋体" w:hint="default"/>
                <w:sz w:val="18"/>
                <w:szCs w:val="18"/>
              </w:rPr>
              <w:t>上海船舶运输科学研究所下属子公司</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6"/>
              <w:jc w:val="right"/>
              <w:rPr>
                <w:rFonts w:ascii="宋体" w:hAnsi="宋体" w:cs="宋体" w:eastAsia="宋体" w:hint="default"/>
                <w:sz w:val="18"/>
                <w:szCs w:val="18"/>
              </w:rPr>
            </w:pPr>
            <w:r>
              <w:rPr>
                <w:rFonts w:ascii="宋体"/>
                <w:spacing w:val="-1"/>
                <w:sz w:val="18"/>
              </w:rPr>
              <w:t>31.25</w:t>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
              <w:jc w:val="right"/>
              <w:rPr>
                <w:rFonts w:ascii="宋体" w:hAnsi="宋体" w:cs="宋体" w:eastAsia="宋体" w:hint="default"/>
                <w:sz w:val="18"/>
                <w:szCs w:val="18"/>
              </w:rPr>
            </w:pPr>
            <w:r>
              <w:rPr>
                <w:rFonts w:ascii="宋体"/>
                <w:sz w:val="18"/>
              </w:rPr>
              <w:t> </w:t>
            </w:r>
          </w:p>
        </w:tc>
      </w:tr>
      <w:tr>
        <w:trPr>
          <w:trHeight w:val="43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7" w:right="0"/>
              <w:jc w:val="left"/>
              <w:rPr>
                <w:rFonts w:ascii="宋体" w:hAnsi="宋体" w:cs="宋体" w:eastAsia="宋体" w:hint="default"/>
                <w:sz w:val="18"/>
                <w:szCs w:val="18"/>
              </w:rPr>
            </w:pPr>
            <w:r>
              <w:rPr>
                <w:rFonts w:ascii="宋体"/>
                <w:sz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z w:val="18"/>
              </w:rPr>
            </w:r>
            <w:r>
              <w:rPr>
                <w:rFonts w:ascii="宋体"/>
                <w:spacing w:val="-1"/>
                <w:sz w:val="18"/>
                <w:u w:val="thick" w:color="000000"/>
              </w:rPr>
              <w:t>5,480.04</w:t>
            </w:r>
            <w:r>
              <w:rPr>
                <w:rFonts w:ascii="宋体"/>
                <w:spacing w:val="-1"/>
                <w:sz w:val="18"/>
              </w:rPr>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4,322.06</w:t>
            </w:r>
            <w:r>
              <w:rPr>
                <w:rFonts w:ascii="宋体"/>
                <w:spacing w:val="-1"/>
                <w:sz w:val="18"/>
              </w:rPr>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7"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中国远洋海运集团有限公司其他下属子公司</w:t>
            </w:r>
            <w:r>
              <w:rPr>
                <w:rFonts w:ascii="宋体" w:hAnsi="宋体" w:cs="宋体" w:eastAsia="宋体" w:hint="default"/>
                <w:sz w:val="18"/>
                <w:szCs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pacing w:val="-1"/>
                <w:sz w:val="18"/>
              </w:rPr>
              <w:t>16,957.96</w:t>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
              <w:jc w:val="right"/>
              <w:rPr>
                <w:rFonts w:ascii="宋体" w:hAnsi="宋体" w:cs="宋体" w:eastAsia="宋体" w:hint="default"/>
                <w:sz w:val="18"/>
                <w:szCs w:val="18"/>
              </w:rPr>
            </w:pPr>
            <w:r>
              <w:rPr>
                <w:rFonts w:ascii="宋体"/>
                <w:spacing w:val="-1"/>
                <w:sz w:val="18"/>
              </w:rPr>
              <w:t>736.77</w:t>
            </w:r>
            <w:r>
              <w:rPr>
                <w:rFonts w:ascii="宋体"/>
                <w:sz w:val="18"/>
              </w:rPr>
              <w:t> </w:t>
            </w:r>
          </w:p>
        </w:tc>
      </w:tr>
      <w:tr>
        <w:trPr>
          <w:trHeight w:val="440"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6" w:right="0"/>
              <w:jc w:val="left"/>
              <w:rPr>
                <w:rFonts w:ascii="宋体" w:hAnsi="宋体" w:cs="宋体" w:eastAsia="宋体" w:hint="default"/>
                <w:sz w:val="18"/>
                <w:szCs w:val="18"/>
              </w:rPr>
            </w:pPr>
            <w:r>
              <w:rPr>
                <w:rFonts w:ascii="宋体" w:hAnsi="宋体" w:cs="宋体" w:eastAsia="宋体" w:hint="default"/>
                <w:sz w:val="18"/>
                <w:szCs w:val="18"/>
              </w:rPr>
              <w:t>上海船舶运输科学研究所</w:t>
            </w:r>
            <w:r>
              <w:rPr>
                <w:rFonts w:ascii="宋体" w:hAnsi="宋体" w:cs="宋体" w:eastAsia="宋体" w:hint="default"/>
                <w:sz w:val="18"/>
                <w:szCs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6"/>
              <w:jc w:val="right"/>
              <w:rPr>
                <w:rFonts w:ascii="宋体" w:hAnsi="宋体" w:cs="宋体" w:eastAsia="宋体" w:hint="default"/>
                <w:sz w:val="18"/>
                <w:szCs w:val="18"/>
              </w:rPr>
            </w:pPr>
            <w:r>
              <w:rPr>
                <w:rFonts w:ascii="宋体"/>
                <w:spacing w:val="-1"/>
                <w:sz w:val="18"/>
              </w:rPr>
              <w:t>127.50</w:t>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
              <w:jc w:val="right"/>
              <w:rPr>
                <w:rFonts w:ascii="宋体" w:hAnsi="宋体" w:cs="宋体" w:eastAsia="宋体" w:hint="default"/>
                <w:sz w:val="18"/>
                <w:szCs w:val="18"/>
              </w:rPr>
            </w:pPr>
            <w:r>
              <w:rPr>
                <w:rFonts w:ascii="宋体"/>
                <w:sz w:val="18"/>
              </w:rPr>
              <w:t> </w:t>
            </w:r>
          </w:p>
        </w:tc>
      </w:tr>
      <w:tr>
        <w:trPr>
          <w:trHeight w:val="331"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7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03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6" w:right="0"/>
              <w:jc w:val="left"/>
              <w:rPr>
                <w:rFonts w:ascii="宋体" w:hAnsi="宋体" w:cs="宋体" w:eastAsia="宋体" w:hint="default"/>
                <w:sz w:val="18"/>
                <w:szCs w:val="18"/>
              </w:rPr>
            </w:pPr>
            <w:r>
              <w:rPr>
                <w:rFonts w:ascii="宋体"/>
                <w:sz w:val="18"/>
              </w:rPr>
              <w:t> </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6"/>
              <w:jc w:val="right"/>
              <w:rPr>
                <w:rFonts w:ascii="宋体" w:hAnsi="宋体" w:cs="宋体" w:eastAsia="宋体" w:hint="default"/>
                <w:sz w:val="18"/>
                <w:szCs w:val="18"/>
              </w:rPr>
            </w:pPr>
            <w:r>
              <w:rPr>
                <w:rFonts w:ascii="宋体"/>
                <w:sz w:val="18"/>
              </w:rPr>
            </w:r>
            <w:r>
              <w:rPr>
                <w:rFonts w:ascii="宋体"/>
                <w:spacing w:val="-1"/>
                <w:sz w:val="18"/>
                <w:u w:val="thick" w:color="000000"/>
              </w:rPr>
              <w:t>17,085.46</w:t>
            </w:r>
            <w:r>
              <w:rPr>
                <w:rFonts w:ascii="宋体"/>
                <w:spacing w:val="-1"/>
                <w:sz w:val="18"/>
              </w:rPr>
            </w:r>
            <w:r>
              <w:rPr>
                <w:rFonts w:ascii="宋体"/>
                <w:sz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736.77</w:t>
            </w:r>
            <w:r>
              <w:rPr>
                <w:rFonts w:ascii="宋体"/>
                <w:spacing w:val="-1"/>
                <w:sz w:val="18"/>
              </w:rPr>
            </w: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651" w:right="0"/>
        <w:jc w:val="left"/>
        <w:rPr>
          <w:rFonts w:ascii="宋体" w:hAnsi="宋体" w:cs="宋体" w:eastAsia="宋体" w:hint="default"/>
        </w:rPr>
      </w:pPr>
      <w:r>
        <w:rPr>
          <w:rFonts w:ascii="宋体" w:hAnsi="宋体" w:cs="宋体" w:eastAsia="宋体" w:hint="default"/>
        </w:rPr>
        <w:t>8.</w:t>
      </w:r>
      <w:r>
        <w:rPr/>
        <w:t>关联方承诺事项</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651" w:right="0"/>
        <w:jc w:val="left"/>
        <w:rPr>
          <w:rFonts w:ascii="宋体" w:hAnsi="宋体" w:cs="宋体" w:eastAsia="宋体" w:hint="default"/>
        </w:rPr>
      </w:pPr>
      <w:r>
        <w:rPr/>
        <w:t>本期公司无关联方承诺事项。</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3"/>
        <w:spacing w:line="240" w:lineRule="auto"/>
        <w:ind w:left="231" w:right="0"/>
        <w:jc w:val="left"/>
        <w:rPr>
          <w:b w:val="0"/>
          <w:bCs w:val="0"/>
        </w:rPr>
      </w:pPr>
      <w:bookmarkStart w:name="十四、股份支付" w:id="175"/>
      <w:bookmarkEnd w:id="175"/>
      <w:r>
        <w:rPr>
          <w:b w:val="0"/>
          <w:bCs w:val="0"/>
        </w:rPr>
      </w:r>
      <w:r>
        <w:rPr/>
        <w:t>十四、股份支付</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0"/>
        <w:ind w:left="651" w:right="0"/>
        <w:jc w:val="left"/>
        <w:rPr>
          <w:rFonts w:ascii="宋体" w:hAnsi="宋体" w:cs="宋体" w:eastAsia="宋体" w:hint="default"/>
        </w:rPr>
      </w:pPr>
      <w:r>
        <w:rPr/>
        <w:t>截止资产负债表日，本期本公司无需披露的股份支付事项。</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3"/>
        <w:spacing w:line="240" w:lineRule="auto"/>
        <w:ind w:left="231" w:right="0"/>
        <w:jc w:val="left"/>
        <w:rPr>
          <w:b w:val="0"/>
          <w:bCs w:val="0"/>
        </w:rPr>
      </w:pPr>
      <w:bookmarkStart w:name="十五、承诺及或有事项" w:id="176"/>
      <w:bookmarkEnd w:id="176"/>
      <w:r>
        <w:rPr>
          <w:b w:val="0"/>
          <w:bCs w:val="0"/>
        </w:rPr>
      </w:r>
      <w:r>
        <w:rPr/>
        <w:t>十五、承诺及或有事项</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before="0"/>
        <w:ind w:left="651" w:right="0"/>
        <w:jc w:val="left"/>
        <w:rPr>
          <w:rFonts w:ascii="宋体" w:hAnsi="宋体" w:cs="宋体" w:eastAsia="宋体" w:hint="default"/>
        </w:rPr>
      </w:pPr>
      <w:r>
        <w:rPr>
          <w:rFonts w:ascii="宋体" w:hAnsi="宋体" w:cs="宋体" w:eastAsia="宋体" w:hint="default"/>
        </w:rPr>
        <w:t>1.</w:t>
      </w:r>
      <w:r>
        <w:rPr/>
        <w:t>重要承诺事项</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651" w:right="0"/>
        <w:jc w:val="left"/>
        <w:rPr>
          <w:rFonts w:ascii="宋体" w:hAnsi="宋体" w:cs="宋体" w:eastAsia="宋体" w:hint="default"/>
        </w:rPr>
      </w:pPr>
      <w:r>
        <w:rPr/>
        <w:t>截止资产负债表日，本期公司无需披露的重要承诺事项。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50"/>
          <w:pgMar w:top="1060" w:bottom="1220" w:left="1300" w:right="1580"/>
        </w:sectPr>
      </w:pPr>
    </w:p>
    <w:p>
      <w:pPr>
        <w:spacing w:line="240" w:lineRule="auto" w:before="1"/>
        <w:rPr>
          <w:rFonts w:ascii="宋体" w:hAnsi="宋体" w:cs="宋体" w:eastAsia="宋体" w:hint="default"/>
          <w:sz w:val="25"/>
          <w:szCs w:val="25"/>
        </w:rPr>
      </w:pPr>
    </w:p>
    <w:p>
      <w:pPr>
        <w:pStyle w:val="BodyText"/>
        <w:spacing w:line="240" w:lineRule="auto" w:before="36"/>
        <w:ind w:left="571" w:right="0"/>
        <w:jc w:val="left"/>
        <w:rPr>
          <w:rFonts w:ascii="宋体" w:hAnsi="宋体" w:cs="宋体" w:eastAsia="宋体" w:hint="default"/>
        </w:rPr>
      </w:pPr>
      <w:r>
        <w:rPr>
          <w:rFonts w:ascii="宋体" w:hAnsi="宋体" w:cs="宋体" w:eastAsia="宋体" w:hint="default"/>
        </w:rPr>
        <w:t>2.</w:t>
      </w:r>
      <w:r>
        <w:rPr/>
        <w:t>或有事项</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571" w:right="0"/>
        <w:jc w:val="left"/>
        <w:rPr>
          <w:rFonts w:ascii="宋体" w:hAnsi="宋体" w:cs="宋体" w:eastAsia="宋体" w:hint="default"/>
        </w:rPr>
      </w:pPr>
      <w:r>
        <w:rPr/>
        <w:t>截止资产负债表日，本期公司无需披露的或有事项。</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3"/>
        <w:spacing w:line="240" w:lineRule="auto"/>
        <w:ind w:left="151" w:right="0"/>
        <w:jc w:val="left"/>
        <w:rPr>
          <w:b w:val="0"/>
          <w:bCs w:val="0"/>
        </w:rPr>
      </w:pPr>
      <w:bookmarkStart w:name="十六、资产负债表日后事项" w:id="177"/>
      <w:bookmarkEnd w:id="177"/>
      <w:r>
        <w:rPr>
          <w:b w:val="0"/>
          <w:bCs w:val="0"/>
        </w:rPr>
      </w:r>
      <w:r>
        <w:rPr/>
        <w:t>十六、资产负债表日后事项</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0"/>
        <w:ind w:left="571" w:right="0"/>
        <w:jc w:val="left"/>
      </w:pPr>
      <w:r>
        <w:rPr>
          <w:rFonts w:ascii="宋体" w:hAnsi="宋体" w:cs="宋体" w:eastAsia="宋体" w:hint="default"/>
          <w:w w:val="100"/>
        </w:rPr>
        <w:t>2018</w:t>
      </w:r>
      <w:r>
        <w:rPr>
          <w:rFonts w:ascii="宋体" w:hAnsi="宋体" w:cs="宋体" w:eastAsia="宋体" w:hint="default"/>
          <w:spacing w:val="-67"/>
        </w:rPr>
        <w:t> </w:t>
      </w:r>
      <w:r>
        <w:rPr>
          <w:w w:val="100"/>
        </w:rPr>
        <w:t>年</w:t>
      </w:r>
      <w:r>
        <w:rPr>
          <w:spacing w:val="-65"/>
        </w:rPr>
        <w:t> </w:t>
      </w:r>
      <w:r>
        <w:rPr>
          <w:rFonts w:ascii="宋体" w:hAnsi="宋体" w:cs="宋体" w:eastAsia="宋体" w:hint="default"/>
          <w:w w:val="100"/>
        </w:rPr>
        <w:t>3</w:t>
      </w:r>
      <w:r>
        <w:rPr>
          <w:rFonts w:ascii="宋体" w:hAnsi="宋体" w:cs="宋体" w:eastAsia="宋体" w:hint="default"/>
          <w:spacing w:val="-67"/>
        </w:rPr>
        <w:t> </w:t>
      </w:r>
      <w:r>
        <w:rPr>
          <w:w w:val="100"/>
        </w:rPr>
        <w:t>月</w:t>
      </w:r>
      <w:r>
        <w:rPr>
          <w:spacing w:val="-65"/>
        </w:rPr>
        <w:t> </w:t>
      </w:r>
      <w:r>
        <w:rPr>
          <w:rFonts w:ascii="宋体" w:hAnsi="宋体" w:cs="宋体" w:eastAsia="宋体" w:hint="default"/>
          <w:w w:val="100"/>
        </w:rPr>
        <w:t>28</w:t>
      </w:r>
      <w:r>
        <w:rPr>
          <w:rFonts w:ascii="宋体" w:hAnsi="宋体" w:cs="宋体" w:eastAsia="宋体" w:hint="default"/>
          <w:spacing w:val="-67"/>
        </w:rPr>
        <w:t> </w:t>
      </w:r>
      <w:r>
        <w:rPr>
          <w:w w:val="100"/>
        </w:rPr>
        <w:t>日</w:t>
      </w:r>
      <w:r>
        <w:rPr>
          <w:spacing w:val="-106"/>
          <w:w w:val="100"/>
        </w:rPr>
        <w:t>，</w:t>
      </w:r>
      <w:r>
        <w:rPr>
          <w:spacing w:val="-3"/>
          <w:w w:val="100"/>
        </w:rPr>
        <w:t>根</w:t>
      </w:r>
      <w:r>
        <w:rPr>
          <w:w w:val="100"/>
        </w:rPr>
        <w:t>据</w:t>
      </w:r>
      <w:r>
        <w:rPr>
          <w:spacing w:val="-3"/>
          <w:w w:val="100"/>
        </w:rPr>
        <w:t>公</w:t>
      </w:r>
      <w:r>
        <w:rPr>
          <w:w w:val="100"/>
        </w:rPr>
        <w:t>司第</w:t>
      </w:r>
      <w:r>
        <w:rPr>
          <w:spacing w:val="-3"/>
          <w:w w:val="100"/>
        </w:rPr>
        <w:t>六</w:t>
      </w:r>
      <w:r>
        <w:rPr>
          <w:w w:val="100"/>
        </w:rPr>
        <w:t>届</w:t>
      </w:r>
      <w:r>
        <w:rPr>
          <w:spacing w:val="-3"/>
          <w:w w:val="100"/>
        </w:rPr>
        <w:t>董</w:t>
      </w:r>
      <w:r>
        <w:rPr>
          <w:w w:val="100"/>
        </w:rPr>
        <w:t>事</w:t>
      </w:r>
      <w:r>
        <w:rPr>
          <w:spacing w:val="-3"/>
          <w:w w:val="100"/>
        </w:rPr>
        <w:t>会</w:t>
      </w:r>
      <w:r>
        <w:rPr>
          <w:w w:val="100"/>
        </w:rPr>
        <w:t>第</w:t>
      </w:r>
      <w:r>
        <w:rPr>
          <w:spacing w:val="-3"/>
          <w:w w:val="100"/>
        </w:rPr>
        <w:t>二</w:t>
      </w:r>
      <w:r>
        <w:rPr>
          <w:w w:val="100"/>
        </w:rPr>
        <w:t>次</w:t>
      </w:r>
      <w:r>
        <w:rPr>
          <w:spacing w:val="-3"/>
          <w:w w:val="100"/>
        </w:rPr>
        <w:t>会</w:t>
      </w:r>
      <w:r>
        <w:rPr>
          <w:w w:val="100"/>
        </w:rPr>
        <w:t>议审</w:t>
      </w:r>
      <w:r>
        <w:rPr>
          <w:spacing w:val="-3"/>
          <w:w w:val="100"/>
        </w:rPr>
        <w:t>议</w:t>
      </w:r>
      <w:r>
        <w:rPr>
          <w:w w:val="100"/>
        </w:rPr>
        <w:t>通</w:t>
      </w:r>
      <w:r>
        <w:rPr>
          <w:spacing w:val="-3"/>
          <w:w w:val="100"/>
        </w:rPr>
        <w:t>过</w:t>
      </w:r>
      <w:r>
        <w:rPr>
          <w:w w:val="100"/>
        </w:rPr>
        <w:t>的</w:t>
      </w:r>
      <w:r>
        <w:rPr>
          <w:spacing w:val="-65"/>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67"/>
        </w:rPr>
        <w:t> </w:t>
      </w:r>
      <w:r>
        <w:rPr>
          <w:w w:val="100"/>
        </w:rPr>
        <w:t>年</w:t>
      </w:r>
      <w:r>
        <w:rPr>
          <w:spacing w:val="-3"/>
          <w:w w:val="100"/>
        </w:rPr>
        <w:t>度利</w:t>
      </w:r>
      <w:r>
        <w:rPr>
          <w:w w:val="100"/>
        </w:rPr>
        <w:t>润分</w:t>
      </w:r>
      <w:r>
        <w:rPr>
          <w:spacing w:val="-3"/>
          <w:w w:val="100"/>
        </w:rPr>
        <w:t>配</w:t>
      </w:r>
      <w:r>
        <w:rPr>
          <w:w w:val="100"/>
        </w:rPr>
        <w:t>预</w:t>
      </w:r>
      <w:r>
        <w:rPr>
          <w:spacing w:val="-3"/>
          <w:w w:val="100"/>
        </w:rPr>
        <w:t>案，</w:t>
      </w:r>
      <w:r>
        <w:rPr>
          <w:w w:val="100"/>
        </w:rPr>
      </w:r>
    </w:p>
    <w:p>
      <w:pPr>
        <w:pStyle w:val="BodyText"/>
        <w:spacing w:line="240" w:lineRule="auto" w:before="85"/>
        <w:ind w:left="151" w:right="0"/>
        <w:jc w:val="left"/>
      </w:pPr>
      <w:r>
        <w:rPr/>
        <w:t>以公司</w:t>
      </w:r>
      <w:r>
        <w:rPr>
          <w:spacing w:val="-44"/>
        </w:rPr>
        <w:t> </w:t>
      </w:r>
      <w:r>
        <w:rPr>
          <w:rFonts w:ascii="宋体" w:hAnsi="宋体" w:cs="宋体" w:eastAsia="宋体" w:hint="default"/>
        </w:rPr>
        <w:t>2017</w:t>
      </w:r>
      <w:r>
        <w:rPr>
          <w:rFonts w:ascii="宋体" w:hAnsi="宋体" w:cs="宋体" w:eastAsia="宋体" w:hint="default"/>
          <w:spacing w:val="-44"/>
        </w:rPr>
        <w:t> </w:t>
      </w:r>
      <w:r>
        <w:rPr/>
        <w:t>年末总股本</w:t>
      </w:r>
      <w:r>
        <w:rPr>
          <w:spacing w:val="-44"/>
        </w:rPr>
        <w:t> </w:t>
      </w:r>
      <w:r>
        <w:rPr>
          <w:rFonts w:ascii="宋体" w:hAnsi="宋体" w:cs="宋体" w:eastAsia="宋体" w:hint="default"/>
        </w:rPr>
        <w:t>303,240,000.00</w:t>
      </w:r>
      <w:r>
        <w:rPr>
          <w:rFonts w:ascii="宋体" w:hAnsi="宋体" w:cs="宋体" w:eastAsia="宋体" w:hint="default"/>
          <w:spacing w:val="-46"/>
        </w:rPr>
        <w:t> </w:t>
      </w:r>
      <w:r>
        <w:rPr/>
        <w:t>股为基数</w:t>
      </w:r>
      <w:r>
        <w:rPr>
          <w:rFonts w:ascii="宋体" w:hAnsi="宋体" w:cs="宋体" w:eastAsia="宋体" w:hint="default"/>
        </w:rPr>
        <w:t>,</w:t>
      </w:r>
      <w:r>
        <w:rPr>
          <w:rFonts w:ascii="宋体" w:hAnsi="宋体" w:cs="宋体" w:eastAsia="宋体" w:hint="default"/>
          <w:spacing w:val="-1"/>
        </w:rPr>
        <w:t> </w:t>
      </w:r>
      <w:r>
        <w:rPr/>
        <w:t>向全体股东每</w:t>
      </w:r>
      <w:r>
        <w:rPr>
          <w:spacing w:val="-47"/>
        </w:rPr>
        <w:t> </w:t>
      </w:r>
      <w:r>
        <w:rPr>
          <w:rFonts w:ascii="宋体" w:hAnsi="宋体" w:cs="宋体" w:eastAsia="宋体" w:hint="default"/>
        </w:rPr>
        <w:t>10</w:t>
      </w:r>
      <w:r>
        <w:rPr>
          <w:rFonts w:ascii="宋体" w:hAnsi="宋体" w:cs="宋体" w:eastAsia="宋体" w:hint="default"/>
          <w:spacing w:val="-46"/>
        </w:rPr>
        <w:t> </w:t>
      </w:r>
      <w:r>
        <w:rPr/>
        <w:t>股派发现金红利</w:t>
      </w:r>
      <w:r>
        <w:rPr>
          <w:spacing w:val="-44"/>
        </w:rPr>
        <w:t> </w:t>
      </w:r>
      <w:r>
        <w:rPr>
          <w:rFonts w:ascii="宋体" w:hAnsi="宋体" w:cs="宋体" w:eastAsia="宋体" w:hint="default"/>
        </w:rPr>
        <w:t>0.5</w:t>
      </w:r>
      <w:r>
        <w:rPr>
          <w:rFonts w:ascii="宋体" w:hAnsi="宋体" w:cs="宋体" w:eastAsia="宋体" w:hint="default"/>
          <w:spacing w:val="-46"/>
        </w:rPr>
        <w:t> </w:t>
      </w:r>
      <w:r>
        <w:rPr/>
        <w:t>元</w:t>
      </w:r>
    </w:p>
    <w:p>
      <w:pPr>
        <w:pStyle w:val="BodyText"/>
        <w:spacing w:line="314" w:lineRule="auto" w:before="85"/>
        <w:ind w:left="150" w:right="207"/>
        <w:jc w:val="left"/>
        <w:rPr>
          <w:rFonts w:ascii="宋体" w:hAnsi="宋体" w:cs="宋体" w:eastAsia="宋体" w:hint="default"/>
        </w:rPr>
      </w:pPr>
      <w:r>
        <w:rPr/>
        <w:t>（含税），共计派发现金股利 </w:t>
      </w:r>
      <w:r>
        <w:rPr>
          <w:rFonts w:ascii="宋体" w:hAnsi="宋体" w:cs="宋体" w:eastAsia="宋体" w:hint="default"/>
        </w:rPr>
        <w:t>15,162,000.00</w:t>
      </w:r>
      <w:r>
        <w:rPr>
          <w:rFonts w:ascii="宋体" w:hAnsi="宋体" w:cs="宋体" w:eastAsia="宋体" w:hint="default"/>
          <w:spacing w:val="-41"/>
        </w:rPr>
        <w:t> </w:t>
      </w:r>
      <w:r>
        <w:rPr/>
        <w:t>元，不送红股</w:t>
      </w:r>
      <w:r>
        <w:rPr>
          <w:rFonts w:ascii="宋体" w:hAnsi="宋体" w:cs="宋体" w:eastAsia="宋体" w:hint="default"/>
        </w:rPr>
        <w:t>,</w:t>
      </w:r>
      <w:r>
        <w:rPr/>
        <w:t>不以公积金转增股本。该议案尚</w:t>
      </w:r>
      <w:r>
        <w:rPr>
          <w:w w:val="100"/>
        </w:rPr>
        <w:t> </w:t>
      </w:r>
      <w:r>
        <w:rPr/>
        <w:t>需经公司股东大会审议通过方可生效。</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Heading3"/>
        <w:spacing w:line="240" w:lineRule="auto"/>
        <w:ind w:left="151" w:right="0"/>
        <w:jc w:val="left"/>
        <w:rPr>
          <w:b w:val="0"/>
          <w:bCs w:val="0"/>
        </w:rPr>
      </w:pPr>
      <w:bookmarkStart w:name="十七、其他重要事项" w:id="178"/>
      <w:bookmarkEnd w:id="178"/>
      <w:r>
        <w:rPr>
          <w:b w:val="0"/>
          <w:bCs w:val="0"/>
        </w:rPr>
      </w:r>
      <w:r>
        <w:rPr/>
        <w:t>十七、其他重要事项</w:t>
      </w:r>
      <w:r>
        <w:rPr>
          <w:b w:val="0"/>
          <w:bCs w:val="0"/>
        </w:rPr>
      </w:r>
    </w:p>
    <w:p>
      <w:pPr>
        <w:spacing w:line="240" w:lineRule="auto" w:before="12"/>
        <w:rPr>
          <w:rFonts w:ascii="宋体" w:hAnsi="宋体" w:cs="宋体" w:eastAsia="宋体" w:hint="default"/>
          <w:b/>
          <w:bCs/>
          <w:sz w:val="28"/>
          <w:szCs w:val="28"/>
        </w:rPr>
      </w:pPr>
    </w:p>
    <w:p>
      <w:pPr>
        <w:pStyle w:val="BodyText"/>
        <w:spacing w:line="451" w:lineRule="auto" w:before="0"/>
        <w:ind w:left="571" w:right="4405"/>
        <w:jc w:val="left"/>
        <w:rPr>
          <w:rFonts w:ascii="宋体" w:hAnsi="宋体" w:cs="宋体" w:eastAsia="宋体" w:hint="default"/>
        </w:rPr>
      </w:pPr>
      <w:r>
        <w:rPr>
          <w:rFonts w:ascii="宋体" w:hAnsi="宋体" w:cs="宋体" w:eastAsia="宋体" w:hint="default"/>
        </w:rPr>
        <w:t>1.</w:t>
      </w:r>
      <w:r>
        <w:rPr/>
        <w:t>债务重组</w:t>
      </w:r>
      <w:r>
        <w:rPr>
          <w:rFonts w:ascii="宋体" w:hAnsi="宋体" w:cs="宋体" w:eastAsia="宋体" w:hint="default"/>
          <w:w w:val="100"/>
        </w:rPr>
        <w:t> </w:t>
      </w:r>
      <w:r>
        <w:rPr/>
        <w:t>本期公司无需披露的债务重组事宜。</w:t>
      </w:r>
      <w:r>
        <w:rPr>
          <w:rFonts w:ascii="宋体" w:hAnsi="宋体" w:cs="宋体" w:eastAsia="宋体" w:hint="default"/>
          <w:w w:val="100"/>
        </w:rPr>
        <w:t> </w:t>
      </w:r>
      <w:r>
        <w:rPr>
          <w:rFonts w:ascii="宋体" w:hAnsi="宋体" w:cs="宋体" w:eastAsia="宋体" w:hint="default"/>
        </w:rPr>
        <w:t>2.</w:t>
      </w:r>
      <w:r>
        <w:rPr/>
        <w:t>资产置换</w:t>
      </w:r>
      <w:r>
        <w:rPr>
          <w:rFonts w:ascii="宋体" w:hAnsi="宋体" w:cs="宋体" w:eastAsia="宋体" w:hint="default"/>
          <w:w w:val="100"/>
        </w:rPr>
        <w:t> </w:t>
      </w:r>
      <w:r>
        <w:rPr/>
        <w:t>本期公司无需披露的资产置换事宜。</w:t>
      </w:r>
      <w:r>
        <w:rPr>
          <w:rFonts w:ascii="宋体" w:hAnsi="宋体" w:cs="宋体" w:eastAsia="宋体" w:hint="default"/>
          <w:w w:val="100"/>
        </w:rPr>
        <w:t> </w:t>
      </w:r>
      <w:r>
        <w:rPr>
          <w:rFonts w:ascii="宋体" w:hAnsi="宋体" w:cs="宋体" w:eastAsia="宋体" w:hint="default"/>
        </w:rPr>
        <w:t>3.</w:t>
      </w:r>
      <w:r>
        <w:rPr/>
        <w:t>年金计划</w:t>
      </w:r>
      <w:r>
        <w:rPr>
          <w:rFonts w:ascii="宋体" w:hAnsi="宋体" w:cs="宋体" w:eastAsia="宋体" w:hint="default"/>
          <w:w w:val="100"/>
        </w:rPr>
        <w:t> </w:t>
      </w:r>
      <w:r>
        <w:rPr/>
        <w:t>本期公司无需披露的年金计划。</w:t>
      </w:r>
      <w:r>
        <w:rPr>
          <w:rFonts w:ascii="宋体" w:hAnsi="宋体" w:cs="宋体" w:eastAsia="宋体" w:hint="default"/>
          <w:w w:val="100"/>
        </w:rPr>
        <w:t> </w:t>
      </w:r>
      <w:r>
        <w:rPr>
          <w:rFonts w:ascii="宋体" w:hAnsi="宋体" w:cs="宋体" w:eastAsia="宋体" w:hint="default"/>
        </w:rPr>
        <w:t>4.</w:t>
      </w:r>
      <w:r>
        <w:rPr/>
        <w:t>终止经营</w:t>
      </w:r>
      <w:r>
        <w:rPr>
          <w:rFonts w:ascii="宋体" w:hAnsi="宋体" w:cs="宋体" w:eastAsia="宋体" w:hint="default"/>
          <w:w w:val="100"/>
        </w:rPr>
        <w:t> </w:t>
      </w:r>
      <w:r>
        <w:rPr/>
        <w:t>本期公司无需披露的终止经营事宜。</w:t>
      </w:r>
      <w:r>
        <w:rPr>
          <w:rFonts w:ascii="宋体" w:hAnsi="宋体" w:cs="宋体" w:eastAsia="宋体" w:hint="default"/>
          <w:w w:val="100"/>
        </w:rPr>
        <w:t> </w:t>
      </w:r>
      <w:r>
        <w:rPr>
          <w:rFonts w:ascii="宋体" w:hAnsi="宋体" w:cs="宋体" w:eastAsia="宋体" w:hint="default"/>
        </w:rPr>
        <w:t>5.</w:t>
      </w:r>
      <w:r>
        <w:rPr/>
        <w:t>分部报告</w:t>
      </w:r>
      <w:r>
        <w:rPr>
          <w:rFonts w:ascii="宋体" w:hAnsi="宋体" w:cs="宋体" w:eastAsia="宋体" w:hint="default"/>
        </w:rPr>
        <w:t> </w:t>
      </w:r>
    </w:p>
    <w:p>
      <w:pPr>
        <w:pStyle w:val="BodyText"/>
        <w:spacing w:line="314" w:lineRule="auto" w:before="56"/>
        <w:ind w:left="151" w:right="209" w:firstLine="420"/>
        <w:jc w:val="both"/>
        <w:rPr>
          <w:rFonts w:ascii="宋体" w:hAnsi="宋体" w:cs="宋体" w:eastAsia="宋体" w:hint="default"/>
        </w:rPr>
      </w:pPr>
      <w:r>
        <w:rPr>
          <w:spacing w:val="-3"/>
        </w:rPr>
        <w:t>本公司根据附注三、（二十八）所载关于划分经营分部的要求进行了评估。根据本公司内</w:t>
      </w:r>
      <w:r>
        <w:rPr>
          <w:spacing w:val="-3"/>
          <w:w w:val="100"/>
        </w:rPr>
        <w:t> </w:t>
      </w:r>
      <w:r>
        <w:rPr>
          <w:spacing w:val="-3"/>
        </w:rPr>
        <w:t>部组织结构、管理要求及内部报告制度为依据，本公司的经营及策略均以一个整体运行，向主</w:t>
      </w:r>
      <w:r>
        <w:rPr>
          <w:spacing w:val="-20"/>
        </w:rPr>
        <w:t> </w:t>
      </w:r>
      <w:r>
        <w:rPr>
          <w:spacing w:val="-20"/>
        </w:rPr>
      </w:r>
      <w:r>
        <w:rPr>
          <w:spacing w:val="-3"/>
        </w:rPr>
        <w:t>要营运决策者提供的财务资料并无载有各项经营活动的损益资料。因此，管理层认为本公司仅</w:t>
      </w:r>
      <w:r>
        <w:rPr>
          <w:spacing w:val="-23"/>
        </w:rPr>
        <w:t> </w:t>
      </w:r>
      <w:r>
        <w:rPr>
          <w:spacing w:val="-23"/>
        </w:rPr>
      </w:r>
      <w:r>
        <w:rPr/>
        <w:t>有一个经营分部，本公司无需编制分部报告。</w:t>
      </w:r>
      <w:r>
        <w:rPr>
          <w:rFonts w:ascii="宋体" w:hAnsi="宋体" w:cs="宋体" w:eastAsia="宋体" w:hint="default"/>
        </w:rPr>
        <w:t> </w:t>
      </w:r>
    </w:p>
    <w:p>
      <w:pPr>
        <w:pStyle w:val="BodyText"/>
        <w:spacing w:line="451" w:lineRule="auto" w:before="176"/>
        <w:ind w:left="571" w:right="4405"/>
        <w:jc w:val="left"/>
        <w:rPr>
          <w:rFonts w:ascii="宋体" w:hAnsi="宋体" w:cs="宋体" w:eastAsia="宋体" w:hint="default"/>
        </w:rPr>
      </w:pPr>
      <w:r>
        <w:rPr>
          <w:rFonts w:ascii="宋体" w:hAnsi="宋体" w:cs="宋体" w:eastAsia="宋体" w:hint="default"/>
        </w:rPr>
        <w:t>6.</w:t>
      </w:r>
      <w:r>
        <w:rPr/>
        <w:t>借款费用</w:t>
      </w:r>
      <w:r>
        <w:rPr>
          <w:rFonts w:ascii="宋体" w:hAnsi="宋体" w:cs="宋体" w:eastAsia="宋体" w:hint="default"/>
          <w:w w:val="100"/>
        </w:rPr>
        <w:t> </w:t>
      </w:r>
      <w:r>
        <w:rPr/>
        <w:t>本期公司无需披露的借款费用事宜。</w:t>
      </w:r>
      <w:r>
        <w:rPr>
          <w:rFonts w:ascii="宋体" w:hAnsi="宋体" w:cs="宋体" w:eastAsia="宋体" w:hint="default"/>
          <w:w w:val="100"/>
        </w:rPr>
        <w:t> </w:t>
      </w:r>
      <w:r>
        <w:rPr>
          <w:rFonts w:ascii="宋体" w:hAnsi="宋体" w:cs="宋体" w:eastAsia="宋体" w:hint="default"/>
        </w:rPr>
        <w:t>7.</w:t>
      </w:r>
      <w:r>
        <w:rPr/>
        <w:t>外币折算</w:t>
      </w:r>
      <w:r>
        <w:rPr>
          <w:rFonts w:ascii="宋体" w:hAnsi="宋体" w:cs="宋体" w:eastAsia="宋体" w:hint="default"/>
        </w:rPr>
        <w:t> </w:t>
      </w:r>
    </w:p>
    <w:p>
      <w:pPr>
        <w:pStyle w:val="BodyText"/>
        <w:spacing w:line="451" w:lineRule="auto" w:before="56"/>
        <w:ind w:left="571" w:right="2938"/>
        <w:jc w:val="left"/>
        <w:rPr>
          <w:rFonts w:ascii="宋体" w:hAnsi="宋体" w:cs="宋体" w:eastAsia="宋体" w:hint="default"/>
        </w:rPr>
      </w:pPr>
      <w:r>
        <w:rPr/>
        <w:t>本期公司计入当期损益的汇兑损益为</w:t>
      </w:r>
      <w:r>
        <w:rPr>
          <w:spacing w:val="-54"/>
        </w:rPr>
        <w:t> </w:t>
      </w:r>
      <w:r>
        <w:rPr>
          <w:rFonts w:ascii="宋体" w:hAnsi="宋体" w:cs="宋体" w:eastAsia="宋体" w:hint="default"/>
        </w:rPr>
        <w:t>50,549.94</w:t>
      </w:r>
      <w:r>
        <w:rPr>
          <w:rFonts w:ascii="宋体" w:hAnsi="宋体" w:cs="宋体" w:eastAsia="宋体" w:hint="default"/>
          <w:spacing w:val="-54"/>
        </w:rPr>
        <w:t> </w:t>
      </w:r>
      <w:r>
        <w:rPr/>
        <w:t>元。</w:t>
      </w:r>
      <w:r>
        <w:rPr>
          <w:rFonts w:ascii="宋体" w:hAnsi="宋体" w:cs="宋体" w:eastAsia="宋体" w:hint="default"/>
          <w:w w:val="100"/>
        </w:rPr>
        <w:t> </w:t>
      </w:r>
      <w:r>
        <w:rPr>
          <w:rFonts w:ascii="宋体" w:hAnsi="宋体" w:cs="宋体" w:eastAsia="宋体" w:hint="default"/>
        </w:rPr>
        <w:t>8.</w:t>
      </w:r>
      <w:r>
        <w:rPr/>
        <w:t>租赁</w:t>
      </w:r>
      <w:r>
        <w:rPr>
          <w:rFonts w:ascii="宋体" w:hAnsi="宋体" w:cs="宋体" w:eastAsia="宋体" w:hint="default"/>
        </w:rPr>
        <w:t> </w:t>
      </w:r>
    </w:p>
    <w:p>
      <w:pPr>
        <w:pStyle w:val="BodyText"/>
        <w:spacing w:line="240" w:lineRule="auto" w:before="56"/>
        <w:ind w:left="571" w:right="0"/>
        <w:jc w:val="left"/>
        <w:rPr>
          <w:rFonts w:ascii="宋体" w:hAnsi="宋体" w:cs="宋体" w:eastAsia="宋体" w:hint="default"/>
        </w:rPr>
      </w:pPr>
      <w:r>
        <w:rPr/>
        <w:pict>
          <v:group style="position:absolute;margin-left:75.599503pt;margin-top:48.557072pt;width:430.2pt;height:.5pt;mso-position-horizontal-relative:page;mso-position-vertical-relative:paragraph;z-index:-1138864" coordorigin="1512,971" coordsize="8604,10">
            <v:group style="position:absolute;left:1517;top:976;width:2876;height:2" coordorigin="1517,976" coordsize="2876,2">
              <v:shape style="position:absolute;left:1517;top:976;width:2876;height:2" coordorigin="1517,976" coordsize="2876,0" path="m1517,976l4392,976e" filled="false" stroked="true" strokeweight=".481pt" strokecolor="#000000">
                <v:path arrowok="t"/>
              </v:shape>
            </v:group>
            <v:group style="position:absolute;left:4378;top:976;width:10;height:2" coordorigin="4378,976" coordsize="10,2">
              <v:shape style="position:absolute;left:4378;top:976;width:10;height:2" coordorigin="4378,976" coordsize="10,0" path="m4378,976l4387,976e" filled="false" stroked="true" strokeweight=".481pt" strokecolor="#000000">
                <v:path arrowok="t"/>
              </v:shape>
            </v:group>
            <v:group style="position:absolute;left:4387;top:976;width:2864;height:2" coordorigin="4387,976" coordsize="2864,2">
              <v:shape style="position:absolute;left:4387;top:976;width:2864;height:2" coordorigin="4387,976" coordsize="2864,0" path="m4387,976l7250,976e" filled="false" stroked="true" strokeweight=".481pt" strokecolor="#000000">
                <v:path arrowok="t"/>
              </v:shape>
            </v:group>
            <v:group style="position:absolute;left:7236;top:976;width:10;height:2" coordorigin="7236,976" coordsize="10,2">
              <v:shape style="position:absolute;left:7236;top:976;width:10;height:2" coordorigin="7236,976" coordsize="10,0" path="m7236,976l7246,976e" filled="false" stroked="true" strokeweight=".481pt" strokecolor="#000000">
                <v:path arrowok="t"/>
              </v:shape>
            </v:group>
            <v:group style="position:absolute;left:7246;top:976;width:2866;height:2" coordorigin="7246,976" coordsize="2866,2">
              <v:shape style="position:absolute;left:7246;top:976;width:2866;height:2" coordorigin="7246,976" coordsize="2866,0" path="m7246,976l10111,976e" filled="false" stroked="true" strokeweight=".481pt" strokecolor="#000000">
                <v:path arrowok="t"/>
              </v:shape>
            </v:group>
            <w10:wrap type="none"/>
          </v:group>
        </w:pict>
      </w:r>
      <w:r>
        <w:rPr/>
        <w:t>（</w:t>
      </w:r>
      <w:r>
        <w:rPr>
          <w:rFonts w:ascii="宋体" w:hAnsi="宋体" w:cs="宋体" w:eastAsia="宋体" w:hint="default"/>
        </w:rPr>
        <w:t>1</w:t>
      </w:r>
      <w:r>
        <w:rPr/>
        <w:t>）经营租赁出租人租出资产情况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19" w:type="dxa"/>
        <w:tblLayout w:type="fixed"/>
        <w:tblCellMar>
          <w:top w:w="0" w:type="dxa"/>
          <w:left w:w="0" w:type="dxa"/>
          <w:bottom w:w="0" w:type="dxa"/>
          <w:right w:w="0" w:type="dxa"/>
        </w:tblCellMar>
        <w:tblLook w:val="01E0"/>
      </w:tblPr>
      <w:tblGrid>
        <w:gridCol w:w="2037"/>
        <w:gridCol w:w="2678"/>
        <w:gridCol w:w="2577"/>
      </w:tblGrid>
      <w:tr>
        <w:trPr>
          <w:trHeight w:val="275" w:hRule="exact"/>
        </w:trPr>
        <w:tc>
          <w:tcPr>
            <w:tcW w:w="203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78" w:type="dxa"/>
            <w:tcBorders>
              <w:top w:val="nil" w:sz="6" w:space="0" w:color="auto"/>
              <w:left w:val="nil" w:sz="6" w:space="0" w:color="auto"/>
              <w:bottom w:val="nil" w:sz="6" w:space="0" w:color="auto"/>
              <w:right w:val="nil" w:sz="6" w:space="0" w:color="auto"/>
            </w:tcBorders>
          </w:tcPr>
          <w:p>
            <w:pPr>
              <w:pStyle w:val="TableParagraph"/>
              <w:spacing w:line="180" w:lineRule="exact"/>
              <w:ind w:left="10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77" w:type="dxa"/>
            <w:tcBorders>
              <w:top w:val="nil" w:sz="6" w:space="0" w:color="auto"/>
              <w:left w:val="nil" w:sz="6" w:space="0" w:color="auto"/>
              <w:bottom w:val="nil" w:sz="6" w:space="0" w:color="auto"/>
              <w:right w:val="nil" w:sz="6" w:space="0" w:color="auto"/>
            </w:tcBorders>
          </w:tcPr>
          <w:p>
            <w:pPr>
              <w:pStyle w:val="TableParagraph"/>
              <w:spacing w:line="180" w:lineRule="exact"/>
              <w:ind w:left="841"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50"/>
          <w:pgMar w:header="877" w:footer="1022" w:top="1100" w:bottom="1220" w:left="138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31" w:type="dxa"/>
        <w:tblLayout w:type="fixed"/>
        <w:tblCellMar>
          <w:top w:w="0" w:type="dxa"/>
          <w:left w:w="0" w:type="dxa"/>
          <w:bottom w:w="0" w:type="dxa"/>
          <w:right w:w="0" w:type="dxa"/>
        </w:tblCellMar>
        <w:tblLook w:val="01E0"/>
      </w:tblPr>
      <w:tblGrid>
        <w:gridCol w:w="2905"/>
        <w:gridCol w:w="3170"/>
        <w:gridCol w:w="2506"/>
      </w:tblGrid>
      <w:tr>
        <w:trPr>
          <w:trHeight w:val="272" w:hRule="exact"/>
        </w:trPr>
        <w:tc>
          <w:tcPr>
            <w:tcW w:w="2905"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70" w:type="dxa"/>
            <w:tcBorders>
              <w:top w:val="nil" w:sz="6" w:space="0" w:color="auto"/>
              <w:left w:val="nil" w:sz="6" w:space="0" w:color="auto"/>
              <w:bottom w:val="single" w:sz="4" w:space="0" w:color="000000"/>
              <w:right w:val="nil" w:sz="6" w:space="0" w:color="auto"/>
            </w:tcBorders>
          </w:tcPr>
          <w:p>
            <w:pPr>
              <w:pStyle w:val="TableParagraph"/>
              <w:spacing w:line="180" w:lineRule="exact"/>
              <w:ind w:left="10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06" w:type="dxa"/>
            <w:tcBorders>
              <w:top w:val="nil" w:sz="6" w:space="0" w:color="auto"/>
              <w:left w:val="nil" w:sz="6" w:space="0" w:color="auto"/>
              <w:bottom w:val="single" w:sz="4"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期初余额（重述）</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290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3170"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48"/>
              <w:jc w:val="right"/>
              <w:rPr>
                <w:rFonts w:ascii="宋体" w:hAnsi="宋体" w:cs="宋体" w:eastAsia="宋体" w:hint="default"/>
                <w:sz w:val="18"/>
                <w:szCs w:val="18"/>
              </w:rPr>
            </w:pPr>
            <w:r>
              <w:rPr>
                <w:rFonts w:ascii="宋体"/>
                <w:spacing w:val="-1"/>
                <w:sz w:val="18"/>
              </w:rPr>
              <w:t>74,808,710.83</w:t>
            </w:r>
            <w:r>
              <w:rPr>
                <w:rFonts w:ascii="宋体"/>
                <w:sz w:val="18"/>
              </w:rPr>
            </w:r>
          </w:p>
        </w:tc>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right"/>
              <w:rPr>
                <w:rFonts w:ascii="宋体" w:hAnsi="宋体" w:cs="宋体" w:eastAsia="宋体" w:hint="default"/>
                <w:sz w:val="18"/>
                <w:szCs w:val="18"/>
              </w:rPr>
            </w:pPr>
            <w:r>
              <w:rPr>
                <w:rFonts w:ascii="宋体"/>
                <w:spacing w:val="-1"/>
                <w:sz w:val="18"/>
              </w:rPr>
              <w:t>76,743,418.99</w:t>
            </w:r>
            <w:r>
              <w:rPr>
                <w:rFonts w:ascii="宋体"/>
                <w:sz w:val="18"/>
              </w:rPr>
            </w:r>
          </w:p>
        </w:tc>
      </w:tr>
      <w:tr>
        <w:trPr>
          <w:trHeight w:val="310" w:hRule="exact"/>
        </w:trPr>
        <w:tc>
          <w:tcPr>
            <w:tcW w:w="29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6"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48"/>
              <w:jc w:val="right"/>
              <w:rPr>
                <w:rFonts w:ascii="宋体" w:hAnsi="宋体" w:cs="宋体" w:eastAsia="宋体" w:hint="default"/>
                <w:sz w:val="18"/>
                <w:szCs w:val="18"/>
              </w:rPr>
            </w:pPr>
            <w:r>
              <w:rPr>
                <w:rFonts w:ascii="宋体"/>
                <w:sz w:val="18"/>
              </w:rPr>
            </w:r>
            <w:r>
              <w:rPr>
                <w:rFonts w:ascii="宋体"/>
                <w:spacing w:val="-1"/>
                <w:sz w:val="18"/>
                <w:u w:val="thick" w:color="000000"/>
              </w:rPr>
              <w:t>74,808,710.83</w:t>
            </w:r>
            <w:r>
              <w:rPr>
                <w:rFonts w:ascii="宋体"/>
                <w:spacing w:val="-1"/>
                <w:sz w:val="18"/>
              </w:rPr>
            </w:r>
            <w:r>
              <w:rPr>
                <w:rFonts w:ascii="宋体"/>
                <w:sz w:val="18"/>
              </w:rPr>
            </w:r>
          </w:p>
        </w:tc>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r>
            <w:r>
              <w:rPr>
                <w:rFonts w:ascii="宋体"/>
                <w:spacing w:val="-1"/>
                <w:sz w:val="18"/>
                <w:u w:val="thick" w:color="000000"/>
              </w:rPr>
              <w:t>76,743,418.99</w:t>
            </w:r>
            <w:r>
              <w:rPr>
                <w:rFonts w:ascii="宋体"/>
                <w:spacing w:val="-1"/>
                <w:sz w:val="18"/>
              </w:rPr>
            </w:r>
            <w:r>
              <w:rPr>
                <w:rFonts w:ascii="宋体"/>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651" w:right="0"/>
        <w:jc w:val="left"/>
        <w:rPr>
          <w:rFonts w:ascii="宋体" w:hAnsi="宋体" w:cs="宋体" w:eastAsia="宋体" w:hint="default"/>
        </w:rPr>
      </w:pPr>
      <w:r>
        <w:rPr/>
        <w:t>（</w:t>
      </w:r>
      <w:r>
        <w:rPr>
          <w:rFonts w:ascii="宋体" w:hAnsi="宋体" w:cs="宋体" w:eastAsia="宋体" w:hint="default"/>
        </w:rPr>
        <w:t>2</w:t>
      </w:r>
      <w:r>
        <w:rPr/>
        <w:t>）经营租赁承租人最低租赁付款额情况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23" w:type="dxa"/>
        <w:tblLayout w:type="fixed"/>
        <w:tblCellMar>
          <w:top w:w="0" w:type="dxa"/>
          <w:left w:w="0" w:type="dxa"/>
          <w:bottom w:w="0" w:type="dxa"/>
          <w:right w:w="0" w:type="dxa"/>
        </w:tblCellMar>
        <w:tblLook w:val="01E0"/>
      </w:tblPr>
      <w:tblGrid>
        <w:gridCol w:w="4262"/>
        <w:gridCol w:w="4534"/>
      </w:tblGrid>
      <w:tr>
        <w:trPr>
          <w:trHeight w:val="275" w:hRule="exact"/>
        </w:trPr>
        <w:tc>
          <w:tcPr>
            <w:tcW w:w="4262" w:type="dxa"/>
            <w:tcBorders>
              <w:top w:val="nil" w:sz="6" w:space="0" w:color="auto"/>
              <w:left w:val="nil" w:sz="6" w:space="0" w:color="auto"/>
              <w:bottom w:val="single" w:sz="4" w:space="0" w:color="000000"/>
              <w:right w:val="nil" w:sz="6" w:space="0" w:color="auto"/>
            </w:tcBorders>
          </w:tcPr>
          <w:p>
            <w:pPr>
              <w:pStyle w:val="TableParagraph"/>
              <w:spacing w:line="180" w:lineRule="exact"/>
              <w:ind w:left="47" w:right="0"/>
              <w:jc w:val="center"/>
              <w:rPr>
                <w:rFonts w:ascii="宋体" w:hAnsi="宋体" w:cs="宋体" w:eastAsia="宋体" w:hint="default"/>
                <w:sz w:val="18"/>
                <w:szCs w:val="18"/>
              </w:rPr>
            </w:pPr>
            <w:r>
              <w:rPr>
                <w:rFonts w:ascii="宋体" w:hAnsi="宋体" w:cs="宋体" w:eastAsia="宋体" w:hint="default"/>
                <w:b/>
                <w:bCs/>
                <w:sz w:val="18"/>
                <w:szCs w:val="18"/>
              </w:rPr>
              <w:t>剩余租赁期</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534" w:type="dxa"/>
            <w:tcBorders>
              <w:top w:val="nil" w:sz="6" w:space="0" w:color="auto"/>
              <w:left w:val="nil" w:sz="6" w:space="0" w:color="auto"/>
              <w:bottom w:val="single" w:sz="4" w:space="0" w:color="000000"/>
              <w:right w:val="nil" w:sz="6" w:space="0" w:color="auto"/>
            </w:tcBorders>
          </w:tcPr>
          <w:p>
            <w:pPr>
              <w:pStyle w:val="TableParagraph"/>
              <w:spacing w:line="180"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最低租赁收款额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1" w:hRule="exact"/>
        </w:trPr>
        <w:tc>
          <w:tcPr>
            <w:tcW w:w="426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5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4,269,753.77</w:t>
            </w:r>
            <w:r>
              <w:rPr>
                <w:rFonts w:ascii="宋体"/>
                <w:sz w:val="18"/>
              </w:rPr>
              <w:t> </w:t>
            </w:r>
          </w:p>
        </w:tc>
      </w:tr>
      <w:tr>
        <w:trPr>
          <w:trHeight w:val="430"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627,440.00</w:t>
            </w:r>
            <w:r>
              <w:rPr>
                <w:rFonts w:ascii="宋体"/>
                <w:sz w:val="18"/>
              </w:rPr>
              <w:t> </w:t>
            </w:r>
          </w:p>
        </w:tc>
      </w:tr>
      <w:tr>
        <w:trPr>
          <w:trHeight w:val="320" w:hRule="exact"/>
        </w:trPr>
        <w:tc>
          <w:tcPr>
            <w:tcW w:w="42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53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r>
            <w:r>
              <w:rPr>
                <w:rFonts w:ascii="宋体"/>
                <w:spacing w:val="-1"/>
                <w:sz w:val="18"/>
                <w:u w:val="thick" w:color="000000"/>
              </w:rPr>
              <w:t>4,897,193.77</w:t>
            </w:r>
            <w:r>
              <w:rPr>
                <w:rFonts w:ascii="宋体"/>
                <w:spacing w:val="-1"/>
                <w:sz w:val="18"/>
              </w:rPr>
            </w: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651" w:right="0"/>
        <w:jc w:val="left"/>
        <w:rPr>
          <w:rFonts w:ascii="宋体" w:hAnsi="宋体" w:cs="宋体" w:eastAsia="宋体" w:hint="default"/>
        </w:rPr>
      </w:pPr>
      <w:r>
        <w:rPr/>
        <w:t>（</w:t>
      </w:r>
      <w:r>
        <w:rPr>
          <w:rFonts w:ascii="宋体" w:hAnsi="宋体" w:cs="宋体" w:eastAsia="宋体" w:hint="default"/>
        </w:rPr>
        <w:t>3</w:t>
      </w:r>
      <w:r>
        <w:rPr/>
        <w:t>）本期公司无融资租赁情况。</w:t>
      </w:r>
      <w:r>
        <w:rPr>
          <w:rFonts w:ascii="宋体" w:hAnsi="宋体" w:cs="宋体" w:eastAsia="宋体" w:hint="default"/>
        </w:rPr>
        <w:t> </w:t>
      </w:r>
    </w:p>
    <w:p>
      <w:pPr>
        <w:spacing w:line="240" w:lineRule="auto" w:before="4"/>
        <w:rPr>
          <w:rFonts w:ascii="宋体" w:hAnsi="宋体" w:cs="宋体" w:eastAsia="宋体" w:hint="default"/>
          <w:sz w:val="23"/>
          <w:szCs w:val="23"/>
        </w:rPr>
      </w:pPr>
    </w:p>
    <w:p>
      <w:pPr>
        <w:pStyle w:val="Heading3"/>
        <w:spacing w:line="240" w:lineRule="auto"/>
        <w:ind w:left="231" w:right="0"/>
        <w:jc w:val="left"/>
        <w:rPr>
          <w:b w:val="0"/>
          <w:bCs w:val="0"/>
        </w:rPr>
      </w:pPr>
      <w:bookmarkStart w:name="十八、母公司财务报表项目注释" w:id="179"/>
      <w:bookmarkEnd w:id="179"/>
      <w:r>
        <w:rPr>
          <w:b w:val="0"/>
          <w:bCs w:val="0"/>
        </w:rPr>
      </w:r>
      <w:r>
        <w:rPr/>
        <w:t>十八、母公司财务报表项目注释</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before="0"/>
        <w:ind w:left="651" w:right="0"/>
        <w:jc w:val="left"/>
        <w:rPr>
          <w:rFonts w:ascii="宋体" w:hAnsi="宋体" w:cs="宋体" w:eastAsia="宋体" w:hint="default"/>
        </w:rPr>
      </w:pPr>
      <w:r>
        <w:rPr>
          <w:rFonts w:ascii="宋体" w:hAnsi="宋体" w:cs="宋体" w:eastAsia="宋体" w:hint="default"/>
        </w:rPr>
        <w:t>1.</w:t>
      </w:r>
      <w:r>
        <w:rPr/>
        <w:t>应收账款</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651" w:right="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5206" w:right="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877" w:footer="1022" w:top="1100" w:bottom="1220" w:left="1300" w:right="1580"/>
        </w:sectPr>
      </w:pPr>
    </w:p>
    <w:p>
      <w:pPr>
        <w:spacing w:line="240" w:lineRule="auto" w:before="2"/>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927" w:val="left" w:leader="none"/>
        </w:tabs>
        <w:spacing w:before="44"/>
        <w:ind w:left="137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p>
    <w:p>
      <w:pPr>
        <w:spacing w:line="196"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p>
      <w:pPr>
        <w:tabs>
          <w:tab w:pos="2107" w:val="left" w:leader="none"/>
          <w:tab w:pos="3612" w:val="left" w:leader="none"/>
        </w:tabs>
        <w:spacing w:line="155" w:lineRule="exact" w:before="0"/>
        <w:ind w:left="987"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sz w:val="18"/>
          <w:szCs w:val="18"/>
        </w:rPr>
        <w:tab/>
      </w: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ab/>
      </w: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195" w:lineRule="exact" w:before="0"/>
        <w:ind w:left="0" w:right="42" w:firstLine="0"/>
        <w:jc w:val="right"/>
        <w:rPr>
          <w:rFonts w:ascii="宋体" w:hAnsi="宋体" w:cs="宋体" w:eastAsia="宋体" w:hint="default"/>
          <w:sz w:val="18"/>
          <w:szCs w:val="18"/>
        </w:rPr>
      </w:pP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2"/>
          <w:szCs w:val="12"/>
        </w:rPr>
      </w:pPr>
    </w:p>
    <w:p>
      <w:pPr>
        <w:spacing w:before="0"/>
        <w:ind w:left="531"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1300" w:right="1580"/>
          <w:cols w:num="3" w:equalWidth="0">
            <w:col w:w="1440" w:space="386"/>
            <w:col w:w="5360" w:space="40"/>
            <w:col w:w="1804"/>
          </w:cols>
        </w:sectPr>
      </w:pPr>
    </w:p>
    <w:p>
      <w:pPr>
        <w:spacing w:line="240" w:lineRule="auto" w:before="4"/>
        <w:rPr>
          <w:rFonts w:ascii="宋体" w:hAnsi="宋体" w:cs="宋体" w:eastAsia="宋体" w:hint="default"/>
          <w:b/>
          <w:bCs/>
          <w:sz w:val="8"/>
          <w:szCs w:val="8"/>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093;height:2" coordorigin="5,5" coordsize="2093,2">
              <v:shape style="position:absolute;left:5;top:5;width:2093;height:2" coordorigin="5,5" coordsize="2093,0" path="m5,5l2098,5e" filled="false" stroked="true" strokeweight=".481pt" strokecolor="#000000">
                <v:path arrowok="t"/>
              </v:shape>
            </v:group>
            <v:group style="position:absolute;left:2098;top:5;width:10;height:2" coordorigin="2098,5" coordsize="10,2">
              <v:shape style="position:absolute;left:2098;top:5;width:10;height:2" coordorigin="2098,5" coordsize="10,0" path="m2098,5l2107,5e" filled="false" stroked="true" strokeweight=".481pt" strokecolor="#000000">
                <v:path arrowok="t"/>
              </v:shape>
            </v:group>
            <v:group style="position:absolute;left:2107;top:5;width:1548;height:2" coordorigin="2107,5" coordsize="1548,2">
              <v:shape style="position:absolute;left:2107;top:5;width:1548;height:2" coordorigin="2107,5" coordsize="1548,0" path="m2107,5l3655,5e" filled="false" stroked="true" strokeweight=".481pt" strokecolor="#000000">
                <v:path arrowok="t"/>
              </v:shape>
            </v:group>
            <v:group style="position:absolute;left:3655;top:5;width:10;height:2" coordorigin="3655,5" coordsize="10,2">
              <v:shape style="position:absolute;left:3655;top:5;width:10;height:2" coordorigin="3655,5" coordsize="10,0" path="m3655,5l3665,5e" filled="false" stroked="true" strokeweight=".481pt" strokecolor="#000000">
                <v:path arrowok="t"/>
              </v:shape>
            </v:group>
            <v:group style="position:absolute;left:3665;top:5;width:1126;height:2" coordorigin="3665,5" coordsize="1126,2">
              <v:shape style="position:absolute;left:3665;top:5;width:1126;height:2" coordorigin="3665,5" coordsize="1126,0" path="m3665,5l4790,5e" filled="false" stroked="true" strokeweight=".481pt" strokecolor="#000000">
                <v:path arrowok="t"/>
              </v:shape>
            </v:group>
            <v:group style="position:absolute;left:4790;top:5;width:10;height:2" coordorigin="4790,5" coordsize="10,2">
              <v:shape style="position:absolute;left:4790;top:5;width:10;height:2" coordorigin="4790,5" coordsize="10,0" path="m4790,5l4800,5e" filled="false" stroked="true" strokeweight=".481pt" strokecolor="#000000">
                <v:path arrowok="t"/>
              </v:shape>
            </v:group>
            <v:group style="position:absolute;left:4800;top:5;width:1414;height:2" coordorigin="4800,5" coordsize="1414,2">
              <v:shape style="position:absolute;left:4800;top:5;width:1414;height:2" coordorigin="4800,5" coordsize="1414,0" path="m4800,5l6214,5e" filled="false" stroked="true" strokeweight=".481pt" strokecolor="#000000">
                <v:path arrowok="t"/>
              </v:shape>
            </v:group>
            <v:group style="position:absolute;left:6214;top:5;width:10;height:2" coordorigin="6214,5" coordsize="10,2">
              <v:shape style="position:absolute;left:6214;top:5;width:10;height:2" coordorigin="6214,5" coordsize="10,0" path="m6214,5l6223,5e" filled="false" stroked="true" strokeweight=".481pt" strokecolor="#000000">
                <v:path arrowok="t"/>
              </v:shape>
            </v:group>
            <v:group style="position:absolute;left:6223;top:5;width:980;height:2" coordorigin="6223,5" coordsize="980,2">
              <v:shape style="position:absolute;left:6223;top:5;width:980;height:2" coordorigin="6223,5" coordsize="980,0" path="m6223,5l7202,5e" filled="false" stroked="true" strokeweight=".481pt" strokecolor="#000000">
                <v:path arrowok="t"/>
              </v:shape>
            </v:group>
            <v:group style="position:absolute;left:7202;top:5;width:10;height:2" coordorigin="7202,5" coordsize="10,2">
              <v:shape style="position:absolute;left:7202;top:5;width:10;height:2" coordorigin="7202,5" coordsize="10,0" path="m7202,5l7212,5e" filled="false" stroked="true" strokeweight=".481pt" strokecolor="#000000">
                <v:path arrowok="t"/>
              </v:shape>
            </v:group>
            <v:group style="position:absolute;left:7212;top:5;width:1589;height:2" coordorigin="7212,5" coordsize="1589,2">
              <v:shape style="position:absolute;left:7212;top:5;width:1589;height:2" coordorigin="7212,5" coordsize="1589,0" path="m7212,5l8801,5e" filled="false" stroked="true" strokeweight=".481pt" strokecolor="#000000">
                <v:path arrowok="t"/>
              </v:shape>
            </v:group>
          </v:group>
        </w:pict>
      </w:r>
      <w:r>
        <w:rPr>
          <w:rFonts w:ascii="宋体" w:hAnsi="宋体" w:cs="宋体" w:eastAsia="宋体" w:hint="default"/>
          <w:sz w:val="2"/>
          <w:szCs w:val="2"/>
        </w:rPr>
      </w:r>
    </w:p>
    <w:p>
      <w:pPr>
        <w:spacing w:before="38"/>
        <w:ind w:left="231" w:right="0" w:firstLine="0"/>
        <w:jc w:val="both"/>
        <w:rPr>
          <w:rFonts w:ascii="宋体" w:hAnsi="宋体" w:cs="宋体" w:eastAsia="宋体" w:hint="default"/>
          <w:sz w:val="18"/>
          <w:szCs w:val="18"/>
        </w:rPr>
      </w:pPr>
      <w:r>
        <w:rPr>
          <w:rFonts w:ascii="宋体" w:hAnsi="宋体" w:cs="宋体" w:eastAsia="宋体" w:hint="default"/>
          <w:spacing w:val="8"/>
          <w:sz w:val="18"/>
          <w:szCs w:val="18"/>
        </w:rPr>
        <w:t>单项金额重大并单独计</w:t>
      </w:r>
      <w:r>
        <w:rPr>
          <w:rFonts w:ascii="宋体" w:hAnsi="宋体" w:cs="宋体" w:eastAsia="宋体" w:hint="default"/>
          <w:sz w:val="18"/>
          <w:szCs w:val="18"/>
        </w:rPr>
      </w:r>
    </w:p>
    <w:p>
      <w:pPr>
        <w:tabs>
          <w:tab w:pos="3665" w:val="left" w:leader="none"/>
          <w:tab w:pos="4800" w:val="left" w:leader="none"/>
          <w:tab w:pos="6224" w:val="left" w:leader="none"/>
          <w:tab w:pos="8808" w:val="left" w:leader="none"/>
        </w:tabs>
        <w:spacing w:before="76"/>
        <w:ind w:left="231" w:right="0" w:firstLine="0"/>
        <w:jc w:val="both"/>
        <w:rPr>
          <w:rFonts w:ascii="宋体" w:hAnsi="宋体" w:cs="宋体" w:eastAsia="宋体" w:hint="default"/>
          <w:sz w:val="18"/>
          <w:szCs w:val="18"/>
        </w:rPr>
      </w:pPr>
      <w:r>
        <w:rPr>
          <w:rFonts w:ascii="宋体" w:hAnsi="宋体" w:cs="宋体" w:eastAsia="宋体" w:hint="default"/>
          <w:sz w:val="18"/>
          <w:szCs w:val="18"/>
        </w:rPr>
        <w:t>提坏账准备的应收账款</w:t>
      </w:r>
      <w:r>
        <w:rPr>
          <w:rFonts w:ascii="宋体" w:hAnsi="宋体" w:cs="宋体" w:eastAsia="宋体" w:hint="default"/>
          <w:sz w:val="18"/>
          <w:szCs w:val="18"/>
        </w:rPr>
        <w:t> </w:t>
        <w:tab/>
      </w:r>
      <w:r>
        <w:rPr>
          <w:rFonts w:ascii="宋体" w:hAnsi="宋体" w:cs="宋体" w:eastAsia="宋体" w:hint="default"/>
          <w:position w:val="-3"/>
          <w:sz w:val="18"/>
          <w:szCs w:val="18"/>
        </w:rPr>
        <w:t> </w:t>
        <w:tab/>
        <w:t> </w:t>
        <w:tab/>
        <w:t>          </w:t>
      </w:r>
      <w:r>
        <w:rPr>
          <w:rFonts w:ascii="宋体" w:hAnsi="宋体" w:cs="宋体" w:eastAsia="宋体" w:hint="default"/>
          <w:spacing w:val="-2"/>
          <w:position w:val="-3"/>
          <w:sz w:val="18"/>
          <w:szCs w:val="18"/>
        </w:rPr>
        <w:t> </w:t>
      </w:r>
      <w:r>
        <w:rPr>
          <w:rFonts w:ascii="宋体" w:hAnsi="宋体" w:cs="宋体" w:eastAsia="宋体" w:hint="default"/>
          <w:position w:val="-3"/>
          <w:sz w:val="18"/>
          <w:szCs w:val="18"/>
        </w:rPr>
        <w:t> </w:t>
        <w:tab/>
        <w:t> </w:t>
      </w:r>
      <w:r>
        <w:rPr>
          <w:rFonts w:ascii="宋体" w:hAnsi="宋体" w:cs="宋体" w:eastAsia="宋体" w:hint="default"/>
          <w:sz w:val="18"/>
          <w:szCs w:val="18"/>
        </w:rPr>
      </w:r>
    </w:p>
    <w:p>
      <w:pPr>
        <w:spacing w:before="155"/>
        <w:ind w:left="231" w:right="0" w:firstLine="0"/>
        <w:jc w:val="both"/>
        <w:rPr>
          <w:rFonts w:ascii="宋体" w:hAnsi="宋体" w:cs="宋体" w:eastAsia="宋体" w:hint="default"/>
          <w:sz w:val="18"/>
          <w:szCs w:val="18"/>
        </w:rPr>
      </w:pPr>
      <w:r>
        <w:rPr>
          <w:rFonts w:ascii="宋体" w:hAnsi="宋体" w:cs="宋体" w:eastAsia="宋体" w:hint="default"/>
          <w:spacing w:val="8"/>
          <w:sz w:val="18"/>
          <w:szCs w:val="18"/>
        </w:rPr>
        <w:t>按信用风险特征组合计</w:t>
      </w:r>
      <w:r>
        <w:rPr>
          <w:rFonts w:ascii="宋体" w:hAnsi="宋体" w:cs="宋体" w:eastAsia="宋体" w:hint="default"/>
          <w:sz w:val="18"/>
          <w:szCs w:val="18"/>
        </w:rPr>
      </w:r>
    </w:p>
    <w:p>
      <w:pPr>
        <w:tabs>
          <w:tab w:pos="2405" w:val="left" w:leader="none"/>
          <w:tab w:pos="3665" w:val="left" w:leader="none"/>
          <w:tab w:pos="4800" w:val="left" w:leader="none"/>
          <w:tab w:pos="6224" w:val="left" w:leader="none"/>
          <w:tab w:pos="8808" w:val="left" w:leader="none"/>
        </w:tabs>
        <w:spacing w:line="403" w:lineRule="auto" w:before="76"/>
        <w:ind w:left="231" w:right="124" w:firstLine="0"/>
        <w:jc w:val="both"/>
        <w:rPr>
          <w:rFonts w:ascii="宋体" w:hAnsi="宋体" w:cs="宋体" w:eastAsia="宋体" w:hint="default"/>
          <w:sz w:val="18"/>
          <w:szCs w:val="18"/>
        </w:rPr>
      </w:pPr>
      <w:r>
        <w:rPr>
          <w:rFonts w:ascii="宋体" w:hAnsi="宋体" w:cs="宋体" w:eastAsia="宋体" w:hint="default"/>
          <w:sz w:val="18"/>
          <w:szCs w:val="18"/>
        </w:rPr>
        <w:t>提坏账准备的应收账款</w:t>
      </w:r>
      <w:r>
        <w:rPr>
          <w:rFonts w:ascii="宋体" w:hAnsi="宋体" w:cs="宋体" w:eastAsia="宋体" w:hint="default"/>
          <w:sz w:val="18"/>
          <w:szCs w:val="18"/>
        </w:rPr>
        <w:t> </w:t>
        <w:tab/>
        <w:tab/>
      </w:r>
      <w:r>
        <w:rPr>
          <w:rFonts w:ascii="宋体" w:hAnsi="宋体" w:cs="宋体" w:eastAsia="宋体" w:hint="default"/>
          <w:position w:val="-3"/>
          <w:sz w:val="18"/>
          <w:szCs w:val="18"/>
        </w:rPr>
        <w:t> </w:t>
        <w:tab/>
        <w:t> </w:t>
        <w:tab/>
        <w:t>          </w:t>
      </w:r>
      <w:r>
        <w:rPr>
          <w:rFonts w:ascii="宋体" w:hAnsi="宋体" w:cs="宋体" w:eastAsia="宋体" w:hint="default"/>
          <w:spacing w:val="-2"/>
          <w:position w:val="-3"/>
          <w:sz w:val="18"/>
          <w:szCs w:val="18"/>
        </w:rPr>
        <w:t> </w:t>
      </w:r>
      <w:r>
        <w:rPr>
          <w:rFonts w:ascii="宋体" w:hAnsi="宋体" w:cs="宋体" w:eastAsia="宋体" w:hint="default"/>
          <w:position w:val="-3"/>
          <w:sz w:val="18"/>
          <w:szCs w:val="18"/>
        </w:rPr>
        <w:t> </w:t>
        <w:tab/>
        <w:t> </w:t>
      </w:r>
      <w:r>
        <w:rPr>
          <w:rFonts w:ascii="宋体" w:hAnsi="宋体" w:cs="宋体" w:eastAsia="宋体" w:hint="default"/>
          <w:sz w:val="18"/>
          <w:szCs w:val="18"/>
        </w:rPr>
        <w:t>账龄分析法</w:t>
      </w:r>
      <w:r>
        <w:rPr>
          <w:rFonts w:ascii="宋体" w:hAnsi="宋体" w:cs="宋体" w:eastAsia="宋体" w:hint="default"/>
          <w:sz w:val="18"/>
          <w:szCs w:val="18"/>
        </w:rPr>
        <w:tab/>
        <w:t>88,207,116.91        82.86   17,497,987.41      19.84  </w:t>
      </w:r>
      <w:r>
        <w:rPr>
          <w:rFonts w:ascii="宋体" w:hAnsi="宋体" w:cs="宋体" w:eastAsia="宋体" w:hint="default"/>
          <w:spacing w:val="85"/>
          <w:sz w:val="18"/>
          <w:szCs w:val="18"/>
        </w:rPr>
        <w:t> </w:t>
      </w:r>
      <w:r>
        <w:rPr>
          <w:rFonts w:ascii="宋体" w:hAnsi="宋体" w:cs="宋体" w:eastAsia="宋体" w:hint="default"/>
          <w:sz w:val="18"/>
          <w:szCs w:val="18"/>
        </w:rPr>
        <w:t>70,709,129.50 </w:t>
      </w:r>
      <w:r>
        <w:rPr>
          <w:rFonts w:ascii="宋体" w:hAnsi="宋体" w:cs="宋体" w:eastAsia="宋体" w:hint="default"/>
          <w:sz w:val="18"/>
          <w:szCs w:val="18"/>
        </w:rPr>
        <w:t>其他方法</w:t>
      </w:r>
      <w:r>
        <w:rPr>
          <w:rFonts w:ascii="宋体" w:hAnsi="宋体" w:cs="宋体" w:eastAsia="宋体" w:hint="default"/>
          <w:sz w:val="18"/>
          <w:szCs w:val="18"/>
        </w:rPr>
        <w:tab/>
        <w:t>18,249,901.06      </w:t>
      </w:r>
      <w:r>
        <w:rPr>
          <w:rFonts w:ascii="宋体" w:hAnsi="宋体" w:cs="宋体" w:eastAsia="宋体" w:hint="default"/>
          <w:spacing w:val="54"/>
          <w:sz w:val="18"/>
          <w:szCs w:val="18"/>
        </w:rPr>
        <w:t> </w:t>
      </w:r>
      <w:r>
        <w:rPr>
          <w:rFonts w:ascii="宋体" w:hAnsi="宋体" w:cs="宋体" w:eastAsia="宋体" w:hint="default"/>
          <w:sz w:val="18"/>
          <w:szCs w:val="18"/>
        </w:rPr>
        <w:t>17.14</w:t>
        <w:tab/>
        <w:tab/>
        <w:t>18,249,901.06 </w:t>
      </w:r>
      <w:r>
        <w:rPr>
          <w:rFonts w:ascii="宋体" w:hAnsi="宋体" w:cs="宋体" w:eastAsia="宋体" w:hint="default"/>
          <w:spacing w:val="-1"/>
          <w:sz w:val="17"/>
          <w:szCs w:val="17"/>
        </w:rPr>
        <w:t>组合小计</w:t>
      </w:r>
      <w:r>
        <w:rPr>
          <w:rFonts w:ascii="宋体" w:hAnsi="宋体" w:cs="宋体" w:eastAsia="宋体" w:hint="default"/>
          <w:spacing w:val="-1"/>
          <w:sz w:val="18"/>
          <w:szCs w:val="18"/>
        </w:rPr>
        <w:tab/>
      </w:r>
      <w:r>
        <w:rPr>
          <w:rFonts w:ascii="宋体" w:hAnsi="宋体" w:cs="宋体" w:eastAsia="宋体" w:hint="default"/>
          <w:spacing w:val="-1"/>
          <w:sz w:val="18"/>
          <w:szCs w:val="18"/>
          <w:u w:val="single" w:color="000000"/>
        </w:rPr>
        <w:t>106,457,017.97</w:t>
      </w:r>
      <w:r>
        <w:rPr>
          <w:rFonts w:ascii="宋体" w:hAnsi="宋体" w:cs="宋体" w:eastAsia="宋体" w:hint="default"/>
          <w:spacing w:val="-2"/>
          <w:sz w:val="18"/>
          <w:szCs w:val="18"/>
          <w:u w:val="single" w:color="000000"/>
        </w:rPr>
        <w:t>       </w:t>
      </w:r>
      <w:r>
        <w:rPr>
          <w:rFonts w:ascii="宋体" w:hAnsi="宋体" w:cs="宋体" w:eastAsia="宋体" w:hint="default"/>
          <w:spacing w:val="-2"/>
          <w:sz w:val="18"/>
          <w:szCs w:val="18"/>
        </w:rPr>
      </w:r>
      <w:r>
        <w:rPr>
          <w:rFonts w:ascii="宋体" w:hAnsi="宋体" w:cs="宋体" w:eastAsia="宋体" w:hint="default"/>
          <w:spacing w:val="-1"/>
          <w:sz w:val="18"/>
          <w:szCs w:val="18"/>
          <w:u w:val="single" w:color="000000"/>
        </w:rPr>
        <w:t>100.00</w:t>
      </w:r>
      <w:r>
        <w:rPr>
          <w:rFonts w:ascii="宋体" w:hAnsi="宋体" w:cs="宋体" w:eastAsia="宋体" w:hint="default"/>
          <w:spacing w:val="-2"/>
          <w:sz w:val="18"/>
          <w:szCs w:val="18"/>
          <w:u w:val="single" w:color="000000"/>
        </w:rPr>
        <w:t>   </w:t>
      </w:r>
      <w:r>
        <w:rPr>
          <w:rFonts w:ascii="宋体" w:hAnsi="宋体" w:cs="宋体" w:eastAsia="宋体" w:hint="default"/>
          <w:spacing w:val="-2"/>
          <w:sz w:val="18"/>
          <w:szCs w:val="18"/>
        </w:rPr>
      </w:r>
      <w:r>
        <w:rPr>
          <w:rFonts w:ascii="宋体" w:hAnsi="宋体" w:cs="宋体" w:eastAsia="宋体" w:hint="default"/>
          <w:spacing w:val="-1"/>
          <w:sz w:val="18"/>
          <w:szCs w:val="18"/>
          <w:u w:val="single" w:color="000000"/>
        </w:rPr>
        <w:t>17,497,987.41</w:t>
      </w:r>
      <w:r>
        <w:rPr>
          <w:rFonts w:ascii="宋体" w:hAnsi="宋体" w:cs="宋体" w:eastAsia="宋体" w:hint="default"/>
          <w:spacing w:val="-2"/>
          <w:sz w:val="18"/>
          <w:szCs w:val="18"/>
          <w:u w:val="single" w:color="000000"/>
        </w:rPr>
        <w:t>              </w:t>
      </w:r>
      <w:r>
        <w:rPr>
          <w:rFonts w:ascii="宋体" w:hAnsi="宋体" w:cs="宋体" w:eastAsia="宋体" w:hint="default"/>
          <w:spacing w:val="83"/>
          <w:sz w:val="18"/>
          <w:szCs w:val="18"/>
          <w:u w:val="single" w:color="000000"/>
        </w:rPr>
        <w:t> </w:t>
      </w:r>
      <w:r>
        <w:rPr>
          <w:rFonts w:ascii="宋体" w:hAnsi="宋体" w:cs="宋体" w:eastAsia="宋体" w:hint="default"/>
          <w:spacing w:val="83"/>
          <w:sz w:val="18"/>
          <w:szCs w:val="18"/>
        </w:rPr>
      </w:r>
      <w:r>
        <w:rPr>
          <w:rFonts w:ascii="宋体" w:hAnsi="宋体" w:cs="宋体" w:eastAsia="宋体" w:hint="default"/>
          <w:spacing w:val="-1"/>
          <w:sz w:val="18"/>
          <w:szCs w:val="18"/>
          <w:u w:val="single" w:color="000000"/>
        </w:rPr>
        <w:t>88,959,030.56</w:t>
      </w:r>
      <w:r>
        <w:rPr>
          <w:rFonts w:ascii="宋体" w:hAnsi="宋体" w:cs="宋体" w:eastAsia="宋体" w:hint="default"/>
          <w:spacing w:val="-1"/>
          <w:sz w:val="18"/>
          <w:szCs w:val="18"/>
        </w:rPr>
      </w:r>
      <w:r>
        <w:rPr>
          <w:rFonts w:ascii="宋体" w:hAnsi="宋体" w:cs="宋体" w:eastAsia="宋体" w:hint="default"/>
          <w:sz w:val="18"/>
          <w:szCs w:val="18"/>
        </w:rPr>
        <w:t> </w:t>
      </w:r>
    </w:p>
    <w:p>
      <w:pPr>
        <w:spacing w:line="316" w:lineRule="auto" w:before="35"/>
        <w:ind w:left="231" w:right="6895" w:firstLine="0"/>
        <w:jc w:val="left"/>
        <w:rPr>
          <w:rFonts w:ascii="宋体" w:hAnsi="宋体" w:cs="宋体" w:eastAsia="宋体" w:hint="default"/>
          <w:sz w:val="18"/>
          <w:szCs w:val="18"/>
        </w:rPr>
      </w:pPr>
      <w:r>
        <w:rPr>
          <w:rFonts w:ascii="宋体" w:hAnsi="宋体" w:cs="宋体" w:eastAsia="宋体" w:hint="default"/>
          <w:spacing w:val="8"/>
          <w:sz w:val="18"/>
          <w:szCs w:val="18"/>
        </w:rPr>
        <w:t>单项金额不重大但单独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计提坏账准备的应收账</w:t>
      </w:r>
      <w:r>
        <w:rPr>
          <w:rFonts w:ascii="宋体" w:hAnsi="宋体" w:cs="宋体" w:eastAsia="宋体" w:hint="default"/>
          <w:sz w:val="18"/>
          <w:szCs w:val="18"/>
        </w:rPr>
      </w:r>
    </w:p>
    <w:p>
      <w:pPr>
        <w:tabs>
          <w:tab w:pos="3665" w:val="left" w:leader="none"/>
          <w:tab w:pos="4800" w:val="left" w:leader="none"/>
          <w:tab w:pos="6224" w:val="left" w:leader="none"/>
          <w:tab w:pos="8808" w:val="left" w:leader="none"/>
        </w:tabs>
        <w:spacing w:before="23"/>
        <w:ind w:left="231" w:right="0" w:firstLine="0"/>
        <w:jc w:val="both"/>
        <w:rPr>
          <w:rFonts w:ascii="宋体" w:hAnsi="宋体" w:cs="宋体" w:eastAsia="宋体" w:hint="default"/>
          <w:sz w:val="18"/>
          <w:szCs w:val="18"/>
        </w:rPr>
      </w:pPr>
      <w:r>
        <w:rPr>
          <w:rFonts w:ascii="宋体" w:hAnsi="宋体" w:cs="宋体" w:eastAsia="宋体" w:hint="default"/>
          <w:position w:val="-11"/>
          <w:sz w:val="18"/>
          <w:szCs w:val="18"/>
        </w:rPr>
        <w:t>款</w:t>
      </w:r>
      <w:r>
        <w:rPr>
          <w:rFonts w:ascii="宋体" w:hAnsi="宋体" w:cs="宋体" w:eastAsia="宋体" w:hint="default"/>
          <w:position w:val="-11"/>
          <w:sz w:val="18"/>
          <w:szCs w:val="18"/>
        </w:rPr>
        <w:t> </w:t>
        <w:tab/>
      </w:r>
      <w:r>
        <w:rPr>
          <w:rFonts w:ascii="宋体" w:hAnsi="宋体" w:cs="宋体" w:eastAsia="宋体" w:hint="default"/>
          <w:sz w:val="18"/>
          <w:szCs w:val="18"/>
        </w:rPr>
        <w:t> </w:t>
        <w:tab/>
        <w:t> </w:t>
        <w:tab/>
        <w:t>          </w:t>
      </w:r>
      <w:r>
        <w:rPr>
          <w:rFonts w:ascii="宋体" w:hAnsi="宋体" w:cs="宋体" w:eastAsia="宋体" w:hint="default"/>
          <w:spacing w:val="-2"/>
          <w:sz w:val="18"/>
          <w:szCs w:val="18"/>
        </w:rPr>
        <w:t> </w:t>
      </w:r>
      <w:r>
        <w:rPr>
          <w:rFonts w:ascii="宋体" w:hAnsi="宋体" w:cs="宋体" w:eastAsia="宋体" w:hint="default"/>
          <w:sz w:val="18"/>
          <w:szCs w:val="18"/>
        </w:rPr>
        <w:t> </w:t>
        <w:tab/>
        <w:t> </w:t>
      </w:r>
    </w:p>
    <w:p>
      <w:pPr>
        <w:spacing w:line="240" w:lineRule="auto" w:before="4"/>
        <w:rPr>
          <w:rFonts w:ascii="宋体" w:hAnsi="宋体" w:cs="宋体" w:eastAsia="宋体" w:hint="default"/>
          <w:sz w:val="8"/>
          <w:szCs w:val="8"/>
        </w:rPr>
      </w:pPr>
    </w:p>
    <w:p>
      <w:pPr>
        <w:tabs>
          <w:tab w:pos="2405" w:val="left" w:leader="none"/>
          <w:tab w:pos="4260" w:val="left" w:leader="none"/>
          <w:tab w:pos="7637" w:val="left" w:leader="none"/>
        </w:tabs>
        <w:spacing w:before="44"/>
        <w:ind w:left="989"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pacing w:val="-1"/>
          <w:sz w:val="18"/>
          <w:szCs w:val="18"/>
          <w:u w:val="thick" w:color="000000"/>
        </w:rPr>
        <w:t>106,457,017.97</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100.00</w:t>
      </w:r>
      <w:r>
        <w:rPr>
          <w:rFonts w:ascii="宋体" w:hAnsi="宋体" w:cs="宋体" w:eastAsia="宋体" w:hint="default"/>
          <w:spacing w:val="-2"/>
          <w:sz w:val="18"/>
          <w:szCs w:val="18"/>
          <w:u w:val="thick" w:color="000000"/>
        </w:rPr>
        <w:t> </w:t>
      </w:r>
      <w:r>
        <w:rPr>
          <w:rFonts w:ascii="宋体" w:hAnsi="宋体" w:cs="宋体" w:eastAsia="宋体" w:hint="default"/>
          <w:spacing w:val="85"/>
          <w:sz w:val="18"/>
          <w:szCs w:val="18"/>
          <w:u w:val="thick" w:color="000000"/>
        </w:rPr>
        <w:t> </w:t>
      </w:r>
      <w:r>
        <w:rPr>
          <w:rFonts w:ascii="宋体" w:hAnsi="宋体" w:cs="宋体" w:eastAsia="宋体" w:hint="default"/>
          <w:spacing w:val="85"/>
          <w:sz w:val="18"/>
          <w:szCs w:val="18"/>
        </w:rPr>
      </w:r>
      <w:r>
        <w:rPr>
          <w:rFonts w:ascii="宋体" w:hAnsi="宋体" w:cs="宋体" w:eastAsia="宋体" w:hint="default"/>
          <w:spacing w:val="-1"/>
          <w:sz w:val="18"/>
          <w:szCs w:val="18"/>
          <w:u w:val="thick" w:color="000000"/>
        </w:rPr>
        <w:t>17,497,987.41</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88,959,030.56</w:t>
      </w:r>
      <w:r>
        <w:rPr>
          <w:rFonts w:ascii="宋体" w:hAnsi="宋体" w:cs="宋体" w:eastAsia="宋体" w:hint="default"/>
          <w:spacing w:val="-1"/>
          <w:sz w:val="18"/>
          <w:szCs w:val="18"/>
        </w:rPr>
      </w:r>
      <w:r>
        <w:rPr>
          <w:rFonts w:ascii="宋体" w:hAnsi="宋体" w:cs="宋体" w:eastAsia="宋体" w:hint="default"/>
          <w:sz w:val="18"/>
          <w:szCs w:val="18"/>
        </w:rPr>
        <w:t> </w:t>
      </w:r>
    </w:p>
    <w:p>
      <w:pPr>
        <w:spacing w:line="240" w:lineRule="auto" w:before="9"/>
        <w:rPr>
          <w:rFonts w:ascii="宋体" w:hAnsi="宋体" w:cs="宋体" w:eastAsia="宋体" w:hint="default"/>
          <w:sz w:val="23"/>
          <w:szCs w:val="23"/>
        </w:rPr>
      </w:pPr>
    </w:p>
    <w:p>
      <w:pPr>
        <w:pStyle w:val="BodyText"/>
        <w:spacing w:line="240" w:lineRule="auto" w:before="0"/>
        <w:ind w:left="651" w:right="0"/>
        <w:jc w:val="left"/>
        <w:rPr>
          <w:rFonts w:ascii="宋体" w:hAnsi="宋体" w:cs="宋体" w:eastAsia="宋体" w:hint="default"/>
        </w:rPr>
      </w:pPr>
      <w:r>
        <w:rPr/>
        <w:pict>
          <v:group style="position:absolute;margin-left:71.160004pt;margin-top:64.103668pt;width:104.65pt;height:.1pt;mso-position-horizontal-relative:page;mso-position-vertical-relative:paragraph;z-index:-1138816" coordorigin="1423,1282" coordsize="2093,2">
            <v:shape style="position:absolute;left:1423;top:1282;width:2093;height:2" coordorigin="1423,1282" coordsize="2093,0" path="m1423,1282l3516,1282e" filled="false" stroked="true" strokeweight=".48pt" strokecolor="#000000">
              <v:path arrowok="t"/>
            </v:shape>
            <w10:wrap type="none"/>
          </v:group>
        </w:pict>
      </w:r>
      <w:r>
        <w:rPr/>
        <w:t>接上表：</w:t>
      </w:r>
      <w:r>
        <w:rPr>
          <w:rFonts w:ascii="宋体" w:hAnsi="宋体" w:cs="宋体" w:eastAsia="宋体" w:hint="default"/>
        </w:rPr>
        <w:t> </w:t>
      </w:r>
    </w:p>
    <w:p>
      <w:pPr>
        <w:spacing w:line="240" w:lineRule="auto" w:before="4"/>
        <w:rPr>
          <w:rFonts w:ascii="宋体" w:hAnsi="宋体" w:cs="宋体" w:eastAsia="宋体" w:hint="default"/>
          <w:sz w:val="23"/>
          <w:szCs w:val="23"/>
        </w:rPr>
      </w:pPr>
    </w:p>
    <w:tbl>
      <w:tblPr>
        <w:tblW w:w="0" w:type="auto"/>
        <w:jc w:val="left"/>
        <w:tblInd w:w="787" w:type="dxa"/>
        <w:tblLayout w:type="fixed"/>
        <w:tblCellMar>
          <w:top w:w="0" w:type="dxa"/>
          <w:left w:w="0" w:type="dxa"/>
          <w:bottom w:w="0" w:type="dxa"/>
          <w:right w:w="0" w:type="dxa"/>
        </w:tblCellMar>
        <w:tblLook w:val="01E0"/>
      </w:tblPr>
      <w:tblGrid>
        <w:gridCol w:w="4096"/>
        <w:gridCol w:w="2438"/>
        <w:gridCol w:w="1598"/>
      </w:tblGrid>
      <w:tr>
        <w:trPr>
          <w:trHeight w:val="192" w:hRule="exact"/>
        </w:trPr>
        <w:tc>
          <w:tcPr>
            <w:tcW w:w="4096" w:type="dxa"/>
            <w:tcBorders>
              <w:top w:val="nil" w:sz="6" w:space="0" w:color="auto"/>
              <w:left w:val="nil" w:sz="6" w:space="0" w:color="auto"/>
              <w:bottom w:val="nil" w:sz="6" w:space="0" w:color="auto"/>
              <w:right w:val="nil" w:sz="6" w:space="0" w:color="auto"/>
            </w:tcBorders>
          </w:tcPr>
          <w:p>
            <w:pPr/>
          </w:p>
        </w:tc>
        <w:tc>
          <w:tcPr>
            <w:tcW w:w="2438" w:type="dxa"/>
            <w:tcBorders>
              <w:top w:val="nil" w:sz="6" w:space="0" w:color="auto"/>
              <w:left w:val="nil" w:sz="6" w:space="0" w:color="auto"/>
              <w:bottom w:val="nil" w:sz="6" w:space="0" w:color="auto"/>
              <w:right w:val="nil" w:sz="6" w:space="0" w:color="auto"/>
            </w:tcBorders>
          </w:tcPr>
          <w:p>
            <w:pPr>
              <w:pStyle w:val="TableParagraph"/>
              <w:spacing w:line="180" w:lineRule="exact"/>
              <w:ind w:left="32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98" w:type="dxa"/>
            <w:tcBorders>
              <w:top w:val="nil" w:sz="6" w:space="0" w:color="auto"/>
              <w:left w:val="nil" w:sz="6" w:space="0" w:color="auto"/>
              <w:bottom w:val="nil" w:sz="6" w:space="0" w:color="auto"/>
              <w:right w:val="nil" w:sz="6" w:space="0" w:color="auto"/>
            </w:tcBorders>
          </w:tcPr>
          <w:p>
            <w:pPr/>
          </w:p>
        </w:tc>
      </w:tr>
      <w:tr>
        <w:trPr>
          <w:trHeight w:val="203"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192"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3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07" w:hRule="exact"/>
        </w:trPr>
        <w:tc>
          <w:tcPr>
            <w:tcW w:w="4096" w:type="dxa"/>
            <w:tcBorders>
              <w:top w:val="nil" w:sz="6" w:space="0" w:color="auto"/>
              <w:left w:val="nil" w:sz="6" w:space="0" w:color="auto"/>
              <w:bottom w:val="nil" w:sz="6" w:space="0" w:color="auto"/>
              <w:right w:val="nil" w:sz="6" w:space="0" w:color="auto"/>
            </w:tcBorders>
          </w:tcPr>
          <w:p>
            <w:pPr>
              <w:pStyle w:val="TableParagraph"/>
              <w:spacing w:line="191" w:lineRule="exact"/>
              <w:ind w:left="241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38" w:type="dxa"/>
            <w:tcBorders>
              <w:top w:val="nil" w:sz="6" w:space="0" w:color="auto"/>
              <w:left w:val="nil" w:sz="6" w:space="0" w:color="auto"/>
              <w:bottom w:val="nil" w:sz="6" w:space="0" w:color="auto"/>
              <w:right w:val="nil" w:sz="6" w:space="0" w:color="auto"/>
            </w:tcBorders>
          </w:tcPr>
          <w:p>
            <w:pPr>
              <w:pStyle w:val="TableParagraph"/>
              <w:spacing w:line="191" w:lineRule="exact"/>
              <w:ind w:left="870"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98" w:type="dxa"/>
            <w:tcBorders>
              <w:top w:val="nil" w:sz="6" w:space="0" w:color="auto"/>
              <w:left w:val="nil" w:sz="6" w:space="0" w:color="auto"/>
              <w:bottom w:val="single" w:sz="4" w:space="0" w:color="000000"/>
              <w:right w:val="nil" w:sz="6" w:space="0" w:color="auto"/>
            </w:tcBorders>
          </w:tcPr>
          <w:p>
            <w:pPr>
              <w:pStyle w:val="TableParagraph"/>
              <w:spacing w:line="191" w:lineRule="exact"/>
              <w:ind w:left="43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91" w:lineRule="exact"/>
        <w:jc w:val="left"/>
        <w:rPr>
          <w:rFonts w:ascii="宋体" w:hAnsi="宋体" w:cs="宋体" w:eastAsia="宋体" w:hint="default"/>
          <w:sz w:val="18"/>
          <w:szCs w:val="18"/>
        </w:rPr>
        <w:sectPr>
          <w:type w:val="continuous"/>
          <w:pgSz w:w="11910" w:h="16850"/>
          <w:pgMar w:top="1060" w:bottom="1220" w:left="130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703" w:type="dxa"/>
        <w:tblLayout w:type="fixed"/>
        <w:tblCellMar>
          <w:top w:w="0" w:type="dxa"/>
          <w:left w:w="0" w:type="dxa"/>
          <w:bottom w:w="0" w:type="dxa"/>
          <w:right w:w="0" w:type="dxa"/>
        </w:tblCellMar>
        <w:tblLook w:val="01E0"/>
      </w:tblPr>
      <w:tblGrid>
        <w:gridCol w:w="2140"/>
        <w:gridCol w:w="1582"/>
        <w:gridCol w:w="1127"/>
        <w:gridCol w:w="1417"/>
        <w:gridCol w:w="1037"/>
        <w:gridCol w:w="1493"/>
      </w:tblGrid>
      <w:tr>
        <w:trPr>
          <w:trHeight w:val="603" w:hRule="exact"/>
        </w:trPr>
        <w:tc>
          <w:tcPr>
            <w:tcW w:w="2140" w:type="dxa"/>
            <w:tcBorders>
              <w:top w:val="nil" w:sz="6" w:space="0" w:color="auto"/>
              <w:left w:val="nil" w:sz="6" w:space="0" w:color="auto"/>
              <w:bottom w:val="single" w:sz="4" w:space="0" w:color="000000"/>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32"/>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6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37" w:type="dxa"/>
            <w:tcBorders>
              <w:top w:val="nil" w:sz="6" w:space="0" w:color="auto"/>
              <w:left w:val="nil" w:sz="6" w:space="0" w:color="auto"/>
              <w:bottom w:val="single" w:sz="4" w:space="0" w:color="000000"/>
              <w:right w:val="nil" w:sz="6" w:space="0" w:color="auto"/>
            </w:tcBorders>
          </w:tcPr>
          <w:p>
            <w:pPr>
              <w:pStyle w:val="TableParagraph"/>
              <w:spacing w:line="180" w:lineRule="exact"/>
              <w:ind w:right="163"/>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p>
            <w:pPr>
              <w:pStyle w:val="TableParagraph"/>
              <w:spacing w:line="240" w:lineRule="auto" w:before="76"/>
              <w:ind w:right="7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93" w:type="dxa"/>
            <w:tcBorders>
              <w:top w:val="nil" w:sz="6" w:space="0" w:color="auto"/>
              <w:left w:val="nil" w:sz="6" w:space="0" w:color="auto"/>
              <w:bottom w:val="single" w:sz="4" w:space="0" w:color="000000"/>
              <w:right w:val="nil" w:sz="6" w:space="0" w:color="auto"/>
            </w:tcBorders>
          </w:tcPr>
          <w:p>
            <w:pPr/>
          </w:p>
        </w:tc>
      </w:tr>
      <w:tr>
        <w:trPr>
          <w:trHeight w:val="729" w:hRule="exact"/>
        </w:trPr>
        <w:tc>
          <w:tcPr>
            <w:tcW w:w="2140" w:type="dxa"/>
            <w:tcBorders>
              <w:top w:val="single" w:sz="4" w:space="0" w:color="000000"/>
              <w:left w:val="nil" w:sz="6" w:space="0" w:color="auto"/>
              <w:bottom w:val="nil" w:sz="6" w:space="0" w:color="auto"/>
              <w:right w:val="nil" w:sz="6" w:space="0" w:color="auto"/>
            </w:tcBorders>
          </w:tcPr>
          <w:p>
            <w:pPr>
              <w:pStyle w:val="TableParagraph"/>
              <w:spacing w:line="316" w:lineRule="auto" w:before="49"/>
              <w:ind w:left="108" w:right="140"/>
              <w:jc w:val="left"/>
              <w:rPr>
                <w:rFonts w:ascii="宋体" w:hAnsi="宋体" w:cs="宋体" w:eastAsia="宋体" w:hint="default"/>
                <w:sz w:val="18"/>
                <w:szCs w:val="18"/>
              </w:rPr>
            </w:pPr>
            <w:r>
              <w:rPr>
                <w:rFonts w:ascii="宋体" w:hAnsi="宋体" w:cs="宋体" w:eastAsia="宋体" w:hint="default"/>
                <w:spacing w:val="8"/>
                <w:sz w:val="18"/>
                <w:szCs w:val="18"/>
              </w:rPr>
              <w:t>单项金额重大并单独计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提坏账准备的应收账款</w:t>
            </w:r>
            <w:r>
              <w:rPr>
                <w:rFonts w:ascii="宋体" w:hAnsi="宋体" w:cs="宋体" w:eastAsia="宋体" w:hint="default"/>
                <w:sz w:val="18"/>
                <w:szCs w:val="18"/>
              </w:rPr>
              <w:t> </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8"/>
                <w:szCs w:val="18"/>
              </w:rPr>
            </w:pPr>
            <w:r>
              <w:rPr>
                <w:rFonts w:ascii="宋体"/>
                <w:sz w:val="18"/>
              </w:rPr>
              <w:t> </w:t>
            </w:r>
          </w:p>
        </w:tc>
        <w:tc>
          <w:tcPr>
            <w:tcW w:w="112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9"/>
              <w:jc w:val="right"/>
              <w:rPr>
                <w:rFonts w:ascii="宋体" w:hAnsi="宋体" w:cs="宋体" w:eastAsia="宋体" w:hint="default"/>
                <w:sz w:val="18"/>
                <w:szCs w:val="18"/>
              </w:rPr>
            </w:pPr>
            <w:r>
              <w:rPr>
                <w:rFonts w:ascii="宋体"/>
                <w:sz w:val="18"/>
              </w:rPr>
              <w:t> </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73"/>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21"/>
              <w:jc w:val="right"/>
              <w:rPr>
                <w:rFonts w:ascii="宋体" w:hAnsi="宋体" w:cs="宋体" w:eastAsia="宋体" w:hint="default"/>
                <w:sz w:val="18"/>
                <w:szCs w:val="18"/>
              </w:rPr>
            </w:pPr>
            <w:r>
              <w:rPr>
                <w:rFonts w:ascii="宋体"/>
                <w:sz w:val="18"/>
              </w:rPr>
              <w:t> </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704"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314" w:lineRule="auto" w:before="31"/>
              <w:ind w:left="108" w:right="140"/>
              <w:jc w:val="left"/>
              <w:rPr>
                <w:rFonts w:ascii="宋体" w:hAnsi="宋体" w:cs="宋体" w:eastAsia="宋体" w:hint="default"/>
                <w:sz w:val="18"/>
                <w:szCs w:val="18"/>
              </w:rPr>
            </w:pPr>
            <w:r>
              <w:rPr>
                <w:rFonts w:ascii="宋体" w:hAnsi="宋体" w:cs="宋体" w:eastAsia="宋体" w:hint="default"/>
                <w:spacing w:val="8"/>
                <w:sz w:val="18"/>
                <w:szCs w:val="18"/>
              </w:rPr>
              <w:t>按信用风险特征组合计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提坏账准备的应收账款</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87"/>
              <w:jc w:val="right"/>
              <w:rPr>
                <w:rFonts w:ascii="宋体" w:hAnsi="宋体" w:cs="宋体" w:eastAsia="宋体" w:hint="default"/>
                <w:sz w:val="18"/>
                <w:szCs w:val="18"/>
              </w:rPr>
            </w:pP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79"/>
              <w:jc w:val="right"/>
              <w:rPr>
                <w:rFonts w:ascii="宋体" w:hAnsi="宋体" w:cs="宋体" w:eastAsia="宋体" w:hint="default"/>
                <w:sz w:val="18"/>
                <w:szCs w:val="18"/>
              </w:rPr>
            </w:pP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73"/>
              <w:jc w:val="right"/>
              <w:rPr>
                <w:rFonts w:ascii="宋体" w:hAnsi="宋体" w:cs="宋体" w:eastAsia="宋体" w:hint="default"/>
                <w:sz w:val="18"/>
                <w:szCs w:val="18"/>
              </w:rPr>
            </w:pP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21"/>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8"/>
              <w:jc w:val="right"/>
              <w:rPr>
                <w:rFonts w:ascii="宋体" w:hAnsi="宋体" w:cs="宋体" w:eastAsia="宋体" w:hint="default"/>
                <w:sz w:val="18"/>
                <w:szCs w:val="18"/>
              </w:rPr>
            </w:pPr>
            <w:r>
              <w:rPr>
                <w:rFonts w:ascii="宋体"/>
                <w:sz w:val="18"/>
              </w:rPr>
              <w:t> </w:t>
            </w:r>
          </w:p>
        </w:tc>
      </w:tr>
      <w:tr>
        <w:trPr>
          <w:trHeight w:val="377"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账龄分析法</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
              <w:jc w:val="right"/>
              <w:rPr>
                <w:rFonts w:ascii="宋体" w:hAnsi="宋体" w:cs="宋体" w:eastAsia="宋体" w:hint="default"/>
                <w:sz w:val="18"/>
                <w:szCs w:val="18"/>
              </w:rPr>
            </w:pPr>
            <w:r>
              <w:rPr>
                <w:rFonts w:ascii="宋体"/>
                <w:spacing w:val="-1"/>
                <w:sz w:val="18"/>
              </w:rPr>
              <w:t>101,501,137.95</w:t>
            </w: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9"/>
              <w:jc w:val="right"/>
              <w:rPr>
                <w:rFonts w:ascii="宋体" w:hAnsi="宋体" w:cs="宋体" w:eastAsia="宋体" w:hint="default"/>
                <w:sz w:val="18"/>
                <w:szCs w:val="18"/>
              </w:rPr>
            </w:pPr>
            <w:r>
              <w:rPr>
                <w:rFonts w:ascii="宋体"/>
                <w:spacing w:val="-1"/>
                <w:sz w:val="18"/>
              </w:rPr>
              <w:t>70.05</w:t>
            </w: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3"/>
              <w:jc w:val="right"/>
              <w:rPr>
                <w:rFonts w:ascii="宋体" w:hAnsi="宋体" w:cs="宋体" w:eastAsia="宋体" w:hint="default"/>
                <w:sz w:val="18"/>
                <w:szCs w:val="18"/>
              </w:rPr>
            </w:pPr>
            <w:r>
              <w:rPr>
                <w:rFonts w:ascii="宋体"/>
                <w:spacing w:val="-1"/>
                <w:sz w:val="18"/>
              </w:rPr>
              <w:t>15,341,501.12</w:t>
            </w: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宋体" w:hAnsi="宋体" w:cs="宋体" w:eastAsia="宋体" w:hint="default"/>
                <w:sz w:val="18"/>
                <w:szCs w:val="18"/>
              </w:rPr>
            </w:pPr>
            <w:r>
              <w:rPr>
                <w:rFonts w:ascii="宋体"/>
                <w:spacing w:val="-1"/>
                <w:sz w:val="18"/>
              </w:rPr>
              <w:t>15.11</w:t>
            </w: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
              <w:jc w:val="right"/>
              <w:rPr>
                <w:rFonts w:ascii="宋体" w:hAnsi="宋体" w:cs="宋体" w:eastAsia="宋体" w:hint="default"/>
                <w:sz w:val="18"/>
                <w:szCs w:val="18"/>
              </w:rPr>
            </w:pPr>
            <w:r>
              <w:rPr>
                <w:rFonts w:ascii="宋体"/>
                <w:spacing w:val="-1"/>
                <w:sz w:val="18"/>
              </w:rPr>
              <w:t>86,159,636.83</w:t>
            </w:r>
            <w:r>
              <w:rPr>
                <w:rFonts w:ascii="宋体"/>
                <w:sz w:val="18"/>
              </w:rPr>
              <w:t> </w:t>
            </w:r>
          </w:p>
        </w:tc>
      </w:tr>
      <w:tr>
        <w:trPr>
          <w:trHeight w:val="397"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其他方法</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7"/>
              <w:jc w:val="right"/>
              <w:rPr>
                <w:rFonts w:ascii="宋体" w:hAnsi="宋体" w:cs="宋体" w:eastAsia="宋体" w:hint="default"/>
                <w:sz w:val="18"/>
                <w:szCs w:val="18"/>
              </w:rPr>
            </w:pPr>
            <w:r>
              <w:rPr>
                <w:rFonts w:ascii="宋体"/>
                <w:spacing w:val="-1"/>
                <w:sz w:val="18"/>
              </w:rPr>
              <w:t>43,403,919.33</w:t>
            </w: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8"/>
              <w:jc w:val="right"/>
              <w:rPr>
                <w:rFonts w:ascii="宋体" w:hAnsi="宋体" w:cs="宋体" w:eastAsia="宋体" w:hint="default"/>
                <w:sz w:val="18"/>
                <w:szCs w:val="18"/>
              </w:rPr>
            </w:pPr>
            <w:r>
              <w:rPr>
                <w:rFonts w:ascii="宋体"/>
                <w:spacing w:val="-1"/>
                <w:sz w:val="18"/>
              </w:rPr>
              <w:t>29.95</w:t>
            </w: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2"/>
              <w:jc w:val="right"/>
              <w:rPr>
                <w:rFonts w:ascii="宋体" w:hAnsi="宋体" w:cs="宋体" w:eastAsia="宋体" w:hint="default"/>
                <w:sz w:val="18"/>
                <w:szCs w:val="18"/>
              </w:rPr>
            </w:pP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43,403,919.33</w:t>
            </w:r>
            <w:r>
              <w:rPr>
                <w:rFonts w:ascii="宋体"/>
                <w:sz w:val="18"/>
              </w:rPr>
              <w:t> </w:t>
            </w:r>
          </w:p>
        </w:tc>
      </w:tr>
      <w:tr>
        <w:trPr>
          <w:trHeight w:val="395"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组合小计</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r>
            <w:r>
              <w:rPr>
                <w:rFonts w:ascii="宋体"/>
                <w:spacing w:val="-1"/>
                <w:sz w:val="18"/>
                <w:u w:val="single" w:color="000000"/>
              </w:rPr>
              <w:t>144,905,057.28</w:t>
            </w:r>
            <w:r>
              <w:rPr>
                <w:rFonts w:ascii="宋体"/>
                <w:spacing w:val="-1"/>
                <w:sz w:val="18"/>
              </w:rPr>
            </w: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r>
            <w:r>
              <w:rPr>
                <w:rFonts w:ascii="宋体"/>
                <w:spacing w:val="-1"/>
                <w:sz w:val="18"/>
                <w:u w:val="single" w:color="000000"/>
              </w:rPr>
              <w:t>100.00</w:t>
            </w:r>
            <w:r>
              <w:rPr>
                <w:rFonts w:ascii="宋体"/>
                <w:spacing w:val="-1"/>
                <w:sz w:val="18"/>
              </w:rPr>
            </w: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3"/>
              <w:jc w:val="right"/>
              <w:rPr>
                <w:rFonts w:ascii="宋体" w:hAnsi="宋体" w:cs="宋体" w:eastAsia="宋体" w:hint="default"/>
                <w:sz w:val="18"/>
                <w:szCs w:val="18"/>
              </w:rPr>
            </w:pPr>
            <w:r>
              <w:rPr>
                <w:rFonts w:ascii="宋体"/>
                <w:sz w:val="18"/>
              </w:rPr>
            </w:r>
            <w:r>
              <w:rPr>
                <w:rFonts w:ascii="宋体"/>
                <w:spacing w:val="-1"/>
                <w:sz w:val="18"/>
                <w:u w:val="single" w:color="000000"/>
              </w:rPr>
              <w:t>15,341,501.12</w:t>
            </w:r>
            <w:r>
              <w:rPr>
                <w:rFonts w:ascii="宋体"/>
                <w:spacing w:val="-1"/>
                <w:sz w:val="18"/>
              </w:rPr>
            </w: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r>
            <w:r>
              <w:rPr>
                <w:rFonts w:ascii="宋体"/>
                <w:spacing w:val="-1"/>
                <w:sz w:val="18"/>
                <w:u w:val="single" w:color="000000"/>
              </w:rPr>
              <w:t>129,563,556.16</w:t>
            </w:r>
            <w:r>
              <w:rPr>
                <w:rFonts w:ascii="宋体"/>
                <w:spacing w:val="-1"/>
                <w:sz w:val="18"/>
              </w:rPr>
            </w:r>
            <w:r>
              <w:rPr>
                <w:rFonts w:ascii="宋体"/>
                <w:sz w:val="18"/>
              </w:rPr>
              <w:t> </w:t>
            </w:r>
          </w:p>
        </w:tc>
      </w:tr>
      <w:tr>
        <w:trPr>
          <w:trHeight w:val="1019"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08" w:right="141"/>
              <w:jc w:val="both"/>
              <w:rPr>
                <w:rFonts w:ascii="宋体" w:hAnsi="宋体" w:cs="宋体" w:eastAsia="宋体" w:hint="default"/>
                <w:sz w:val="18"/>
                <w:szCs w:val="18"/>
              </w:rPr>
            </w:pPr>
            <w:r>
              <w:rPr>
                <w:rFonts w:ascii="宋体" w:hAnsi="宋体" w:cs="宋体" w:eastAsia="宋体" w:hint="default"/>
                <w:spacing w:val="8"/>
                <w:sz w:val="18"/>
                <w:szCs w:val="18"/>
              </w:rPr>
              <w:t>单项金额不重大但单独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计提坏账准备的应收账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87"/>
              <w:jc w:val="right"/>
              <w:rPr>
                <w:rFonts w:ascii="宋体" w:hAnsi="宋体" w:cs="宋体" w:eastAsia="宋体" w:hint="default"/>
                <w:sz w:val="18"/>
                <w:szCs w:val="18"/>
              </w:rPr>
            </w:pP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9"/>
              <w:jc w:val="right"/>
              <w:rPr>
                <w:rFonts w:ascii="宋体" w:hAnsi="宋体" w:cs="宋体" w:eastAsia="宋体" w:hint="default"/>
                <w:sz w:val="18"/>
                <w:szCs w:val="18"/>
              </w:rPr>
            </w:pP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3"/>
              <w:jc w:val="right"/>
              <w:rPr>
                <w:rFonts w:ascii="宋体" w:hAnsi="宋体" w:cs="宋体" w:eastAsia="宋体" w:hint="default"/>
                <w:sz w:val="18"/>
                <w:szCs w:val="18"/>
              </w:rPr>
            </w:pP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21"/>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r>
      <w:tr>
        <w:trPr>
          <w:trHeight w:val="295"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7"/>
              <w:jc w:val="right"/>
              <w:rPr>
                <w:rFonts w:ascii="宋体" w:hAnsi="宋体" w:cs="宋体" w:eastAsia="宋体" w:hint="default"/>
                <w:sz w:val="18"/>
                <w:szCs w:val="18"/>
              </w:rPr>
            </w:pPr>
            <w:r>
              <w:rPr>
                <w:rFonts w:ascii="宋体"/>
                <w:sz w:val="18"/>
              </w:rPr>
            </w:r>
            <w:r>
              <w:rPr>
                <w:rFonts w:ascii="宋体"/>
                <w:spacing w:val="-1"/>
                <w:sz w:val="18"/>
                <w:u w:val="thick" w:color="000000"/>
              </w:rPr>
              <w:t>144,905,057.28</w:t>
            </w:r>
            <w:r>
              <w:rPr>
                <w:rFonts w:ascii="宋体"/>
                <w:spacing w:val="-1"/>
                <w:sz w:val="18"/>
              </w:rPr>
            </w:r>
            <w:r>
              <w:rPr>
                <w:rFonts w:ascii="宋体"/>
                <w:sz w:val="18"/>
              </w:rPr>
              <w:t> </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9"/>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3"/>
              <w:jc w:val="right"/>
              <w:rPr>
                <w:rFonts w:ascii="宋体" w:hAnsi="宋体" w:cs="宋体" w:eastAsia="宋体" w:hint="default"/>
                <w:sz w:val="18"/>
                <w:szCs w:val="18"/>
              </w:rPr>
            </w:pPr>
            <w:r>
              <w:rPr>
                <w:rFonts w:ascii="宋体"/>
                <w:sz w:val="18"/>
              </w:rPr>
            </w:r>
            <w:r>
              <w:rPr>
                <w:rFonts w:ascii="宋体"/>
                <w:spacing w:val="-1"/>
                <w:sz w:val="18"/>
                <w:u w:val="thick" w:color="000000"/>
              </w:rPr>
              <w:t>15,341,501.12</w:t>
            </w:r>
            <w:r>
              <w:rPr>
                <w:rFonts w:ascii="宋体"/>
                <w:spacing w:val="-1"/>
                <w:sz w:val="18"/>
              </w:rPr>
            </w:r>
            <w:r>
              <w:rPr>
                <w:rFonts w:ascii="宋体"/>
                <w:sz w:val="18"/>
              </w:rPr>
              <w:t> </w:t>
            </w:r>
          </w:p>
        </w:tc>
        <w:tc>
          <w:tcPr>
            <w:tcW w:w="1037"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z w:val="18"/>
              </w:rPr>
            </w:r>
            <w:r>
              <w:rPr>
                <w:rFonts w:ascii="宋体"/>
                <w:spacing w:val="-1"/>
                <w:sz w:val="18"/>
                <w:u w:val="thick" w:color="000000"/>
              </w:rPr>
              <w:t>129,563,556.16</w:t>
            </w:r>
            <w:r>
              <w:rPr>
                <w:rFonts w:ascii="宋体"/>
                <w:spacing w:val="-1"/>
                <w:sz w:val="18"/>
              </w:rPr>
            </w:r>
            <w:r>
              <w:rPr>
                <w:rFonts w:ascii="宋体"/>
                <w:sz w:val="18"/>
              </w:rPr>
              <w:t> </w:t>
            </w:r>
          </w:p>
        </w:tc>
      </w:tr>
      <w:tr>
        <w:trPr>
          <w:trHeight w:val="187" w:hRule="exact"/>
        </w:trPr>
        <w:tc>
          <w:tcPr>
            <w:tcW w:w="214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Style w:val="TableParagraph"/>
              <w:spacing w:line="187" w:lineRule="exact"/>
              <w:ind w:right="121"/>
              <w:jc w:val="right"/>
              <w:rPr>
                <w:rFonts w:ascii="宋体" w:hAnsi="宋体" w:cs="宋体" w:eastAsia="宋体" w:hint="default"/>
                <w:sz w:val="18"/>
                <w:szCs w:val="18"/>
              </w:rPr>
            </w:pPr>
            <w:r>
              <w:rPr>
                <w:rFonts w:ascii="宋体"/>
                <w:sz w:val="18"/>
              </w:rPr>
              <w:t> </w:t>
            </w:r>
          </w:p>
        </w:tc>
        <w:tc>
          <w:tcPr>
            <w:tcW w:w="149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5"/>
          <w:szCs w:val="5"/>
        </w:rPr>
      </w:pPr>
    </w:p>
    <w:p>
      <w:pPr>
        <w:pStyle w:val="BodyText"/>
        <w:spacing w:line="240" w:lineRule="auto" w:before="36"/>
        <w:ind w:left="1231" w:right="0"/>
        <w:jc w:val="left"/>
        <w:rPr>
          <w:rFonts w:ascii="宋体" w:hAnsi="宋体" w:cs="宋体" w:eastAsia="宋体" w:hint="default"/>
        </w:rPr>
      </w:pPr>
      <w:r>
        <w:rPr/>
        <w:t>（</w:t>
      </w:r>
      <w:r>
        <w:rPr>
          <w:rFonts w:ascii="宋体" w:hAnsi="宋体" w:cs="宋体" w:eastAsia="宋体" w:hint="default"/>
        </w:rPr>
        <w:t>2</w:t>
      </w:r>
      <w:r>
        <w:rPr/>
        <w:t>）期末无单项金额重大并单项计提坏账准备的应收账款。</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1231" w:right="0"/>
        <w:jc w:val="left"/>
        <w:rPr>
          <w:rFonts w:ascii="宋体" w:hAnsi="宋体" w:cs="宋体" w:eastAsia="宋体" w:hint="default"/>
        </w:rPr>
      </w:pPr>
      <w:r>
        <w:rPr/>
        <w:t>（</w:t>
      </w:r>
      <w:r>
        <w:rPr>
          <w:rFonts w:ascii="宋体" w:hAnsi="宋体" w:cs="宋体" w:eastAsia="宋体" w:hint="default"/>
        </w:rPr>
        <w:t>3</w:t>
      </w:r>
      <w:r>
        <w:rPr/>
        <w:t>）组合中，按账龄分析法计提坏账准备的应收账款</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3763"/>
        <w:gridCol w:w="2634"/>
        <w:gridCol w:w="1909"/>
        <w:gridCol w:w="1683"/>
      </w:tblGrid>
      <w:tr>
        <w:trPr>
          <w:trHeight w:val="272" w:hRule="exact"/>
        </w:trPr>
        <w:tc>
          <w:tcPr>
            <w:tcW w:w="3763" w:type="dxa"/>
            <w:tcBorders>
              <w:top w:val="nil" w:sz="6" w:space="0" w:color="auto"/>
              <w:left w:val="nil" w:sz="6" w:space="0" w:color="auto"/>
              <w:bottom w:val="single" w:sz="4" w:space="0" w:color="000000"/>
              <w:right w:val="nil" w:sz="6" w:space="0" w:color="auto"/>
            </w:tcBorders>
          </w:tcPr>
          <w:p>
            <w:pPr>
              <w:pStyle w:val="TableParagraph"/>
              <w:spacing w:line="180" w:lineRule="exact"/>
              <w:ind w:right="1258"/>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34" w:type="dxa"/>
            <w:tcBorders>
              <w:top w:val="nil" w:sz="6" w:space="0" w:color="auto"/>
              <w:left w:val="nil" w:sz="6" w:space="0" w:color="auto"/>
              <w:bottom w:val="single" w:sz="4" w:space="0" w:color="000000"/>
              <w:right w:val="nil" w:sz="6" w:space="0" w:color="auto"/>
            </w:tcBorders>
          </w:tcPr>
          <w:p>
            <w:pPr>
              <w:pStyle w:val="TableParagraph"/>
              <w:spacing w:line="180" w:lineRule="exact"/>
              <w:ind w:left="126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9"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180"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376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5"/>
              <w:jc w:val="right"/>
              <w:rPr>
                <w:rFonts w:ascii="宋体" w:hAnsi="宋体" w:cs="宋体" w:eastAsia="宋体" w:hint="default"/>
                <w:sz w:val="18"/>
                <w:szCs w:val="18"/>
              </w:rPr>
            </w:pPr>
            <w:r>
              <w:rPr>
                <w:rFonts w:ascii="宋体"/>
                <w:spacing w:val="-1"/>
                <w:sz w:val="18"/>
              </w:rPr>
              <w:t>55,033,911.43</w:t>
            </w:r>
            <w:r>
              <w:rPr>
                <w:rFonts w:ascii="宋体"/>
                <w:sz w:val="18"/>
              </w:rPr>
              <w:t> </w:t>
            </w:r>
          </w:p>
        </w:tc>
        <w:tc>
          <w:tcPr>
            <w:tcW w:w="190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3"/>
              <w:jc w:val="right"/>
              <w:rPr>
                <w:rFonts w:ascii="宋体" w:hAnsi="宋体" w:cs="宋体" w:eastAsia="宋体" w:hint="default"/>
                <w:sz w:val="18"/>
                <w:szCs w:val="18"/>
              </w:rPr>
            </w:pPr>
            <w:r>
              <w:rPr>
                <w:rFonts w:ascii="宋体"/>
                <w:spacing w:val="-1"/>
                <w:sz w:val="18"/>
              </w:rPr>
              <w:t>2,751,695.57</w:t>
            </w:r>
            <w:r>
              <w:rPr>
                <w:rFonts w:ascii="宋体"/>
                <w:sz w:val="18"/>
              </w:rPr>
              <w:t> </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3"/>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39"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pacing w:val="-1"/>
                <w:sz w:val="18"/>
              </w:rPr>
              <w:t>14,253,848.39</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1,425,384.84</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10.00</w:t>
            </w:r>
            <w:r>
              <w:rPr>
                <w:rFonts w:ascii="宋体"/>
                <w:sz w:val="18"/>
              </w:rPr>
              <w:t> </w:t>
            </w:r>
          </w:p>
        </w:tc>
      </w:tr>
      <w:tr>
        <w:trPr>
          <w:trHeight w:val="44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pacing w:val="-1"/>
                <w:sz w:val="18"/>
              </w:rPr>
              <w:t>3,870,972.12</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1,161,291.64</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30.00</w:t>
            </w:r>
            <w:r>
              <w:rPr>
                <w:rFonts w:ascii="宋体"/>
                <w:sz w:val="18"/>
              </w:rPr>
              <w:t> </w:t>
            </w:r>
          </w:p>
        </w:tc>
      </w:tr>
      <w:tr>
        <w:trPr>
          <w:trHeight w:val="44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pacing w:val="-1"/>
                <w:sz w:val="18"/>
              </w:rPr>
              <w:t>3,712,199.49</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pacing w:val="-1"/>
                <w:sz w:val="18"/>
              </w:rPr>
              <w:t>1,856,099.74</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right"/>
              <w:rPr>
                <w:rFonts w:ascii="宋体" w:hAnsi="宋体" w:cs="宋体" w:eastAsia="宋体" w:hint="default"/>
                <w:sz w:val="18"/>
                <w:szCs w:val="18"/>
              </w:rPr>
            </w:pPr>
            <w:r>
              <w:rPr>
                <w:rFonts w:ascii="宋体"/>
                <w:spacing w:val="-1"/>
                <w:sz w:val="18"/>
              </w:rPr>
              <w:t>50.00</w:t>
            </w:r>
            <w:r>
              <w:rPr>
                <w:rFonts w:ascii="宋体"/>
                <w:sz w:val="18"/>
              </w:rPr>
              <w:t> </w:t>
            </w:r>
          </w:p>
        </w:tc>
      </w:tr>
      <w:tr>
        <w:trPr>
          <w:trHeight w:val="439"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pacing w:val="-1"/>
                <w:sz w:val="18"/>
              </w:rPr>
              <w:t>5,163,349.30</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4,130,679.44</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80.00</w:t>
            </w:r>
            <w:r>
              <w:rPr>
                <w:rFonts w:ascii="宋体"/>
                <w:sz w:val="18"/>
              </w:rPr>
              <w:t> </w:t>
            </w:r>
          </w:p>
        </w:tc>
      </w:tr>
      <w:tr>
        <w:trPr>
          <w:trHeight w:val="440"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5"/>
              <w:jc w:val="right"/>
              <w:rPr>
                <w:rFonts w:ascii="宋体" w:hAnsi="宋体" w:cs="宋体" w:eastAsia="宋体" w:hint="default"/>
                <w:sz w:val="18"/>
                <w:szCs w:val="18"/>
              </w:rPr>
            </w:pPr>
            <w:r>
              <w:rPr>
                <w:rFonts w:ascii="宋体"/>
                <w:spacing w:val="-1"/>
                <w:sz w:val="18"/>
              </w:rPr>
              <w:t>6,172,836.18</w:t>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3"/>
              <w:jc w:val="right"/>
              <w:rPr>
                <w:rFonts w:ascii="宋体" w:hAnsi="宋体" w:cs="宋体" w:eastAsia="宋体" w:hint="default"/>
                <w:sz w:val="18"/>
                <w:szCs w:val="18"/>
              </w:rPr>
            </w:pPr>
            <w:r>
              <w:rPr>
                <w:rFonts w:ascii="宋体"/>
                <w:spacing w:val="-1"/>
                <w:sz w:val="18"/>
              </w:rPr>
              <w:t>6,172,836.18</w:t>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311" w:hRule="exact"/>
        </w:trPr>
        <w:tc>
          <w:tcPr>
            <w:tcW w:w="376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58"/>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宋体" w:hAnsi="宋体" w:cs="宋体" w:eastAsia="宋体" w:hint="default"/>
                <w:sz w:val="18"/>
                <w:szCs w:val="18"/>
              </w:rPr>
            </w:pPr>
            <w:r>
              <w:rPr>
                <w:rFonts w:ascii="宋体"/>
                <w:sz w:val="18"/>
              </w:rPr>
            </w:r>
            <w:r>
              <w:rPr>
                <w:rFonts w:ascii="宋体"/>
                <w:spacing w:val="-1"/>
                <w:sz w:val="18"/>
                <w:u w:val="thick" w:color="000000"/>
              </w:rPr>
              <w:t>88,207,116.91</w:t>
            </w:r>
            <w:r>
              <w:rPr>
                <w:rFonts w:ascii="宋体"/>
                <w:spacing w:val="-1"/>
                <w:sz w:val="18"/>
              </w:rPr>
            </w:r>
            <w:r>
              <w:rPr>
                <w:rFonts w:ascii="宋体"/>
                <w:sz w:val="18"/>
              </w:rPr>
              <w:t> </w:t>
            </w:r>
          </w:p>
        </w:tc>
        <w:tc>
          <w:tcPr>
            <w:tcW w:w="190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z w:val="18"/>
              </w:rPr>
            </w:r>
            <w:r>
              <w:rPr>
                <w:rFonts w:ascii="宋体"/>
                <w:spacing w:val="-1"/>
                <w:sz w:val="18"/>
                <w:u w:val="thick" w:color="000000"/>
              </w:rPr>
              <w:t>17,497,987.41</w:t>
            </w:r>
            <w:r>
              <w:rPr>
                <w:rFonts w:ascii="宋体"/>
                <w:spacing w:val="-1"/>
                <w:sz w:val="18"/>
              </w:rPr>
            </w:r>
            <w:r>
              <w:rPr>
                <w:rFonts w:ascii="宋体"/>
                <w:sz w:val="18"/>
              </w:rPr>
              <w:t> </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3"/>
              <w:jc w:val="righ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1231" w:right="0"/>
        <w:jc w:val="left"/>
        <w:rPr>
          <w:rFonts w:ascii="宋体" w:hAnsi="宋体" w:cs="宋体" w:eastAsia="宋体" w:hint="default"/>
        </w:rPr>
      </w:pPr>
      <w:r>
        <w:rPr/>
        <w:t>（</w:t>
      </w:r>
      <w:r>
        <w:rPr>
          <w:rFonts w:ascii="宋体" w:hAnsi="宋体" w:cs="宋体" w:eastAsia="宋体" w:hint="default"/>
        </w:rPr>
        <w:t>4</w:t>
      </w:r>
      <w:r>
        <w:rPr/>
        <w:t>）组合中，采用其他方法计提坏账准备的应收账款</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90"/>
        <w:gridCol w:w="2524"/>
        <w:gridCol w:w="1908"/>
        <w:gridCol w:w="1681"/>
      </w:tblGrid>
      <w:tr>
        <w:trPr>
          <w:trHeight w:val="272" w:hRule="exact"/>
        </w:trPr>
        <w:tc>
          <w:tcPr>
            <w:tcW w:w="3790" w:type="dxa"/>
            <w:tcBorders>
              <w:top w:val="nil" w:sz="6" w:space="0" w:color="auto"/>
              <w:left w:val="nil" w:sz="6" w:space="0" w:color="auto"/>
              <w:bottom w:val="single" w:sz="4" w:space="0" w:color="000000"/>
              <w:right w:val="nil" w:sz="6" w:space="0" w:color="auto"/>
            </w:tcBorders>
          </w:tcPr>
          <w:p>
            <w:pPr>
              <w:pStyle w:val="TableParagraph"/>
              <w:spacing w:line="180" w:lineRule="exact"/>
              <w:ind w:left="1828"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24" w:type="dxa"/>
            <w:tcBorders>
              <w:top w:val="nil" w:sz="6" w:space="0" w:color="auto"/>
              <w:left w:val="nil" w:sz="6" w:space="0" w:color="auto"/>
              <w:bottom w:val="single" w:sz="4" w:space="0" w:color="000000"/>
              <w:right w:val="nil" w:sz="6" w:space="0" w:color="auto"/>
            </w:tcBorders>
          </w:tcPr>
          <w:p>
            <w:pPr>
              <w:pStyle w:val="TableParagraph"/>
              <w:spacing w:line="180" w:lineRule="exact"/>
              <w:ind w:left="114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8"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81" w:type="dxa"/>
            <w:tcBorders>
              <w:top w:val="nil" w:sz="6" w:space="0" w:color="auto"/>
              <w:left w:val="nil" w:sz="6" w:space="0" w:color="auto"/>
              <w:bottom w:val="single" w:sz="4" w:space="0" w:color="000000"/>
              <w:right w:val="nil" w:sz="6" w:space="0" w:color="auto"/>
            </w:tcBorders>
          </w:tcPr>
          <w:p>
            <w:pPr>
              <w:pStyle w:val="TableParagraph"/>
              <w:spacing w:line="180"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379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集团内</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1153" w:right="0"/>
              <w:jc w:val="left"/>
              <w:rPr>
                <w:rFonts w:ascii="宋体" w:hAnsi="宋体" w:cs="宋体" w:eastAsia="宋体" w:hint="default"/>
                <w:sz w:val="18"/>
                <w:szCs w:val="18"/>
              </w:rPr>
            </w:pPr>
            <w:r>
              <w:rPr>
                <w:rFonts w:ascii="宋体"/>
                <w:sz w:val="18"/>
              </w:rPr>
              <w:t>18,249,901.06 </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1"/>
              <w:jc w:val="right"/>
              <w:rPr>
                <w:rFonts w:ascii="宋体" w:hAnsi="宋体" w:cs="宋体" w:eastAsia="宋体" w:hint="default"/>
                <w:sz w:val="18"/>
                <w:szCs w:val="18"/>
              </w:rPr>
            </w:pPr>
            <w:r>
              <w:rPr>
                <w:rFonts w:ascii="宋体"/>
                <w:sz w:val="18"/>
              </w:rPr>
              <w:t> </w:t>
            </w:r>
          </w:p>
        </w:tc>
        <w:tc>
          <w:tcPr>
            <w:tcW w:w="168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311"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68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153" w:right="0"/>
              <w:jc w:val="left"/>
              <w:rPr>
                <w:rFonts w:ascii="宋体" w:hAnsi="宋体" w:cs="宋体" w:eastAsia="宋体" w:hint="default"/>
                <w:sz w:val="18"/>
                <w:szCs w:val="18"/>
              </w:rPr>
            </w:pPr>
            <w:r>
              <w:rPr>
                <w:rFonts w:ascii="宋体"/>
                <w:sz w:val="18"/>
              </w:rPr>
            </w:r>
            <w:r>
              <w:rPr>
                <w:rFonts w:ascii="宋体"/>
                <w:sz w:val="18"/>
                <w:u w:val="thick" w:color="000000"/>
              </w:rPr>
              <w:t>18,249,901.06</w:t>
            </w:r>
            <w:r>
              <w:rPr>
                <w:rFonts w:ascii="宋体"/>
                <w:sz w:val="18"/>
              </w:rPr>
              <w:t> </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1"/>
              <w:jc w:val="right"/>
              <w:rPr>
                <w:rFonts w:ascii="宋体" w:hAnsi="宋体" w:cs="宋体" w:eastAsia="宋体" w:hint="default"/>
                <w:sz w:val="18"/>
                <w:szCs w:val="18"/>
              </w:rPr>
            </w:pPr>
            <w:r>
              <w:rPr>
                <w:rFonts w:ascii="宋体"/>
                <w:sz w:val="18"/>
              </w:rPr>
              <w:t> </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314" w:lineRule="auto" w:before="36"/>
        <w:ind w:left="811" w:right="0" w:firstLine="419"/>
        <w:jc w:val="left"/>
        <w:rPr>
          <w:rFonts w:ascii="宋体" w:hAnsi="宋体" w:cs="宋体" w:eastAsia="宋体" w:hint="default"/>
        </w:rPr>
      </w:pPr>
      <w:r>
        <w:rPr>
          <w:spacing w:val="-3"/>
        </w:rPr>
        <w:t>注：公司将与中国远洋海运集团有限公司及其下属子公司之间的内部关联方款项作为组合</w:t>
      </w:r>
      <w:r>
        <w:rPr>
          <w:w w:val="100"/>
        </w:rPr>
        <w:t> </w:t>
      </w:r>
      <w:r>
        <w:rPr/>
        <w:t>风险较低的应收款项按其他方法进行减值测试的组合单独列示。</w:t>
      </w:r>
      <w:r>
        <w:rPr>
          <w:rFonts w:ascii="宋体" w:hAnsi="宋体" w:cs="宋体" w:eastAsia="宋体" w:hint="default"/>
        </w:rPr>
        <w:t> </w:t>
      </w:r>
    </w:p>
    <w:p>
      <w:pPr>
        <w:pStyle w:val="BodyText"/>
        <w:spacing w:line="240" w:lineRule="auto" w:before="176"/>
        <w:ind w:left="1231" w:right="0"/>
        <w:jc w:val="left"/>
        <w:rPr>
          <w:rFonts w:ascii="宋体" w:hAnsi="宋体" w:cs="宋体" w:eastAsia="宋体" w:hint="default"/>
        </w:rPr>
      </w:pPr>
      <w:r>
        <w:rPr/>
        <w:t>（</w:t>
      </w:r>
      <w:r>
        <w:rPr>
          <w:rFonts w:ascii="宋体" w:hAnsi="宋体" w:cs="宋体" w:eastAsia="宋体" w:hint="default"/>
        </w:rPr>
        <w:t>5</w:t>
      </w:r>
      <w:r>
        <w:rPr/>
        <w:t>）本期计提、收回或转回的坏账准备情况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504" w:type="dxa"/>
        <w:tblLayout w:type="fixed"/>
        <w:tblCellMar>
          <w:top w:w="0" w:type="dxa"/>
          <w:left w:w="0" w:type="dxa"/>
          <w:bottom w:w="0" w:type="dxa"/>
          <w:right w:w="0" w:type="dxa"/>
        </w:tblCellMar>
        <w:tblLook w:val="01E0"/>
      </w:tblPr>
      <w:tblGrid>
        <w:gridCol w:w="4843"/>
        <w:gridCol w:w="4352"/>
      </w:tblGrid>
      <w:tr>
        <w:trPr>
          <w:trHeight w:val="272" w:hRule="exact"/>
        </w:trPr>
        <w:tc>
          <w:tcPr>
            <w:tcW w:w="4843" w:type="dxa"/>
            <w:tcBorders>
              <w:top w:val="nil" w:sz="6" w:space="0" w:color="auto"/>
              <w:left w:val="nil" w:sz="6" w:space="0" w:color="auto"/>
              <w:bottom w:val="single" w:sz="4" w:space="0" w:color="000000"/>
              <w:right w:val="nil" w:sz="6" w:space="0" w:color="auto"/>
            </w:tcBorders>
          </w:tcPr>
          <w:p>
            <w:pPr>
              <w:pStyle w:val="TableParagraph"/>
              <w:spacing w:line="180" w:lineRule="exact"/>
              <w:ind w:left="5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52" w:type="dxa"/>
            <w:tcBorders>
              <w:top w:val="nil" w:sz="6" w:space="0" w:color="auto"/>
              <w:left w:val="nil" w:sz="6" w:space="0" w:color="auto"/>
              <w:bottom w:val="single" w:sz="4" w:space="0" w:color="000000"/>
              <w:right w:val="nil" w:sz="6" w:space="0" w:color="auto"/>
            </w:tcBorders>
          </w:tcPr>
          <w:p>
            <w:pPr>
              <w:pStyle w:val="TableParagraph"/>
              <w:spacing w:line="180" w:lineRule="exact"/>
              <w:ind w:left="193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484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35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2,156,486.29</w:t>
            </w: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720" w:right="9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4929"/>
        <w:gridCol w:w="4265"/>
      </w:tblGrid>
      <w:tr>
        <w:trPr>
          <w:trHeight w:val="272" w:hRule="exact"/>
        </w:trPr>
        <w:tc>
          <w:tcPr>
            <w:tcW w:w="4929" w:type="dxa"/>
            <w:tcBorders>
              <w:top w:val="nil" w:sz="6" w:space="0" w:color="auto"/>
              <w:left w:val="nil" w:sz="6" w:space="0" w:color="auto"/>
              <w:bottom w:val="single" w:sz="4" w:space="0" w:color="000000"/>
              <w:right w:val="nil" w:sz="6" w:space="0" w:color="auto"/>
            </w:tcBorders>
          </w:tcPr>
          <w:p>
            <w:pPr>
              <w:pStyle w:val="TableParagraph"/>
              <w:spacing w:line="180" w:lineRule="exact"/>
              <w:ind w:left="4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265" w:type="dxa"/>
            <w:tcBorders>
              <w:top w:val="nil" w:sz="6" w:space="0" w:color="auto"/>
              <w:left w:val="nil" w:sz="6" w:space="0" w:color="auto"/>
              <w:bottom w:val="single" w:sz="4" w:space="0" w:color="000000"/>
              <w:right w:val="nil" w:sz="6" w:space="0" w:color="auto"/>
            </w:tcBorders>
          </w:tcPr>
          <w:p>
            <w:pPr>
              <w:pStyle w:val="TableParagraph"/>
              <w:spacing w:line="180" w:lineRule="exact"/>
              <w:ind w:left="428"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9" w:hRule="exact"/>
        </w:trPr>
        <w:tc>
          <w:tcPr>
            <w:tcW w:w="492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r>
              <w:rPr>
                <w:rFonts w:ascii="宋体" w:hAnsi="宋体" w:cs="宋体" w:eastAsia="宋体" w:hint="default"/>
                <w:sz w:val="18"/>
                <w:szCs w:val="18"/>
              </w:rPr>
              <w:t> </w:t>
            </w:r>
          </w:p>
        </w:tc>
        <w:tc>
          <w:tcPr>
            <w:tcW w:w="426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831" w:right="2580"/>
        <w:jc w:val="left"/>
        <w:rPr>
          <w:rFonts w:ascii="宋体" w:hAnsi="宋体" w:cs="宋体" w:eastAsia="宋体" w:hint="default"/>
        </w:rPr>
      </w:pPr>
      <w:r>
        <w:rPr/>
        <w:t>（</w:t>
      </w:r>
      <w:r>
        <w:rPr>
          <w:rFonts w:ascii="宋体" w:hAnsi="宋体" w:cs="宋体" w:eastAsia="宋体" w:hint="default"/>
        </w:rPr>
        <w:t>6</w:t>
      </w:r>
      <w:r>
        <w:rPr/>
        <w:t>）本期未发生实际核销的应收账款。</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831" w:right="2580"/>
        <w:jc w:val="left"/>
        <w:rPr>
          <w:rFonts w:ascii="宋体" w:hAnsi="宋体" w:cs="宋体" w:eastAsia="宋体" w:hint="default"/>
        </w:rPr>
      </w:pPr>
      <w:r>
        <w:rPr/>
        <w:t>（</w:t>
      </w:r>
      <w:r>
        <w:rPr>
          <w:rFonts w:ascii="宋体" w:hAnsi="宋体" w:cs="宋体" w:eastAsia="宋体" w:hint="default"/>
        </w:rPr>
        <w:t>7</w:t>
      </w:r>
      <w:r>
        <w:rPr/>
        <w:t>）期末应收账款金额前五名情况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641" w:type="dxa"/>
        <w:tblLayout w:type="fixed"/>
        <w:tblCellMar>
          <w:top w:w="0" w:type="dxa"/>
          <w:left w:w="0" w:type="dxa"/>
          <w:bottom w:w="0" w:type="dxa"/>
          <w:right w:w="0" w:type="dxa"/>
        </w:tblCellMar>
        <w:tblLook w:val="01E0"/>
      </w:tblPr>
      <w:tblGrid>
        <w:gridCol w:w="1901"/>
        <w:gridCol w:w="1987"/>
        <w:gridCol w:w="1341"/>
        <w:gridCol w:w="1413"/>
        <w:gridCol w:w="1477"/>
      </w:tblGrid>
      <w:tr>
        <w:trPr>
          <w:trHeight w:val="673" w:hRule="exact"/>
        </w:trPr>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756"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8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79" w:right="0"/>
              <w:jc w:val="left"/>
              <w:rPr>
                <w:rFonts w:ascii="宋体" w:hAnsi="宋体" w:cs="宋体" w:eastAsia="宋体" w:hint="default"/>
                <w:sz w:val="18"/>
                <w:szCs w:val="18"/>
              </w:rPr>
            </w:pPr>
            <w:r>
              <w:rPr>
                <w:rFonts w:ascii="宋体" w:hAnsi="宋体" w:cs="宋体" w:eastAsia="宋体" w:hint="default"/>
                <w:b/>
                <w:bCs/>
                <w:sz w:val="18"/>
                <w:szCs w:val="18"/>
              </w:rPr>
              <w:t>与本公司的关系</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25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3"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hAnsi="宋体" w:cs="宋体" w:eastAsia="宋体" w:hint="default"/>
                <w:b/>
                <w:bCs/>
                <w:sz w:val="18"/>
                <w:szCs w:val="18"/>
              </w:rPr>
              <w:t>占应收款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1"/>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86" w:hRule="exact"/>
        </w:trPr>
        <w:tc>
          <w:tcPr>
            <w:tcW w:w="190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9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332" w:right="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2"/>
              <w:jc w:val="right"/>
              <w:rPr>
                <w:rFonts w:ascii="宋体" w:hAnsi="宋体" w:cs="宋体" w:eastAsia="宋体" w:hint="default"/>
                <w:sz w:val="18"/>
                <w:szCs w:val="18"/>
              </w:rPr>
            </w:pPr>
            <w:r>
              <w:rPr>
                <w:rFonts w:ascii="宋体"/>
                <w:spacing w:val="-1"/>
                <w:sz w:val="18"/>
              </w:rPr>
              <w:t>16,217,051.08</w:t>
            </w:r>
            <w:r>
              <w:rPr>
                <w:rFonts w:ascii="宋体"/>
                <w:sz w:val="18"/>
              </w:rPr>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
              <w:jc w:val="right"/>
              <w:rPr>
                <w:rFonts w:ascii="宋体" w:hAnsi="宋体" w:cs="宋体" w:eastAsia="宋体" w:hint="default"/>
                <w:sz w:val="18"/>
                <w:szCs w:val="18"/>
              </w:rPr>
            </w:pPr>
            <w:r>
              <w:rPr>
                <w:rFonts w:ascii="宋体"/>
                <w:sz w:val="18"/>
              </w:rPr>
              <w:t>15.23</w:t>
            </w:r>
          </w:p>
        </w:tc>
        <w:tc>
          <w:tcPr>
            <w:tcW w:w="1477" w:type="dxa"/>
            <w:tcBorders>
              <w:top w:val="single" w:sz="4" w:space="0" w:color="000000"/>
              <w:left w:val="nil" w:sz="6" w:space="0" w:color="auto"/>
              <w:bottom w:val="nil" w:sz="6" w:space="0" w:color="auto"/>
              <w:right w:val="nil" w:sz="6" w:space="0" w:color="auto"/>
            </w:tcBorders>
          </w:tcPr>
          <w:p>
            <w:pPr/>
          </w:p>
        </w:tc>
      </w:tr>
      <w:tr>
        <w:trPr>
          <w:trHeight w:val="44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2"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
              <w:jc w:val="right"/>
              <w:rPr>
                <w:rFonts w:ascii="宋体" w:hAnsi="宋体" w:cs="宋体" w:eastAsia="宋体" w:hint="default"/>
                <w:sz w:val="18"/>
                <w:szCs w:val="18"/>
              </w:rPr>
            </w:pPr>
            <w:r>
              <w:rPr>
                <w:rFonts w:ascii="宋体"/>
                <w:spacing w:val="-1"/>
                <w:sz w:val="18"/>
              </w:rPr>
              <w:t>15,501,596.56</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
              <w:jc w:val="right"/>
              <w:rPr>
                <w:rFonts w:ascii="宋体" w:hAnsi="宋体" w:cs="宋体" w:eastAsia="宋体" w:hint="default"/>
                <w:sz w:val="18"/>
                <w:szCs w:val="18"/>
              </w:rPr>
            </w:pPr>
            <w:r>
              <w:rPr>
                <w:rFonts w:ascii="宋体"/>
                <w:sz w:val="18"/>
              </w:rPr>
              <w:t>14.56</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1,102,878.39</w:t>
            </w:r>
          </w:p>
        </w:tc>
      </w:tr>
      <w:tr>
        <w:trPr>
          <w:trHeight w:val="44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2"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
              <w:jc w:val="right"/>
              <w:rPr>
                <w:rFonts w:ascii="宋体" w:hAnsi="宋体" w:cs="宋体" w:eastAsia="宋体" w:hint="default"/>
                <w:sz w:val="18"/>
                <w:szCs w:val="18"/>
              </w:rPr>
            </w:pPr>
            <w:r>
              <w:rPr>
                <w:rFonts w:ascii="宋体"/>
                <w:spacing w:val="-1"/>
                <w:sz w:val="18"/>
              </w:rPr>
              <w:t>10,235,209.96</w:t>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9.61</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732,088.26</w:t>
            </w:r>
          </w:p>
        </w:tc>
      </w:tr>
      <w:tr>
        <w:trPr>
          <w:trHeight w:val="43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2"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9,106,506.56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t>8.55</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455,325.33</w:t>
            </w:r>
          </w:p>
        </w:tc>
      </w:tr>
      <w:tr>
        <w:trPr>
          <w:trHeight w:val="440"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2" w:right="0"/>
              <w:jc w:val="left"/>
              <w:rPr>
                <w:rFonts w:ascii="宋体" w:hAnsi="宋体" w:cs="宋体" w:eastAsia="宋体" w:hint="default"/>
                <w:sz w:val="18"/>
                <w:szCs w:val="18"/>
              </w:rPr>
            </w:pPr>
            <w:r>
              <w:rPr>
                <w:rFonts w:ascii="宋体" w:hAnsi="宋体" w:cs="宋体" w:eastAsia="宋体" w:hint="default"/>
                <w:sz w:val="18"/>
                <w:szCs w:val="18"/>
              </w:rPr>
              <w:t>非关联方</w:t>
            </w:r>
            <w:r>
              <w:rPr>
                <w:rFonts w:ascii="宋体" w:hAnsi="宋体" w:cs="宋体" w:eastAsia="宋体" w:hint="default"/>
                <w:sz w:val="18"/>
                <w:szCs w:val="18"/>
              </w:rPr>
              <w:t> </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3"/>
              <w:jc w:val="right"/>
              <w:rPr>
                <w:rFonts w:ascii="宋体" w:hAnsi="宋体" w:cs="宋体" w:eastAsia="宋体" w:hint="default"/>
                <w:sz w:val="18"/>
                <w:szCs w:val="18"/>
              </w:rPr>
            </w:pPr>
            <w:r>
              <w:rPr>
                <w:rFonts w:ascii="宋体"/>
                <w:spacing w:val="-1"/>
                <w:sz w:val="18"/>
              </w:rPr>
              <w:t>5,843,104.46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t>5.49</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pacing w:val="-1"/>
                <w:sz w:val="18"/>
              </w:rPr>
              <w:t>4,991,205.05</w:t>
            </w:r>
          </w:p>
        </w:tc>
      </w:tr>
      <w:tr>
        <w:trPr>
          <w:trHeight w:val="311"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93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2" w:right="0"/>
              <w:jc w:val="left"/>
              <w:rPr>
                <w:rFonts w:ascii="宋体" w:hAnsi="宋体" w:cs="宋体" w:eastAsia="宋体" w:hint="default"/>
                <w:sz w:val="18"/>
                <w:szCs w:val="18"/>
              </w:rPr>
            </w:pPr>
            <w:r>
              <w:rPr>
                <w:rFonts w:ascii="宋体"/>
                <w:sz w:val="18"/>
              </w:rPr>
              <w:t> </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
              <w:jc w:val="right"/>
              <w:rPr>
                <w:rFonts w:ascii="宋体" w:hAnsi="宋体" w:cs="宋体" w:eastAsia="宋体" w:hint="default"/>
                <w:sz w:val="18"/>
                <w:szCs w:val="18"/>
              </w:rPr>
            </w:pPr>
            <w:r>
              <w:rPr>
                <w:rFonts w:ascii="宋体"/>
                <w:sz w:val="18"/>
              </w:rPr>
            </w:r>
            <w:r>
              <w:rPr>
                <w:rFonts w:ascii="宋体"/>
                <w:spacing w:val="-1"/>
                <w:sz w:val="18"/>
                <w:u w:val="thick" w:color="000000"/>
              </w:rPr>
              <w:t>56,903,468.62</w:t>
            </w:r>
            <w:r>
              <w:rPr>
                <w:rFonts w:ascii="宋体"/>
                <w:spacing w:val="-1"/>
                <w:sz w:val="18"/>
              </w:rPr>
            </w:r>
            <w:r>
              <w:rPr>
                <w:rFonts w:ascii="宋体"/>
                <w:sz w:val="18"/>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
              <w:jc w:val="right"/>
              <w:rPr>
                <w:rFonts w:ascii="宋体" w:hAnsi="宋体" w:cs="宋体" w:eastAsia="宋体" w:hint="default"/>
                <w:sz w:val="18"/>
                <w:szCs w:val="18"/>
              </w:rPr>
            </w:pPr>
            <w:r>
              <w:rPr>
                <w:rFonts w:ascii="宋体"/>
                <w:sz w:val="18"/>
              </w:rPr>
            </w:r>
            <w:r>
              <w:rPr>
                <w:rFonts w:ascii="宋体"/>
                <w:sz w:val="18"/>
                <w:u w:val="thick" w:color="000000"/>
              </w:rPr>
              <w:t>53.44</w:t>
            </w:r>
            <w:r>
              <w:rPr>
                <w:rFonts w:ascii="宋体"/>
                <w:sz w:val="18"/>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r>
            <w:r>
              <w:rPr>
                <w:rFonts w:ascii="宋体"/>
                <w:spacing w:val="-1"/>
                <w:sz w:val="18"/>
                <w:u w:val="thick" w:color="000000"/>
              </w:rPr>
              <w:t>7,281,497.03</w:t>
            </w:r>
            <w:r>
              <w:rPr>
                <w:rFonts w:ascii="宋体"/>
                <w:spacing w:val="-1"/>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831" w:right="2580"/>
        <w:jc w:val="left"/>
        <w:rPr>
          <w:rFonts w:ascii="宋体" w:hAnsi="宋体" w:cs="宋体" w:eastAsia="宋体" w:hint="default"/>
        </w:rPr>
      </w:pPr>
      <w:r>
        <w:rPr/>
        <w:t>（</w:t>
      </w:r>
      <w:r>
        <w:rPr>
          <w:rFonts w:ascii="宋体" w:hAnsi="宋体" w:cs="宋体" w:eastAsia="宋体" w:hint="default"/>
        </w:rPr>
        <w:t>8</w:t>
      </w:r>
      <w:r>
        <w:rPr/>
        <w:t>）期末应收账款中无因金融资产转移而终止确认的应收账款。</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451" w:lineRule="auto" w:before="0"/>
        <w:ind w:left="831" w:right="2580"/>
        <w:jc w:val="left"/>
        <w:rPr>
          <w:rFonts w:ascii="宋体" w:hAnsi="宋体" w:cs="宋体" w:eastAsia="宋体" w:hint="default"/>
        </w:rPr>
      </w:pPr>
      <w:r>
        <w:rPr/>
        <w:t>（</w:t>
      </w:r>
      <w:r>
        <w:rPr>
          <w:rFonts w:ascii="宋体" w:hAnsi="宋体" w:cs="宋体" w:eastAsia="宋体" w:hint="default"/>
        </w:rPr>
        <w:t>9</w:t>
      </w:r>
      <w:r>
        <w:rPr/>
        <w:t>）本期无转移应收账款且继续涉入的资产、负债。</w:t>
      </w:r>
      <w:r>
        <w:rPr>
          <w:rFonts w:ascii="宋体" w:hAnsi="宋体" w:cs="宋体" w:eastAsia="宋体" w:hint="default"/>
          <w:w w:val="100"/>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240" w:lineRule="auto" w:before="56"/>
        <w:ind w:left="831" w:right="2580"/>
        <w:jc w:val="left"/>
        <w:rPr>
          <w:rFonts w:ascii="宋体" w:hAnsi="宋体" w:cs="宋体" w:eastAsia="宋体" w:hint="default"/>
        </w:rPr>
      </w:pPr>
      <w:r>
        <w:rPr/>
        <w:t>（</w:t>
      </w:r>
      <w:r>
        <w:rPr>
          <w:rFonts w:ascii="宋体" w:hAnsi="宋体" w:cs="宋体" w:eastAsia="宋体" w:hint="default"/>
        </w:rPr>
        <w:t>1</w:t>
      </w:r>
      <w:r>
        <w:rPr/>
        <w:t>）分类列示</w:t>
      </w:r>
      <w:r>
        <w:rPr>
          <w:rFonts w:ascii="宋体" w:hAnsi="宋体" w:cs="宋体" w:eastAsia="宋体" w:hint="default"/>
        </w:rPr>
        <w:t> </w:t>
      </w:r>
    </w:p>
    <w:p>
      <w:pPr>
        <w:spacing w:line="240" w:lineRule="auto" w:before="7"/>
        <w:rPr>
          <w:rFonts w:ascii="宋体" w:hAnsi="宋体" w:cs="宋体" w:eastAsia="宋体" w:hint="default"/>
          <w:sz w:val="15"/>
          <w:szCs w:val="15"/>
        </w:rPr>
      </w:pPr>
    </w:p>
    <w:p>
      <w:pPr>
        <w:spacing w:before="44"/>
        <w:ind w:left="5931" w:right="2580" w:firstLine="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50"/>
          <w:pgMar w:header="877" w:footer="1022" w:top="1100" w:bottom="1220" w:left="1120" w:right="1200"/>
        </w:sectPr>
      </w:pPr>
    </w:p>
    <w:p>
      <w:pPr>
        <w:spacing w:line="240" w:lineRule="auto" w:before="4"/>
        <w:rPr>
          <w:rFonts w:ascii="宋体" w:hAnsi="宋体" w:cs="宋体" w:eastAsia="宋体" w:hint="default"/>
          <w:b/>
          <w:bCs/>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929" w:val="left" w:leader="none"/>
          <w:tab w:pos="5914" w:val="left" w:leader="none"/>
        </w:tabs>
        <w:spacing w:before="44"/>
        <w:ind w:left="152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账面余额</w:t>
      </w:r>
      <w:r>
        <w:rPr>
          <w:rFonts w:ascii="宋体" w:hAnsi="宋体" w:cs="宋体" w:eastAsia="宋体" w:hint="default"/>
          <w:b/>
          <w:bCs/>
          <w:w w:val="95"/>
          <w:sz w:val="18"/>
          <w:szCs w:val="18"/>
        </w:rPr>
        <w:tab/>
      </w:r>
      <w:r>
        <w:rPr>
          <w:rFonts w:ascii="宋体" w:hAnsi="宋体" w:cs="宋体" w:eastAsia="宋体" w:hint="default"/>
          <w:b/>
          <w:bCs/>
          <w:w w:val="95"/>
          <w:sz w:val="18"/>
          <w:szCs w:val="18"/>
        </w:rPr>
        <w:t>坏账准备</w:t>
      </w:r>
      <w:r>
        <w:rPr>
          <w:rFonts w:ascii="宋体" w:hAnsi="宋体" w:cs="宋体" w:eastAsia="宋体" w:hint="default"/>
          <w:b/>
          <w:bCs/>
          <w:w w:val="95"/>
          <w:sz w:val="18"/>
          <w:szCs w:val="18"/>
        </w:rPr>
        <w:tab/>
      </w: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1120" w:right="1200"/>
          <w:cols w:num="2" w:equalWidth="0">
            <w:col w:w="1975" w:space="451"/>
            <w:col w:w="7164"/>
          </w:cols>
        </w:sectPr>
      </w:pPr>
    </w:p>
    <w:p>
      <w:pPr>
        <w:spacing w:line="196" w:lineRule="exact" w:before="9"/>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spacing w:line="196" w:lineRule="exact" w:before="0"/>
        <w:ind w:left="0" w:right="1110" w:firstLine="0"/>
        <w:jc w:val="right"/>
        <w:rPr>
          <w:rFonts w:ascii="宋体" w:hAnsi="宋体" w:cs="宋体" w:eastAsia="宋体" w:hint="default"/>
          <w:sz w:val="18"/>
          <w:szCs w:val="18"/>
        </w:rPr>
      </w:pPr>
      <w:r>
        <w:rPr/>
        <w:pict>
          <v:shape style="position:absolute;margin-left:71.160004pt;margin-top:8.588674pt;width:458.9pt;height:178.9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56"/>
                    <w:gridCol w:w="888"/>
                    <w:gridCol w:w="1408"/>
                    <w:gridCol w:w="913"/>
                    <w:gridCol w:w="193"/>
                    <w:gridCol w:w="1319"/>
                  </w:tblGrid>
                  <w:tr>
                    <w:trPr>
                      <w:trHeight w:val="291" w:hRule="exact"/>
                    </w:trPr>
                    <w:tc>
                      <w:tcPr>
                        <w:tcW w:w="4456" w:type="dxa"/>
                        <w:tcBorders>
                          <w:top w:val="nil" w:sz="6" w:space="0" w:color="auto"/>
                          <w:left w:val="nil" w:sz="6" w:space="0" w:color="auto"/>
                          <w:bottom w:val="single" w:sz="4" w:space="0" w:color="000000"/>
                          <w:right w:val="nil" w:sz="6" w:space="0" w:color="auto"/>
                        </w:tcBorders>
                      </w:tcPr>
                      <w:p>
                        <w:pPr/>
                      </w:p>
                    </w:tc>
                    <w:tc>
                      <w:tcPr>
                        <w:tcW w:w="888" w:type="dxa"/>
                        <w:tcBorders>
                          <w:top w:val="nil" w:sz="6" w:space="0" w:color="auto"/>
                          <w:left w:val="nil" w:sz="6" w:space="0" w:color="auto"/>
                          <w:bottom w:val="single" w:sz="4" w:space="0" w:color="000000"/>
                          <w:right w:val="nil" w:sz="6" w:space="0" w:color="auto"/>
                        </w:tcBorders>
                      </w:tcPr>
                      <w:p>
                        <w:pPr>
                          <w:pStyle w:val="TableParagraph"/>
                          <w:spacing w:line="180" w:lineRule="exact"/>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08" w:type="dxa"/>
                        <w:tcBorders>
                          <w:top w:val="nil" w:sz="6" w:space="0" w:color="auto"/>
                          <w:left w:val="nil" w:sz="6" w:space="0" w:color="auto"/>
                          <w:bottom w:val="single" w:sz="4" w:space="0" w:color="000000"/>
                          <w:right w:val="nil" w:sz="6" w:space="0" w:color="auto"/>
                        </w:tcBorders>
                      </w:tcPr>
                      <w:p>
                        <w:pPr/>
                      </w:p>
                    </w:tc>
                    <w:tc>
                      <w:tcPr>
                        <w:tcW w:w="913" w:type="dxa"/>
                        <w:tcBorders>
                          <w:top w:val="nil" w:sz="6" w:space="0" w:color="auto"/>
                          <w:left w:val="nil" w:sz="6" w:space="0" w:color="auto"/>
                          <w:bottom w:val="single" w:sz="4" w:space="0" w:color="000000"/>
                          <w:right w:val="nil" w:sz="6" w:space="0" w:color="auto"/>
                        </w:tcBorders>
                      </w:tcPr>
                      <w:p>
                        <w:pPr>
                          <w:pStyle w:val="TableParagraph"/>
                          <w:spacing w:line="180" w:lineRule="exact"/>
                          <w:ind w:right="104"/>
                          <w:jc w:val="righ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3" w:type="dxa"/>
                        <w:tcBorders>
                          <w:top w:val="nil" w:sz="6" w:space="0" w:color="auto"/>
                          <w:left w:val="nil" w:sz="6" w:space="0" w:color="auto"/>
                          <w:bottom w:val="single" w:sz="4" w:space="0" w:color="000000"/>
                          <w:right w:val="nil" w:sz="6" w:space="0" w:color="auto"/>
                        </w:tcBorders>
                      </w:tcPr>
                      <w:p>
                        <w:pPr>
                          <w:pStyle w:val="TableParagraph"/>
                          <w:spacing w:line="221" w:lineRule="exact"/>
                          <w:ind w:left="62" w:right="0"/>
                          <w:jc w:val="left"/>
                          <w:rPr>
                            <w:rFonts w:ascii="宋体" w:hAnsi="宋体" w:cs="宋体" w:eastAsia="宋体" w:hint="default"/>
                            <w:sz w:val="18"/>
                            <w:szCs w:val="18"/>
                          </w:rPr>
                        </w:pPr>
                        <w:r>
                          <w:rPr>
                            <w:rFonts w:ascii="宋体"/>
                            <w:b/>
                            <w:w w:val="99"/>
                            <w:sz w:val="18"/>
                          </w:rPr>
                          <w:t> </w:t>
                        </w:r>
                        <w:r>
                          <w:rPr>
                            <w:rFonts w:ascii="宋体"/>
                            <w:sz w:val="18"/>
                          </w:rPr>
                        </w:r>
                      </w:p>
                    </w:tc>
                    <w:tc>
                      <w:tcPr>
                        <w:tcW w:w="1319" w:type="dxa"/>
                        <w:tcBorders>
                          <w:top w:val="nil" w:sz="6" w:space="0" w:color="auto"/>
                          <w:left w:val="nil" w:sz="6" w:space="0" w:color="auto"/>
                          <w:bottom w:val="single" w:sz="4" w:space="0" w:color="000000"/>
                          <w:right w:val="nil" w:sz="6" w:space="0" w:color="auto"/>
                        </w:tcBorders>
                      </w:tcPr>
                      <w:p>
                        <w:pPr/>
                      </w:p>
                    </w:tc>
                  </w:tr>
                  <w:tr>
                    <w:trPr>
                      <w:trHeight w:val="904" w:hRule="exact"/>
                    </w:trPr>
                    <w:tc>
                      <w:tcPr>
                        <w:tcW w:w="4456" w:type="dxa"/>
                        <w:tcBorders>
                          <w:top w:val="single" w:sz="4" w:space="0" w:color="000000"/>
                          <w:left w:val="nil" w:sz="6" w:space="0" w:color="auto"/>
                          <w:bottom w:val="nil" w:sz="6" w:space="0" w:color="auto"/>
                          <w:right w:val="nil" w:sz="6" w:space="0" w:color="auto"/>
                        </w:tcBorders>
                      </w:tcPr>
                      <w:p>
                        <w:pPr>
                          <w:pStyle w:val="TableParagraph"/>
                          <w:spacing w:line="196" w:lineRule="exact" w:before="147"/>
                          <w:ind w:left="108" w:right="0"/>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w:t>
                        </w:r>
                      </w:p>
                      <w:p>
                        <w:pPr>
                          <w:pStyle w:val="TableParagraph"/>
                          <w:spacing w:line="156" w:lineRule="exact"/>
                          <w:ind w:right="101"/>
                          <w:jc w:val="right"/>
                          <w:rPr>
                            <w:rFonts w:ascii="宋体" w:hAnsi="宋体" w:cs="宋体" w:eastAsia="宋体" w:hint="default"/>
                            <w:sz w:val="18"/>
                            <w:szCs w:val="18"/>
                          </w:rPr>
                        </w:pPr>
                        <w:r>
                          <w:rPr>
                            <w:rFonts w:ascii="宋体"/>
                            <w:spacing w:val="-1"/>
                            <w:sz w:val="18"/>
                          </w:rPr>
                          <w:t>9,566,272.95</w:t>
                        </w: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35.36</w:t>
                        </w:r>
                        <w:r>
                          <w:rPr>
                            <w:rFonts w:ascii="宋体"/>
                            <w:sz w:val="18"/>
                          </w:rPr>
                          <w:t> </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286,988.19</w:t>
                        </w:r>
                        <w:r>
                          <w:rPr>
                            <w:rFonts w:ascii="宋体"/>
                            <w:sz w:val="18"/>
                          </w:rPr>
                          <w:t> </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61"/>
                          <w:jc w:val="right"/>
                          <w:rPr>
                            <w:rFonts w:ascii="宋体" w:hAnsi="宋体" w:cs="宋体" w:eastAsia="宋体" w:hint="default"/>
                            <w:sz w:val="18"/>
                            <w:szCs w:val="18"/>
                          </w:rPr>
                        </w:pPr>
                        <w:r>
                          <w:rPr>
                            <w:rFonts w:ascii="宋体"/>
                            <w:spacing w:val="-1"/>
                            <w:sz w:val="18"/>
                          </w:rPr>
                          <w:t>3.00</w:t>
                        </w:r>
                        <w:r>
                          <w:rPr>
                            <w:rFonts w:ascii="宋体"/>
                            <w:sz w:val="18"/>
                          </w:rPr>
                          <w:t> </w:t>
                        </w:r>
                      </w:p>
                    </w:tc>
                    <w:tc>
                      <w:tcPr>
                        <w:tcW w:w="193" w:type="dxa"/>
                        <w:tcBorders>
                          <w:top w:val="single" w:sz="4" w:space="0" w:color="000000"/>
                          <w:left w:val="nil" w:sz="6" w:space="0" w:color="auto"/>
                          <w:bottom w:val="nil" w:sz="6" w:space="0" w:color="auto"/>
                          <w:right w:val="nil" w:sz="6" w:space="0" w:color="auto"/>
                        </w:tcBorders>
                      </w:tcPr>
                      <w:p>
                        <w:pP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13" w:right="0"/>
                          <w:jc w:val="center"/>
                          <w:rPr>
                            <w:rFonts w:ascii="宋体" w:hAnsi="宋体" w:cs="宋体" w:eastAsia="宋体" w:hint="default"/>
                            <w:sz w:val="18"/>
                            <w:szCs w:val="18"/>
                          </w:rPr>
                        </w:pPr>
                        <w:r>
                          <w:rPr>
                            <w:rFonts w:ascii="宋体"/>
                            <w:sz w:val="18"/>
                          </w:rPr>
                          <w:t>9,279,284.76 </w:t>
                        </w:r>
                      </w:p>
                    </w:tc>
                  </w:tr>
                  <w:tr>
                    <w:trPr>
                      <w:trHeight w:val="90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196" w:lineRule="exact" w:before="148"/>
                          <w:ind w:left="108"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w:t>
                        </w:r>
                      </w:p>
                      <w:p>
                        <w:pPr>
                          <w:pStyle w:val="TableParagraph"/>
                          <w:spacing w:line="156" w:lineRule="exact"/>
                          <w:ind w:right="101"/>
                          <w:jc w:val="right"/>
                          <w:rPr>
                            <w:rFonts w:ascii="宋体" w:hAnsi="宋体" w:cs="宋体" w:eastAsia="宋体" w:hint="default"/>
                            <w:sz w:val="18"/>
                            <w:szCs w:val="18"/>
                          </w:rPr>
                        </w:pPr>
                        <w:r>
                          <w:rPr>
                            <w:rFonts w:ascii="宋体"/>
                            <w:spacing w:val="-1"/>
                            <w:sz w:val="18"/>
                          </w:rPr>
                          <w:t>13,285,697.43</w:t>
                        </w: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49.11</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1,504,016.02</w:t>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1"/>
                          <w:jc w:val="right"/>
                          <w:rPr>
                            <w:rFonts w:ascii="宋体" w:hAnsi="宋体" w:cs="宋体" w:eastAsia="宋体" w:hint="default"/>
                            <w:sz w:val="18"/>
                            <w:szCs w:val="18"/>
                          </w:rPr>
                        </w:pPr>
                        <w:r>
                          <w:rPr>
                            <w:rFonts w:ascii="宋体"/>
                            <w:spacing w:val="-1"/>
                            <w:sz w:val="18"/>
                          </w:rPr>
                          <w:t>11.32</w:t>
                        </w:r>
                        <w:r>
                          <w:rPr>
                            <w:rFonts w:ascii="宋体"/>
                            <w:sz w:val="18"/>
                          </w:rPr>
                          <w:t> </w:t>
                        </w:r>
                      </w:p>
                    </w:tc>
                    <w:tc>
                      <w:tcPr>
                        <w:tcW w:w="193"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center"/>
                          <w:rPr>
                            <w:rFonts w:ascii="宋体" w:hAnsi="宋体" w:cs="宋体" w:eastAsia="宋体" w:hint="default"/>
                            <w:sz w:val="18"/>
                            <w:szCs w:val="18"/>
                          </w:rPr>
                        </w:pPr>
                        <w:r>
                          <w:rPr>
                            <w:rFonts w:ascii="宋体"/>
                            <w:sz w:val="18"/>
                          </w:rPr>
                          <w:t>11,781,681.41 </w:t>
                        </w:r>
                      </w:p>
                    </w:tc>
                  </w:tr>
                  <w:tr>
                    <w:trPr>
                      <w:trHeight w:val="773"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196" w:lineRule="exact" w:before="148"/>
                          <w:ind w:left="108" w:right="0"/>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w:t>
                        </w:r>
                      </w:p>
                      <w:p>
                        <w:pPr>
                          <w:pStyle w:val="TableParagraph"/>
                          <w:spacing w:line="156" w:lineRule="exact"/>
                          <w:ind w:right="101"/>
                          <w:jc w:val="right"/>
                          <w:rPr>
                            <w:rFonts w:ascii="宋体" w:hAnsi="宋体" w:cs="宋体" w:eastAsia="宋体" w:hint="default"/>
                            <w:sz w:val="18"/>
                            <w:szCs w:val="18"/>
                          </w:rPr>
                        </w:pPr>
                        <w:r>
                          <w:rPr>
                            <w:rFonts w:ascii="宋体"/>
                            <w:spacing w:val="-1"/>
                            <w:sz w:val="18"/>
                          </w:rPr>
                          <w:t>4,199,427.42</w:t>
                        </w:r>
                        <w:r>
                          <w:rPr>
                            <w:rFonts w:ascii="宋体"/>
                            <w:sz w:val="18"/>
                          </w:rPr>
                          <w:t> </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准备的其他应收款</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15.53</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99,084.88</w:t>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2.36</w:t>
                        </w:r>
                        <w:r>
                          <w:rPr>
                            <w:rFonts w:ascii="宋体"/>
                            <w:sz w:val="18"/>
                          </w:rPr>
                          <w:t> </w:t>
                        </w:r>
                      </w:p>
                    </w:tc>
                    <w:tc>
                      <w:tcPr>
                        <w:tcW w:w="193"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14" w:right="0"/>
                          <w:jc w:val="center"/>
                          <w:rPr>
                            <w:rFonts w:ascii="宋体" w:hAnsi="宋体" w:cs="宋体" w:eastAsia="宋体" w:hint="default"/>
                            <w:sz w:val="18"/>
                            <w:szCs w:val="18"/>
                          </w:rPr>
                        </w:pPr>
                        <w:r>
                          <w:rPr>
                            <w:rFonts w:ascii="宋体"/>
                            <w:sz w:val="18"/>
                          </w:rPr>
                          <w:t>4,100,342.54 </w:t>
                        </w:r>
                      </w:p>
                    </w:tc>
                  </w:tr>
                  <w:tr>
                    <w:trPr>
                      <w:trHeight w:val="71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3091" w:val="left" w:leader="none"/>
                          </w:tabs>
                          <w:spacing w:line="240" w:lineRule="auto"/>
                          <w:ind w:left="122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z w:val="18"/>
                            <w:szCs w:val="18"/>
                            <w:u w:val="thick" w:color="000000"/>
                          </w:rPr>
                          <w:t>27,051,397.80</w:t>
                        </w:r>
                        <w:r>
                          <w:rPr>
                            <w:rFonts w:ascii="宋体" w:hAnsi="宋体" w:cs="宋体" w:eastAsia="宋体" w:hint="default"/>
                            <w:sz w:val="18"/>
                            <w:szCs w:val="18"/>
                          </w:rPr>
                          <w:t> </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t> </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81"/>
                          <w:jc w:val="right"/>
                          <w:rPr>
                            <w:rFonts w:ascii="宋体" w:hAnsi="宋体" w:cs="宋体" w:eastAsia="宋体" w:hint="default"/>
                            <w:sz w:val="18"/>
                            <w:szCs w:val="18"/>
                          </w:rPr>
                        </w:pPr>
                        <w:r>
                          <w:rPr>
                            <w:rFonts w:ascii="宋体"/>
                            <w:sz w:val="18"/>
                          </w:rPr>
                        </w:r>
                        <w:r>
                          <w:rPr>
                            <w:rFonts w:ascii="宋体"/>
                            <w:spacing w:val="-1"/>
                            <w:sz w:val="18"/>
                            <w:u w:val="thick" w:color="000000"/>
                          </w:rPr>
                          <w:t>1,890,089.09</w:t>
                        </w:r>
                        <w:r>
                          <w:rPr>
                            <w:rFonts w:ascii="宋体"/>
                            <w:spacing w:val="-1"/>
                            <w:sz w:val="18"/>
                          </w:rPr>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61"/>
                          <w:jc w:val="right"/>
                          <w:rPr>
                            <w:rFonts w:ascii="宋体" w:hAnsi="宋体" w:cs="宋体" w:eastAsia="宋体" w:hint="default"/>
                            <w:sz w:val="18"/>
                            <w:szCs w:val="18"/>
                          </w:rPr>
                        </w:pPr>
                        <w:r>
                          <w:rPr>
                            <w:rFonts w:ascii="宋体"/>
                            <w:sz w:val="18"/>
                          </w:rPr>
                          <w:t> </w:t>
                        </w:r>
                      </w:p>
                    </w:tc>
                    <w:tc>
                      <w:tcPr>
                        <w:tcW w:w="193" w:type="dxa"/>
                        <w:tcBorders>
                          <w:top w:val="nil" w:sz="6" w:space="0" w:color="auto"/>
                          <w:left w:val="nil" w:sz="6" w:space="0" w:color="auto"/>
                          <w:bottom w:val="nil" w:sz="6" w:space="0" w:color="auto"/>
                          <w:right w:val="nil" w:sz="6" w:space="0" w:color="auto"/>
                        </w:tcBorders>
                      </w:tcPr>
                      <w:p>
                        <w:pP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18"/>
                            <w:szCs w:val="18"/>
                          </w:rPr>
                        </w:pPr>
                        <w:r>
                          <w:rPr>
                            <w:rFonts w:ascii="宋体"/>
                            <w:sz w:val="18"/>
                          </w:rPr>
                        </w:r>
                        <w:r>
                          <w:rPr>
                            <w:rFonts w:ascii="宋体"/>
                            <w:sz w:val="18"/>
                            <w:u w:val="thick" w:color="000000"/>
                          </w:rPr>
                          <w:t>25,161,308.71</w:t>
                        </w:r>
                        <w:r>
                          <w:rPr>
                            <w:rFonts w:ascii="宋体"/>
                            <w:sz w:val="18"/>
                          </w:rPr>
                          <w:t> </w:t>
                        </w:r>
                      </w:p>
                    </w:tc>
                  </w:tr>
                </w:tbl>
                <w:p>
                  <w:pPr/>
                </w:p>
              </w:txbxContent>
            </v:textbox>
            <w10:wrap type="none"/>
          </v:shape>
        </w:pict>
      </w: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r>
        <w:rPr/>
        <w:br w:type="column"/>
      </w:r>
      <w:r>
        <w:rPr>
          <w:rFonts w:ascii="宋体"/>
          <w:b/>
          <w:sz w:val="12"/>
        </w:rPr>
      </w:r>
    </w:p>
    <w:p>
      <w:pPr>
        <w:spacing w:before="0"/>
        <w:ind w:left="756" w:right="0" w:firstLine="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9"/>
        <w:ind w:left="62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计提比</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1120" w:right="1200"/>
          <w:cols w:num="3" w:equalWidth="0">
            <w:col w:w="5274" w:space="40"/>
            <w:col w:w="1210" w:space="40"/>
            <w:col w:w="302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BodyText"/>
        <w:spacing w:line="240" w:lineRule="auto" w:before="36"/>
        <w:ind w:left="831" w:right="2580"/>
        <w:jc w:val="left"/>
        <w:rPr>
          <w:rFonts w:ascii="宋体" w:hAnsi="宋体" w:cs="宋体" w:eastAsia="宋体" w:hint="default"/>
        </w:rPr>
      </w:pPr>
      <w:r>
        <w:rPr/>
        <w:pict>
          <v:group style="position:absolute;margin-left:71.160004pt;margin-top:65.423668pt;width:140.2pt;height:.1pt;mso-position-horizontal-relative:page;mso-position-vertical-relative:paragraph;z-index:-1138792" coordorigin="1423,1308" coordsize="2804,2">
            <v:shape style="position:absolute;left:1423;top:1308;width:2804;height:2" coordorigin="1423,1308" coordsize="2804,0" path="m1423,1308l4226,1308e" filled="false" stroked="true" strokeweight=".48pt" strokecolor="#000000">
              <v:path arrowok="t"/>
            </v:shape>
            <w10:wrap type="none"/>
          </v:group>
        </w:pict>
      </w:r>
      <w:r>
        <w:rPr/>
        <w:t>接上表：</w:t>
      </w:r>
      <w:r>
        <w:rPr>
          <w:rFonts w:ascii="宋体" w:hAnsi="宋体" w:cs="宋体" w:eastAsia="宋体" w:hint="default"/>
        </w:rPr>
        <w:t> </w:t>
      </w:r>
    </w:p>
    <w:p>
      <w:pPr>
        <w:spacing w:line="240" w:lineRule="auto" w:before="2"/>
        <w:rPr>
          <w:rFonts w:ascii="宋体" w:hAnsi="宋体" w:cs="宋体" w:eastAsia="宋体" w:hint="default"/>
          <w:sz w:val="23"/>
          <w:szCs w:val="23"/>
        </w:rPr>
      </w:pPr>
    </w:p>
    <w:tbl>
      <w:tblPr>
        <w:tblW w:w="0" w:type="auto"/>
        <w:jc w:val="left"/>
        <w:tblInd w:w="1322" w:type="dxa"/>
        <w:tblLayout w:type="fixed"/>
        <w:tblCellMar>
          <w:top w:w="0" w:type="dxa"/>
          <w:left w:w="0" w:type="dxa"/>
          <w:bottom w:w="0" w:type="dxa"/>
          <w:right w:w="0" w:type="dxa"/>
        </w:tblCellMar>
        <w:tblLook w:val="01E0"/>
      </w:tblPr>
      <w:tblGrid>
        <w:gridCol w:w="4236"/>
        <w:gridCol w:w="2196"/>
        <w:gridCol w:w="1599"/>
      </w:tblGrid>
      <w:tr>
        <w:trPr>
          <w:trHeight w:val="191" w:hRule="exact"/>
        </w:trPr>
        <w:tc>
          <w:tcPr>
            <w:tcW w:w="4236" w:type="dxa"/>
            <w:tcBorders>
              <w:top w:val="nil" w:sz="6" w:space="0" w:color="auto"/>
              <w:left w:val="nil" w:sz="6" w:space="0" w:color="auto"/>
              <w:bottom w:val="nil" w:sz="6" w:space="0" w:color="auto"/>
              <w:right w:val="nil" w:sz="6" w:space="0" w:color="auto"/>
            </w:tcBorders>
          </w:tcPr>
          <w:p>
            <w:pPr/>
          </w:p>
        </w:tc>
        <w:tc>
          <w:tcPr>
            <w:tcW w:w="2196" w:type="dxa"/>
            <w:tcBorders>
              <w:top w:val="nil" w:sz="6" w:space="0" w:color="auto"/>
              <w:left w:val="nil" w:sz="6" w:space="0" w:color="auto"/>
              <w:bottom w:val="nil" w:sz="6" w:space="0" w:color="auto"/>
              <w:right w:val="nil" w:sz="6" w:space="0" w:color="auto"/>
            </w:tcBorders>
          </w:tcPr>
          <w:p>
            <w:pPr>
              <w:pStyle w:val="TableParagraph"/>
              <w:spacing w:line="180" w:lineRule="exact"/>
              <w:ind w:left="37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99" w:type="dxa"/>
            <w:tcBorders>
              <w:top w:val="nil" w:sz="6" w:space="0" w:color="auto"/>
              <w:left w:val="nil" w:sz="6" w:space="0" w:color="auto"/>
              <w:bottom w:val="nil" w:sz="6" w:space="0" w:color="auto"/>
              <w:right w:val="nil" w:sz="6" w:space="0" w:color="auto"/>
            </w:tcBorders>
          </w:tcPr>
          <w:p>
            <w:pPr/>
          </w:p>
        </w:tc>
      </w:tr>
      <w:tr>
        <w:trPr>
          <w:trHeight w:val="200"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191"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
        </w:tc>
      </w:tr>
      <w:tr>
        <w:trPr>
          <w:trHeight w:val="303" w:hRule="exact"/>
        </w:trPr>
        <w:tc>
          <w:tcPr>
            <w:tcW w:w="4236" w:type="dxa"/>
            <w:tcBorders>
              <w:top w:val="nil" w:sz="6" w:space="0" w:color="auto"/>
              <w:left w:val="nil" w:sz="6" w:space="0" w:color="auto"/>
              <w:bottom w:val="nil" w:sz="6" w:space="0" w:color="auto"/>
              <w:right w:val="nil" w:sz="6" w:space="0" w:color="auto"/>
            </w:tcBorders>
          </w:tcPr>
          <w:p>
            <w:pPr>
              <w:pStyle w:val="TableParagraph"/>
              <w:spacing w:line="190" w:lineRule="exact"/>
              <w:ind w:left="262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96" w:type="dxa"/>
            <w:tcBorders>
              <w:top w:val="nil" w:sz="6" w:space="0" w:color="auto"/>
              <w:left w:val="nil" w:sz="6" w:space="0" w:color="auto"/>
              <w:bottom w:val="nil" w:sz="6" w:space="0" w:color="auto"/>
              <w:right w:val="nil" w:sz="6" w:space="0" w:color="auto"/>
            </w:tcBorders>
          </w:tcPr>
          <w:p>
            <w:pPr>
              <w:pStyle w:val="TableParagraph"/>
              <w:spacing w:line="190" w:lineRule="exact"/>
              <w:ind w:left="79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99" w:type="dxa"/>
            <w:tcBorders>
              <w:top w:val="nil" w:sz="6" w:space="0" w:color="auto"/>
              <w:left w:val="nil" w:sz="6" w:space="0" w:color="auto"/>
              <w:bottom w:val="nil" w:sz="6" w:space="0" w:color="auto"/>
              <w:right w:val="nil" w:sz="6" w:space="0" w:color="auto"/>
            </w:tcBorders>
          </w:tcPr>
          <w:p>
            <w:pPr>
              <w:pStyle w:val="TableParagraph"/>
              <w:spacing w:line="190" w:lineRule="exact"/>
              <w:ind w:left="58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b/>
                <w:bCs/>
                <w:w w:val="99"/>
                <w:sz w:val="18"/>
                <w:szCs w:val="18"/>
              </w:rPr>
              <w:t> </w:t>
            </w:r>
            <w:r>
              <w:rPr>
                <w:rFonts w:ascii="宋体" w:hAnsi="宋体" w:cs="宋体" w:eastAsia="宋体" w:hint="default"/>
                <w:sz w:val="18"/>
                <w:szCs w:val="18"/>
              </w:rPr>
            </w:r>
          </w:p>
        </w:tc>
      </w:tr>
    </w:tbl>
    <w:p>
      <w:pPr>
        <w:spacing w:after="0" w:line="190" w:lineRule="exact"/>
        <w:jc w:val="left"/>
        <w:rPr>
          <w:rFonts w:ascii="宋体" w:hAnsi="宋体" w:cs="宋体" w:eastAsia="宋体" w:hint="default"/>
          <w:sz w:val="18"/>
          <w:szCs w:val="18"/>
        </w:rPr>
        <w:sectPr>
          <w:type w:val="continuous"/>
          <w:pgSz w:w="11910" w:h="16850"/>
          <w:pgMar w:top="1060" w:bottom="1220" w:left="1120" w:right="12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tbl>
      <w:tblPr>
        <w:tblW w:w="0" w:type="auto"/>
        <w:jc w:val="left"/>
        <w:tblInd w:w="683" w:type="dxa"/>
        <w:tblLayout w:type="fixed"/>
        <w:tblCellMar>
          <w:top w:w="0" w:type="dxa"/>
          <w:left w:w="0" w:type="dxa"/>
          <w:bottom w:w="0" w:type="dxa"/>
          <w:right w:w="0" w:type="dxa"/>
        </w:tblCellMar>
        <w:tblLook w:val="01E0"/>
      </w:tblPr>
      <w:tblGrid>
        <w:gridCol w:w="2860"/>
        <w:gridCol w:w="1597"/>
        <w:gridCol w:w="978"/>
        <w:gridCol w:w="1318"/>
        <w:gridCol w:w="913"/>
        <w:gridCol w:w="1513"/>
      </w:tblGrid>
      <w:tr>
        <w:trPr>
          <w:trHeight w:val="344" w:hRule="exact"/>
        </w:trPr>
        <w:tc>
          <w:tcPr>
            <w:tcW w:w="286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78" w:type="dxa"/>
            <w:vMerge w:val="restart"/>
            <w:tcBorders>
              <w:top w:val="nil" w:sz="6" w:space="0" w:color="auto"/>
              <w:left w:val="nil" w:sz="6" w:space="0" w:color="auto"/>
              <w:right w:val="nil" w:sz="6" w:space="0" w:color="auto"/>
            </w:tcBorders>
          </w:tcPr>
          <w:p>
            <w:pPr>
              <w:pStyle w:val="TableParagraph"/>
              <w:spacing w:line="180" w:lineRule="exact"/>
              <w:ind w:left="14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3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13" w:type="dxa"/>
            <w:vMerge w:val="restart"/>
            <w:tcBorders>
              <w:top w:val="nil" w:sz="6" w:space="0" w:color="auto"/>
              <w:left w:val="nil" w:sz="6" w:space="0" w:color="auto"/>
              <w:right w:val="nil" w:sz="6" w:space="0" w:color="auto"/>
            </w:tcBorders>
          </w:tcPr>
          <w:p>
            <w:pPr>
              <w:pStyle w:val="TableParagraph"/>
              <w:spacing w:line="180" w:lineRule="exact"/>
              <w:ind w:left="83" w:right="0"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40" w:lineRule="auto" w:before="76"/>
              <w:ind w:left="83"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13" w:type="dxa"/>
            <w:tcBorders>
              <w:top w:val="nil" w:sz="6" w:space="0" w:color="auto"/>
              <w:left w:val="nil" w:sz="6" w:space="0" w:color="auto"/>
              <w:bottom w:val="nil" w:sz="6" w:space="0" w:color="auto"/>
              <w:right w:val="nil" w:sz="6" w:space="0" w:color="auto"/>
            </w:tcBorders>
          </w:tcPr>
          <w:p>
            <w:pPr/>
          </w:p>
        </w:tc>
      </w:tr>
      <w:tr>
        <w:trPr>
          <w:trHeight w:val="259" w:hRule="exact"/>
        </w:trPr>
        <w:tc>
          <w:tcPr>
            <w:tcW w:w="2860" w:type="dxa"/>
            <w:tcBorders>
              <w:top w:val="nil" w:sz="6" w:space="0" w:color="auto"/>
              <w:left w:val="nil" w:sz="6" w:space="0" w:color="auto"/>
              <w:bottom w:val="single" w:sz="4" w:space="0" w:color="000000"/>
              <w:right w:val="nil" w:sz="6" w:space="0" w:color="auto"/>
            </w:tcBorders>
          </w:tcPr>
          <w:p>
            <w:pPr/>
          </w:p>
        </w:tc>
        <w:tc>
          <w:tcPr>
            <w:tcW w:w="1597" w:type="dxa"/>
            <w:tcBorders>
              <w:top w:val="nil" w:sz="6" w:space="0" w:color="auto"/>
              <w:left w:val="nil" w:sz="6" w:space="0" w:color="auto"/>
              <w:bottom w:val="single" w:sz="4" w:space="0" w:color="000000"/>
              <w:right w:val="nil" w:sz="6" w:space="0" w:color="auto"/>
            </w:tcBorders>
          </w:tcPr>
          <w:p>
            <w:pPr/>
          </w:p>
        </w:tc>
        <w:tc>
          <w:tcPr>
            <w:tcW w:w="978" w:type="dxa"/>
            <w:vMerge/>
            <w:tcBorders>
              <w:left w:val="nil" w:sz="6" w:space="0" w:color="auto"/>
              <w:bottom w:val="single" w:sz="4" w:space="0" w:color="000000"/>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
        </w:tc>
        <w:tc>
          <w:tcPr>
            <w:tcW w:w="913" w:type="dxa"/>
            <w:vMerge/>
            <w:tcBorders>
              <w:left w:val="nil" w:sz="6" w:space="0" w:color="auto"/>
              <w:bottom w:val="single" w:sz="4" w:space="0" w:color="000000"/>
              <w:right w:val="nil" w:sz="6" w:space="0" w:color="auto"/>
            </w:tcBorders>
          </w:tcPr>
          <w:p>
            <w:pPr/>
          </w:p>
        </w:tc>
        <w:tc>
          <w:tcPr>
            <w:tcW w:w="1513" w:type="dxa"/>
            <w:tcBorders>
              <w:top w:val="nil" w:sz="6" w:space="0" w:color="auto"/>
              <w:left w:val="nil" w:sz="6" w:space="0" w:color="auto"/>
              <w:bottom w:val="single" w:sz="4" w:space="0" w:color="000000"/>
              <w:right w:val="nil" w:sz="6" w:space="0" w:color="auto"/>
            </w:tcBorders>
          </w:tcPr>
          <w:p>
            <w:pPr>
              <w:pStyle w:val="TableParagraph"/>
              <w:spacing w:line="188" w:lineRule="exact"/>
              <w:ind w:left="62" w:right="0"/>
              <w:jc w:val="left"/>
              <w:rPr>
                <w:rFonts w:ascii="宋体" w:hAnsi="宋体" w:cs="宋体" w:eastAsia="宋体" w:hint="default"/>
                <w:sz w:val="18"/>
                <w:szCs w:val="18"/>
              </w:rPr>
            </w:pPr>
            <w:r>
              <w:rPr>
                <w:rFonts w:ascii="宋体"/>
                <w:b/>
                <w:w w:val="99"/>
                <w:sz w:val="18"/>
              </w:rPr>
              <w:t> </w:t>
            </w:r>
            <w:r>
              <w:rPr>
                <w:rFonts w:ascii="宋体"/>
                <w:sz w:val="18"/>
              </w:rPr>
            </w:r>
          </w:p>
        </w:tc>
      </w:tr>
      <w:tr>
        <w:trPr>
          <w:trHeight w:val="904" w:hRule="exact"/>
        </w:trPr>
        <w:tc>
          <w:tcPr>
            <w:tcW w:w="2860" w:type="dxa"/>
            <w:tcBorders>
              <w:top w:val="single" w:sz="4" w:space="0" w:color="000000"/>
              <w:left w:val="nil" w:sz="6" w:space="0" w:color="auto"/>
              <w:bottom w:val="nil" w:sz="6" w:space="0" w:color="auto"/>
              <w:right w:val="nil" w:sz="6" w:space="0" w:color="auto"/>
            </w:tcBorders>
          </w:tcPr>
          <w:p>
            <w:pPr>
              <w:pStyle w:val="TableParagraph"/>
              <w:spacing w:line="316" w:lineRule="auto" w:before="147"/>
              <w:ind w:left="108" w:right="229"/>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 备的其他应收款</w:t>
            </w:r>
            <w:r>
              <w:rPr>
                <w:rFonts w:ascii="宋体" w:hAnsi="宋体" w:cs="宋体" w:eastAsia="宋体" w:hint="default"/>
                <w:sz w:val="18"/>
                <w:szCs w:val="18"/>
              </w:rPr>
              <w:t> </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4,896,320.35</w:t>
            </w:r>
            <w:r>
              <w:rPr>
                <w:rFonts w:ascii="宋体"/>
                <w:sz w:val="18"/>
              </w:rPr>
              <w:t> </w:t>
            </w:r>
          </w:p>
        </w:tc>
        <w:tc>
          <w:tcPr>
            <w:tcW w:w="97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42"/>
              <w:jc w:val="right"/>
              <w:rPr>
                <w:rFonts w:ascii="宋体" w:hAnsi="宋体" w:cs="宋体" w:eastAsia="宋体" w:hint="default"/>
                <w:sz w:val="18"/>
                <w:szCs w:val="18"/>
              </w:rPr>
            </w:pPr>
            <w:r>
              <w:rPr>
                <w:rFonts w:ascii="宋体"/>
                <w:spacing w:val="-1"/>
                <w:sz w:val="18"/>
              </w:rPr>
              <w:t>27.92</w:t>
            </w:r>
            <w:r>
              <w:rPr>
                <w:rFonts w:ascii="宋体"/>
                <w:sz w:val="18"/>
              </w:rPr>
              <w:t> </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146,889.61</w:t>
            </w:r>
            <w:r>
              <w:rPr>
                <w:rFonts w:ascii="宋体"/>
                <w:sz w:val="18"/>
              </w:rPr>
              <w:t> </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3.00</w:t>
            </w:r>
            <w:r>
              <w:rPr>
                <w:rFonts w:ascii="宋体"/>
                <w:sz w:val="18"/>
              </w:rPr>
              <w:t> </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4,749,430.74</w:t>
            </w:r>
            <w:r>
              <w:rPr>
                <w:rFonts w:ascii="宋体"/>
                <w:sz w:val="18"/>
              </w:rPr>
              <w:t> </w:t>
            </w:r>
          </w:p>
        </w:tc>
      </w:tr>
      <w:tr>
        <w:trPr>
          <w:trHeight w:val="900"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316" w:lineRule="auto" w:before="148"/>
              <w:ind w:left="108" w:right="229"/>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 备的其他应收款</w:t>
            </w:r>
            <w:r>
              <w:rPr>
                <w:rFonts w:ascii="宋体" w:hAnsi="宋体" w:cs="宋体" w:eastAsia="宋体" w:hint="default"/>
                <w:sz w:val="18"/>
                <w:szCs w:val="18"/>
              </w:rPr>
              <w:t> </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9,573,319.23</w:t>
            </w:r>
            <w:r>
              <w:rPr>
                <w:rFonts w:ascii="宋体"/>
                <w:sz w:val="18"/>
              </w:rPr>
              <w:t> </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42"/>
              <w:jc w:val="right"/>
              <w:rPr>
                <w:rFonts w:ascii="宋体" w:hAnsi="宋体" w:cs="宋体" w:eastAsia="宋体" w:hint="default"/>
                <w:sz w:val="18"/>
                <w:szCs w:val="18"/>
              </w:rPr>
            </w:pPr>
            <w:r>
              <w:rPr>
                <w:rFonts w:ascii="宋体"/>
                <w:spacing w:val="-1"/>
                <w:sz w:val="18"/>
              </w:rPr>
              <w:t>54.59</w:t>
            </w:r>
            <w:r>
              <w:rPr>
                <w:rFonts w:ascii="宋体"/>
                <w:sz w:val="18"/>
              </w:rPr>
              <w:t> </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767,451.56</w:t>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8.02</w:t>
            </w: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8,805,867.67</w:t>
            </w:r>
            <w:r>
              <w:rPr>
                <w:rFonts w:ascii="宋体"/>
                <w:sz w:val="18"/>
              </w:rPr>
              <w:t> </w:t>
            </w:r>
          </w:p>
        </w:tc>
      </w:tr>
      <w:tr>
        <w:trPr>
          <w:trHeight w:val="85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316" w:lineRule="auto" w:before="148"/>
              <w:ind w:left="108" w:right="229"/>
              <w:jc w:val="left"/>
              <w:rPr>
                <w:rFonts w:ascii="宋体" w:hAnsi="宋体" w:cs="宋体" w:eastAsia="宋体" w:hint="default"/>
                <w:sz w:val="18"/>
                <w:szCs w:val="18"/>
              </w:rPr>
            </w:pPr>
            <w:r>
              <w:rPr>
                <w:rFonts w:ascii="宋体" w:hAnsi="宋体" w:cs="宋体" w:eastAsia="宋体" w:hint="default"/>
                <w:sz w:val="18"/>
                <w:szCs w:val="18"/>
              </w:rPr>
              <w:t>单项金额不重大但单独计提坏账 准备的其他应收款</w:t>
            </w:r>
            <w:r>
              <w:rPr>
                <w:rFonts w:ascii="宋体" w:hAnsi="宋体" w:cs="宋体" w:eastAsia="宋体" w:hint="default"/>
                <w:sz w:val="18"/>
                <w:szCs w:val="18"/>
              </w:rPr>
              <w:t> </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3,067,664.71</w:t>
            </w:r>
            <w:r>
              <w:rPr>
                <w:rFonts w:ascii="宋体"/>
                <w:sz w:val="18"/>
              </w:rPr>
              <w:t> </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42"/>
              <w:jc w:val="right"/>
              <w:rPr>
                <w:rFonts w:ascii="宋体" w:hAnsi="宋体" w:cs="宋体" w:eastAsia="宋体" w:hint="default"/>
                <w:sz w:val="18"/>
                <w:szCs w:val="18"/>
              </w:rPr>
            </w:pPr>
            <w:r>
              <w:rPr>
                <w:rFonts w:ascii="宋体"/>
                <w:spacing w:val="-1"/>
                <w:sz w:val="18"/>
              </w:rPr>
              <w:t>17.49</w:t>
            </w:r>
            <w:r>
              <w:rPr>
                <w:rFonts w:ascii="宋体"/>
                <w:sz w:val="18"/>
              </w:rPr>
              <w:t> </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1"/>
              <w:jc w:val="right"/>
              <w:rPr>
                <w:rFonts w:ascii="宋体" w:hAnsi="宋体" w:cs="宋体" w:eastAsia="宋体" w:hint="default"/>
                <w:sz w:val="18"/>
                <w:szCs w:val="18"/>
              </w:rPr>
            </w:pPr>
            <w:r>
              <w:rPr>
                <w:rFonts w:ascii="宋体"/>
                <w:spacing w:val="-1"/>
                <w:sz w:val="18"/>
              </w:rPr>
              <w:t>50,132.00</w:t>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60"/>
              <w:jc w:val="right"/>
              <w:rPr>
                <w:rFonts w:ascii="宋体" w:hAnsi="宋体" w:cs="宋体" w:eastAsia="宋体" w:hint="default"/>
                <w:sz w:val="18"/>
                <w:szCs w:val="18"/>
              </w:rPr>
            </w:pPr>
            <w:r>
              <w:rPr>
                <w:rFonts w:ascii="宋体"/>
                <w:spacing w:val="-1"/>
                <w:sz w:val="18"/>
              </w:rPr>
              <w:t>1.63</w:t>
            </w: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5"/>
              <w:jc w:val="right"/>
              <w:rPr>
                <w:rFonts w:ascii="宋体" w:hAnsi="宋体" w:cs="宋体" w:eastAsia="宋体" w:hint="default"/>
                <w:sz w:val="18"/>
                <w:szCs w:val="18"/>
              </w:rPr>
            </w:pPr>
            <w:r>
              <w:rPr>
                <w:rFonts w:ascii="宋体"/>
                <w:spacing w:val="-1"/>
                <w:sz w:val="18"/>
              </w:rPr>
              <w:t>3,017,532.71</w:t>
            </w:r>
            <w:r>
              <w:rPr>
                <w:rFonts w:ascii="宋体"/>
                <w:sz w:val="18"/>
              </w:rPr>
              <w:t> </w:t>
            </w:r>
          </w:p>
        </w:tc>
      </w:tr>
      <w:tr>
        <w:trPr>
          <w:trHeight w:val="343"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1"/>
              <w:jc w:val="right"/>
              <w:rPr>
                <w:rFonts w:ascii="宋体" w:hAnsi="宋体" w:cs="宋体" w:eastAsia="宋体" w:hint="default"/>
                <w:sz w:val="18"/>
                <w:szCs w:val="18"/>
              </w:rPr>
            </w:pPr>
            <w:r>
              <w:rPr>
                <w:rFonts w:ascii="宋体"/>
                <w:sz w:val="18"/>
              </w:rPr>
            </w:r>
            <w:r>
              <w:rPr>
                <w:rFonts w:ascii="宋体"/>
                <w:spacing w:val="-1"/>
                <w:sz w:val="18"/>
                <w:u w:val="thick" w:color="000000"/>
              </w:rPr>
              <w:t>17,537,304.29</w:t>
            </w:r>
            <w:r>
              <w:rPr>
                <w:rFonts w:ascii="宋体"/>
                <w:spacing w:val="-1"/>
                <w:sz w:val="18"/>
              </w:rPr>
            </w:r>
            <w:r>
              <w:rPr>
                <w:rFonts w:ascii="宋体"/>
                <w:sz w:val="18"/>
              </w:rPr>
              <w:t> </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2"/>
              <w:jc w:val="right"/>
              <w:rPr>
                <w:rFonts w:ascii="宋体" w:hAnsi="宋体" w:cs="宋体" w:eastAsia="宋体" w:hint="default"/>
                <w:sz w:val="18"/>
                <w:szCs w:val="18"/>
              </w:rPr>
            </w:pPr>
            <w:r>
              <w:rPr>
                <w:rFonts w:ascii="宋体"/>
                <w:sz w:val="18"/>
              </w:rPr>
            </w:r>
            <w:r>
              <w:rPr>
                <w:rFonts w:ascii="宋体"/>
                <w:spacing w:val="-1"/>
                <w:sz w:val="18"/>
                <w:u w:val="thick" w:color="000000"/>
              </w:rPr>
              <w:t>100.00</w:t>
            </w:r>
            <w:r>
              <w:rPr>
                <w:rFonts w:ascii="宋体"/>
                <w:spacing w:val="-1"/>
                <w:sz w:val="18"/>
              </w:rPr>
            </w:r>
            <w:r>
              <w:rPr>
                <w:rFonts w:ascii="宋体"/>
                <w:sz w:val="18"/>
              </w:rPr>
              <w:t> </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1"/>
              <w:jc w:val="right"/>
              <w:rPr>
                <w:rFonts w:ascii="宋体" w:hAnsi="宋体" w:cs="宋体" w:eastAsia="宋体" w:hint="default"/>
                <w:sz w:val="18"/>
                <w:szCs w:val="18"/>
              </w:rPr>
            </w:pPr>
            <w:r>
              <w:rPr>
                <w:rFonts w:ascii="宋体"/>
                <w:sz w:val="18"/>
              </w:rPr>
            </w:r>
            <w:r>
              <w:rPr>
                <w:rFonts w:ascii="宋体"/>
                <w:spacing w:val="-1"/>
                <w:sz w:val="18"/>
                <w:u w:val="thick" w:color="000000"/>
              </w:rPr>
              <w:t>964,473.17</w:t>
            </w:r>
            <w:r>
              <w:rPr>
                <w:rFonts w:ascii="宋体"/>
                <w:spacing w:val="-1"/>
                <w:sz w:val="18"/>
              </w:rPr>
            </w:r>
            <w:r>
              <w:rPr>
                <w:rFonts w:ascii="宋体"/>
                <w:sz w:val="18"/>
              </w:rPr>
              <w:t> </w:t>
            </w:r>
          </w:p>
        </w:tc>
        <w:tc>
          <w:tcPr>
            <w:tcW w:w="913"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
              <w:jc w:val="right"/>
              <w:rPr>
                <w:rFonts w:ascii="宋体" w:hAnsi="宋体" w:cs="宋体" w:eastAsia="宋体" w:hint="default"/>
                <w:sz w:val="18"/>
                <w:szCs w:val="18"/>
              </w:rPr>
            </w:pPr>
            <w:r>
              <w:rPr>
                <w:rFonts w:ascii="宋体"/>
                <w:sz w:val="18"/>
              </w:rPr>
            </w:r>
            <w:r>
              <w:rPr>
                <w:rFonts w:ascii="宋体"/>
                <w:spacing w:val="-1"/>
                <w:sz w:val="18"/>
                <w:u w:val="thick" w:color="000000"/>
              </w:rPr>
              <w:t>16,572,831.12</w:t>
            </w:r>
            <w:r>
              <w:rPr>
                <w:rFonts w:ascii="宋体"/>
                <w:spacing w:val="-1"/>
                <w:sz w:val="18"/>
              </w:rPr>
            </w:r>
            <w:r>
              <w:rPr>
                <w:rFonts w:ascii="宋体"/>
                <w:sz w:val="18"/>
              </w:rPr>
              <w:t> </w:t>
            </w:r>
          </w:p>
        </w:tc>
      </w:tr>
      <w:tr>
        <w:trPr>
          <w:trHeight w:val="188" w:hRule="exact"/>
        </w:trPr>
        <w:tc>
          <w:tcPr>
            <w:tcW w:w="2860"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978"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188" w:lineRule="exact"/>
              <w:ind w:right="61"/>
              <w:jc w:val="right"/>
              <w:rPr>
                <w:rFonts w:ascii="宋体" w:hAnsi="宋体" w:cs="宋体" w:eastAsia="宋体" w:hint="default"/>
                <w:sz w:val="18"/>
                <w:szCs w:val="18"/>
              </w:rPr>
            </w:pPr>
            <w:r>
              <w:rPr>
                <w:rFonts w:ascii="宋体"/>
                <w:sz w:val="18"/>
              </w:rPr>
              <w:t> </w:t>
            </w:r>
          </w:p>
        </w:tc>
        <w:tc>
          <w:tcPr>
            <w:tcW w:w="151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5"/>
          <w:szCs w:val="5"/>
        </w:rPr>
      </w:pPr>
    </w:p>
    <w:p>
      <w:pPr>
        <w:pStyle w:val="BodyText"/>
        <w:spacing w:line="240" w:lineRule="auto" w:before="36"/>
        <w:ind w:left="1211" w:right="104"/>
        <w:jc w:val="left"/>
        <w:rPr>
          <w:rFonts w:ascii="宋体" w:hAnsi="宋体" w:cs="宋体" w:eastAsia="宋体" w:hint="default"/>
        </w:rPr>
      </w:pPr>
      <w:r>
        <w:rPr/>
        <w:t>（</w:t>
      </w:r>
      <w:r>
        <w:rPr>
          <w:rFonts w:ascii="宋体" w:hAnsi="宋体" w:cs="宋体" w:eastAsia="宋体" w:hint="default"/>
        </w:rPr>
        <w:t>2</w:t>
      </w:r>
      <w:r>
        <w:rPr/>
        <w:t>）单项金额重大并单项计提坏账准备的其他应收款</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395" w:type="dxa"/>
        <w:tblLayout w:type="fixed"/>
        <w:tblCellMar>
          <w:top w:w="0" w:type="dxa"/>
          <w:left w:w="0" w:type="dxa"/>
          <w:bottom w:w="0" w:type="dxa"/>
          <w:right w:w="0" w:type="dxa"/>
        </w:tblCellMar>
        <w:tblLook w:val="01E0"/>
      </w:tblPr>
      <w:tblGrid>
        <w:gridCol w:w="2269"/>
        <w:gridCol w:w="2416"/>
        <w:gridCol w:w="1949"/>
        <w:gridCol w:w="914"/>
        <w:gridCol w:w="1825"/>
      </w:tblGrid>
      <w:tr>
        <w:trPr>
          <w:trHeight w:val="632" w:hRule="exact"/>
        </w:trPr>
        <w:tc>
          <w:tcPr>
            <w:tcW w:w="226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2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41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7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151"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14" w:type="dxa"/>
            <w:tcBorders>
              <w:top w:val="nil" w:sz="6" w:space="0" w:color="auto"/>
              <w:left w:val="nil" w:sz="6" w:space="0" w:color="auto"/>
              <w:bottom w:val="single" w:sz="4" w:space="0" w:color="000000"/>
              <w:right w:val="nil" w:sz="6" w:space="0" w:color="auto"/>
            </w:tcBorders>
          </w:tcPr>
          <w:p>
            <w:pPr>
              <w:pStyle w:val="TableParagraph"/>
              <w:spacing w:line="180" w:lineRule="exact"/>
              <w:ind w:left="84" w:right="0" w:firstLine="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40" w:lineRule="auto" w:before="122"/>
              <w:ind w:left="84" w:right="0"/>
              <w:jc w:val="left"/>
              <w:rPr>
                <w:rFonts w:ascii="宋体" w:hAnsi="宋体" w:cs="宋体" w:eastAsia="宋体" w:hint="default"/>
                <w:sz w:val="18"/>
                <w:szCs w:val="18"/>
              </w:rPr>
            </w:pP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left="528"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2416"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49"/>
              <w:jc w:val="right"/>
              <w:rPr>
                <w:rFonts w:ascii="宋体" w:hAnsi="宋体" w:cs="宋体" w:eastAsia="宋体" w:hint="default"/>
                <w:sz w:val="18"/>
                <w:szCs w:val="18"/>
              </w:rPr>
            </w:pPr>
            <w:r>
              <w:rPr>
                <w:rFonts w:ascii="宋体"/>
                <w:spacing w:val="-1"/>
                <w:sz w:val="18"/>
              </w:rPr>
              <w:t>3,469,389.30</w:t>
            </w:r>
            <w:r>
              <w:rPr>
                <w:rFonts w:ascii="宋体"/>
                <w:sz w:val="18"/>
              </w:rPr>
              <w:t> </w:t>
            </w: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82"/>
              <w:jc w:val="right"/>
              <w:rPr>
                <w:rFonts w:ascii="宋体" w:hAnsi="宋体" w:cs="宋体" w:eastAsia="宋体" w:hint="default"/>
                <w:sz w:val="18"/>
                <w:szCs w:val="18"/>
              </w:rPr>
            </w:pPr>
            <w:r>
              <w:rPr>
                <w:rFonts w:ascii="宋体"/>
                <w:spacing w:val="-1"/>
                <w:sz w:val="18"/>
              </w:rPr>
              <w:t>104,081.68</w:t>
            </w:r>
            <w:r>
              <w:rPr>
                <w:rFonts w:ascii="宋体"/>
                <w:sz w:val="18"/>
              </w:rPr>
              <w:t> </w:t>
            </w:r>
          </w:p>
        </w:tc>
        <w:tc>
          <w:tcPr>
            <w:tcW w:w="9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2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62"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40"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pacing w:val="-1"/>
                <w:sz w:val="18"/>
              </w:rPr>
              <w:t>3,198,162.45</w:t>
            </w:r>
            <w:r>
              <w:rPr>
                <w:rFonts w:ascii="宋体"/>
                <w:sz w:val="18"/>
              </w:rPr>
              <w:t> </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
              <w:jc w:val="right"/>
              <w:rPr>
                <w:rFonts w:ascii="宋体" w:hAnsi="宋体" w:cs="宋体" w:eastAsia="宋体" w:hint="default"/>
                <w:sz w:val="18"/>
                <w:szCs w:val="18"/>
              </w:rPr>
            </w:pPr>
            <w:r>
              <w:rPr>
                <w:rFonts w:ascii="宋体"/>
                <w:spacing w:val="-1"/>
                <w:sz w:val="18"/>
              </w:rPr>
              <w:t>95,944.87</w:t>
            </w:r>
            <w:r>
              <w:rPr>
                <w:rFonts w:ascii="宋体"/>
                <w:sz w:val="18"/>
              </w:rPr>
              <w:t> </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439"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pacing w:val="-1"/>
                <w:sz w:val="18"/>
              </w:rPr>
              <w:t>2,898,721.20</w:t>
            </w:r>
            <w:r>
              <w:rPr>
                <w:rFonts w:ascii="宋体"/>
                <w:sz w:val="18"/>
              </w:rPr>
              <w:t> </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pacing w:val="-1"/>
                <w:sz w:val="18"/>
              </w:rPr>
              <w:t>86,961.64</w:t>
            </w:r>
            <w:r>
              <w:rPr>
                <w:rFonts w:ascii="宋体"/>
                <w:sz w:val="18"/>
              </w:rPr>
              <w:t> </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pacing w:val="-1"/>
                <w:sz w:val="18"/>
              </w:rPr>
              <w:t>3.00</w:t>
            </w:r>
            <w:r>
              <w:rPr>
                <w:rFonts w:ascii="宋体"/>
                <w:sz w:val="18"/>
              </w:rPr>
              <w:t> </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hAnsi="宋体" w:cs="宋体" w:eastAsia="宋体" w:hint="default"/>
                <w:sz w:val="18"/>
                <w:szCs w:val="18"/>
              </w:rPr>
              <w:t>不存在较大信用风险</w:t>
            </w:r>
            <w:r>
              <w:rPr>
                <w:rFonts w:ascii="宋体" w:hAnsi="宋体" w:cs="宋体" w:eastAsia="宋体" w:hint="default"/>
                <w:sz w:val="18"/>
                <w:szCs w:val="18"/>
              </w:rPr>
              <w:t> </w:t>
            </w:r>
          </w:p>
        </w:tc>
      </w:tr>
      <w:tr>
        <w:trPr>
          <w:trHeight w:val="331"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4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r>
            <w:r>
              <w:rPr>
                <w:rFonts w:ascii="宋体"/>
                <w:spacing w:val="-1"/>
                <w:sz w:val="18"/>
                <w:u w:val="thick" w:color="000000"/>
              </w:rPr>
              <w:t>9,566,272.95</w:t>
            </w:r>
            <w:r>
              <w:rPr>
                <w:rFonts w:ascii="宋体"/>
                <w:spacing w:val="-1"/>
                <w:sz w:val="18"/>
              </w:rPr>
            </w:r>
            <w:r>
              <w:rPr>
                <w:rFonts w:ascii="宋体"/>
                <w:sz w:val="18"/>
              </w:rPr>
              <w:t> </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2"/>
              <w:jc w:val="right"/>
              <w:rPr>
                <w:rFonts w:ascii="宋体" w:hAnsi="宋体" w:cs="宋体" w:eastAsia="宋体" w:hint="default"/>
                <w:sz w:val="18"/>
                <w:szCs w:val="18"/>
              </w:rPr>
            </w:pPr>
            <w:r>
              <w:rPr>
                <w:rFonts w:ascii="宋体"/>
                <w:sz w:val="18"/>
              </w:rPr>
            </w:r>
            <w:r>
              <w:rPr>
                <w:rFonts w:ascii="宋体"/>
                <w:spacing w:val="-1"/>
                <w:sz w:val="18"/>
                <w:u w:val="thick" w:color="000000"/>
              </w:rPr>
              <w:t>286,988.19</w:t>
            </w:r>
            <w:r>
              <w:rPr>
                <w:rFonts w:ascii="宋体"/>
                <w:spacing w:val="-1"/>
                <w:sz w:val="18"/>
              </w:rPr>
            </w:r>
            <w:r>
              <w:rPr>
                <w:rFonts w:ascii="宋体"/>
                <w:sz w:val="18"/>
              </w:rPr>
              <w:t> </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2"/>
              <w:jc w:val="right"/>
              <w:rPr>
                <w:rFonts w:ascii="宋体" w:hAnsi="宋体" w:cs="宋体" w:eastAsia="宋体" w:hint="default"/>
                <w:sz w:val="18"/>
                <w:szCs w:val="18"/>
              </w:rPr>
            </w:pPr>
            <w:r>
              <w:rPr>
                <w:rFonts w:ascii="宋体"/>
                <w:sz w:val="18"/>
              </w:rPr>
              <w:t> </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bl>
    <w:p>
      <w:pPr>
        <w:spacing w:line="240" w:lineRule="auto" w:before="4"/>
        <w:rPr>
          <w:rFonts w:ascii="宋体" w:hAnsi="宋体" w:cs="宋体" w:eastAsia="宋体" w:hint="default"/>
          <w:sz w:val="19"/>
          <w:szCs w:val="19"/>
        </w:rPr>
      </w:pPr>
    </w:p>
    <w:p>
      <w:pPr>
        <w:pStyle w:val="BodyText"/>
        <w:spacing w:line="240" w:lineRule="auto" w:before="36"/>
        <w:ind w:left="1211" w:right="104"/>
        <w:jc w:val="left"/>
        <w:rPr>
          <w:rFonts w:ascii="宋体" w:hAnsi="宋体" w:cs="宋体" w:eastAsia="宋体" w:hint="default"/>
        </w:rPr>
      </w:pPr>
      <w:r>
        <w:rPr/>
        <w:t>（</w:t>
      </w:r>
      <w:r>
        <w:rPr>
          <w:rFonts w:ascii="宋体" w:hAnsi="宋体" w:cs="宋体" w:eastAsia="宋体" w:hint="default"/>
        </w:rPr>
        <w:t>3</w:t>
      </w:r>
      <w:r>
        <w:rPr/>
        <w:t>）组合中，按账龄分析法计提坏账准备的其他应收款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02" w:type="dxa"/>
        <w:tblLayout w:type="fixed"/>
        <w:tblCellMar>
          <w:top w:w="0" w:type="dxa"/>
          <w:left w:w="0" w:type="dxa"/>
          <w:bottom w:w="0" w:type="dxa"/>
          <w:right w:w="0" w:type="dxa"/>
        </w:tblCellMar>
        <w:tblLook w:val="01E0"/>
      </w:tblPr>
      <w:tblGrid>
        <w:gridCol w:w="3499"/>
        <w:gridCol w:w="2689"/>
        <w:gridCol w:w="2189"/>
        <w:gridCol w:w="1579"/>
      </w:tblGrid>
      <w:tr>
        <w:trPr>
          <w:trHeight w:val="272" w:hRule="exact"/>
        </w:trPr>
        <w:tc>
          <w:tcPr>
            <w:tcW w:w="3499" w:type="dxa"/>
            <w:tcBorders>
              <w:top w:val="nil" w:sz="6" w:space="0" w:color="auto"/>
              <w:left w:val="nil" w:sz="6" w:space="0" w:color="auto"/>
              <w:bottom w:val="single" w:sz="4" w:space="0" w:color="000000"/>
              <w:right w:val="nil" w:sz="6" w:space="0" w:color="auto"/>
            </w:tcBorders>
          </w:tcPr>
          <w:p>
            <w:pPr>
              <w:pStyle w:val="TableParagraph"/>
              <w:spacing w:line="180" w:lineRule="exact"/>
              <w:ind w:right="1179"/>
              <w:jc w:val="righ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689" w:type="dxa"/>
            <w:tcBorders>
              <w:top w:val="nil" w:sz="6" w:space="0" w:color="auto"/>
              <w:left w:val="nil" w:sz="6" w:space="0" w:color="auto"/>
              <w:bottom w:val="single" w:sz="4" w:space="0" w:color="000000"/>
              <w:right w:val="nil" w:sz="6" w:space="0" w:color="auto"/>
            </w:tcBorders>
          </w:tcPr>
          <w:p>
            <w:pPr>
              <w:pStyle w:val="TableParagraph"/>
              <w:spacing w:line="180" w:lineRule="exact"/>
              <w:ind w:left="118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89" w:type="dxa"/>
            <w:tcBorders>
              <w:top w:val="nil" w:sz="6" w:space="0" w:color="auto"/>
              <w:left w:val="nil" w:sz="6" w:space="0" w:color="auto"/>
              <w:bottom w:val="single" w:sz="4" w:space="0" w:color="000000"/>
              <w:right w:val="nil" w:sz="6" w:space="0" w:color="auto"/>
            </w:tcBorders>
          </w:tcPr>
          <w:p>
            <w:pPr>
              <w:pStyle w:val="TableParagraph"/>
              <w:spacing w:line="180" w:lineRule="exact"/>
              <w:ind w:left="212" w:right="0"/>
              <w:jc w:val="left"/>
              <w:rPr>
                <w:rFonts w:ascii="宋体" w:hAnsi="宋体" w:cs="宋体" w:eastAsia="宋体" w:hint="default"/>
                <w:sz w:val="18"/>
                <w:szCs w:val="18"/>
              </w:rPr>
            </w:pPr>
            <w:r>
              <w:rPr>
                <w:rFonts w:ascii="宋体" w:hAnsi="宋体" w:cs="宋体" w:eastAsia="宋体" w:hint="default"/>
                <w:b/>
                <w:bCs/>
                <w:sz w:val="18"/>
                <w:szCs w:val="18"/>
              </w:rPr>
              <w:t>坏账准备期末余额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79" w:type="dxa"/>
            <w:tcBorders>
              <w:top w:val="nil" w:sz="6" w:space="0" w:color="auto"/>
              <w:left w:val="nil" w:sz="6" w:space="0" w:color="auto"/>
              <w:bottom w:val="single" w:sz="4" w:space="0" w:color="000000"/>
              <w:right w:val="nil" w:sz="6" w:space="0" w:color="auto"/>
            </w:tcBorders>
          </w:tcPr>
          <w:p>
            <w:pPr>
              <w:pStyle w:val="TableParagraph"/>
              <w:spacing w:line="180"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349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12"/>
              <w:jc w:val="right"/>
              <w:rPr>
                <w:rFonts w:ascii="宋体" w:hAnsi="宋体" w:cs="宋体" w:eastAsia="宋体" w:hint="default"/>
                <w:sz w:val="18"/>
                <w:szCs w:val="18"/>
              </w:rPr>
            </w:pPr>
            <w:r>
              <w:rPr>
                <w:rFonts w:ascii="宋体"/>
                <w:spacing w:val="-1"/>
                <w:sz w:val="18"/>
              </w:rPr>
              <w:t>11,585,714.76</w:t>
            </w:r>
            <w:r>
              <w:rPr>
                <w:rFonts w:ascii="宋体"/>
                <w:sz w:val="18"/>
              </w:rPr>
              <w:t> </w:t>
            </w: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36"/>
              <w:jc w:val="right"/>
              <w:rPr>
                <w:rFonts w:ascii="宋体" w:hAnsi="宋体" w:cs="宋体" w:eastAsia="宋体" w:hint="default"/>
                <w:sz w:val="18"/>
                <w:szCs w:val="18"/>
              </w:rPr>
            </w:pPr>
            <w:r>
              <w:rPr>
                <w:rFonts w:ascii="宋体"/>
                <w:spacing w:val="-1"/>
                <w:sz w:val="18"/>
              </w:rPr>
              <w:t>579,285.74</w:t>
            </w:r>
            <w:r>
              <w:rPr>
                <w:rFonts w:ascii="宋体"/>
                <w:sz w:val="18"/>
              </w:rPr>
              <w:t> </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18"/>
              <w:jc w:val="right"/>
              <w:rPr>
                <w:rFonts w:ascii="宋体" w:hAnsi="宋体" w:cs="宋体" w:eastAsia="宋体" w:hint="default"/>
                <w:sz w:val="18"/>
                <w:szCs w:val="18"/>
              </w:rPr>
            </w:pPr>
            <w:r>
              <w:rPr>
                <w:rFonts w:ascii="宋体"/>
                <w:spacing w:val="-1"/>
                <w:sz w:val="18"/>
              </w:rPr>
              <w:t>5.00</w:t>
            </w:r>
            <w:r>
              <w:rPr>
                <w:rFonts w:ascii="宋体"/>
                <w:sz w:val="18"/>
              </w:rPr>
              <w:t> </w:t>
            </w: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2"/>
              <w:jc w:val="right"/>
              <w:rPr>
                <w:rFonts w:ascii="宋体" w:hAnsi="宋体" w:cs="宋体" w:eastAsia="宋体" w:hint="default"/>
                <w:sz w:val="18"/>
                <w:szCs w:val="18"/>
              </w:rPr>
            </w:pPr>
            <w:r>
              <w:rPr>
                <w:rFonts w:ascii="宋体"/>
                <w:spacing w:val="-1"/>
                <w:sz w:val="18"/>
              </w:rPr>
              <w:t>657,224.05</w:t>
            </w:r>
            <w:r>
              <w:rPr>
                <w:rFonts w:ascii="宋体"/>
                <w:sz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6"/>
              <w:jc w:val="right"/>
              <w:rPr>
                <w:rFonts w:ascii="宋体" w:hAnsi="宋体" w:cs="宋体" w:eastAsia="宋体" w:hint="default"/>
                <w:sz w:val="18"/>
                <w:szCs w:val="18"/>
              </w:rPr>
            </w:pPr>
            <w:r>
              <w:rPr>
                <w:rFonts w:ascii="宋体"/>
                <w:spacing w:val="-1"/>
                <w:sz w:val="18"/>
              </w:rPr>
              <w:t>65,722.40</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10.00</w:t>
            </w:r>
            <w:r>
              <w:rPr>
                <w:rFonts w:ascii="宋体"/>
                <w:sz w:val="18"/>
              </w:rPr>
              <w:t> </w:t>
            </w: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0"/>
              <w:jc w:val="right"/>
              <w:rPr>
                <w:rFonts w:ascii="宋体" w:hAnsi="宋体" w:cs="宋体" w:eastAsia="宋体" w:hint="default"/>
                <w:sz w:val="18"/>
                <w:szCs w:val="18"/>
              </w:rPr>
            </w:pPr>
            <w:r>
              <w:rPr>
                <w:rFonts w:ascii="宋体"/>
                <w:spacing w:val="-1"/>
                <w:sz w:val="18"/>
              </w:rPr>
              <w:t>253,933.06</w:t>
            </w:r>
            <w:r>
              <w:rPr>
                <w:rFonts w:ascii="宋体"/>
                <w:sz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6"/>
              <w:jc w:val="right"/>
              <w:rPr>
                <w:rFonts w:ascii="宋体" w:hAnsi="宋体" w:cs="宋体" w:eastAsia="宋体" w:hint="default"/>
                <w:sz w:val="18"/>
                <w:szCs w:val="18"/>
              </w:rPr>
            </w:pPr>
            <w:r>
              <w:rPr>
                <w:rFonts w:ascii="宋体"/>
                <w:spacing w:val="-1"/>
                <w:sz w:val="18"/>
              </w:rPr>
              <w:t>76,179.92</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30.00</w:t>
            </w:r>
            <w:r>
              <w:rPr>
                <w:rFonts w:ascii="宋体"/>
                <w:sz w:val="18"/>
              </w:rPr>
              <w:t> </w:t>
            </w:r>
          </w:p>
        </w:tc>
      </w:tr>
      <w:tr>
        <w:trPr>
          <w:trHeight w:val="439"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9"/>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0"/>
              <w:jc w:val="right"/>
              <w:rPr>
                <w:rFonts w:ascii="宋体" w:hAnsi="宋体" w:cs="宋体" w:eastAsia="宋体" w:hint="default"/>
                <w:sz w:val="18"/>
                <w:szCs w:val="18"/>
              </w:rPr>
            </w:pPr>
            <w:r>
              <w:rPr>
                <w:rFonts w:ascii="宋体"/>
                <w:spacing w:val="-1"/>
                <w:sz w:val="18"/>
              </w:rPr>
              <w:t>29,988.00</w:t>
            </w:r>
            <w:r>
              <w:rPr>
                <w:rFonts w:ascii="宋体"/>
                <w:sz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6"/>
              <w:jc w:val="right"/>
              <w:rPr>
                <w:rFonts w:ascii="宋体" w:hAnsi="宋体" w:cs="宋体" w:eastAsia="宋体" w:hint="default"/>
                <w:sz w:val="18"/>
                <w:szCs w:val="18"/>
              </w:rPr>
            </w:pPr>
            <w:r>
              <w:rPr>
                <w:rFonts w:ascii="宋体"/>
                <w:spacing w:val="-1"/>
                <w:sz w:val="18"/>
              </w:rPr>
              <w:t>23,990.40</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80.00</w:t>
            </w:r>
            <w:r>
              <w:rPr>
                <w:rFonts w:ascii="宋体"/>
                <w:sz w:val="18"/>
              </w:rPr>
              <w:t> </w:t>
            </w:r>
          </w:p>
        </w:tc>
      </w:tr>
      <w:tr>
        <w:trPr>
          <w:trHeight w:val="440"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0"/>
              <w:jc w:val="right"/>
              <w:rPr>
                <w:rFonts w:ascii="宋体" w:hAnsi="宋体" w:cs="宋体" w:eastAsia="宋体" w:hint="default"/>
                <w:sz w:val="18"/>
                <w:szCs w:val="18"/>
              </w:rPr>
            </w:pPr>
            <w:r>
              <w:rPr>
                <w:rFonts w:ascii="宋体"/>
                <w:spacing w:val="-1"/>
                <w:sz w:val="18"/>
              </w:rPr>
              <w:t>758,837.56</w:t>
            </w:r>
            <w:r>
              <w:rPr>
                <w:rFonts w:ascii="宋体"/>
                <w:sz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6"/>
              <w:jc w:val="right"/>
              <w:rPr>
                <w:rFonts w:ascii="宋体" w:hAnsi="宋体" w:cs="宋体" w:eastAsia="宋体" w:hint="default"/>
                <w:sz w:val="18"/>
                <w:szCs w:val="18"/>
              </w:rPr>
            </w:pPr>
            <w:r>
              <w:rPr>
                <w:rFonts w:ascii="宋体"/>
                <w:spacing w:val="-1"/>
                <w:sz w:val="18"/>
              </w:rPr>
              <w:t>758,837.56</w:t>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right"/>
              <w:rPr>
                <w:rFonts w:ascii="宋体" w:hAnsi="宋体" w:cs="宋体" w:eastAsia="宋体" w:hint="default"/>
                <w:sz w:val="18"/>
                <w:szCs w:val="18"/>
              </w:rPr>
            </w:pPr>
            <w:r>
              <w:rPr>
                <w:rFonts w:ascii="宋体"/>
                <w:spacing w:val="-1"/>
                <w:sz w:val="18"/>
              </w:rPr>
              <w:t>100.00</w:t>
            </w:r>
            <w:r>
              <w:rPr>
                <w:rFonts w:ascii="宋体"/>
                <w:sz w:val="18"/>
              </w:rPr>
              <w:t> </w:t>
            </w:r>
          </w:p>
        </w:tc>
      </w:tr>
      <w:tr>
        <w:trPr>
          <w:trHeight w:val="332" w:hRule="exact"/>
        </w:trPr>
        <w:tc>
          <w:tcPr>
            <w:tcW w:w="349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81"/>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6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11"/>
              <w:jc w:val="right"/>
              <w:rPr>
                <w:rFonts w:ascii="宋体" w:hAnsi="宋体" w:cs="宋体" w:eastAsia="宋体" w:hint="default"/>
                <w:sz w:val="18"/>
                <w:szCs w:val="18"/>
              </w:rPr>
            </w:pPr>
            <w:r>
              <w:rPr>
                <w:rFonts w:ascii="宋体"/>
                <w:sz w:val="18"/>
              </w:rPr>
            </w:r>
            <w:r>
              <w:rPr>
                <w:rFonts w:ascii="宋体"/>
                <w:spacing w:val="-1"/>
                <w:sz w:val="18"/>
                <w:u w:val="thick" w:color="000000"/>
              </w:rPr>
              <w:t>13,285,697.43</w:t>
            </w:r>
            <w:r>
              <w:rPr>
                <w:rFonts w:ascii="宋体"/>
                <w:spacing w:val="-1"/>
                <w:sz w:val="18"/>
              </w:rPr>
            </w:r>
            <w:r>
              <w:rPr>
                <w:rFonts w:ascii="宋体"/>
                <w:sz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6"/>
              <w:jc w:val="right"/>
              <w:rPr>
                <w:rFonts w:ascii="宋体" w:hAnsi="宋体" w:cs="宋体" w:eastAsia="宋体" w:hint="default"/>
                <w:sz w:val="18"/>
                <w:szCs w:val="18"/>
              </w:rPr>
            </w:pPr>
            <w:r>
              <w:rPr>
                <w:rFonts w:ascii="宋体"/>
                <w:sz w:val="18"/>
              </w:rPr>
            </w:r>
            <w:r>
              <w:rPr>
                <w:rFonts w:ascii="宋体"/>
                <w:spacing w:val="-1"/>
                <w:sz w:val="18"/>
                <w:u w:val="thick" w:color="000000"/>
              </w:rPr>
              <w:t>1,504,016.02</w:t>
            </w:r>
            <w:r>
              <w:rPr>
                <w:rFonts w:ascii="宋体"/>
                <w:spacing w:val="-1"/>
                <w:sz w:val="18"/>
              </w:rPr>
            </w:r>
            <w:r>
              <w:rPr>
                <w:rFonts w:ascii="宋体"/>
                <w:sz w:val="18"/>
              </w:rPr>
              <w:t> </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1211" w:right="104"/>
        <w:jc w:val="left"/>
        <w:rPr>
          <w:rFonts w:ascii="宋体" w:hAnsi="宋体" w:cs="宋体" w:eastAsia="宋体" w:hint="default"/>
        </w:rPr>
      </w:pPr>
      <w:r>
        <w:rPr/>
        <w:t>（</w:t>
      </w:r>
      <w:r>
        <w:rPr>
          <w:rFonts w:ascii="宋体" w:hAnsi="宋体" w:cs="宋体" w:eastAsia="宋体" w:hint="default"/>
        </w:rPr>
        <w:t>4</w:t>
      </w:r>
      <w:r>
        <w:rPr/>
        <w:t>）本期计提、收回或转回的坏账准备情况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484" w:type="dxa"/>
        <w:tblLayout w:type="fixed"/>
        <w:tblCellMar>
          <w:top w:w="0" w:type="dxa"/>
          <w:left w:w="0" w:type="dxa"/>
          <w:bottom w:w="0" w:type="dxa"/>
          <w:right w:w="0" w:type="dxa"/>
        </w:tblCellMar>
        <w:tblLook w:val="01E0"/>
      </w:tblPr>
      <w:tblGrid>
        <w:gridCol w:w="4318"/>
        <w:gridCol w:w="4876"/>
      </w:tblGrid>
      <w:tr>
        <w:trPr>
          <w:trHeight w:val="272" w:hRule="exact"/>
        </w:trPr>
        <w:tc>
          <w:tcPr>
            <w:tcW w:w="4318" w:type="dxa"/>
            <w:tcBorders>
              <w:top w:val="nil" w:sz="6" w:space="0" w:color="auto"/>
              <w:left w:val="nil" w:sz="6" w:space="0" w:color="auto"/>
              <w:bottom w:val="single" w:sz="4" w:space="0" w:color="000000"/>
              <w:right w:val="nil" w:sz="6" w:space="0" w:color="auto"/>
            </w:tcBorders>
          </w:tcPr>
          <w:p>
            <w:pPr>
              <w:pStyle w:val="TableParagraph"/>
              <w:spacing w:line="180" w:lineRule="exact"/>
              <w:ind w:left="245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76" w:type="dxa"/>
            <w:tcBorders>
              <w:top w:val="nil" w:sz="6" w:space="0" w:color="auto"/>
              <w:left w:val="nil" w:sz="6" w:space="0" w:color="auto"/>
              <w:bottom w:val="single" w:sz="4" w:space="0" w:color="000000"/>
              <w:right w:val="nil" w:sz="6" w:space="0" w:color="auto"/>
            </w:tcBorders>
          </w:tcPr>
          <w:p>
            <w:pPr>
              <w:pStyle w:val="TableParagraph"/>
              <w:spacing w:line="180" w:lineRule="exact"/>
              <w:ind w:left="24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9" w:hRule="exact"/>
        </w:trPr>
        <w:tc>
          <w:tcPr>
            <w:tcW w:w="43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487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7"/>
              <w:jc w:val="right"/>
              <w:rPr>
                <w:rFonts w:ascii="宋体" w:hAnsi="宋体" w:cs="宋体" w:eastAsia="宋体" w:hint="default"/>
                <w:sz w:val="18"/>
                <w:szCs w:val="18"/>
              </w:rPr>
            </w:pPr>
            <w:r>
              <w:rPr>
                <w:rFonts w:ascii="宋体"/>
                <w:spacing w:val="-1"/>
                <w:sz w:val="18"/>
              </w:rPr>
              <w:t>925,615.92</w:t>
            </w:r>
            <w:r>
              <w:rPr>
                <w:rFonts w:ascii="宋体"/>
                <w:b/>
                <w:w w:val="99"/>
                <w:sz w:val="18"/>
              </w:rPr>
              <w:t> </w:t>
            </w:r>
            <w:r>
              <w:rPr>
                <w:rFonts w:ascii="宋体"/>
                <w:sz w:val="18"/>
              </w:rPr>
            </w:r>
          </w:p>
        </w:tc>
      </w:tr>
      <w:tr>
        <w:trPr>
          <w:trHeight w:val="310" w:hRule="exact"/>
        </w:trPr>
        <w:tc>
          <w:tcPr>
            <w:tcW w:w="431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r>
              <w:rPr>
                <w:rFonts w:ascii="宋体" w:hAnsi="宋体" w:cs="宋体" w:eastAsia="宋体" w:hint="default"/>
                <w:sz w:val="18"/>
                <w:szCs w:val="18"/>
              </w:rPr>
              <w:t> </w:t>
            </w:r>
          </w:p>
        </w:tc>
        <w:tc>
          <w:tcPr>
            <w:tcW w:w="48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60" w:right="0"/>
              <w:jc w:val="lef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1211" w:right="104"/>
        <w:jc w:val="left"/>
        <w:rPr>
          <w:rFonts w:ascii="宋体" w:hAnsi="宋体" w:cs="宋体" w:eastAsia="宋体" w:hint="default"/>
        </w:rPr>
      </w:pPr>
      <w:r>
        <w:rPr/>
        <w:t>（</w:t>
      </w:r>
      <w:r>
        <w:rPr>
          <w:rFonts w:ascii="宋体" w:hAnsi="宋体" w:cs="宋体" w:eastAsia="宋体" w:hint="default"/>
        </w:rPr>
        <w:t>5</w:t>
      </w:r>
      <w:r>
        <w:rPr/>
        <w:t>）本期未发生实际核销的其他应收款。</w:t>
      </w:r>
      <w:r>
        <w:rPr>
          <w:rFonts w:ascii="宋体" w:hAnsi="宋体" w:cs="宋体" w:eastAsia="宋体" w:hint="default"/>
        </w:rPr>
        <w:t> </w:t>
      </w:r>
    </w:p>
    <w:p>
      <w:pPr>
        <w:spacing w:after="0" w:line="240" w:lineRule="auto"/>
        <w:jc w:val="left"/>
        <w:rPr>
          <w:rFonts w:ascii="宋体" w:hAnsi="宋体" w:cs="宋体" w:eastAsia="宋体" w:hint="default"/>
        </w:rPr>
        <w:sectPr>
          <w:pgSz w:w="11910" w:h="16850"/>
          <w:pgMar w:header="877" w:footer="1022" w:top="1100" w:bottom="1220" w:left="740" w:right="1000"/>
        </w:sectPr>
      </w:pPr>
    </w:p>
    <w:p>
      <w:pPr>
        <w:spacing w:line="240" w:lineRule="auto" w:before="1"/>
        <w:rPr>
          <w:rFonts w:ascii="宋体" w:hAnsi="宋体" w:cs="宋体" w:eastAsia="宋体" w:hint="default"/>
          <w:sz w:val="25"/>
          <w:szCs w:val="25"/>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6</w:t>
      </w:r>
      <w:r>
        <w:rPr/>
        <w:t>）按性质分类其他应收款的账面余额</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3536"/>
        <w:gridCol w:w="3134"/>
        <w:gridCol w:w="1954"/>
      </w:tblGrid>
      <w:tr>
        <w:trPr>
          <w:trHeight w:val="275" w:hRule="exact"/>
        </w:trPr>
        <w:tc>
          <w:tcPr>
            <w:tcW w:w="3536" w:type="dxa"/>
            <w:tcBorders>
              <w:top w:val="nil" w:sz="6" w:space="0" w:color="auto"/>
              <w:left w:val="nil" w:sz="6" w:space="0" w:color="auto"/>
              <w:bottom w:val="single" w:sz="4" w:space="0" w:color="000000"/>
              <w:right w:val="nil" w:sz="6" w:space="0" w:color="auto"/>
            </w:tcBorders>
          </w:tcPr>
          <w:p>
            <w:pPr>
              <w:pStyle w:val="TableParagraph"/>
              <w:spacing w:line="180" w:lineRule="exact"/>
              <w:ind w:left="1564"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134" w:type="dxa"/>
            <w:tcBorders>
              <w:top w:val="nil" w:sz="6" w:space="0" w:color="auto"/>
              <w:left w:val="nil" w:sz="6" w:space="0" w:color="auto"/>
              <w:bottom w:val="single" w:sz="6"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54" w:type="dxa"/>
            <w:tcBorders>
              <w:top w:val="nil" w:sz="6" w:space="0" w:color="auto"/>
              <w:left w:val="nil" w:sz="6" w:space="0" w:color="auto"/>
              <w:bottom w:val="single" w:sz="6" w:space="0" w:color="000000"/>
              <w:right w:val="nil" w:sz="6" w:space="0" w:color="auto"/>
            </w:tcBorders>
          </w:tcPr>
          <w:p>
            <w:pPr>
              <w:pStyle w:val="TableParagraph"/>
              <w:spacing w:line="180"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9" w:hRule="exact"/>
        </w:trPr>
        <w:tc>
          <w:tcPr>
            <w:tcW w:w="353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left"/>
              <w:rPr>
                <w:rFonts w:ascii="宋体" w:hAnsi="宋体" w:cs="宋体" w:eastAsia="宋体" w:hint="default"/>
                <w:sz w:val="18"/>
                <w:szCs w:val="18"/>
              </w:rPr>
            </w:pPr>
            <w:r>
              <w:rPr>
                <w:rFonts w:ascii="宋体" w:hAnsi="宋体" w:cs="宋体" w:eastAsia="宋体" w:hint="default"/>
                <w:sz w:val="18"/>
                <w:szCs w:val="18"/>
              </w:rPr>
              <w:t>保证金及押金</w:t>
            </w:r>
            <w:r>
              <w:rPr>
                <w:rFonts w:ascii="宋体" w:hAnsi="宋体" w:cs="宋体" w:eastAsia="宋体" w:hint="default"/>
                <w:sz w:val="18"/>
                <w:szCs w:val="18"/>
              </w:rPr>
              <w:t> </w:t>
            </w:r>
          </w:p>
        </w:tc>
        <w:tc>
          <w:tcPr>
            <w:tcW w:w="3134" w:type="dxa"/>
            <w:tcBorders>
              <w:top w:val="single" w:sz="6" w:space="0" w:color="000000"/>
              <w:left w:val="nil" w:sz="6" w:space="0" w:color="auto"/>
              <w:bottom w:val="nil" w:sz="6" w:space="0" w:color="auto"/>
              <w:right w:val="nil" w:sz="6" w:space="0" w:color="auto"/>
            </w:tcBorders>
          </w:tcPr>
          <w:p>
            <w:pPr>
              <w:pStyle w:val="TableParagraph"/>
              <w:spacing w:line="240" w:lineRule="auto" w:before="75"/>
              <w:ind w:right="405"/>
              <w:jc w:val="right"/>
              <w:rPr>
                <w:rFonts w:ascii="宋体" w:hAnsi="宋体" w:cs="宋体" w:eastAsia="宋体" w:hint="default"/>
                <w:sz w:val="18"/>
                <w:szCs w:val="18"/>
              </w:rPr>
            </w:pPr>
            <w:r>
              <w:rPr>
                <w:rFonts w:ascii="宋体"/>
                <w:spacing w:val="-1"/>
                <w:sz w:val="18"/>
              </w:rPr>
              <w:t>25,759,579.27</w:t>
            </w:r>
            <w:r>
              <w:rPr>
                <w:rFonts w:ascii="宋体"/>
                <w:sz w:val="18"/>
              </w:rPr>
            </w:r>
          </w:p>
        </w:tc>
        <w:tc>
          <w:tcPr>
            <w:tcW w:w="1954" w:type="dxa"/>
            <w:tcBorders>
              <w:top w:val="single" w:sz="6"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pacing w:val="-1"/>
                <w:sz w:val="18"/>
              </w:rPr>
              <w:t>16,656,513.96</w:t>
            </w:r>
            <w:r>
              <w:rPr>
                <w:rFonts w:ascii="宋体"/>
                <w:sz w:val="18"/>
              </w:rPr>
            </w:r>
          </w:p>
        </w:tc>
      </w:tr>
      <w:tr>
        <w:trPr>
          <w:trHeight w:val="439"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员工借支</w:t>
            </w:r>
            <w:r>
              <w:rPr>
                <w:rFonts w:ascii="宋体" w:hAnsi="宋体" w:cs="宋体" w:eastAsia="宋体" w:hint="default"/>
                <w:sz w:val="18"/>
                <w:szCs w:val="18"/>
              </w:rPr>
              <w:t> </w:t>
            </w:r>
          </w:p>
        </w:tc>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7"/>
              <w:jc w:val="right"/>
              <w:rPr>
                <w:rFonts w:ascii="宋体" w:hAnsi="宋体" w:cs="宋体" w:eastAsia="宋体" w:hint="default"/>
                <w:sz w:val="18"/>
                <w:szCs w:val="18"/>
              </w:rPr>
            </w:pPr>
            <w:r>
              <w:rPr>
                <w:rFonts w:ascii="宋体"/>
                <w:spacing w:val="-1"/>
                <w:sz w:val="18"/>
              </w:rPr>
              <w:t>898,864.76</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487,836.56</w:t>
            </w:r>
          </w:p>
        </w:tc>
      </w:tr>
      <w:tr>
        <w:trPr>
          <w:trHeight w:val="440"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07"/>
              <w:jc w:val="right"/>
              <w:rPr>
                <w:rFonts w:ascii="宋体" w:hAnsi="宋体" w:cs="宋体" w:eastAsia="宋体" w:hint="default"/>
                <w:sz w:val="18"/>
                <w:szCs w:val="18"/>
              </w:rPr>
            </w:pPr>
            <w:r>
              <w:rPr>
                <w:rFonts w:ascii="宋体"/>
                <w:spacing w:val="-1"/>
                <w:sz w:val="18"/>
              </w:rPr>
              <w:t>392,953.77</w:t>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pacing w:val="-1"/>
                <w:sz w:val="18"/>
              </w:rPr>
              <w:t>392,953.77</w:t>
            </w:r>
          </w:p>
        </w:tc>
      </w:tr>
      <w:tr>
        <w:trPr>
          <w:trHeight w:val="332"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05"/>
              <w:jc w:val="right"/>
              <w:rPr>
                <w:rFonts w:ascii="宋体" w:hAnsi="宋体" w:cs="宋体" w:eastAsia="宋体" w:hint="default"/>
                <w:sz w:val="18"/>
                <w:szCs w:val="18"/>
              </w:rPr>
            </w:pPr>
            <w:r>
              <w:rPr>
                <w:rFonts w:ascii="宋体"/>
                <w:sz w:val="18"/>
              </w:rPr>
            </w:r>
            <w:r>
              <w:rPr>
                <w:rFonts w:ascii="宋体"/>
                <w:spacing w:val="-1"/>
                <w:sz w:val="18"/>
                <w:u w:val="thick" w:color="000000"/>
              </w:rPr>
              <w:t>27,051,397.80</w:t>
            </w:r>
            <w:r>
              <w:rPr>
                <w:rFonts w:ascii="宋体"/>
                <w:spacing w:val="-1"/>
                <w:sz w:val="18"/>
              </w:rPr>
            </w:r>
            <w:r>
              <w:rPr>
                <w:rFonts w:ascii="宋体"/>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r>
            <w:r>
              <w:rPr>
                <w:rFonts w:ascii="宋体"/>
                <w:spacing w:val="-1"/>
                <w:sz w:val="18"/>
                <w:u w:val="thick" w:color="000000"/>
              </w:rPr>
              <w:t>17,537,304.29</w:t>
            </w:r>
            <w:r>
              <w:rPr>
                <w:rFonts w:ascii="宋体"/>
                <w:spacing w:val="-1"/>
                <w:sz w:val="18"/>
              </w:rPr>
            </w:r>
            <w:r>
              <w:rPr>
                <w:rFonts w:ascii="宋体"/>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7</w:t>
      </w:r>
      <w:r>
        <w:rPr/>
        <w:t>）期末其他应收款金额前五名情况</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51" w:type="dxa"/>
        <w:tblLayout w:type="fixed"/>
        <w:tblCellMar>
          <w:top w:w="0" w:type="dxa"/>
          <w:left w:w="0" w:type="dxa"/>
          <w:bottom w:w="0" w:type="dxa"/>
          <w:right w:w="0" w:type="dxa"/>
        </w:tblCellMar>
        <w:tblLook w:val="01E0"/>
      </w:tblPr>
      <w:tblGrid>
        <w:gridCol w:w="1287"/>
        <w:gridCol w:w="1648"/>
        <w:gridCol w:w="1462"/>
        <w:gridCol w:w="1292"/>
        <w:gridCol w:w="1414"/>
        <w:gridCol w:w="1480"/>
      </w:tblGrid>
      <w:tr>
        <w:trPr>
          <w:trHeight w:val="673" w:hRule="exact"/>
        </w:trPr>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45"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546"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38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55"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占其他应收款</w:t>
            </w:r>
            <w:r>
              <w:rPr>
                <w:rFonts w:ascii="宋体" w:hAnsi="宋体" w:cs="宋体" w:eastAsia="宋体" w:hint="default"/>
                <w:b/>
                <w:bCs/>
                <w:w w:val="99"/>
                <w:sz w:val="18"/>
                <w:szCs w:val="18"/>
              </w:rPr>
              <w:t> </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b/>
                <w:bCs/>
                <w:sz w:val="18"/>
                <w:szCs w:val="18"/>
              </w:rPr>
              <w:t>总额的比例（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2"/>
              <w:jc w:val="right"/>
              <w:rPr>
                <w:rFonts w:ascii="宋体" w:hAnsi="宋体" w:cs="宋体" w:eastAsia="宋体" w:hint="default"/>
                <w:sz w:val="18"/>
                <w:szCs w:val="18"/>
              </w:rPr>
            </w:pPr>
            <w:r>
              <w:rPr>
                <w:rFonts w:ascii="宋体" w:hAnsi="宋体" w:cs="宋体" w:eastAsia="宋体" w:hint="default"/>
                <w:b/>
                <w:bCs/>
                <w:w w:val="95"/>
                <w:sz w:val="18"/>
                <w:szCs w:val="18"/>
              </w:rPr>
              <w:t>坏账准备期末余额</w:t>
            </w:r>
            <w:r>
              <w:rPr>
                <w:rFonts w:ascii="宋体" w:hAnsi="宋体" w:cs="宋体" w:eastAsia="宋体" w:hint="default"/>
                <w:sz w:val="18"/>
                <w:szCs w:val="18"/>
              </w:rPr>
            </w:r>
          </w:p>
        </w:tc>
      </w:tr>
      <w:tr>
        <w:trPr>
          <w:trHeight w:val="486" w:hRule="exact"/>
        </w:trPr>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28"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right"/>
              <w:rPr>
                <w:rFonts w:ascii="宋体" w:hAnsi="宋体" w:cs="宋体" w:eastAsia="宋体" w:hint="default"/>
                <w:sz w:val="18"/>
                <w:szCs w:val="18"/>
              </w:rPr>
            </w:pPr>
            <w:r>
              <w:rPr>
                <w:rFonts w:ascii="宋体"/>
                <w:spacing w:val="-1"/>
                <w:sz w:val="18"/>
              </w:rPr>
              <w:t>4,200,000.00</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8"/>
              <w:jc w:val="right"/>
              <w:rPr>
                <w:rFonts w:ascii="宋体" w:hAnsi="宋体" w:cs="宋体" w:eastAsia="宋体" w:hint="default"/>
                <w:sz w:val="18"/>
                <w:szCs w:val="18"/>
              </w:rPr>
            </w:pPr>
            <w:r>
              <w:rPr>
                <w:rFonts w:ascii="宋体"/>
                <w:sz w:val="18"/>
              </w:rPr>
              <w:t>15.53</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
              <w:jc w:val="right"/>
              <w:rPr>
                <w:rFonts w:ascii="宋体" w:hAnsi="宋体" w:cs="宋体" w:eastAsia="宋体" w:hint="default"/>
                <w:sz w:val="18"/>
                <w:szCs w:val="18"/>
              </w:rPr>
            </w:pPr>
            <w:r>
              <w:rPr>
                <w:rFonts w:ascii="宋体"/>
                <w:spacing w:val="-1"/>
                <w:sz w:val="18"/>
              </w:rPr>
              <w:t>210,000.00</w:t>
            </w:r>
          </w:p>
        </w:tc>
      </w:tr>
      <w:tr>
        <w:trPr>
          <w:trHeight w:val="44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3,142,590.60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t>11.62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94,277.72</w:t>
            </w:r>
          </w:p>
        </w:tc>
      </w:tr>
      <w:tr>
        <w:trPr>
          <w:trHeight w:val="44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8" w:right="0"/>
              <w:jc w:val="left"/>
              <w:rPr>
                <w:rFonts w:ascii="宋体" w:hAnsi="宋体" w:cs="宋体" w:eastAsia="宋体" w:hint="default"/>
                <w:sz w:val="18"/>
                <w:szCs w:val="18"/>
              </w:rPr>
            </w:pPr>
            <w:r>
              <w:rPr>
                <w:rFonts w:ascii="宋体" w:hAnsi="宋体" w:cs="宋体" w:eastAsia="宋体" w:hint="default"/>
                <w:sz w:val="18"/>
                <w:szCs w:val="18"/>
              </w:rPr>
              <w:t>运维质保金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139,420.70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
              <w:jc w:val="right"/>
              <w:rPr>
                <w:rFonts w:ascii="宋体" w:hAnsi="宋体" w:cs="宋体" w:eastAsia="宋体" w:hint="default"/>
                <w:sz w:val="18"/>
                <w:szCs w:val="18"/>
              </w:rPr>
            </w:pPr>
            <w:r>
              <w:rPr>
                <w:rFonts w:ascii="宋体"/>
                <w:sz w:val="18"/>
              </w:rPr>
              <w:t>0.51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4,182.62</w:t>
            </w:r>
          </w:p>
        </w:tc>
      </w:tr>
      <w:tr>
        <w:trPr>
          <w:trHeight w:val="439"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项目质保金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103,453.00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
              <w:jc w:val="right"/>
              <w:rPr>
                <w:rFonts w:ascii="宋体" w:hAnsi="宋体" w:cs="宋体" w:eastAsia="宋体" w:hint="default"/>
                <w:sz w:val="18"/>
                <w:szCs w:val="18"/>
              </w:rPr>
            </w:pPr>
            <w:r>
              <w:rPr>
                <w:rFonts w:ascii="宋体"/>
                <w:sz w:val="18"/>
              </w:rPr>
              <w:t>0.38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3,103.59</w:t>
            </w:r>
          </w:p>
        </w:tc>
      </w:tr>
      <w:tr>
        <w:trPr>
          <w:trHeight w:val="44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质量保证金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z w:val="18"/>
              </w:rPr>
              <w:t>83,925.00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sz w:val="18"/>
              </w:rPr>
              <w:t>0.31</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2,517.75</w:t>
            </w:r>
          </w:p>
        </w:tc>
      </w:tr>
      <w:tr>
        <w:trPr>
          <w:trHeight w:val="440"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8" w:right="0"/>
              <w:jc w:val="left"/>
              <w:rPr>
                <w:rFonts w:ascii="宋体" w:hAnsi="宋体" w:cs="宋体" w:eastAsia="宋体" w:hint="default"/>
                <w:sz w:val="18"/>
                <w:szCs w:val="18"/>
              </w:rPr>
            </w:pPr>
            <w:r>
              <w:rPr>
                <w:rFonts w:ascii="宋体" w:hAnsi="宋体" w:cs="宋体" w:eastAsia="宋体" w:hint="default"/>
                <w:sz w:val="18"/>
                <w:szCs w:val="18"/>
              </w:rPr>
              <w:t>现金担保金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3,198,162.45</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right"/>
              <w:rPr>
                <w:rFonts w:ascii="宋体" w:hAnsi="宋体" w:cs="宋体" w:eastAsia="宋体" w:hint="default"/>
                <w:sz w:val="18"/>
                <w:szCs w:val="18"/>
              </w:rPr>
            </w:pPr>
            <w:r>
              <w:rPr>
                <w:rFonts w:ascii="宋体"/>
                <w:sz w:val="18"/>
              </w:rPr>
              <w:t>11.82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95,944.87</w:t>
            </w:r>
          </w:p>
        </w:tc>
      </w:tr>
      <w:tr>
        <w:trPr>
          <w:trHeight w:val="439"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履约保证金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2,898,721.20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8"/>
              <w:jc w:val="right"/>
              <w:rPr>
                <w:rFonts w:ascii="宋体" w:hAnsi="宋体" w:cs="宋体" w:eastAsia="宋体" w:hint="default"/>
                <w:sz w:val="18"/>
                <w:szCs w:val="18"/>
              </w:rPr>
            </w:pPr>
            <w:r>
              <w:rPr>
                <w:rFonts w:ascii="宋体"/>
                <w:sz w:val="18"/>
              </w:rPr>
              <w:t>10.72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86,961.64</w:t>
            </w:r>
          </w:p>
        </w:tc>
      </w:tr>
      <w:tr>
        <w:trPr>
          <w:trHeight w:val="419"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8" w:right="0"/>
              <w:jc w:val="left"/>
              <w:rPr>
                <w:rFonts w:ascii="宋体" w:hAnsi="宋体" w:cs="宋体" w:eastAsia="宋体" w:hint="default"/>
                <w:sz w:val="18"/>
                <w:szCs w:val="18"/>
              </w:rPr>
            </w:pPr>
            <w:r>
              <w:rPr>
                <w:rFonts w:ascii="宋体" w:hAnsi="宋体" w:cs="宋体" w:eastAsia="宋体" w:hint="default"/>
                <w:sz w:val="18"/>
                <w:szCs w:val="18"/>
              </w:rPr>
              <w:t>投标保证金</w:t>
            </w:r>
            <w:r>
              <w:rPr>
                <w:rFonts w:ascii="宋体" w:hAnsi="宋体" w:cs="宋体" w:eastAsia="宋体" w:hint="default"/>
                <w:sz w:val="18"/>
                <w:szCs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8"/>
                <w:szCs w:val="18"/>
              </w:rPr>
            </w:pPr>
            <w:r>
              <w:rPr>
                <w:rFonts w:ascii="宋体"/>
                <w:spacing w:val="-1"/>
                <w:sz w:val="18"/>
              </w:rPr>
              <w:t>1,000,000.00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
              <w:jc w:val="right"/>
              <w:rPr>
                <w:rFonts w:ascii="宋体" w:hAnsi="宋体" w:cs="宋体" w:eastAsia="宋体" w:hint="default"/>
                <w:sz w:val="18"/>
                <w:szCs w:val="18"/>
              </w:rPr>
            </w:pPr>
            <w:r>
              <w:rPr>
                <w:rFonts w:ascii="宋体"/>
                <w:sz w:val="18"/>
              </w:rPr>
              <w:t>3.70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8"/>
                <w:szCs w:val="18"/>
              </w:rPr>
            </w:pPr>
            <w:r>
              <w:rPr>
                <w:rFonts w:ascii="宋体"/>
                <w:sz w:val="18"/>
              </w:rPr>
              <w:t>50,000.00</w:t>
            </w:r>
          </w:p>
        </w:tc>
      </w:tr>
      <w:tr>
        <w:trPr>
          <w:trHeight w:val="332" w:hRule="exact"/>
        </w:trPr>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27"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60" w:right="0"/>
              <w:jc w:val="center"/>
              <w:rPr>
                <w:rFonts w:ascii="宋体" w:hAnsi="宋体" w:cs="宋体" w:eastAsia="宋体" w:hint="default"/>
                <w:sz w:val="18"/>
                <w:szCs w:val="18"/>
              </w:rPr>
            </w:pPr>
            <w:r>
              <w:rPr>
                <w:rFonts w:ascii="宋体"/>
                <w:sz w:val="18"/>
              </w:rPr>
              <w:t> </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r>
            <w:r>
              <w:rPr>
                <w:rFonts w:ascii="宋体"/>
                <w:spacing w:val="-1"/>
                <w:sz w:val="18"/>
                <w:u w:val="thick" w:color="000000"/>
              </w:rPr>
              <w:t>14,766,272.95</w:t>
            </w:r>
            <w:r>
              <w:rPr>
                <w:rFonts w:ascii="宋体"/>
                <w:spacing w:val="-1"/>
                <w:sz w:val="18"/>
              </w:rPr>
            </w:r>
            <w:r>
              <w:rPr>
                <w:rFonts w:ascii="宋体"/>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0"/>
              <w:jc w:val="left"/>
              <w:rPr>
                <w:rFonts w:ascii="宋体" w:hAnsi="宋体" w:cs="宋体" w:eastAsia="宋体" w:hint="default"/>
                <w:sz w:val="18"/>
                <w:szCs w:val="18"/>
              </w:rPr>
            </w:pPr>
            <w:r>
              <w:rPr>
                <w:rFonts w:ascii="宋体"/>
                <w:sz w:val="18"/>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r>
            <w:r>
              <w:rPr>
                <w:rFonts w:ascii="宋体"/>
                <w:sz w:val="18"/>
                <w:u w:val="thick" w:color="000000"/>
              </w:rPr>
              <w:t>54.59</w:t>
            </w:r>
            <w:r>
              <w:rPr>
                <w:rFonts w:ascii="宋体"/>
                <w:sz w:val="18"/>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r>
            <w:r>
              <w:rPr>
                <w:rFonts w:ascii="宋体"/>
                <w:spacing w:val="-1"/>
                <w:sz w:val="18"/>
                <w:u w:val="thick" w:color="000000"/>
              </w:rPr>
              <w:t>546,988.19</w:t>
            </w:r>
            <w:r>
              <w:rPr>
                <w:rFonts w:ascii="宋体"/>
                <w:spacing w:val="-1"/>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571" w:right="3715"/>
        <w:jc w:val="left"/>
        <w:rPr>
          <w:rFonts w:ascii="宋体" w:hAnsi="宋体" w:cs="宋体" w:eastAsia="宋体" w:hint="default"/>
        </w:rPr>
      </w:pPr>
      <w:r>
        <w:rPr/>
        <w:t>（</w:t>
      </w:r>
      <w:r>
        <w:rPr>
          <w:rFonts w:ascii="宋体" w:hAnsi="宋体" w:cs="宋体" w:eastAsia="宋体" w:hint="default"/>
        </w:rPr>
        <w:t>8</w:t>
      </w:r>
      <w:r>
        <w:rPr/>
        <w:t>）本期无终止确认的其他应收款情况。</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571" w:right="3715"/>
        <w:jc w:val="left"/>
        <w:rPr>
          <w:rFonts w:ascii="宋体" w:hAnsi="宋体" w:cs="宋体" w:eastAsia="宋体" w:hint="default"/>
        </w:rPr>
      </w:pPr>
      <w:r>
        <w:rPr/>
        <w:t>（</w:t>
      </w:r>
      <w:r>
        <w:rPr>
          <w:rFonts w:ascii="宋体" w:hAnsi="宋体" w:cs="宋体" w:eastAsia="宋体" w:hint="default"/>
        </w:rPr>
        <w:t>9</w:t>
      </w:r>
      <w:r>
        <w:rPr/>
        <w:t>）本期无转移其他应收款且继续涉入情况。</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451" w:lineRule="auto" w:before="0"/>
        <w:ind w:left="571" w:right="3715"/>
        <w:jc w:val="left"/>
        <w:rPr>
          <w:rFonts w:ascii="宋体" w:hAnsi="宋体" w:cs="宋体" w:eastAsia="宋体" w:hint="default"/>
        </w:rPr>
      </w:pPr>
      <w:r>
        <w:rPr/>
        <w:t>（</w:t>
      </w:r>
      <w:r>
        <w:rPr>
          <w:rFonts w:ascii="宋体" w:hAnsi="宋体" w:cs="宋体" w:eastAsia="宋体" w:hint="default"/>
        </w:rPr>
        <w:t>10</w:t>
      </w:r>
      <w:r>
        <w:rPr/>
        <w:t>）本期无应收政府补助情况。</w:t>
      </w:r>
      <w:r>
        <w:rPr>
          <w:rFonts w:ascii="宋体" w:hAnsi="宋体" w:cs="宋体" w:eastAsia="宋体" w:hint="default"/>
          <w:w w:val="100"/>
        </w:rPr>
        <w:t> </w:t>
      </w:r>
      <w:r>
        <w:rPr>
          <w:rFonts w:ascii="宋体" w:hAnsi="宋体" w:cs="宋体" w:eastAsia="宋体" w:hint="default"/>
        </w:rPr>
        <w:t>3.</w:t>
      </w:r>
      <w:r>
        <w:rPr/>
        <w:t>长期股权投资</w:t>
      </w:r>
      <w:r>
        <w:rPr>
          <w:rFonts w:ascii="宋体" w:hAnsi="宋体" w:cs="宋体" w:eastAsia="宋体" w:hint="default"/>
        </w:rPr>
        <w:t> </w:t>
      </w:r>
    </w:p>
    <w:p>
      <w:pPr>
        <w:spacing w:after="0" w:line="451" w:lineRule="auto"/>
        <w:jc w:val="left"/>
        <w:rPr>
          <w:rFonts w:ascii="宋体" w:hAnsi="宋体" w:cs="宋体" w:eastAsia="宋体" w:hint="default"/>
        </w:rPr>
        <w:sectPr>
          <w:pgSz w:w="11910" w:h="16850"/>
          <w:pgMar w:header="877" w:footer="1022" w:top="1100" w:bottom="1220" w:left="1380" w:right="1640"/>
        </w:sectPr>
      </w:pPr>
    </w:p>
    <w:p>
      <w:pPr>
        <w:spacing w:line="240" w:lineRule="auto" w:before="11"/>
        <w:rPr>
          <w:rFonts w:ascii="宋体" w:hAnsi="宋体" w:cs="宋体" w:eastAsia="宋体" w:hint="default"/>
          <w:sz w:val="26"/>
          <w:szCs w:val="26"/>
        </w:rPr>
      </w:pPr>
    </w:p>
    <w:p>
      <w:pPr>
        <w:tabs>
          <w:tab w:pos="3830" w:val="left" w:leader="none"/>
        </w:tabs>
        <w:spacing w:before="0"/>
        <w:ind w:left="124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r>
      <w:r>
        <w:rPr>
          <w:rFonts w:ascii="宋体" w:hAnsi="宋体" w:cs="宋体" w:eastAsia="宋体" w:hint="default"/>
          <w:b/>
          <w:bCs/>
          <w:w w:val="95"/>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before="130"/>
        <w:ind w:left="1553" w:right="1526"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829" w:val="left" w:leader="none"/>
        </w:tabs>
        <w:spacing w:before="0"/>
        <w:ind w:left="921"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b/>
          <w:bCs/>
          <w:w w:val="95"/>
          <w:sz w:val="18"/>
          <w:szCs w:val="18"/>
        </w:rPr>
        <w:tab/>
      </w: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1380" w:right="1640"/>
          <w:cols w:num="2" w:equalWidth="0">
            <w:col w:w="4643" w:space="40"/>
            <w:col w:w="4207"/>
          </w:cols>
        </w:sectPr>
      </w:pPr>
    </w:p>
    <w:p>
      <w:pPr>
        <w:spacing w:line="240" w:lineRule="auto" w:before="11"/>
        <w:rPr>
          <w:rFonts w:ascii="宋体" w:hAnsi="宋体" w:cs="宋体" w:eastAsia="宋体" w:hint="default"/>
          <w:b/>
          <w:bCs/>
          <w:sz w:val="6"/>
          <w:szCs w:val="6"/>
        </w:rPr>
      </w:pPr>
    </w:p>
    <w:p>
      <w:pPr>
        <w:spacing w:line="20" w:lineRule="exact"/>
        <w:ind w:left="213" w:right="0" w:firstLine="0"/>
        <w:rPr>
          <w:rFonts w:ascii="宋体" w:hAnsi="宋体" w:cs="宋体" w:eastAsia="宋体" w:hint="default"/>
          <w:sz w:val="2"/>
          <w:szCs w:val="2"/>
        </w:rPr>
      </w:pPr>
      <w:r>
        <w:rPr>
          <w:rFonts w:ascii="宋体" w:hAnsi="宋体" w:cs="宋体" w:eastAsia="宋体" w:hint="default"/>
          <w:sz w:val="2"/>
          <w:szCs w:val="2"/>
        </w:rPr>
        <w:pict>
          <v:group style="width:422.8pt;height:.5pt;mso-position-horizontal-relative:char;mso-position-vertical-relative:line" coordorigin="0,0" coordsize="8456,10">
            <v:group style="position:absolute;left:5;top:5;width:3329;height:2" coordorigin="5,5" coordsize="3329,2">
              <v:shape style="position:absolute;left:5;top:5;width:3329;height:2" coordorigin="5,5" coordsize="3329,0" path="m5,5l3334,5e" filled="false" stroked="true" strokeweight=".481pt" strokecolor="#000000">
                <v:path arrowok="t"/>
              </v:shape>
            </v:group>
            <v:group style="position:absolute;left:3334;top:5;width:10;height:2" coordorigin="3334,5" coordsize="10,2">
              <v:shape style="position:absolute;left:3334;top:5;width:10;height:2" coordorigin="3334,5" coordsize="10,0" path="m3334,5l3343,5e" filled="false" stroked="true" strokeweight=".481pt" strokecolor="#000000">
                <v:path arrowok="t"/>
              </v:shape>
            </v:group>
            <v:group style="position:absolute;left:3343;top:5;width:1287;height:2" coordorigin="3343,5" coordsize="1287,2">
              <v:shape style="position:absolute;left:3343;top:5;width:1287;height:2" coordorigin="3343,5" coordsize="1287,0" path="m3343,5l4630,5e" filled="false" stroked="true" strokeweight=".481pt" strokecolor="#000000">
                <v:path arrowok="t"/>
              </v:shape>
            </v:group>
            <v:group style="position:absolute;left:4630;top:5;width:10;height:2" coordorigin="4630,5" coordsize="10,2">
              <v:shape style="position:absolute;left:4630;top:5;width:10;height:2" coordorigin="4630,5" coordsize="10,0" path="m4630,5l4639,5e" filled="false" stroked="true" strokeweight=".481pt" strokecolor="#000000">
                <v:path arrowok="t"/>
              </v:shape>
            </v:group>
            <v:group style="position:absolute;left:4639;top:5;width:2235;height:2" coordorigin="4639,5" coordsize="2235,2">
              <v:shape style="position:absolute;left:4639;top:5;width:2235;height:2" coordorigin="4639,5" coordsize="2235,0" path="m4639,5l6874,5e" filled="false" stroked="true" strokeweight=".481pt" strokecolor="#000000">
                <v:path arrowok="t"/>
              </v:shape>
            </v:group>
            <v:group style="position:absolute;left:6874;top:5;width:10;height:2" coordorigin="6874,5" coordsize="10,2">
              <v:shape style="position:absolute;left:6874;top:5;width:10;height:2" coordorigin="6874,5" coordsize="10,0" path="m6874,5l6883,5e" filled="false" stroked="true" strokeweight=".481pt" strokecolor="#000000">
                <v:path arrowok="t"/>
              </v:shape>
            </v:group>
            <v:group style="position:absolute;left:6883;top:5;width:1568;height:2" coordorigin="6883,5" coordsize="1568,2">
              <v:shape style="position:absolute;left:6883;top:5;width:1568;height:2" coordorigin="6883,5" coordsize="1568,0" path="m6883,5l8450,5e" filled="false" stroked="true" strokeweight=".481pt" strokecolor="#000000">
                <v:path arrowok="t"/>
              </v:shape>
            </v:group>
          </v:group>
        </w:pict>
      </w:r>
      <w:r>
        <w:rPr>
          <w:rFonts w:ascii="宋体" w:hAnsi="宋体" w:cs="宋体" w:eastAsia="宋体" w:hint="default"/>
          <w:sz w:val="2"/>
          <w:szCs w:val="2"/>
        </w:rPr>
      </w:r>
    </w:p>
    <w:p>
      <w:pPr>
        <w:tabs>
          <w:tab w:pos="6981" w:val="left" w:leader="none"/>
          <w:tab w:pos="8553" w:val="left" w:leader="none"/>
        </w:tabs>
        <w:spacing w:before="62"/>
        <w:ind w:left="324" w:right="0" w:firstLine="0"/>
        <w:jc w:val="both"/>
        <w:rPr>
          <w:rFonts w:ascii="宋体" w:hAnsi="宋体" w:cs="宋体" w:eastAsia="宋体" w:hint="default"/>
          <w:sz w:val="18"/>
          <w:szCs w:val="18"/>
        </w:rPr>
      </w:pPr>
      <w:r>
        <w:rPr>
          <w:rFonts w:ascii="宋体" w:hAnsi="宋体" w:cs="宋体" w:eastAsia="宋体" w:hint="default"/>
          <w:sz w:val="18"/>
          <w:szCs w:val="18"/>
        </w:rPr>
        <w:t>贵州新思维科技有限责任公司         </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3,690,820.79 </w:t>
        <w:tab/>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sz w:val="15"/>
          <w:szCs w:val="15"/>
        </w:rPr>
      </w:pPr>
    </w:p>
    <w:p>
      <w:pPr>
        <w:tabs>
          <w:tab w:pos="4732" w:val="left" w:leader="none"/>
          <w:tab w:pos="5810" w:val="left" w:leader="none"/>
          <w:tab w:pos="8553" w:val="left" w:leader="none"/>
        </w:tabs>
        <w:spacing w:before="0"/>
        <w:ind w:left="324" w:right="0" w:firstLine="0"/>
        <w:jc w:val="both"/>
        <w:rPr>
          <w:rFonts w:ascii="宋体" w:hAnsi="宋体" w:cs="宋体" w:eastAsia="宋体" w:hint="default"/>
          <w:sz w:val="18"/>
          <w:szCs w:val="18"/>
        </w:rPr>
      </w:pPr>
      <w:r>
        <w:rPr>
          <w:rFonts w:ascii="宋体" w:hAnsi="宋体" w:cs="宋体" w:eastAsia="宋体" w:hint="default"/>
          <w:sz w:val="18"/>
          <w:szCs w:val="18"/>
        </w:rPr>
        <w:t>中远网络（北京）有限公司</w:t>
      </w:r>
      <w:r>
        <w:rPr>
          <w:rFonts w:ascii="宋体" w:hAnsi="宋体" w:cs="宋体" w:eastAsia="宋体" w:hint="default"/>
          <w:sz w:val="18"/>
          <w:szCs w:val="18"/>
        </w:rPr>
        <w:tab/>
        <w:tab/>
        <w:t>51,890,797.27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10"/>
        <w:rPr>
          <w:rFonts w:ascii="宋体" w:hAnsi="宋体" w:cs="宋体" w:eastAsia="宋体" w:hint="default"/>
          <w:sz w:val="15"/>
          <w:szCs w:val="15"/>
        </w:rPr>
      </w:pPr>
    </w:p>
    <w:p>
      <w:pPr>
        <w:tabs>
          <w:tab w:pos="4732" w:val="left" w:leader="none"/>
          <w:tab w:pos="5810" w:val="left" w:leader="none"/>
          <w:tab w:pos="8553" w:val="left" w:leader="none"/>
        </w:tabs>
        <w:spacing w:line="446" w:lineRule="auto" w:before="0"/>
        <w:ind w:left="323" w:right="240" w:firstLine="0"/>
        <w:jc w:val="both"/>
        <w:rPr>
          <w:rFonts w:ascii="宋体" w:hAnsi="宋体" w:cs="宋体" w:eastAsia="宋体" w:hint="default"/>
          <w:sz w:val="18"/>
          <w:szCs w:val="18"/>
        </w:rPr>
      </w:pPr>
      <w:r>
        <w:rPr>
          <w:rFonts w:ascii="宋体" w:hAnsi="宋体" w:cs="宋体" w:eastAsia="宋体" w:hint="default"/>
          <w:sz w:val="18"/>
          <w:szCs w:val="18"/>
        </w:rPr>
        <w:t>中远网络物流信息科技有限公司</w:t>
      </w:r>
      <w:r>
        <w:rPr>
          <w:rFonts w:ascii="宋体" w:hAnsi="宋体" w:cs="宋体" w:eastAsia="宋体" w:hint="default"/>
          <w:sz w:val="18"/>
          <w:szCs w:val="18"/>
        </w:rPr>
        <w:tab/>
        <w:tab/>
        <w:t>54,045,797.91 </w:t>
        <w:tab/>
      </w:r>
      <w:r>
        <w:rPr>
          <w:rFonts w:ascii="宋体" w:hAnsi="宋体" w:cs="宋体" w:eastAsia="宋体" w:hint="default"/>
          <w:position w:val="-3"/>
          <w:sz w:val="18"/>
          <w:szCs w:val="18"/>
        </w:rPr>
        <w:t> </w:t>
      </w:r>
      <w:r>
        <w:rPr>
          <w:rFonts w:ascii="宋体" w:hAnsi="宋体" w:cs="宋体" w:eastAsia="宋体" w:hint="default"/>
          <w:sz w:val="18"/>
          <w:szCs w:val="18"/>
        </w:rPr>
        <w:t>北京数字中远网络技术服务有限公司</w:t>
      </w:r>
      <w:r>
        <w:rPr>
          <w:rFonts w:ascii="宋体" w:hAnsi="宋体" w:cs="宋体" w:eastAsia="宋体" w:hint="default"/>
          <w:sz w:val="18"/>
          <w:szCs w:val="18"/>
        </w:rPr>
        <w:tab/>
        <w:tab/>
        <w:t>3,871,407.30 </w:t>
        <w:tab/>
      </w:r>
      <w:r>
        <w:rPr>
          <w:rFonts w:ascii="宋体" w:hAnsi="宋体" w:cs="宋体" w:eastAsia="宋体" w:hint="default"/>
          <w:position w:val="-3"/>
          <w:sz w:val="18"/>
          <w:szCs w:val="18"/>
        </w:rPr>
        <w:t> </w:t>
      </w:r>
      <w:r>
        <w:rPr>
          <w:rFonts w:ascii="宋体" w:hAnsi="宋体" w:cs="宋体" w:eastAsia="宋体" w:hint="default"/>
          <w:sz w:val="18"/>
          <w:szCs w:val="18"/>
        </w:rPr>
        <w:t>中远网络航海科技有限公司</w:t>
      </w:r>
      <w:r>
        <w:rPr>
          <w:rFonts w:ascii="宋体" w:hAnsi="宋体" w:cs="宋体" w:eastAsia="宋体" w:hint="default"/>
          <w:sz w:val="18"/>
          <w:szCs w:val="18"/>
        </w:rPr>
        <w:tab/>
        <w:tab/>
        <w:t>44,821,565.04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after="0" w:line="446" w:lineRule="auto"/>
        <w:jc w:val="both"/>
        <w:rPr>
          <w:rFonts w:ascii="宋体" w:hAnsi="宋体" w:cs="宋体" w:eastAsia="宋体" w:hint="default"/>
          <w:sz w:val="18"/>
          <w:szCs w:val="18"/>
        </w:rPr>
        <w:sectPr>
          <w:type w:val="continuous"/>
          <w:pgSz w:w="11910" w:h="16850"/>
          <w:pgMar w:top="1060" w:bottom="1220" w:left="1380" w:right="164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77" w:footer="1022" w:top="1100" w:bottom="1220" w:left="1320" w:right="1580"/>
        </w:sectPr>
      </w:pPr>
    </w:p>
    <w:p>
      <w:pPr>
        <w:spacing w:line="240" w:lineRule="auto" w:before="0"/>
        <w:rPr>
          <w:rFonts w:ascii="宋体" w:hAnsi="宋体" w:cs="宋体" w:eastAsia="宋体" w:hint="default"/>
          <w:sz w:val="18"/>
          <w:szCs w:val="18"/>
        </w:rPr>
      </w:pPr>
    </w:p>
    <w:p>
      <w:pPr>
        <w:tabs>
          <w:tab w:pos="3890" w:val="left" w:leader="none"/>
        </w:tabs>
        <w:spacing w:before="161"/>
        <w:ind w:left="1308" w:right="0" w:firstLine="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r>
      <w:r>
        <w:rPr>
          <w:rFonts w:ascii="宋体" w:hAnsi="宋体" w:cs="宋体" w:eastAsia="宋体" w:hint="default"/>
          <w:b/>
          <w:bCs/>
          <w:w w:val="95"/>
          <w:sz w:val="18"/>
          <w:szCs w:val="18"/>
        </w:rPr>
        <w:tab/>
      </w:r>
      <w:r>
        <w:rPr>
          <w:rFonts w:ascii="宋体" w:hAnsi="宋体" w:cs="宋体" w:eastAsia="宋体" w:hint="default"/>
          <w:b/>
          <w:bCs/>
          <w:sz w:val="18"/>
          <w:szCs w:val="18"/>
        </w:rPr>
        <w:t>期初余额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b/>
          <w:bCs/>
          <w:sz w:val="13"/>
          <w:szCs w:val="13"/>
        </w:rPr>
      </w:pPr>
      <w:r>
        <w:rPr/>
        <w:br w:type="column"/>
      </w:r>
      <w:r>
        <w:rPr>
          <w:rFonts w:ascii="宋体"/>
          <w:b/>
          <w:sz w:val="13"/>
        </w:rPr>
      </w:r>
    </w:p>
    <w:p>
      <w:pPr>
        <w:spacing w:before="0"/>
        <w:ind w:left="1554" w:right="1584" w:firstLine="0"/>
        <w:jc w:val="center"/>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829" w:val="left" w:leader="none"/>
        </w:tabs>
        <w:spacing w:before="0"/>
        <w:ind w:left="921" w:right="0" w:firstLine="0"/>
        <w:jc w:val="left"/>
        <w:rPr>
          <w:rFonts w:ascii="宋体" w:hAnsi="宋体" w:cs="宋体" w:eastAsia="宋体" w:hint="default"/>
          <w:sz w:val="18"/>
          <w:szCs w:val="18"/>
        </w:rPr>
      </w:pPr>
      <w:r>
        <w:rPr>
          <w:rFonts w:ascii="宋体" w:hAnsi="宋体" w:cs="宋体" w:eastAsia="宋体" w:hint="default"/>
          <w:b/>
          <w:bCs/>
          <w:w w:val="95"/>
          <w:sz w:val="18"/>
          <w:szCs w:val="18"/>
        </w:rPr>
        <w:t>追加投资</w:t>
      </w:r>
      <w:r>
        <w:rPr>
          <w:rFonts w:ascii="宋体" w:hAnsi="宋体" w:cs="宋体" w:eastAsia="宋体" w:hint="default"/>
          <w:b/>
          <w:bCs/>
          <w:w w:val="95"/>
          <w:sz w:val="18"/>
          <w:szCs w:val="18"/>
        </w:rPr>
        <w:tab/>
      </w:r>
      <w:r>
        <w:rPr>
          <w:rFonts w:ascii="宋体" w:hAnsi="宋体" w:cs="宋体" w:eastAsia="宋体" w:hint="default"/>
          <w:b/>
          <w:bCs/>
          <w:sz w:val="18"/>
          <w:szCs w:val="18"/>
        </w:rPr>
        <w:t>减少投资</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50"/>
          <w:pgMar w:top="1060" w:bottom="1220" w:left="1320" w:right="1580"/>
          <w:cols w:num="2" w:equalWidth="0">
            <w:col w:w="4703" w:space="40"/>
            <w:col w:w="4267"/>
          </w:cols>
        </w:sectPr>
      </w:pPr>
    </w:p>
    <w:p>
      <w:pPr>
        <w:spacing w:line="240" w:lineRule="auto" w:before="11"/>
        <w:rPr>
          <w:rFonts w:ascii="宋体" w:hAnsi="宋体" w:cs="宋体" w:eastAsia="宋体" w:hint="default"/>
          <w:b/>
          <w:bCs/>
          <w:sz w:val="6"/>
          <w:szCs w:val="6"/>
        </w:rPr>
      </w:pPr>
    </w:p>
    <w:p>
      <w:pPr>
        <w:spacing w:line="20" w:lineRule="exact"/>
        <w:ind w:left="273" w:right="0" w:firstLine="0"/>
        <w:rPr>
          <w:rFonts w:ascii="宋体" w:hAnsi="宋体" w:cs="宋体" w:eastAsia="宋体" w:hint="default"/>
          <w:sz w:val="2"/>
          <w:szCs w:val="2"/>
        </w:rPr>
      </w:pPr>
      <w:r>
        <w:rPr>
          <w:rFonts w:ascii="宋体" w:hAnsi="宋体" w:cs="宋体" w:eastAsia="宋体" w:hint="default"/>
          <w:sz w:val="2"/>
          <w:szCs w:val="2"/>
        </w:rPr>
        <w:pict>
          <v:group style="width:422.8pt;height:.5pt;mso-position-horizontal-relative:char;mso-position-vertical-relative:line" coordorigin="0,0" coordsize="8456,10">
            <v:group style="position:absolute;left:5;top:5;width:3329;height:2" coordorigin="5,5" coordsize="3329,2">
              <v:shape style="position:absolute;left:5;top:5;width:3329;height:2" coordorigin="5,5" coordsize="3329,0" path="m5,5l3334,5e" filled="false" stroked="true" strokeweight=".481pt" strokecolor="#000000">
                <v:path arrowok="t"/>
              </v:shape>
            </v:group>
            <v:group style="position:absolute;left:3334;top:5;width:10;height:2" coordorigin="3334,5" coordsize="10,2">
              <v:shape style="position:absolute;left:3334;top:5;width:10;height:2" coordorigin="3334,5" coordsize="10,0" path="m3334,5l3343,5e" filled="false" stroked="true" strokeweight=".481pt" strokecolor="#000000">
                <v:path arrowok="t"/>
              </v:shape>
            </v:group>
            <v:group style="position:absolute;left:3343;top:5;width:1287;height:2" coordorigin="3343,5" coordsize="1287,2">
              <v:shape style="position:absolute;left:3343;top:5;width:1287;height:2" coordorigin="3343,5" coordsize="1287,0" path="m3343,5l4630,5e" filled="false" stroked="true" strokeweight=".481pt" strokecolor="#000000">
                <v:path arrowok="t"/>
              </v:shape>
            </v:group>
            <v:group style="position:absolute;left:4630;top:5;width:10;height:2" coordorigin="4630,5" coordsize="10,2">
              <v:shape style="position:absolute;left:4630;top:5;width:10;height:2" coordorigin="4630,5" coordsize="10,0" path="m4630,5l4639,5e" filled="false" stroked="true" strokeweight=".481pt" strokecolor="#000000">
                <v:path arrowok="t"/>
              </v:shape>
            </v:group>
            <v:group style="position:absolute;left:4639;top:5;width:2235;height:2" coordorigin="4639,5" coordsize="2235,2">
              <v:shape style="position:absolute;left:4639;top:5;width:2235;height:2" coordorigin="4639,5" coordsize="2235,0" path="m4639,5l6874,5e" filled="false" stroked="true" strokeweight=".481pt" strokecolor="#000000">
                <v:path arrowok="t"/>
              </v:shape>
            </v:group>
            <v:group style="position:absolute;left:6874;top:5;width:10;height:2" coordorigin="6874,5" coordsize="10,2">
              <v:shape style="position:absolute;left:6874;top:5;width:10;height:2" coordorigin="6874,5" coordsize="10,0" path="m6874,5l6883,5e" filled="false" stroked="true" strokeweight=".481pt" strokecolor="#000000">
                <v:path arrowok="t"/>
              </v:shape>
            </v:group>
            <v:group style="position:absolute;left:6883;top:5;width:1568;height:2" coordorigin="6883,5" coordsize="1568,2">
              <v:shape style="position:absolute;left:6883;top:5;width:1568;height:2" coordorigin="6883,5" coordsize="1568,0" path="m6883,5l8450,5e" filled="false" stroked="true" strokeweight=".481pt" strokecolor="#000000">
                <v:path arrowok="t"/>
              </v:shape>
            </v:group>
          </v:group>
        </w:pict>
      </w:r>
      <w:r>
        <w:rPr>
          <w:rFonts w:ascii="宋体" w:hAnsi="宋体" w:cs="宋体" w:eastAsia="宋体" w:hint="default"/>
          <w:sz w:val="2"/>
          <w:szCs w:val="2"/>
        </w:rPr>
      </w:r>
    </w:p>
    <w:p>
      <w:pPr>
        <w:tabs>
          <w:tab w:pos="3712" w:val="left" w:leader="none"/>
          <w:tab w:pos="7041" w:val="left" w:leader="none"/>
          <w:tab w:pos="8613" w:val="left" w:leader="none"/>
        </w:tabs>
        <w:spacing w:before="62"/>
        <w:ind w:left="384" w:right="2929" w:firstLine="0"/>
        <w:jc w:val="left"/>
        <w:rPr>
          <w:rFonts w:ascii="宋体" w:hAnsi="宋体" w:cs="宋体" w:eastAsia="宋体" w:hint="default"/>
          <w:sz w:val="18"/>
          <w:szCs w:val="18"/>
        </w:rPr>
      </w:pPr>
      <w:r>
        <w:rPr>
          <w:rFonts w:ascii="宋体" w:hAnsi="宋体" w:cs="宋体" w:eastAsia="宋体" w:hint="default"/>
          <w:sz w:val="18"/>
          <w:szCs w:val="18"/>
        </w:rPr>
        <w:t>深圳一海通全球供应链管理有限公司</w:t>
      </w:r>
      <w:r>
        <w:rPr>
          <w:rFonts w:ascii="宋体" w:hAnsi="宋体" w:cs="宋体" w:eastAsia="宋体" w:hint="default"/>
          <w:sz w:val="18"/>
          <w:szCs w:val="18"/>
        </w:rPr>
        <w:tab/>
        <w:t>2,485,981.26 </w:t>
        <w:tab/>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sz w:val="15"/>
          <w:szCs w:val="15"/>
        </w:rPr>
      </w:pPr>
    </w:p>
    <w:p>
      <w:pPr>
        <w:tabs>
          <w:tab w:pos="3712" w:val="left" w:leader="none"/>
          <w:tab w:pos="5781" w:val="left" w:leader="none"/>
          <w:tab w:pos="8613" w:val="left" w:leader="none"/>
        </w:tabs>
        <w:spacing w:before="0"/>
        <w:ind w:left="1759" w:right="0" w:firstLine="0"/>
        <w:jc w:val="left"/>
        <w:rPr>
          <w:rFonts w:ascii="宋体" w:hAnsi="宋体" w:cs="宋体" w:eastAsia="宋体" w:hint="default"/>
          <w:sz w:val="18"/>
          <w:szCs w:val="18"/>
        </w:rPr>
      </w:pPr>
      <w:r>
        <w:rPr>
          <w:rFonts w:ascii="宋体" w:hAnsi="宋体" w:cs="宋体" w:eastAsia="宋体" w:hint="default"/>
          <w:position w:val="-3"/>
          <w:sz w:val="18"/>
          <w:szCs w:val="18"/>
        </w:rPr>
        <w:t>合计</w:t>
      </w:r>
      <w:r>
        <w:rPr>
          <w:rFonts w:ascii="宋体" w:hAnsi="宋体" w:cs="宋体" w:eastAsia="宋体" w:hint="default"/>
          <w:position w:val="-3"/>
          <w:sz w:val="18"/>
          <w:szCs w:val="18"/>
        </w:rPr>
        <w:tab/>
      </w:r>
      <w:r>
        <w:rPr>
          <w:rFonts w:ascii="宋体" w:hAnsi="宋体" w:cs="宋体" w:eastAsia="宋体" w:hint="default"/>
          <w:sz w:val="18"/>
          <w:szCs w:val="18"/>
        </w:rPr>
      </w:r>
      <w:r>
        <w:rPr>
          <w:rFonts w:ascii="宋体" w:hAnsi="宋体" w:cs="宋体" w:eastAsia="宋体" w:hint="default"/>
          <w:spacing w:val="-1"/>
          <w:sz w:val="18"/>
          <w:szCs w:val="18"/>
          <w:u w:val="thick" w:color="000000"/>
        </w:rPr>
        <w:t>6,176,802.05</w:t>
      </w:r>
      <w:r>
        <w:rPr>
          <w:rFonts w:ascii="宋体" w:hAnsi="宋体" w:cs="宋体" w:eastAsia="宋体" w:hint="default"/>
          <w:spacing w:val="-1"/>
          <w:sz w:val="18"/>
          <w:szCs w:val="18"/>
        </w:rPr>
        <w:tab/>
      </w:r>
      <w:r>
        <w:rPr>
          <w:rFonts w:ascii="宋体" w:hAnsi="宋体" w:cs="宋体" w:eastAsia="宋体" w:hint="default"/>
          <w:spacing w:val="-1"/>
          <w:sz w:val="18"/>
          <w:szCs w:val="18"/>
          <w:u w:val="thick" w:color="000000"/>
        </w:rPr>
        <w:t>154,629,567.52</w:t>
      </w:r>
      <w:r>
        <w:rPr>
          <w:rFonts w:ascii="宋体" w:hAnsi="宋体" w:cs="宋体" w:eastAsia="宋体" w:hint="default"/>
          <w:spacing w:val="-1"/>
          <w:sz w:val="18"/>
          <w:szCs w:val="18"/>
        </w:rPr>
      </w:r>
      <w:r>
        <w:rPr>
          <w:rFonts w:ascii="宋体" w:hAnsi="宋体" w:cs="宋体" w:eastAsia="宋体" w:hint="default"/>
          <w:sz w:val="18"/>
          <w:szCs w:val="18"/>
        </w:rPr>
        <w:t> </w:t>
        <w:tab/>
      </w:r>
      <w:r>
        <w:rPr>
          <w:rFonts w:ascii="宋体" w:hAnsi="宋体" w:cs="宋体" w:eastAsia="宋体" w:hint="default"/>
          <w:position w:val="-3"/>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22"/>
          <w:szCs w:val="22"/>
        </w:rPr>
      </w:pPr>
    </w:p>
    <w:p>
      <w:pPr>
        <w:pStyle w:val="BodyText"/>
        <w:spacing w:line="240" w:lineRule="auto" w:before="0"/>
        <w:ind w:left="631" w:right="2929"/>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278" w:type="dxa"/>
        <w:tblLayout w:type="fixed"/>
        <w:tblCellMar>
          <w:top w:w="0" w:type="dxa"/>
          <w:left w:w="0" w:type="dxa"/>
          <w:bottom w:w="0" w:type="dxa"/>
          <w:right w:w="0" w:type="dxa"/>
        </w:tblCellMar>
        <w:tblLook w:val="01E0"/>
      </w:tblPr>
      <w:tblGrid>
        <w:gridCol w:w="2857"/>
        <w:gridCol w:w="2038"/>
        <w:gridCol w:w="2156"/>
        <w:gridCol w:w="1395"/>
      </w:tblGrid>
      <w:tr>
        <w:trPr>
          <w:trHeight w:val="310" w:hRule="exact"/>
        </w:trPr>
        <w:tc>
          <w:tcPr>
            <w:tcW w:w="2857" w:type="dxa"/>
            <w:tcBorders>
              <w:top w:val="nil" w:sz="6" w:space="0" w:color="auto"/>
              <w:left w:val="nil" w:sz="6" w:space="0" w:color="auto"/>
              <w:bottom w:val="nil" w:sz="6" w:space="0" w:color="auto"/>
              <w:right w:val="nil" w:sz="6" w:space="0" w:color="auto"/>
            </w:tcBorders>
          </w:tcPr>
          <w:p>
            <w:pPr/>
          </w:p>
        </w:tc>
        <w:tc>
          <w:tcPr>
            <w:tcW w:w="2038" w:type="dxa"/>
            <w:tcBorders>
              <w:top w:val="nil" w:sz="6" w:space="0" w:color="auto"/>
              <w:left w:val="nil" w:sz="6" w:space="0" w:color="auto"/>
              <w:bottom w:val="nil" w:sz="6" w:space="0" w:color="auto"/>
              <w:right w:val="nil" w:sz="6" w:space="0" w:color="auto"/>
            </w:tcBorders>
          </w:tcPr>
          <w:p>
            <w:pPr>
              <w:pStyle w:val="TableParagraph"/>
              <w:spacing w:line="180" w:lineRule="exact"/>
              <w:ind w:left="820" w:right="0"/>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r>
      <w:tr>
        <w:trPr>
          <w:trHeight w:val="402" w:hRule="exact"/>
        </w:trPr>
        <w:tc>
          <w:tcPr>
            <w:tcW w:w="285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86" w:right="0"/>
              <w:jc w:val="left"/>
              <w:rPr>
                <w:rFonts w:ascii="宋体" w:hAnsi="宋体" w:cs="宋体" w:eastAsia="宋体" w:hint="default"/>
                <w:sz w:val="18"/>
                <w:szCs w:val="18"/>
              </w:rPr>
            </w:pPr>
            <w:r>
              <w:rPr>
                <w:rFonts w:ascii="宋体" w:hAnsi="宋体" w:cs="宋体" w:eastAsia="宋体" w:hint="default"/>
                <w:b/>
                <w:bCs/>
                <w:sz w:val="18"/>
                <w:szCs w:val="18"/>
              </w:rPr>
              <w:t>权益法下确认的投资损益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3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09" w:right="0"/>
              <w:jc w:val="left"/>
              <w:rPr>
                <w:rFonts w:ascii="宋体" w:hAnsi="宋体" w:cs="宋体" w:eastAsia="宋体" w:hint="default"/>
                <w:sz w:val="18"/>
                <w:szCs w:val="18"/>
              </w:rPr>
            </w:pPr>
            <w:r>
              <w:rPr>
                <w:rFonts w:ascii="宋体" w:hAnsi="宋体" w:cs="宋体" w:eastAsia="宋体" w:hint="default"/>
                <w:b/>
                <w:bCs/>
                <w:sz w:val="18"/>
                <w:szCs w:val="18"/>
              </w:rPr>
              <w:t>其他综合收益调整</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99" w:right="0"/>
              <w:jc w:val="left"/>
              <w:rPr>
                <w:rFonts w:ascii="宋体" w:hAnsi="宋体" w:cs="宋体" w:eastAsia="宋体" w:hint="default"/>
                <w:sz w:val="18"/>
                <w:szCs w:val="18"/>
              </w:rPr>
            </w:pPr>
            <w:r>
              <w:rPr>
                <w:rFonts w:ascii="宋体" w:hAnsi="宋体" w:cs="宋体" w:eastAsia="宋体" w:hint="default"/>
                <w:b/>
                <w:bCs/>
                <w:sz w:val="18"/>
                <w:szCs w:val="18"/>
              </w:rPr>
              <w:t>其他权益变动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42" w:right="0"/>
              <w:jc w:val="left"/>
              <w:rPr>
                <w:rFonts w:ascii="宋体" w:hAnsi="宋体" w:cs="宋体" w:eastAsia="宋体" w:hint="default"/>
                <w:sz w:val="18"/>
                <w:szCs w:val="18"/>
              </w:rPr>
            </w:pPr>
            <w:r>
              <w:rPr>
                <w:rFonts w:ascii="宋体" w:hAnsi="宋体" w:cs="宋体" w:eastAsia="宋体" w:hint="default"/>
                <w:b/>
                <w:bCs/>
                <w:sz w:val="18"/>
                <w:szCs w:val="18"/>
              </w:rPr>
              <w:t>现金红利</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87" w:hRule="exact"/>
        </w:trPr>
        <w:tc>
          <w:tcPr>
            <w:tcW w:w="2857"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07"/>
              <w:jc w:val="right"/>
              <w:rPr>
                <w:rFonts w:ascii="宋体" w:hAnsi="宋体" w:cs="宋体" w:eastAsia="宋体" w:hint="default"/>
                <w:sz w:val="18"/>
                <w:szCs w:val="18"/>
              </w:rPr>
            </w:pPr>
            <w:r>
              <w:rPr>
                <w:rFonts w:ascii="宋体"/>
                <w:sz w:val="18"/>
              </w:rPr>
              <w:t> </w:t>
            </w:r>
          </w:p>
        </w:tc>
        <w:tc>
          <w:tcPr>
            <w:tcW w:w="203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97"/>
              <w:jc w:val="right"/>
              <w:rPr>
                <w:rFonts w:ascii="宋体" w:hAnsi="宋体" w:cs="宋体" w:eastAsia="宋体" w:hint="default"/>
                <w:sz w:val="18"/>
                <w:szCs w:val="18"/>
              </w:rPr>
            </w:pPr>
            <w:r>
              <w:rPr>
                <w:rFonts w:ascii="宋体"/>
                <w:sz w:val="18"/>
              </w:rPr>
              <w:t> </w:t>
            </w: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06"/>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7"/>
              <w:jc w:val="right"/>
              <w:rPr>
                <w:rFonts w:ascii="宋体" w:hAnsi="宋体" w:cs="宋体" w:eastAsia="宋体" w:hint="default"/>
                <w:sz w:val="18"/>
                <w:szCs w:val="18"/>
              </w:rPr>
            </w:pPr>
            <w:r>
              <w:rPr>
                <w:rFonts w:ascii="宋体"/>
                <w:spacing w:val="-1"/>
                <w:sz w:val="18"/>
              </w:rPr>
              <w:t>9,000,000.00</w:t>
            </w:r>
            <w:r>
              <w:rPr>
                <w:rFonts w:ascii="宋体"/>
                <w:sz w:val="18"/>
              </w:rPr>
              <w:t> </w:t>
            </w:r>
          </w:p>
        </w:tc>
      </w:tr>
      <w:tr>
        <w:trPr>
          <w:trHeight w:val="440"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6"/>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6"/>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40"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06"/>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8"/>
                <w:szCs w:val="18"/>
              </w:rPr>
            </w:pPr>
            <w:r>
              <w:rPr>
                <w:rFonts w:ascii="宋体"/>
                <w:sz w:val="18"/>
              </w:rPr>
              <w:t> </w:t>
            </w:r>
          </w:p>
        </w:tc>
      </w:tr>
      <w:tr>
        <w:trPr>
          <w:trHeight w:val="419"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7"/>
              <w:jc w:val="right"/>
              <w:rPr>
                <w:rFonts w:ascii="宋体" w:hAnsi="宋体" w:cs="宋体" w:eastAsia="宋体" w:hint="default"/>
                <w:sz w:val="18"/>
                <w:szCs w:val="18"/>
              </w:rPr>
            </w:pP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06"/>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7"/>
              <w:jc w:val="right"/>
              <w:rPr>
                <w:rFonts w:ascii="宋体" w:hAnsi="宋体" w:cs="宋体" w:eastAsia="宋体" w:hint="default"/>
                <w:sz w:val="18"/>
                <w:szCs w:val="18"/>
              </w:rPr>
            </w:pPr>
            <w:r>
              <w:rPr>
                <w:rFonts w:ascii="宋体"/>
                <w:sz w:val="18"/>
              </w:rPr>
              <w:t> </w:t>
            </w:r>
          </w:p>
        </w:tc>
      </w:tr>
      <w:tr>
        <w:trPr>
          <w:trHeight w:val="439"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pacing w:val="-1"/>
                <w:sz w:val="18"/>
              </w:rPr>
              <w:t>-687,053.82</w:t>
            </w: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6"/>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r>
        <w:trPr>
          <w:trHeight w:val="331"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r>
            <w:r>
              <w:rPr>
                <w:rFonts w:ascii="宋体"/>
                <w:spacing w:val="-1"/>
                <w:sz w:val="18"/>
                <w:u w:val="thick" w:color="000000"/>
              </w:rPr>
              <w:t>-687,053.82</w:t>
            </w:r>
            <w:r>
              <w:rPr>
                <w:rFonts w:ascii="宋体"/>
                <w:spacing w:val="-1"/>
                <w:sz w:val="18"/>
              </w:rPr>
            </w:r>
            <w:r>
              <w:rPr>
                <w:rFonts w:ascii="宋体"/>
                <w:sz w:val="18"/>
              </w:rPr>
              <w:t> </w:t>
            </w:r>
          </w:p>
        </w:tc>
        <w:tc>
          <w:tcPr>
            <w:tcW w:w="203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97"/>
              <w:jc w:val="right"/>
              <w:rPr>
                <w:rFonts w:ascii="宋体" w:hAnsi="宋体" w:cs="宋体" w:eastAsia="宋体" w:hint="default"/>
                <w:sz w:val="18"/>
                <w:szCs w:val="18"/>
              </w:rPr>
            </w:pPr>
            <w:r>
              <w:rPr>
                <w:rFonts w:ascii="宋体"/>
                <w:sz w:val="18"/>
              </w:rPr>
              <w:t> </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05"/>
              <w:jc w:val="right"/>
              <w:rPr>
                <w:rFonts w:ascii="宋体" w:hAnsi="宋体" w:cs="宋体" w:eastAsia="宋体" w:hint="default"/>
                <w:sz w:val="18"/>
                <w:szCs w:val="18"/>
              </w:rPr>
            </w:pPr>
            <w:r>
              <w:rPr>
                <w:rFonts w:ascii="宋体"/>
                <w:sz w:val="18"/>
              </w:rPr>
              <w:t> </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r>
            <w:r>
              <w:rPr>
                <w:rFonts w:ascii="宋体"/>
                <w:spacing w:val="-1"/>
                <w:sz w:val="18"/>
                <w:u w:val="thick" w:color="000000"/>
              </w:rPr>
              <w:t>9,000,000.00</w:t>
            </w:r>
            <w:r>
              <w:rPr>
                <w:rFonts w:ascii="宋体"/>
                <w:spacing w:val="-1"/>
                <w:sz w:val="18"/>
              </w:rPr>
            </w:r>
            <w:r>
              <w:rPr>
                <w:rFonts w:ascii="宋体"/>
                <w:sz w:val="18"/>
              </w:rPr>
              <w:t> </w:t>
            </w:r>
          </w:p>
        </w:tc>
      </w:tr>
    </w:tbl>
    <w:p>
      <w:pPr>
        <w:spacing w:line="240" w:lineRule="auto" w:before="4"/>
        <w:rPr>
          <w:rFonts w:ascii="宋体" w:hAnsi="宋体" w:cs="宋体" w:eastAsia="宋体" w:hint="default"/>
          <w:sz w:val="19"/>
          <w:szCs w:val="19"/>
        </w:rPr>
      </w:pPr>
    </w:p>
    <w:p>
      <w:pPr>
        <w:pStyle w:val="BodyText"/>
        <w:spacing w:line="240" w:lineRule="auto" w:before="36"/>
        <w:ind w:left="631" w:right="2929"/>
        <w:jc w:val="left"/>
        <w:rPr>
          <w:rFonts w:ascii="宋体" w:hAnsi="宋体" w:cs="宋体" w:eastAsia="宋体" w:hint="default"/>
        </w:rPr>
      </w:pPr>
      <w:r>
        <w:rPr/>
        <w:t>接上表：</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734"/>
        <w:gridCol w:w="1922"/>
        <w:gridCol w:w="2122"/>
        <w:gridCol w:w="2013"/>
      </w:tblGrid>
      <w:tr>
        <w:trPr>
          <w:trHeight w:val="199"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180" w:lineRule="exact"/>
              <w:ind w:left="1567" w:right="-8"/>
              <w:jc w:val="left"/>
              <w:rPr>
                <w:rFonts w:ascii="宋体" w:hAnsi="宋体" w:cs="宋体" w:eastAsia="宋体" w:hint="default"/>
                <w:sz w:val="18"/>
                <w:szCs w:val="18"/>
              </w:rPr>
            </w:pPr>
            <w:r>
              <w:rPr>
                <w:rFonts w:ascii="宋体" w:hAnsi="宋体" w:cs="宋体" w:eastAsia="宋体" w:hint="default"/>
                <w:b/>
                <w:bCs/>
                <w:sz w:val="18"/>
                <w:szCs w:val="18"/>
              </w:rPr>
              <w:t>本期增减变动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
        </w:tc>
        <w:tc>
          <w:tcPr>
            <w:tcW w:w="2013" w:type="dxa"/>
            <w:tcBorders>
              <w:top w:val="nil" w:sz="6" w:space="0" w:color="auto"/>
              <w:left w:val="nil" w:sz="6" w:space="0" w:color="auto"/>
              <w:bottom w:val="nil" w:sz="6" w:space="0" w:color="auto"/>
              <w:right w:val="nil" w:sz="6" w:space="0" w:color="auto"/>
            </w:tcBorders>
          </w:tcPr>
          <w:p>
            <w:pPr/>
          </w:p>
        </w:tc>
      </w:tr>
      <w:tr>
        <w:trPr>
          <w:trHeight w:val="220" w:hRule="exact"/>
        </w:trPr>
        <w:tc>
          <w:tcPr>
            <w:tcW w:w="2734" w:type="dxa"/>
            <w:tcBorders>
              <w:top w:val="nil" w:sz="6" w:space="0" w:color="auto"/>
              <w:left w:val="nil" w:sz="6" w:space="0" w:color="auto"/>
              <w:bottom w:val="nil" w:sz="6" w:space="0" w:color="auto"/>
              <w:right w:val="nil" w:sz="6" w:space="0" w:color="auto"/>
            </w:tcBorders>
          </w:tcPr>
          <w:p>
            <w:pPr/>
          </w:p>
        </w:tc>
        <w:tc>
          <w:tcPr>
            <w:tcW w:w="1922" w:type="dxa"/>
            <w:tcBorders>
              <w:top w:val="nil" w:sz="6" w:space="0" w:color="auto"/>
              <w:left w:val="nil" w:sz="6" w:space="0" w:color="auto"/>
              <w:bottom w:val="nil" w:sz="6" w:space="0" w:color="auto"/>
              <w:right w:val="nil" w:sz="6" w:space="0" w:color="auto"/>
            </w:tcBorders>
          </w:tcPr>
          <w:p>
            <w:pPr/>
          </w:p>
        </w:tc>
        <w:tc>
          <w:tcPr>
            <w:tcW w:w="2122" w:type="dxa"/>
            <w:tcBorders>
              <w:top w:val="nil" w:sz="6" w:space="0" w:color="auto"/>
              <w:left w:val="nil" w:sz="6" w:space="0" w:color="auto"/>
              <w:bottom w:val="nil" w:sz="6" w:space="0" w:color="auto"/>
              <w:right w:val="nil" w:sz="6" w:space="0" w:color="auto"/>
            </w:tcBorders>
          </w:tcPr>
          <w:p>
            <w:pPr>
              <w:pStyle w:val="TableParagraph"/>
              <w:spacing w:line="199"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013" w:type="dxa"/>
            <w:tcBorders>
              <w:top w:val="nil" w:sz="6" w:space="0" w:color="auto"/>
              <w:left w:val="nil" w:sz="6" w:space="0" w:color="auto"/>
              <w:bottom w:val="nil" w:sz="6" w:space="0" w:color="auto"/>
              <w:right w:val="nil" w:sz="6" w:space="0" w:color="auto"/>
            </w:tcBorders>
          </w:tcPr>
          <w:p>
            <w:pPr>
              <w:pStyle w:val="TableParagraph"/>
              <w:spacing w:line="199"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资产减值准备</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93" w:hRule="exact"/>
        </w:trPr>
        <w:tc>
          <w:tcPr>
            <w:tcW w:w="2734" w:type="dxa"/>
            <w:tcBorders>
              <w:top w:val="nil" w:sz="6" w:space="0" w:color="auto"/>
              <w:left w:val="nil" w:sz="6" w:space="0" w:color="auto"/>
              <w:bottom w:val="single" w:sz="4" w:space="0" w:color="000000"/>
              <w:right w:val="nil" w:sz="6" w:space="0" w:color="auto"/>
            </w:tcBorders>
          </w:tcPr>
          <w:p>
            <w:pPr>
              <w:pStyle w:val="TableParagraph"/>
              <w:spacing w:line="200"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本期计提减值准备</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2" w:type="dxa"/>
            <w:tcBorders>
              <w:top w:val="nil" w:sz="6" w:space="0" w:color="auto"/>
              <w:left w:val="nil" w:sz="6" w:space="0" w:color="auto"/>
              <w:bottom w:val="single" w:sz="4" w:space="0" w:color="000000"/>
              <w:right w:val="nil" w:sz="6" w:space="0" w:color="auto"/>
            </w:tcBorders>
          </w:tcPr>
          <w:p>
            <w:pPr>
              <w:pStyle w:val="TableParagraph"/>
              <w:spacing w:line="200"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22" w:type="dxa"/>
            <w:tcBorders>
              <w:top w:val="nil" w:sz="6" w:space="0" w:color="auto"/>
              <w:left w:val="nil" w:sz="6" w:space="0" w:color="auto"/>
              <w:bottom w:val="single" w:sz="4" w:space="0" w:color="000000"/>
              <w:right w:val="nil" w:sz="6" w:space="0" w:color="auto"/>
            </w:tcBorders>
          </w:tcPr>
          <w:p>
            <w:pPr/>
          </w:p>
        </w:tc>
        <w:tc>
          <w:tcPr>
            <w:tcW w:w="2013" w:type="dxa"/>
            <w:tcBorders>
              <w:top w:val="nil" w:sz="6" w:space="0" w:color="auto"/>
              <w:left w:val="nil" w:sz="6" w:space="0" w:color="auto"/>
              <w:bottom w:val="single" w:sz="4" w:space="0" w:color="000000"/>
              <w:right w:val="nil" w:sz="6" w:space="0" w:color="auto"/>
            </w:tcBorders>
          </w:tcPr>
          <w:p>
            <w:pPr/>
          </w:p>
        </w:tc>
      </w:tr>
      <w:tr>
        <w:trPr>
          <w:trHeight w:val="467" w:hRule="exact"/>
        </w:trPr>
        <w:tc>
          <w:tcPr>
            <w:tcW w:w="273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376"/>
              <w:jc w:val="right"/>
              <w:rPr>
                <w:rFonts w:ascii="宋体" w:hAnsi="宋体" w:cs="宋体" w:eastAsia="宋体" w:hint="default"/>
                <w:sz w:val="18"/>
                <w:szCs w:val="18"/>
              </w:rPr>
            </w:pPr>
            <w:r>
              <w:rPr>
                <w:rFonts w:ascii="宋体"/>
                <w:sz w:val="18"/>
              </w:rPr>
              <w:t> </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55"/>
              <w:jc w:val="right"/>
              <w:rPr>
                <w:rFonts w:ascii="宋体" w:hAnsi="宋体" w:cs="宋体" w:eastAsia="宋体" w:hint="default"/>
                <w:sz w:val="18"/>
                <w:szCs w:val="18"/>
              </w:rPr>
            </w:pPr>
            <w:r>
              <w:rPr>
                <w:rFonts w:ascii="宋体"/>
                <w:sz w:val="18"/>
              </w:rPr>
              <w:t> </w:t>
            </w:r>
          </w:p>
        </w:tc>
        <w:tc>
          <w:tcPr>
            <w:tcW w:w="212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11"/>
              <w:jc w:val="right"/>
              <w:rPr>
                <w:rFonts w:ascii="宋体" w:hAnsi="宋体" w:cs="宋体" w:eastAsia="宋体" w:hint="default"/>
                <w:sz w:val="18"/>
                <w:szCs w:val="18"/>
              </w:rPr>
            </w:pPr>
            <w:r>
              <w:rPr>
                <w:rFonts w:ascii="宋体"/>
                <w:spacing w:val="-1"/>
                <w:sz w:val="18"/>
              </w:rPr>
              <w:t>3,690,820.79</w:t>
            </w:r>
            <w:r>
              <w:rPr>
                <w:rFonts w:ascii="宋体"/>
                <w:sz w:val="18"/>
              </w:rPr>
              <w:t> </w:t>
            </w:r>
          </w:p>
        </w:tc>
        <w:tc>
          <w:tcPr>
            <w:tcW w:w="2013"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8"/>
              <w:jc w:val="right"/>
              <w:rPr>
                <w:rFonts w:ascii="宋体" w:hAnsi="宋体" w:cs="宋体" w:eastAsia="宋体" w:hint="default"/>
                <w:sz w:val="18"/>
                <w:szCs w:val="18"/>
              </w:rPr>
            </w:pPr>
            <w:r>
              <w:rPr>
                <w:rFonts w:ascii="宋体"/>
                <w:sz w:val="18"/>
              </w:rPr>
              <w:t> </w:t>
            </w:r>
          </w:p>
        </w:tc>
      </w:tr>
      <w:tr>
        <w:trPr>
          <w:trHeight w:val="439"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8"/>
                <w:szCs w:val="18"/>
              </w:rPr>
            </w:pPr>
            <w:r>
              <w:rPr>
                <w:rFonts w:ascii="宋体"/>
                <w:spacing w:val="-1"/>
                <w:sz w:val="18"/>
              </w:rPr>
              <w:t>51,890,797.27</w:t>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r>
        <w:trPr>
          <w:trHeight w:val="440"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8"/>
                <w:szCs w:val="18"/>
              </w:rPr>
            </w:pPr>
            <w:r>
              <w:rPr>
                <w:rFonts w:ascii="宋体"/>
                <w:spacing w:val="-1"/>
                <w:sz w:val="18"/>
              </w:rPr>
              <w:t>54,045,797.91</w:t>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r>
        <w:trPr>
          <w:trHeight w:val="440"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1"/>
              <w:jc w:val="right"/>
              <w:rPr>
                <w:rFonts w:ascii="宋体" w:hAnsi="宋体" w:cs="宋体" w:eastAsia="宋体" w:hint="default"/>
                <w:sz w:val="18"/>
                <w:szCs w:val="18"/>
              </w:rPr>
            </w:pPr>
            <w:r>
              <w:rPr>
                <w:rFonts w:ascii="宋体"/>
                <w:spacing w:val="-1"/>
                <w:sz w:val="18"/>
              </w:rPr>
              <w:t>3,871,407.30</w:t>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宋体" w:hAnsi="宋体" w:cs="宋体" w:eastAsia="宋体" w:hint="default"/>
                <w:sz w:val="18"/>
                <w:szCs w:val="18"/>
              </w:rPr>
            </w:pPr>
            <w:r>
              <w:rPr>
                <w:rFonts w:ascii="宋体"/>
                <w:sz w:val="18"/>
              </w:rPr>
              <w:t> </w:t>
            </w:r>
          </w:p>
        </w:tc>
      </w:tr>
      <w:tr>
        <w:trPr>
          <w:trHeight w:val="439"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8"/>
                <w:szCs w:val="18"/>
              </w:rPr>
            </w:pPr>
            <w:r>
              <w:rPr>
                <w:rFonts w:ascii="宋体"/>
                <w:spacing w:val="-1"/>
                <w:sz w:val="18"/>
              </w:rPr>
              <w:t>44,821,565.04</w:t>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r>
        <w:trPr>
          <w:trHeight w:val="440"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1"/>
              <w:jc w:val="right"/>
              <w:rPr>
                <w:rFonts w:ascii="宋体" w:hAnsi="宋体" w:cs="宋体" w:eastAsia="宋体" w:hint="default"/>
                <w:sz w:val="18"/>
                <w:szCs w:val="18"/>
              </w:rPr>
            </w:pPr>
            <w:r>
              <w:rPr>
                <w:rFonts w:ascii="宋体"/>
                <w:spacing w:val="-1"/>
                <w:sz w:val="18"/>
              </w:rPr>
              <w:t>1,798,927.44</w:t>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
              <w:jc w:val="right"/>
              <w:rPr>
                <w:rFonts w:ascii="宋体" w:hAnsi="宋体" w:cs="宋体" w:eastAsia="宋体" w:hint="default"/>
                <w:sz w:val="18"/>
                <w:szCs w:val="18"/>
              </w:rPr>
            </w:pPr>
            <w:r>
              <w:rPr>
                <w:rFonts w:ascii="宋体"/>
                <w:sz w:val="18"/>
              </w:rPr>
              <w:t> </w:t>
            </w:r>
          </w:p>
        </w:tc>
      </w:tr>
      <w:tr>
        <w:trPr>
          <w:trHeight w:val="332"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6"/>
              <w:jc w:val="right"/>
              <w:rPr>
                <w:rFonts w:ascii="宋体" w:hAnsi="宋体" w:cs="宋体" w:eastAsia="宋体" w:hint="default"/>
                <w:sz w:val="18"/>
                <w:szCs w:val="18"/>
              </w:rPr>
            </w:pPr>
            <w:r>
              <w:rPr>
                <w:rFonts w:ascii="宋体"/>
                <w:sz w:val="18"/>
              </w:rPr>
              <w:t> </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5"/>
              <w:jc w:val="right"/>
              <w:rPr>
                <w:rFonts w:ascii="宋体" w:hAnsi="宋体" w:cs="宋体" w:eastAsia="宋体" w:hint="default"/>
                <w:sz w:val="18"/>
                <w:szCs w:val="18"/>
              </w:rPr>
            </w:pPr>
            <w:r>
              <w:rPr>
                <w:rFonts w:ascii="宋体"/>
                <w:sz w:val="18"/>
              </w:rPr>
              <w:t> </w:t>
            </w:r>
          </w:p>
        </w:tc>
        <w:tc>
          <w:tcPr>
            <w:tcW w:w="21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11"/>
              <w:jc w:val="right"/>
              <w:rPr>
                <w:rFonts w:ascii="宋体" w:hAnsi="宋体" w:cs="宋体" w:eastAsia="宋体" w:hint="default"/>
                <w:sz w:val="18"/>
                <w:szCs w:val="18"/>
              </w:rPr>
            </w:pPr>
            <w:r>
              <w:rPr>
                <w:rFonts w:ascii="宋体"/>
                <w:sz w:val="18"/>
              </w:rPr>
            </w:r>
            <w:r>
              <w:rPr>
                <w:rFonts w:ascii="宋体"/>
                <w:spacing w:val="-1"/>
                <w:sz w:val="18"/>
                <w:u w:val="thick" w:color="000000"/>
              </w:rPr>
              <w:t>160,119,315.75</w:t>
            </w:r>
            <w:r>
              <w:rPr>
                <w:rFonts w:ascii="宋体"/>
                <w:spacing w:val="-1"/>
                <w:sz w:val="18"/>
              </w:rPr>
            </w:r>
            <w:r>
              <w:rPr>
                <w:rFonts w:ascii="宋体"/>
                <w:sz w:val="18"/>
              </w:rPr>
              <w:t> </w:t>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
              <w:jc w:val="right"/>
              <w:rPr>
                <w:rFonts w:ascii="宋体" w:hAnsi="宋体" w:cs="宋体" w:eastAsia="宋体" w:hint="default"/>
                <w:sz w:val="18"/>
                <w:szCs w:val="18"/>
              </w:rPr>
            </w:pPr>
            <w:r>
              <w:rPr>
                <w:rFonts w:ascii="宋体"/>
                <w:sz w:val="18"/>
              </w:rPr>
              <w:t> </w:t>
            </w:r>
          </w:p>
        </w:tc>
      </w:tr>
    </w:tbl>
    <w:p>
      <w:pPr>
        <w:spacing w:line="240" w:lineRule="auto" w:before="1"/>
        <w:rPr>
          <w:rFonts w:ascii="宋体" w:hAnsi="宋体" w:cs="宋体" w:eastAsia="宋体" w:hint="default"/>
          <w:sz w:val="19"/>
          <w:szCs w:val="19"/>
        </w:rPr>
      </w:pPr>
    </w:p>
    <w:p>
      <w:pPr>
        <w:pStyle w:val="BodyText"/>
        <w:spacing w:line="240" w:lineRule="auto" w:before="36"/>
        <w:ind w:left="631" w:right="292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3"/>
        </w:rPr>
        <w:t> </w:t>
      </w:r>
      <w:r>
        <w:rPr/>
        <w:t>营业收入、营业成本</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240" w:lineRule="auto" w:before="0"/>
        <w:ind w:left="631" w:right="2929"/>
        <w:jc w:val="left"/>
        <w:rPr>
          <w:rFonts w:ascii="宋体" w:hAnsi="宋体" w:cs="宋体" w:eastAsia="宋体" w:hint="default"/>
        </w:rPr>
      </w:pPr>
      <w:r>
        <w:rPr/>
        <w:t>（</w:t>
      </w:r>
      <w:r>
        <w:rPr>
          <w:rFonts w:ascii="宋体" w:hAnsi="宋体" w:cs="宋体" w:eastAsia="宋体" w:hint="default"/>
        </w:rPr>
        <w:t>1</w:t>
      </w:r>
      <w:r>
        <w:rPr/>
        <w:t>）按项目列示</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211" w:type="dxa"/>
        <w:tblLayout w:type="fixed"/>
        <w:tblCellMar>
          <w:top w:w="0" w:type="dxa"/>
          <w:left w:w="0" w:type="dxa"/>
          <w:bottom w:w="0" w:type="dxa"/>
          <w:right w:w="0" w:type="dxa"/>
        </w:tblCellMar>
        <w:tblLook w:val="01E0"/>
      </w:tblPr>
      <w:tblGrid>
        <w:gridCol w:w="2769"/>
        <w:gridCol w:w="3441"/>
        <w:gridCol w:w="2370"/>
      </w:tblGrid>
      <w:tr>
        <w:trPr>
          <w:trHeight w:val="272"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1" w:type="dxa"/>
            <w:tcBorders>
              <w:top w:val="nil" w:sz="6" w:space="0" w:color="auto"/>
              <w:left w:val="nil" w:sz="6" w:space="0" w:color="auto"/>
              <w:bottom w:val="single" w:sz="4" w:space="0" w:color="000000"/>
              <w:right w:val="nil" w:sz="6" w:space="0" w:color="auto"/>
            </w:tcBorders>
          </w:tcPr>
          <w:p>
            <w:pPr>
              <w:pStyle w:val="TableParagraph"/>
              <w:spacing w:line="180" w:lineRule="exact"/>
              <w:ind w:left="106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0"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6"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0"/>
              <w:jc w:val="left"/>
              <w:rPr>
                <w:rFonts w:ascii="宋体" w:hAnsi="宋体" w:cs="宋体" w:eastAsia="宋体" w:hint="default"/>
                <w:sz w:val="18"/>
                <w:szCs w:val="18"/>
              </w:rPr>
            </w:pPr>
            <w:r>
              <w:rPr>
                <w:rFonts w:ascii="宋体" w:hAnsi="宋体" w:cs="宋体" w:eastAsia="宋体" w:hint="default"/>
                <w:sz w:val="18"/>
                <w:szCs w:val="18"/>
              </w:rPr>
              <w:t>主营业务收入</w:t>
            </w:r>
            <w:r>
              <w:rPr>
                <w:rFonts w:ascii="宋体" w:hAnsi="宋体" w:cs="宋体" w:eastAsia="宋体" w:hint="default"/>
                <w:sz w:val="18"/>
                <w:szCs w:val="18"/>
              </w:rPr>
              <w:t> </w:t>
            </w:r>
          </w:p>
        </w:tc>
        <w:tc>
          <w:tcPr>
            <w:tcW w:w="34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86"/>
              <w:jc w:val="right"/>
              <w:rPr>
                <w:rFonts w:ascii="宋体" w:hAnsi="宋体" w:cs="宋体" w:eastAsia="宋体" w:hint="default"/>
                <w:sz w:val="18"/>
                <w:szCs w:val="18"/>
              </w:rPr>
            </w:pPr>
            <w:r>
              <w:rPr>
                <w:rFonts w:ascii="宋体"/>
                <w:spacing w:val="-1"/>
                <w:sz w:val="18"/>
              </w:rPr>
              <w:t>623,183,843.51</w:t>
            </w:r>
          </w:p>
        </w:tc>
        <w:tc>
          <w:tcPr>
            <w:tcW w:w="237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600,617,232.99</w:t>
            </w:r>
            <w:r>
              <w:rPr>
                <w:rFonts w:ascii="宋体"/>
                <w:sz w:val="18"/>
              </w:rPr>
            </w:r>
          </w:p>
        </w:tc>
      </w:tr>
      <w:tr>
        <w:trPr>
          <w:trHeight w:val="332"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c>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86"/>
              <w:jc w:val="right"/>
              <w:rPr>
                <w:rFonts w:ascii="宋体" w:hAnsi="宋体" w:cs="宋体" w:eastAsia="宋体" w:hint="default"/>
                <w:sz w:val="18"/>
                <w:szCs w:val="18"/>
              </w:rPr>
            </w:pPr>
            <w:r>
              <w:rPr>
                <w:rFonts w:ascii="宋体"/>
                <w:spacing w:val="-1"/>
                <w:sz w:val="18"/>
              </w:rPr>
              <w:t>7,020,830.12</w:t>
            </w:r>
          </w:p>
        </w:tc>
        <w:tc>
          <w:tcPr>
            <w:tcW w:w="237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1"/>
                <w:sz w:val="18"/>
              </w:rPr>
              <w:t>1,598,268.09</w:t>
            </w:r>
            <w:r>
              <w:rPr>
                <w:rFonts w:ascii="宋体"/>
                <w:sz w:val="18"/>
              </w:rPr>
            </w:r>
          </w:p>
        </w:tc>
      </w:tr>
    </w:tbl>
    <w:p>
      <w:pPr>
        <w:spacing w:after="0" w:line="240" w:lineRule="auto"/>
        <w:jc w:val="right"/>
        <w:rPr>
          <w:rFonts w:ascii="宋体" w:hAnsi="宋体" w:cs="宋体" w:eastAsia="宋体" w:hint="default"/>
          <w:sz w:val="18"/>
          <w:szCs w:val="18"/>
        </w:rPr>
        <w:sectPr>
          <w:type w:val="continuous"/>
          <w:pgSz w:w="11910" w:h="16850"/>
          <w:pgMar w:top="1060" w:bottom="1220" w:left="1320" w:right="15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231" w:type="dxa"/>
        <w:tblLayout w:type="fixed"/>
        <w:tblCellMar>
          <w:top w:w="0" w:type="dxa"/>
          <w:left w:w="0" w:type="dxa"/>
          <w:bottom w:w="0" w:type="dxa"/>
          <w:right w:w="0" w:type="dxa"/>
        </w:tblCellMar>
        <w:tblLook w:val="01E0"/>
      </w:tblPr>
      <w:tblGrid>
        <w:gridCol w:w="2769"/>
        <w:gridCol w:w="3441"/>
        <w:gridCol w:w="2372"/>
      </w:tblGrid>
      <w:tr>
        <w:trPr>
          <w:trHeight w:val="272"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180" w:lineRule="exact"/>
              <w:ind w:right="1066"/>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441" w:type="dxa"/>
            <w:tcBorders>
              <w:top w:val="nil" w:sz="6" w:space="0" w:color="auto"/>
              <w:left w:val="nil" w:sz="6" w:space="0" w:color="auto"/>
              <w:bottom w:val="single" w:sz="4" w:space="0" w:color="000000"/>
              <w:right w:val="nil" w:sz="6" w:space="0" w:color="auto"/>
            </w:tcBorders>
          </w:tcPr>
          <w:p>
            <w:pPr>
              <w:pStyle w:val="TableParagraph"/>
              <w:spacing w:line="180" w:lineRule="exact"/>
              <w:ind w:left="106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2" w:type="dxa"/>
            <w:tcBorders>
              <w:top w:val="nil" w:sz="6" w:space="0" w:color="auto"/>
              <w:left w:val="nil" w:sz="6" w:space="0" w:color="auto"/>
              <w:bottom w:val="single" w:sz="4"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07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441"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486"/>
              <w:jc w:val="right"/>
              <w:rPr>
                <w:rFonts w:ascii="宋体" w:hAnsi="宋体" w:cs="宋体" w:eastAsia="宋体" w:hint="default"/>
                <w:sz w:val="18"/>
                <w:szCs w:val="18"/>
              </w:rPr>
            </w:pPr>
            <w:r>
              <w:rPr>
                <w:rFonts w:ascii="宋体"/>
                <w:sz w:val="18"/>
              </w:rPr>
            </w:r>
            <w:r>
              <w:rPr>
                <w:rFonts w:ascii="宋体"/>
                <w:spacing w:val="-1"/>
                <w:sz w:val="18"/>
                <w:u w:val="thick" w:color="000000"/>
              </w:rPr>
              <w:t>630,204,673.63</w:t>
            </w:r>
            <w:r>
              <w:rPr>
                <w:rFonts w:ascii="宋体"/>
                <w:spacing w:val="-1"/>
                <w:sz w:val="18"/>
              </w:rPr>
            </w:r>
          </w:p>
        </w:tc>
        <w:tc>
          <w:tcPr>
            <w:tcW w:w="2372"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0"/>
              <w:jc w:val="right"/>
              <w:rPr>
                <w:rFonts w:ascii="宋体" w:hAnsi="宋体" w:cs="宋体" w:eastAsia="宋体" w:hint="default"/>
                <w:sz w:val="18"/>
                <w:szCs w:val="18"/>
              </w:rPr>
            </w:pPr>
            <w:r>
              <w:rPr>
                <w:rFonts w:ascii="宋体"/>
                <w:sz w:val="18"/>
              </w:rPr>
            </w:r>
            <w:r>
              <w:rPr>
                <w:rFonts w:ascii="宋体"/>
                <w:spacing w:val="-1"/>
                <w:sz w:val="18"/>
                <w:u w:val="thick" w:color="000000"/>
              </w:rPr>
              <w:t>602,215,501.08</w:t>
            </w:r>
            <w:r>
              <w:rPr>
                <w:rFonts w:ascii="宋体"/>
                <w:spacing w:val="-1"/>
                <w:sz w:val="18"/>
              </w:rPr>
            </w:r>
          </w:p>
        </w:tc>
      </w:tr>
      <w:tr>
        <w:trPr>
          <w:trHeight w:val="43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主营业务成本</w:t>
            </w:r>
            <w:r>
              <w:rPr>
                <w:rFonts w:ascii="宋体" w:hAnsi="宋体" w:cs="宋体" w:eastAsia="宋体" w:hint="default"/>
                <w:sz w:val="18"/>
                <w:szCs w:val="18"/>
              </w:rPr>
              <w:t> </w:t>
            </w:r>
          </w:p>
        </w:tc>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6"/>
              <w:jc w:val="right"/>
              <w:rPr>
                <w:rFonts w:ascii="宋体" w:hAnsi="宋体" w:cs="宋体" w:eastAsia="宋体" w:hint="default"/>
                <w:sz w:val="18"/>
                <w:szCs w:val="18"/>
              </w:rPr>
            </w:pPr>
            <w:r>
              <w:rPr>
                <w:rFonts w:ascii="宋体"/>
                <w:spacing w:val="-1"/>
                <w:sz w:val="18"/>
              </w:rPr>
              <w:t>504,055,423.59</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474,121,844.44</w:t>
            </w:r>
          </w:p>
        </w:tc>
      </w:tr>
      <w:tr>
        <w:trPr>
          <w:trHeight w:val="439"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其他业务成本</w:t>
            </w:r>
            <w:r>
              <w:rPr>
                <w:rFonts w:ascii="宋体" w:hAnsi="宋体" w:cs="宋体" w:eastAsia="宋体" w:hint="default"/>
                <w:sz w:val="18"/>
                <w:szCs w:val="18"/>
              </w:rPr>
              <w:t> </w:t>
            </w:r>
          </w:p>
        </w:tc>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6"/>
              <w:jc w:val="right"/>
              <w:rPr>
                <w:rFonts w:ascii="宋体" w:hAnsi="宋体" w:cs="宋体" w:eastAsia="宋体" w:hint="default"/>
                <w:sz w:val="18"/>
                <w:szCs w:val="18"/>
              </w:rPr>
            </w:pPr>
            <w:r>
              <w:rPr>
                <w:rFonts w:ascii="宋体"/>
                <w:spacing w:val="-1"/>
                <w:sz w:val="18"/>
              </w:rPr>
              <w:t>3,642,516.74</w:t>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1,180,941.78</w:t>
            </w:r>
          </w:p>
        </w:tc>
      </w:tr>
      <w:tr>
        <w:trPr>
          <w:trHeight w:val="334"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70"/>
              <w:jc w:val="righ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4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6"/>
              <w:jc w:val="right"/>
              <w:rPr>
                <w:rFonts w:ascii="宋体" w:hAnsi="宋体" w:cs="宋体" w:eastAsia="宋体" w:hint="default"/>
                <w:sz w:val="18"/>
                <w:szCs w:val="18"/>
              </w:rPr>
            </w:pPr>
            <w:r>
              <w:rPr>
                <w:rFonts w:ascii="宋体"/>
                <w:sz w:val="18"/>
              </w:rPr>
            </w:r>
            <w:r>
              <w:rPr>
                <w:rFonts w:ascii="宋体"/>
                <w:spacing w:val="-1"/>
                <w:sz w:val="18"/>
                <w:u w:val="thick" w:color="000000"/>
              </w:rPr>
              <w:t>507,697,940.33</w:t>
            </w:r>
            <w:r>
              <w:rPr>
                <w:rFonts w:ascii="宋体"/>
                <w:spacing w:val="-1"/>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475,302,786.22</w:t>
            </w:r>
            <w:r>
              <w:rPr>
                <w:rFonts w:ascii="宋体"/>
                <w:spacing w:val="-1"/>
                <w:sz w:val="18"/>
              </w:rPr>
            </w:r>
          </w:p>
        </w:tc>
      </w:tr>
    </w:tbl>
    <w:p>
      <w:pPr>
        <w:spacing w:line="240" w:lineRule="auto" w:before="1"/>
        <w:rPr>
          <w:rFonts w:ascii="宋体" w:hAnsi="宋体" w:cs="宋体" w:eastAsia="宋体" w:hint="default"/>
          <w:sz w:val="19"/>
          <w:szCs w:val="19"/>
        </w:rPr>
      </w:pPr>
    </w:p>
    <w:p>
      <w:pPr>
        <w:pStyle w:val="BodyText"/>
        <w:spacing w:line="240" w:lineRule="auto" w:before="36"/>
        <w:ind w:left="651" w:right="0"/>
        <w:jc w:val="left"/>
        <w:rPr>
          <w:rFonts w:ascii="宋体" w:hAnsi="宋体" w:cs="宋体" w:eastAsia="宋体" w:hint="default"/>
        </w:rPr>
      </w:pPr>
      <w:r>
        <w:rPr/>
        <w:t>（</w:t>
      </w:r>
      <w:r>
        <w:rPr>
          <w:rFonts w:ascii="宋体" w:hAnsi="宋体" w:cs="宋体" w:eastAsia="宋体" w:hint="default"/>
        </w:rPr>
        <w:t>2</w:t>
      </w:r>
      <w:r>
        <w:rPr/>
        <w:t>）主营业务（分行业）</w:t>
      </w:r>
      <w:r>
        <w:rPr>
          <w:rFonts w:ascii="宋体" w:hAnsi="宋体" w:cs="宋体" w:eastAsia="宋体" w:hint="default"/>
        </w:rPr>
        <w:t> </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77" w:footer="1022" w:top="1100" w:bottom="1220" w:left="1300" w:right="1560"/>
        </w:sectPr>
      </w:pPr>
    </w:p>
    <w:p>
      <w:pPr>
        <w:spacing w:line="240" w:lineRule="auto" w:before="4"/>
        <w:rPr>
          <w:rFonts w:ascii="宋体" w:hAnsi="宋体" w:cs="宋体" w:eastAsia="宋体" w:hint="default"/>
          <w:sz w:val="20"/>
          <w:szCs w:val="20"/>
        </w:rPr>
      </w:pPr>
    </w:p>
    <w:p>
      <w:pPr>
        <w:spacing w:before="0"/>
        <w:ind w:left="1080" w:right="0" w:firstLine="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688" w:val="left" w:leader="none"/>
        </w:tabs>
        <w:spacing w:before="44"/>
        <w:ind w:left="609"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164" w:val="left" w:leader="none"/>
          <w:tab w:pos="3719" w:val="left" w:leader="none"/>
          <w:tab w:pos="5274" w:val="left" w:leader="none"/>
        </w:tabs>
        <w:spacing w:before="0"/>
        <w:ind w:left="642" w:right="0" w:firstLine="0"/>
        <w:jc w:val="center"/>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w w:val="95"/>
          <w:sz w:val="18"/>
          <w:szCs w:val="18"/>
        </w:rPr>
        <w:t>营业成本</w:t>
      </w:r>
      <w:r>
        <w:rPr>
          <w:rFonts w:ascii="宋体" w:hAnsi="宋体" w:cs="宋体" w:eastAsia="宋体" w:hint="default"/>
          <w:b/>
          <w:bCs/>
          <w:w w:val="95"/>
          <w:sz w:val="18"/>
          <w:szCs w:val="18"/>
        </w:rPr>
        <w:tab/>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50"/>
          <w:pgMar w:top="1060" w:bottom="1220" w:left="1300" w:right="1560"/>
          <w:cols w:num="2" w:equalWidth="0">
            <w:col w:w="1894" w:space="189"/>
            <w:col w:w="6967"/>
          </w:cols>
        </w:sectPr>
      </w:pPr>
    </w:p>
    <w:p>
      <w:pPr>
        <w:spacing w:line="240" w:lineRule="auto" w:before="11"/>
        <w:rPr>
          <w:rFonts w:ascii="宋体" w:hAnsi="宋体" w:cs="宋体" w:eastAsia="宋体" w:hint="default"/>
          <w:b/>
          <w:bCs/>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640;height:2" coordorigin="5,5" coordsize="2640,2">
              <v:shape style="position:absolute;left:5;top:5;width:2640;height:2" coordorigin="5,5" coordsize="2640,0" path="m5,5l2645,5e" filled="false" stroked="true" strokeweight=".48pt" strokecolor="#000000">
                <v:path arrowok="t"/>
              </v:shape>
            </v:group>
            <v:group style="position:absolute;left:2645;top:5;width:10;height:2" coordorigin="2645,5" coordsize="10,2">
              <v:shape style="position:absolute;left:2645;top:5;width:10;height:2" coordorigin="2645,5" coordsize="10,0" path="m2645,5l2654,5e" filled="false" stroked="true" strokeweight=".48pt" strokecolor="#000000">
                <v:path arrowok="t"/>
              </v:shape>
            </v:group>
            <v:group style="position:absolute;left:2654;top:5;width:1512;height:2" coordorigin="2654,5" coordsize="1512,2">
              <v:shape style="position:absolute;left:2654;top:5;width:1512;height:2" coordorigin="2654,5" coordsize="1512,0" path="m2654,5l4166,5e" filled="false" stroked="true" strokeweight=".48pt" strokecolor="#000000">
                <v:path arrowok="t"/>
              </v:shape>
            </v:group>
            <v:group style="position:absolute;left:4166;top:5;width:10;height:2" coordorigin="4166,5" coordsize="10,2">
              <v:shape style="position:absolute;left:4166;top:5;width:10;height:2" coordorigin="4166,5" coordsize="10,0" path="m4166,5l4176,5e" filled="false" stroked="true" strokeweight=".48pt" strokecolor="#000000">
                <v:path arrowok="t"/>
              </v:shape>
            </v:group>
            <v:group style="position:absolute;left:4176;top:5;width:1515;height:2" coordorigin="4176,5" coordsize="1515,2">
              <v:shape style="position:absolute;left:4176;top:5;width:1515;height:2" coordorigin="4176,5" coordsize="1515,0" path="m4176,5l5690,5e" filled="false" stroked="true" strokeweight=".48pt" strokecolor="#000000">
                <v:path arrowok="t"/>
              </v:shape>
            </v:group>
            <v:group style="position:absolute;left:5690;top:5;width:10;height:2" coordorigin="5690,5" coordsize="10,2">
              <v:shape style="position:absolute;left:5690;top:5;width:10;height:2" coordorigin="5690,5" coordsize="10,0" path="m5690,5l5700,5e" filled="false" stroked="true" strokeweight=".48pt" strokecolor="#000000">
                <v:path arrowok="t"/>
              </v:shape>
            </v:group>
            <v:group style="position:absolute;left:5700;top:5;width:1577;height:2" coordorigin="5700,5" coordsize="1577,2">
              <v:shape style="position:absolute;left:5700;top:5;width:1577;height:2" coordorigin="5700,5" coordsize="1577,0" path="m5700,5l7277,5e" filled="false" stroked="true" strokeweight=".48pt" strokecolor="#000000">
                <v:path arrowok="t"/>
              </v:shape>
            </v:group>
            <v:group style="position:absolute;left:7277;top:5;width:10;height:2" coordorigin="7277,5" coordsize="10,2">
              <v:shape style="position:absolute;left:7277;top:5;width:10;height:2" coordorigin="7277,5" coordsize="10,0" path="m7277,5l7286,5e" filled="false" stroked="true" strokeweight=".48pt" strokecolor="#000000">
                <v:path arrowok="t"/>
              </v:shape>
            </v:group>
            <v:group style="position:absolute;left:7286;top:5;width:1515;height:2" coordorigin="7286,5" coordsize="1515,2">
              <v:shape style="position:absolute;left:7286;top:5;width:1515;height:2" coordorigin="7286,5" coordsize="1515,0" path="m7286,5l8801,5e" filled="false" stroked="true" strokeweight=".48pt" strokecolor="#000000">
                <v:path arrowok="t"/>
              </v:shape>
            </v:group>
          </v:group>
        </w:pict>
      </w:r>
      <w:r>
        <w:rPr>
          <w:rFonts w:ascii="宋体" w:hAnsi="宋体" w:cs="宋体" w:eastAsia="宋体" w:hint="default"/>
          <w:sz w:val="2"/>
          <w:szCs w:val="2"/>
        </w:rPr>
      </w:r>
    </w:p>
    <w:p>
      <w:pPr>
        <w:tabs>
          <w:tab w:pos="2919" w:val="left" w:leader="none"/>
          <w:tab w:pos="6026" w:val="left" w:leader="none"/>
        </w:tabs>
        <w:spacing w:before="41"/>
        <w:ind w:left="231" w:right="0" w:firstLine="0"/>
        <w:jc w:val="left"/>
        <w:rPr>
          <w:rFonts w:ascii="宋体" w:hAnsi="宋体" w:cs="宋体" w:eastAsia="宋体" w:hint="default"/>
          <w:sz w:val="18"/>
          <w:szCs w:val="18"/>
        </w:rPr>
      </w:pPr>
      <w:r>
        <w:rPr>
          <w:rFonts w:ascii="宋体" w:hAnsi="宋体" w:cs="宋体" w:eastAsia="宋体" w:hint="default"/>
          <w:sz w:val="18"/>
          <w:szCs w:val="18"/>
        </w:rPr>
        <w:t>信息技术</w:t>
      </w:r>
      <w:r>
        <w:rPr>
          <w:rFonts w:ascii="宋体" w:hAnsi="宋体" w:cs="宋体" w:eastAsia="宋体" w:hint="default"/>
          <w:sz w:val="18"/>
          <w:szCs w:val="18"/>
        </w:rPr>
        <w:tab/>
        <w:t>623,183,843.51 </w:t>
      </w:r>
      <w:r>
        <w:rPr>
          <w:rFonts w:ascii="宋体" w:hAnsi="宋体" w:cs="宋体" w:eastAsia="宋体" w:hint="default"/>
          <w:spacing w:val="67"/>
          <w:sz w:val="18"/>
          <w:szCs w:val="18"/>
        </w:rPr>
        <w:t> </w:t>
      </w:r>
      <w:r>
        <w:rPr>
          <w:rFonts w:ascii="宋体" w:hAnsi="宋体" w:cs="宋体" w:eastAsia="宋体" w:hint="default"/>
          <w:sz w:val="18"/>
          <w:szCs w:val="18"/>
        </w:rPr>
        <w:t>504,055,423.59</w:t>
        <w:tab/>
        <w:t>600,617,232.99 </w:t>
      </w:r>
      <w:r>
        <w:rPr>
          <w:rFonts w:ascii="宋体" w:hAnsi="宋体" w:cs="宋体" w:eastAsia="宋体" w:hint="default"/>
          <w:spacing w:val="70"/>
          <w:sz w:val="18"/>
          <w:szCs w:val="18"/>
        </w:rPr>
        <w:t> </w:t>
      </w:r>
      <w:r>
        <w:rPr>
          <w:rFonts w:ascii="宋体" w:hAnsi="宋体" w:cs="宋体" w:eastAsia="宋体" w:hint="default"/>
          <w:sz w:val="18"/>
          <w:szCs w:val="18"/>
        </w:rPr>
        <w:t>474,121,844.44 </w:t>
      </w:r>
    </w:p>
    <w:p>
      <w:pPr>
        <w:spacing w:line="240" w:lineRule="auto" w:before="11"/>
        <w:rPr>
          <w:rFonts w:ascii="宋体" w:hAnsi="宋体" w:cs="宋体" w:eastAsia="宋体" w:hint="default"/>
          <w:sz w:val="8"/>
          <w:szCs w:val="8"/>
        </w:rPr>
      </w:pPr>
    </w:p>
    <w:p>
      <w:pPr>
        <w:tabs>
          <w:tab w:pos="2919" w:val="left" w:leader="none"/>
          <w:tab w:pos="6027" w:val="left" w:leader="none"/>
        </w:tabs>
        <w:spacing w:before="44"/>
        <w:ind w:left="1263"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ab/>
      </w:r>
      <w:r>
        <w:rPr>
          <w:rFonts w:ascii="宋体" w:hAnsi="宋体" w:cs="宋体" w:eastAsia="宋体" w:hint="default"/>
          <w:sz w:val="18"/>
          <w:szCs w:val="18"/>
          <w:u w:val="thick" w:color="000000"/>
        </w:rPr>
        <w:t>623,183,843.51 </w:t>
      </w:r>
      <w:r>
        <w:rPr>
          <w:rFonts w:ascii="宋体" w:hAnsi="宋体" w:cs="宋体" w:eastAsia="宋体" w:hint="default"/>
          <w:spacing w:val="67"/>
          <w:sz w:val="18"/>
          <w:szCs w:val="18"/>
          <w:u w:val="thick" w:color="000000"/>
        </w:rPr>
        <w:t> </w:t>
      </w:r>
      <w:r>
        <w:rPr>
          <w:rFonts w:ascii="宋体" w:hAnsi="宋体" w:cs="宋体" w:eastAsia="宋体" w:hint="default"/>
          <w:spacing w:val="67"/>
          <w:sz w:val="18"/>
          <w:szCs w:val="18"/>
        </w:rPr>
      </w:r>
      <w:r>
        <w:rPr>
          <w:rFonts w:ascii="宋体" w:hAnsi="宋体" w:cs="宋体" w:eastAsia="宋体" w:hint="default"/>
          <w:sz w:val="18"/>
          <w:szCs w:val="18"/>
          <w:u w:val="thick" w:color="000000"/>
        </w:rPr>
        <w:t>504,055,423.59</w:t>
      </w:r>
      <w:r>
        <w:rPr>
          <w:rFonts w:ascii="宋体" w:hAnsi="宋体" w:cs="宋体" w:eastAsia="宋体" w:hint="default"/>
          <w:sz w:val="18"/>
          <w:szCs w:val="18"/>
        </w:rPr>
        <w:tab/>
      </w:r>
      <w:r>
        <w:rPr>
          <w:rFonts w:ascii="宋体" w:hAnsi="宋体" w:cs="宋体" w:eastAsia="宋体" w:hint="default"/>
          <w:sz w:val="18"/>
          <w:szCs w:val="18"/>
          <w:u w:val="thick" w:color="000000"/>
        </w:rPr>
        <w:t>600,617,232.99 </w:t>
      </w:r>
      <w:r>
        <w:rPr>
          <w:rFonts w:ascii="宋体" w:hAnsi="宋体" w:cs="宋体" w:eastAsia="宋体" w:hint="default"/>
          <w:spacing w:val="70"/>
          <w:sz w:val="18"/>
          <w:szCs w:val="18"/>
          <w:u w:val="thick" w:color="000000"/>
        </w:rPr>
        <w:t> </w:t>
      </w:r>
      <w:r>
        <w:rPr>
          <w:rFonts w:ascii="宋体" w:hAnsi="宋体" w:cs="宋体" w:eastAsia="宋体" w:hint="default"/>
          <w:spacing w:val="70"/>
          <w:sz w:val="18"/>
          <w:szCs w:val="18"/>
        </w:rPr>
      </w:r>
      <w:r>
        <w:rPr>
          <w:rFonts w:ascii="宋体" w:hAnsi="宋体" w:cs="宋体" w:eastAsia="宋体" w:hint="default"/>
          <w:sz w:val="18"/>
          <w:szCs w:val="18"/>
          <w:u w:val="thick" w:color="000000"/>
        </w:rPr>
        <w:t>474,121,844.44</w:t>
      </w:r>
      <w:r>
        <w:rPr>
          <w:rFonts w:ascii="宋体" w:hAnsi="宋体" w:cs="宋体" w:eastAsia="宋体" w:hint="default"/>
          <w:sz w:val="18"/>
          <w:szCs w:val="18"/>
        </w:rPr>
        <w:t> </w:t>
      </w:r>
    </w:p>
    <w:p>
      <w:pPr>
        <w:spacing w:line="240" w:lineRule="auto" w:before="9"/>
        <w:rPr>
          <w:rFonts w:ascii="宋体" w:hAnsi="宋体" w:cs="宋体" w:eastAsia="宋体" w:hint="default"/>
          <w:sz w:val="23"/>
          <w:szCs w:val="23"/>
        </w:rPr>
      </w:pPr>
    </w:p>
    <w:p>
      <w:pPr>
        <w:pStyle w:val="BodyText"/>
        <w:spacing w:line="240" w:lineRule="auto" w:before="0"/>
        <w:ind w:left="651" w:right="0"/>
        <w:jc w:val="left"/>
        <w:rPr>
          <w:rFonts w:ascii="宋体" w:hAnsi="宋体" w:cs="宋体" w:eastAsia="宋体" w:hint="default"/>
        </w:rPr>
      </w:pPr>
      <w:r>
        <w:rPr/>
        <w:t>（</w:t>
      </w:r>
      <w:r>
        <w:rPr>
          <w:rFonts w:ascii="宋体" w:hAnsi="宋体" w:cs="宋体" w:eastAsia="宋体" w:hint="default"/>
        </w:rPr>
        <w:t>3</w:t>
      </w:r>
      <w:r>
        <w:rPr/>
        <w:t>）主营业务（分业务）</w:t>
      </w:r>
      <w:r>
        <w:rPr>
          <w:rFonts w:ascii="宋体" w:hAnsi="宋体" w:cs="宋体" w:eastAsia="宋体" w:hint="default"/>
        </w:rPr>
        <w:t> </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50"/>
          <w:pgMar w:top="1060" w:bottom="1220" w:left="1300" w:right="1560"/>
        </w:sectPr>
      </w:pPr>
    </w:p>
    <w:p>
      <w:pPr>
        <w:spacing w:line="240" w:lineRule="auto" w:before="1"/>
        <w:rPr>
          <w:rFonts w:ascii="宋体" w:hAnsi="宋体" w:cs="宋体" w:eastAsia="宋体" w:hint="default"/>
          <w:sz w:val="20"/>
          <w:szCs w:val="20"/>
        </w:rPr>
      </w:pPr>
    </w:p>
    <w:p>
      <w:pPr>
        <w:spacing w:before="0"/>
        <w:ind w:left="1080" w:right="0" w:firstLine="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3688" w:val="left" w:leader="none"/>
        </w:tabs>
        <w:spacing w:before="44"/>
        <w:ind w:left="609"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7"/>
        <w:rPr>
          <w:rFonts w:ascii="宋体" w:hAnsi="宋体" w:cs="宋体" w:eastAsia="宋体" w:hint="default"/>
          <w:b/>
          <w:bCs/>
          <w:sz w:val="15"/>
          <w:szCs w:val="15"/>
        </w:rPr>
      </w:pPr>
    </w:p>
    <w:p>
      <w:pPr>
        <w:tabs>
          <w:tab w:pos="2164" w:val="left" w:leader="none"/>
          <w:tab w:pos="3719" w:val="left" w:leader="none"/>
          <w:tab w:pos="5274" w:val="left" w:leader="none"/>
        </w:tabs>
        <w:spacing w:before="0"/>
        <w:ind w:left="642" w:right="0" w:firstLine="0"/>
        <w:jc w:val="center"/>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w w:val="95"/>
          <w:sz w:val="18"/>
          <w:szCs w:val="18"/>
        </w:rPr>
        <w:t>营业成本</w:t>
      </w:r>
      <w:r>
        <w:rPr>
          <w:rFonts w:ascii="宋体" w:hAnsi="宋体" w:cs="宋体" w:eastAsia="宋体" w:hint="default"/>
          <w:b/>
          <w:bCs/>
          <w:w w:val="95"/>
          <w:sz w:val="18"/>
          <w:szCs w:val="18"/>
        </w:rPr>
        <w:tab/>
      </w:r>
      <w:r>
        <w:rPr>
          <w:rFonts w:ascii="宋体" w:hAnsi="宋体" w:cs="宋体" w:eastAsia="宋体" w:hint="default"/>
          <w:b/>
          <w:bCs/>
          <w:w w:val="95"/>
          <w:sz w:val="18"/>
          <w:szCs w:val="18"/>
        </w:rPr>
        <w:t>营业收入</w:t>
      </w:r>
      <w:r>
        <w:rPr>
          <w:rFonts w:ascii="宋体" w:hAnsi="宋体" w:cs="宋体" w:eastAsia="宋体" w:hint="default"/>
          <w:b/>
          <w:bCs/>
          <w:w w:val="95"/>
          <w:sz w:val="18"/>
          <w:szCs w:val="18"/>
        </w:rPr>
        <w:tab/>
      </w: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50"/>
          <w:pgMar w:top="1060" w:bottom="1220" w:left="1300" w:right="1560"/>
          <w:cols w:num="2" w:equalWidth="0">
            <w:col w:w="1894" w:space="189"/>
            <w:col w:w="6967"/>
          </w:cols>
        </w:sectPr>
      </w:pPr>
    </w:p>
    <w:p>
      <w:pPr>
        <w:spacing w:line="240" w:lineRule="auto" w:before="9"/>
        <w:rPr>
          <w:rFonts w:ascii="宋体" w:hAnsi="宋体" w:cs="宋体" w:eastAsia="宋体" w:hint="default"/>
          <w:b/>
          <w:bCs/>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40.3pt;height:.5pt;mso-position-horizontal-relative:char;mso-position-vertical-relative:line" coordorigin="0,0" coordsize="8806,10">
            <v:group style="position:absolute;left:5;top:5;width:2640;height:2" coordorigin="5,5" coordsize="2640,2">
              <v:shape style="position:absolute;left:5;top:5;width:2640;height:2" coordorigin="5,5" coordsize="2640,0" path="m5,5l2645,5e" filled="false" stroked="true" strokeweight=".48pt" strokecolor="#000000">
                <v:path arrowok="t"/>
              </v:shape>
            </v:group>
            <v:group style="position:absolute;left:2645;top:5;width:10;height:2" coordorigin="2645,5" coordsize="10,2">
              <v:shape style="position:absolute;left:2645;top:5;width:10;height:2" coordorigin="2645,5" coordsize="10,0" path="m2645,5l2654,5e" filled="false" stroked="true" strokeweight=".48pt" strokecolor="#000000">
                <v:path arrowok="t"/>
              </v:shape>
            </v:group>
            <v:group style="position:absolute;left:2654;top:5;width:1512;height:2" coordorigin="2654,5" coordsize="1512,2">
              <v:shape style="position:absolute;left:2654;top:5;width:1512;height:2" coordorigin="2654,5" coordsize="1512,0" path="m2654,5l4166,5e" filled="false" stroked="true" strokeweight=".48pt" strokecolor="#000000">
                <v:path arrowok="t"/>
              </v:shape>
            </v:group>
            <v:group style="position:absolute;left:4166;top:5;width:10;height:2" coordorigin="4166,5" coordsize="10,2">
              <v:shape style="position:absolute;left:4166;top:5;width:10;height:2" coordorigin="4166,5" coordsize="10,0" path="m4166,5l4176,5e" filled="false" stroked="true" strokeweight=".48pt" strokecolor="#000000">
                <v:path arrowok="t"/>
              </v:shape>
            </v:group>
            <v:group style="position:absolute;left:4176;top:5;width:1515;height:2" coordorigin="4176,5" coordsize="1515,2">
              <v:shape style="position:absolute;left:4176;top:5;width:1515;height:2" coordorigin="4176,5" coordsize="1515,0" path="m4176,5l5690,5e" filled="false" stroked="true" strokeweight=".48pt" strokecolor="#000000">
                <v:path arrowok="t"/>
              </v:shape>
            </v:group>
            <v:group style="position:absolute;left:5690;top:5;width:10;height:2" coordorigin="5690,5" coordsize="10,2">
              <v:shape style="position:absolute;left:5690;top:5;width:10;height:2" coordorigin="5690,5" coordsize="10,0" path="m5690,5l5700,5e" filled="false" stroked="true" strokeweight=".48pt" strokecolor="#000000">
                <v:path arrowok="t"/>
              </v:shape>
            </v:group>
            <v:group style="position:absolute;left:5700;top:5;width:1577;height:2" coordorigin="5700,5" coordsize="1577,2">
              <v:shape style="position:absolute;left:5700;top:5;width:1577;height:2" coordorigin="5700,5" coordsize="1577,0" path="m5700,5l7277,5e" filled="false" stroked="true" strokeweight=".48pt" strokecolor="#000000">
                <v:path arrowok="t"/>
              </v:shape>
            </v:group>
            <v:group style="position:absolute;left:7277;top:5;width:10;height:2" coordorigin="7277,5" coordsize="10,2">
              <v:shape style="position:absolute;left:7277;top:5;width:10;height:2" coordorigin="7277,5" coordsize="10,0" path="m7277,5l7286,5e" filled="false" stroked="true" strokeweight=".48pt" strokecolor="#000000">
                <v:path arrowok="t"/>
              </v:shape>
            </v:group>
            <v:group style="position:absolute;left:7286;top:5;width:1515;height:2" coordorigin="7286,5" coordsize="1515,2">
              <v:shape style="position:absolute;left:7286;top:5;width:1515;height:2" coordorigin="7286,5" coordsize="1515,0" path="m7286,5l8801,5e" filled="false" stroked="true" strokeweight=".48pt" strokecolor="#000000">
                <v:path arrowok="t"/>
              </v:shape>
            </v:group>
          </v:group>
        </w:pict>
      </w:r>
      <w:r>
        <w:rPr>
          <w:rFonts w:ascii="宋体" w:hAnsi="宋体" w:cs="宋体" w:eastAsia="宋体" w:hint="default"/>
          <w:sz w:val="2"/>
          <w:szCs w:val="2"/>
        </w:rPr>
      </w:r>
    </w:p>
    <w:tbl>
      <w:tblPr>
        <w:tblW w:w="0" w:type="auto"/>
        <w:jc w:val="left"/>
        <w:tblInd w:w="196" w:type="dxa"/>
        <w:tblLayout w:type="fixed"/>
        <w:tblCellMar>
          <w:top w:w="0" w:type="dxa"/>
          <w:left w:w="0" w:type="dxa"/>
          <w:bottom w:w="0" w:type="dxa"/>
          <w:right w:w="0" w:type="dxa"/>
        </w:tblCellMar>
        <w:tblLook w:val="01E0"/>
      </w:tblPr>
      <w:tblGrid>
        <w:gridCol w:w="1046"/>
        <w:gridCol w:w="1074"/>
        <w:gridCol w:w="2039"/>
        <w:gridCol w:w="1554"/>
        <w:gridCol w:w="1555"/>
        <w:gridCol w:w="1472"/>
      </w:tblGrid>
      <w:tr>
        <w:trPr>
          <w:trHeight w:val="389"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智能交通</w:t>
            </w:r>
            <w:r>
              <w:rPr>
                <w:rFonts w:ascii="宋体" w:hAnsi="宋体" w:cs="宋体" w:eastAsia="宋体" w:hint="default"/>
                <w:sz w:val="18"/>
                <w:szCs w:val="18"/>
              </w:rPr>
              <w:t> </w:t>
            </w:r>
          </w:p>
        </w:tc>
        <w:tc>
          <w:tcPr>
            <w:tcW w:w="1074"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3"/>
              <w:jc w:val="right"/>
              <w:rPr>
                <w:rFonts w:ascii="宋体" w:hAnsi="宋体" w:cs="宋体" w:eastAsia="宋体" w:hint="default"/>
                <w:sz w:val="18"/>
                <w:szCs w:val="18"/>
              </w:rPr>
            </w:pPr>
            <w:r>
              <w:rPr>
                <w:rFonts w:ascii="宋体"/>
                <w:spacing w:val="-1"/>
                <w:sz w:val="18"/>
              </w:rPr>
              <w:t>481,672,900.06</w:t>
            </w:r>
            <w:r>
              <w:rPr>
                <w:rFonts w:ascii="宋体"/>
                <w:sz w:val="18"/>
              </w:rPr>
              <w:t> </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center"/>
              <w:rPr>
                <w:rFonts w:ascii="宋体" w:hAnsi="宋体" w:cs="宋体" w:eastAsia="宋体" w:hint="default"/>
                <w:sz w:val="18"/>
                <w:szCs w:val="18"/>
              </w:rPr>
            </w:pPr>
            <w:r>
              <w:rPr>
                <w:rFonts w:ascii="宋体"/>
                <w:sz w:val="18"/>
              </w:rPr>
              <w:t>403,085,358.69 </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 w:right="0"/>
              <w:jc w:val="center"/>
              <w:rPr>
                <w:rFonts w:ascii="宋体" w:hAnsi="宋体" w:cs="宋体" w:eastAsia="宋体" w:hint="default"/>
                <w:sz w:val="18"/>
                <w:szCs w:val="18"/>
              </w:rPr>
            </w:pPr>
            <w:r>
              <w:rPr>
                <w:rFonts w:ascii="宋体"/>
                <w:sz w:val="18"/>
              </w:rPr>
              <w:t>453,949,555.07 </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spacing w:val="-1"/>
                <w:sz w:val="18"/>
              </w:rPr>
              <w:t>381,779,968.73</w:t>
            </w:r>
            <w:r>
              <w:rPr>
                <w:rFonts w:ascii="宋体"/>
                <w:sz w:val="18"/>
              </w:rPr>
              <w:t> </w:t>
            </w:r>
          </w:p>
        </w:tc>
      </w:tr>
      <w:tr>
        <w:trPr>
          <w:trHeight w:val="39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自动化产品</w:t>
            </w:r>
            <w:r>
              <w:rPr>
                <w:rFonts w:ascii="宋体" w:hAnsi="宋体" w:cs="宋体" w:eastAsia="宋体" w:hint="default"/>
                <w:sz w:val="18"/>
                <w:szCs w:val="18"/>
              </w:rPr>
              <w:t> </w:t>
            </w:r>
          </w:p>
        </w:tc>
        <w:tc>
          <w:tcPr>
            <w:tcW w:w="1074"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pacing w:val="-1"/>
                <w:sz w:val="18"/>
              </w:rPr>
              <w:t>36,867,351.97</w:t>
            </w:r>
            <w:r>
              <w:rPr>
                <w:rFonts w:ascii="宋体"/>
                <w:sz w:val="18"/>
              </w:rPr>
              <w:t> </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 w:right="0"/>
              <w:jc w:val="center"/>
              <w:rPr>
                <w:rFonts w:ascii="宋体" w:hAnsi="宋体" w:cs="宋体" w:eastAsia="宋体" w:hint="default"/>
                <w:sz w:val="18"/>
                <w:szCs w:val="18"/>
              </w:rPr>
            </w:pPr>
            <w:r>
              <w:rPr>
                <w:rFonts w:ascii="宋体"/>
                <w:sz w:val="18"/>
              </w:rPr>
              <w:t>29,709,644.46 </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20" w:right="0"/>
              <w:jc w:val="center"/>
              <w:rPr>
                <w:rFonts w:ascii="宋体" w:hAnsi="宋体" w:cs="宋体" w:eastAsia="宋体" w:hint="default"/>
                <w:sz w:val="18"/>
                <w:szCs w:val="18"/>
              </w:rPr>
            </w:pPr>
            <w:r>
              <w:rPr>
                <w:rFonts w:ascii="宋体"/>
                <w:sz w:val="18"/>
              </w:rPr>
              <w:t>31,381,941.79 </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8"/>
                <w:szCs w:val="18"/>
              </w:rPr>
            </w:pPr>
            <w:r>
              <w:rPr>
                <w:rFonts w:ascii="宋体"/>
                <w:spacing w:val="-1"/>
                <w:sz w:val="18"/>
              </w:rPr>
              <w:t>23,672,243.32</w:t>
            </w:r>
            <w:r>
              <w:rPr>
                <w:rFonts w:ascii="宋体"/>
                <w:sz w:val="18"/>
              </w:rPr>
              <w:t> </w:t>
            </w:r>
          </w:p>
        </w:tc>
      </w:tr>
      <w:tr>
        <w:trPr>
          <w:trHeight w:val="397" w:hRule="exact"/>
        </w:trPr>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航运信息化</w:t>
            </w:r>
            <w:r>
              <w:rPr>
                <w:rFonts w:ascii="宋体" w:hAnsi="宋体" w:cs="宋体" w:eastAsia="宋体" w:hint="default"/>
                <w:sz w:val="18"/>
                <w:szCs w:val="18"/>
              </w:rPr>
              <w:t> </w:t>
            </w:r>
          </w:p>
        </w:tc>
        <w:tc>
          <w:tcPr>
            <w:tcW w:w="1074" w:type="dxa"/>
            <w:tcBorders>
              <w:top w:val="nil" w:sz="6" w:space="0" w:color="auto"/>
              <w:left w:val="nil" w:sz="6" w:space="0" w:color="auto"/>
              <w:bottom w:val="nil" w:sz="6" w:space="0" w:color="auto"/>
              <w:right w:val="nil" w:sz="6" w:space="0" w:color="auto"/>
            </w:tcBorders>
          </w:tcPr>
          <w:p>
            <w:pP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pacing w:val="-1"/>
                <w:sz w:val="18"/>
              </w:rPr>
              <w:t>104,643,591.48</w:t>
            </w:r>
            <w:r>
              <w:rPr>
                <w:rFonts w:ascii="宋体"/>
                <w:sz w:val="18"/>
              </w:rPr>
              <w:t> </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56" w:right="0"/>
              <w:jc w:val="center"/>
              <w:rPr>
                <w:rFonts w:ascii="宋体" w:hAnsi="宋体" w:cs="宋体" w:eastAsia="宋体" w:hint="default"/>
                <w:sz w:val="18"/>
                <w:szCs w:val="18"/>
              </w:rPr>
            </w:pPr>
            <w:r>
              <w:rPr>
                <w:rFonts w:ascii="宋体"/>
                <w:sz w:val="18"/>
              </w:rPr>
              <w:t>71,260,420.44 </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center"/>
              <w:rPr>
                <w:rFonts w:ascii="宋体" w:hAnsi="宋体" w:cs="宋体" w:eastAsia="宋体" w:hint="default"/>
                <w:sz w:val="18"/>
                <w:szCs w:val="18"/>
              </w:rPr>
            </w:pPr>
            <w:r>
              <w:rPr>
                <w:rFonts w:ascii="宋体"/>
                <w:sz w:val="18"/>
              </w:rPr>
              <w:t>115,285,736.13 </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right"/>
              <w:rPr>
                <w:rFonts w:ascii="宋体" w:hAnsi="宋体" w:cs="宋体" w:eastAsia="宋体" w:hint="default"/>
                <w:sz w:val="18"/>
                <w:szCs w:val="18"/>
              </w:rPr>
            </w:pPr>
            <w:r>
              <w:rPr>
                <w:rFonts w:ascii="宋体"/>
                <w:spacing w:val="-1"/>
                <w:sz w:val="18"/>
              </w:rPr>
              <w:t>68,669,632.39</w:t>
            </w:r>
            <w:r>
              <w:rPr>
                <w:rFonts w:ascii="宋体"/>
                <w:sz w:val="18"/>
              </w:rPr>
              <w:t> </w:t>
            </w:r>
          </w:p>
        </w:tc>
      </w:tr>
      <w:tr>
        <w:trPr>
          <w:trHeight w:val="389" w:hRule="exact"/>
        </w:trPr>
        <w:tc>
          <w:tcPr>
            <w:tcW w:w="1046"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r>
            <w:r>
              <w:rPr>
                <w:rFonts w:ascii="宋体"/>
                <w:spacing w:val="-1"/>
                <w:sz w:val="18"/>
                <w:u w:val="thick" w:color="000000"/>
              </w:rPr>
              <w:t>623,183,843.51</w:t>
            </w:r>
            <w:r>
              <w:rPr>
                <w:rFonts w:ascii="宋体"/>
                <w:spacing w:val="-1"/>
                <w:sz w:val="18"/>
              </w:rPr>
            </w:r>
            <w:r>
              <w:rPr>
                <w:rFonts w:ascii="宋体"/>
                <w:sz w:val="18"/>
              </w:rPr>
              <w:t> </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center"/>
              <w:rPr>
                <w:rFonts w:ascii="宋体" w:hAnsi="宋体" w:cs="宋体" w:eastAsia="宋体" w:hint="default"/>
                <w:sz w:val="18"/>
                <w:szCs w:val="18"/>
              </w:rPr>
            </w:pPr>
            <w:r>
              <w:rPr>
                <w:rFonts w:ascii="宋体"/>
                <w:sz w:val="18"/>
              </w:rPr>
            </w:r>
            <w:r>
              <w:rPr>
                <w:rFonts w:ascii="宋体"/>
                <w:sz w:val="18"/>
                <w:u w:val="thick" w:color="000000"/>
              </w:rPr>
              <w:t>504,055,423.59</w:t>
            </w:r>
            <w:r>
              <w:rPr>
                <w:rFonts w:ascii="宋体"/>
                <w:sz w:val="18"/>
              </w:rPr>
              <w:t> </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0" w:right="0"/>
              <w:jc w:val="center"/>
              <w:rPr>
                <w:rFonts w:ascii="宋体" w:hAnsi="宋体" w:cs="宋体" w:eastAsia="宋体" w:hint="default"/>
                <w:sz w:val="18"/>
                <w:szCs w:val="18"/>
              </w:rPr>
            </w:pPr>
            <w:r>
              <w:rPr>
                <w:rFonts w:ascii="宋体"/>
                <w:sz w:val="18"/>
              </w:rPr>
            </w:r>
            <w:r>
              <w:rPr>
                <w:rFonts w:ascii="宋体"/>
                <w:sz w:val="18"/>
                <w:u w:val="thick" w:color="000000"/>
              </w:rPr>
              <w:t>600,617,232.99</w:t>
            </w:r>
            <w:r>
              <w:rPr>
                <w:rFonts w:ascii="宋体"/>
                <w:sz w:val="18"/>
              </w:rPr>
              <w:t> </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4"/>
              <w:jc w:val="right"/>
              <w:rPr>
                <w:rFonts w:ascii="宋体" w:hAnsi="宋体" w:cs="宋体" w:eastAsia="宋体" w:hint="default"/>
                <w:sz w:val="18"/>
                <w:szCs w:val="18"/>
              </w:rPr>
            </w:pPr>
            <w:r>
              <w:rPr>
                <w:rFonts w:ascii="宋体"/>
                <w:sz w:val="18"/>
              </w:rPr>
            </w:r>
            <w:r>
              <w:rPr>
                <w:rFonts w:ascii="宋体"/>
                <w:spacing w:val="-1"/>
                <w:sz w:val="18"/>
                <w:u w:val="thick" w:color="000000"/>
              </w:rPr>
              <w:t>474,121,844.44</w:t>
            </w:r>
            <w:r>
              <w:rPr>
                <w:rFonts w:ascii="宋体"/>
                <w:spacing w:val="-1"/>
                <w:sz w:val="18"/>
              </w:rPr>
            </w:r>
            <w:r>
              <w:rPr>
                <w:rFonts w:ascii="宋体"/>
                <w:sz w:val="18"/>
              </w:rPr>
              <w:t> </w:t>
            </w:r>
          </w:p>
        </w:tc>
      </w:tr>
    </w:tbl>
    <w:p>
      <w:pPr>
        <w:spacing w:line="240" w:lineRule="auto" w:before="1"/>
        <w:rPr>
          <w:rFonts w:ascii="宋体" w:hAnsi="宋体" w:cs="宋体" w:eastAsia="宋体" w:hint="default"/>
          <w:b/>
          <w:bCs/>
          <w:sz w:val="13"/>
          <w:szCs w:val="13"/>
        </w:rPr>
      </w:pPr>
    </w:p>
    <w:p>
      <w:pPr>
        <w:pStyle w:val="BodyText"/>
        <w:spacing w:line="240" w:lineRule="auto" w:before="36"/>
        <w:ind w:left="651" w:right="0"/>
        <w:jc w:val="left"/>
        <w:rPr>
          <w:rFonts w:ascii="宋体" w:hAnsi="宋体" w:cs="宋体" w:eastAsia="宋体" w:hint="default"/>
        </w:rPr>
      </w:pPr>
      <w:r>
        <w:rPr/>
        <w:t>（</w:t>
      </w:r>
      <w:r>
        <w:rPr>
          <w:rFonts w:ascii="宋体" w:hAnsi="宋体" w:cs="宋体" w:eastAsia="宋体" w:hint="default"/>
        </w:rPr>
        <w:t>4</w:t>
      </w:r>
      <w:r>
        <w:rPr/>
        <w:t>）主营业务（分地区）</w:t>
      </w:r>
      <w:r>
        <w:rPr>
          <w:rFonts w:ascii="宋体" w:hAnsi="宋体" w:cs="宋体" w:eastAsia="宋体" w:hint="default"/>
        </w:rPr>
        <w:t> </w:t>
      </w:r>
    </w:p>
    <w:p>
      <w:pPr>
        <w:spacing w:line="240" w:lineRule="auto" w:before="8"/>
        <w:rPr>
          <w:rFonts w:ascii="宋体" w:hAnsi="宋体" w:cs="宋体" w:eastAsia="宋体" w:hint="default"/>
          <w:sz w:val="20"/>
          <w:szCs w:val="20"/>
        </w:rPr>
      </w:pPr>
    </w:p>
    <w:p>
      <w:pPr>
        <w:tabs>
          <w:tab w:pos="6775" w:val="left" w:leader="none"/>
        </w:tabs>
        <w:spacing w:before="44"/>
        <w:ind w:left="3548"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b/>
          <w:bCs/>
          <w:w w:val="95"/>
          <w:sz w:val="18"/>
          <w:szCs w:val="18"/>
        </w:rPr>
        <w:tab/>
      </w: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197" w:type="dxa"/>
        <w:tblLayout w:type="fixed"/>
        <w:tblCellMar>
          <w:top w:w="0" w:type="dxa"/>
          <w:left w:w="0" w:type="dxa"/>
          <w:bottom w:w="0" w:type="dxa"/>
          <w:right w:w="0" w:type="dxa"/>
        </w:tblCellMar>
        <w:tblLook w:val="01E0"/>
      </w:tblPr>
      <w:tblGrid>
        <w:gridCol w:w="2005"/>
        <w:gridCol w:w="1928"/>
        <w:gridCol w:w="1663"/>
        <w:gridCol w:w="1615"/>
        <w:gridCol w:w="1437"/>
      </w:tblGrid>
      <w:tr>
        <w:trPr>
          <w:trHeight w:val="494" w:hRule="exact"/>
        </w:trPr>
        <w:tc>
          <w:tcPr>
            <w:tcW w:w="2005" w:type="dxa"/>
            <w:tcBorders>
              <w:top w:val="nil" w:sz="6" w:space="0" w:color="auto"/>
              <w:left w:val="nil" w:sz="6" w:space="0" w:color="auto"/>
              <w:bottom w:val="single" w:sz="4" w:space="0" w:color="000000"/>
              <w:right w:val="nil" w:sz="6" w:space="0" w:color="auto"/>
            </w:tcBorders>
          </w:tcPr>
          <w:p>
            <w:pPr>
              <w:pStyle w:val="TableParagraph"/>
              <w:spacing w:line="181" w:lineRule="exact"/>
              <w:ind w:left="73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0" w:hRule="exact"/>
        </w:trPr>
        <w:tc>
          <w:tcPr>
            <w:tcW w:w="20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华东地区</w:t>
            </w:r>
            <w:r>
              <w:rPr>
                <w:rFonts w:ascii="宋体" w:hAnsi="宋体" w:cs="宋体" w:eastAsia="宋体" w:hint="default"/>
                <w:sz w:val="18"/>
                <w:szCs w:val="18"/>
              </w:rPr>
              <w:t> </w:t>
            </w: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5"/>
              <w:jc w:val="right"/>
              <w:rPr>
                <w:rFonts w:ascii="宋体" w:hAnsi="宋体" w:cs="宋体" w:eastAsia="宋体" w:hint="default"/>
                <w:sz w:val="18"/>
                <w:szCs w:val="18"/>
              </w:rPr>
            </w:pPr>
            <w:r>
              <w:rPr>
                <w:rFonts w:ascii="宋体"/>
                <w:spacing w:val="-1"/>
                <w:sz w:val="18"/>
              </w:rPr>
              <w:t>332,163,193.00</w:t>
            </w:r>
            <w:r>
              <w:rPr>
                <w:rFonts w:ascii="宋体"/>
                <w:sz w:val="18"/>
              </w:rPr>
              <w:t> </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94"/>
              <w:jc w:val="right"/>
              <w:rPr>
                <w:rFonts w:ascii="宋体" w:hAnsi="宋体" w:cs="宋体" w:eastAsia="宋体" w:hint="default"/>
                <w:sz w:val="18"/>
                <w:szCs w:val="18"/>
              </w:rPr>
            </w:pPr>
            <w:r>
              <w:rPr>
                <w:rFonts w:ascii="宋体"/>
                <w:spacing w:val="-1"/>
                <w:sz w:val="18"/>
              </w:rPr>
              <w:t>258,229,877.68</w:t>
            </w:r>
            <w:r>
              <w:rPr>
                <w:rFonts w:ascii="宋体"/>
                <w:sz w:val="18"/>
              </w:rPr>
              <w:t> </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7"/>
              <w:jc w:val="right"/>
              <w:rPr>
                <w:rFonts w:ascii="宋体" w:hAnsi="宋体" w:cs="宋体" w:eastAsia="宋体" w:hint="default"/>
                <w:sz w:val="18"/>
                <w:szCs w:val="18"/>
              </w:rPr>
            </w:pPr>
            <w:r>
              <w:rPr>
                <w:rFonts w:ascii="宋体"/>
                <w:spacing w:val="-1"/>
                <w:sz w:val="18"/>
              </w:rPr>
              <w:t>230,135,230.90</w:t>
            </w:r>
            <w:r>
              <w:rPr>
                <w:rFonts w:ascii="宋体"/>
                <w:sz w:val="18"/>
              </w:rPr>
              <w:t> </w:t>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166,788,794.64</w:t>
            </w: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西南地区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5"/>
              <w:jc w:val="right"/>
              <w:rPr>
                <w:rFonts w:ascii="宋体" w:hAnsi="宋体" w:cs="宋体" w:eastAsia="宋体" w:hint="default"/>
                <w:sz w:val="18"/>
                <w:szCs w:val="18"/>
              </w:rPr>
            </w:pPr>
            <w:r>
              <w:rPr>
                <w:rFonts w:ascii="宋体"/>
                <w:spacing w:val="-1"/>
                <w:sz w:val="18"/>
              </w:rPr>
              <w:t>132,034,112.75</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right"/>
              <w:rPr>
                <w:rFonts w:ascii="宋体" w:hAnsi="宋体" w:cs="宋体" w:eastAsia="宋体" w:hint="default"/>
                <w:sz w:val="18"/>
                <w:szCs w:val="18"/>
              </w:rPr>
            </w:pPr>
            <w:r>
              <w:rPr>
                <w:rFonts w:ascii="宋体"/>
                <w:spacing w:val="-1"/>
                <w:sz w:val="18"/>
              </w:rPr>
              <w:t>113,553,212.38</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247,612,585.60</w:t>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199,973,896.80</w:t>
            </w: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西北地区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5"/>
              <w:jc w:val="right"/>
              <w:rPr>
                <w:rFonts w:ascii="宋体" w:hAnsi="宋体" w:cs="宋体" w:eastAsia="宋体" w:hint="default"/>
                <w:sz w:val="18"/>
                <w:szCs w:val="18"/>
              </w:rPr>
            </w:pPr>
            <w:r>
              <w:rPr>
                <w:rFonts w:ascii="宋体"/>
                <w:spacing w:val="-1"/>
                <w:sz w:val="18"/>
              </w:rPr>
              <w:t>80,378,508.37</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4"/>
              <w:jc w:val="right"/>
              <w:rPr>
                <w:rFonts w:ascii="宋体" w:hAnsi="宋体" w:cs="宋体" w:eastAsia="宋体" w:hint="default"/>
                <w:sz w:val="18"/>
                <w:szCs w:val="18"/>
              </w:rPr>
            </w:pPr>
            <w:r>
              <w:rPr>
                <w:rFonts w:ascii="宋体"/>
                <w:spacing w:val="-1"/>
                <w:sz w:val="18"/>
              </w:rPr>
              <w:t>68,691,327.91</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7"/>
              <w:jc w:val="right"/>
              <w:rPr>
                <w:rFonts w:ascii="宋体" w:hAnsi="宋体" w:cs="宋体" w:eastAsia="宋体" w:hint="default"/>
                <w:sz w:val="18"/>
                <w:szCs w:val="18"/>
              </w:rPr>
            </w:pPr>
            <w:r>
              <w:rPr>
                <w:rFonts w:ascii="宋体"/>
                <w:spacing w:val="-1"/>
                <w:sz w:val="18"/>
              </w:rPr>
              <w:t>106,203,273.69</w:t>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95,189,660.31</w:t>
            </w: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华北地区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6"/>
              <w:jc w:val="right"/>
              <w:rPr>
                <w:rFonts w:ascii="宋体" w:hAnsi="宋体" w:cs="宋体" w:eastAsia="宋体" w:hint="default"/>
                <w:sz w:val="18"/>
                <w:szCs w:val="18"/>
              </w:rPr>
            </w:pPr>
            <w:r>
              <w:rPr>
                <w:rFonts w:ascii="宋体"/>
                <w:spacing w:val="-1"/>
                <w:sz w:val="18"/>
              </w:rPr>
              <w:t>30,159,104.65</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right"/>
              <w:rPr>
                <w:rFonts w:ascii="宋体" w:hAnsi="宋体" w:cs="宋体" w:eastAsia="宋体" w:hint="default"/>
                <w:sz w:val="18"/>
                <w:szCs w:val="18"/>
              </w:rPr>
            </w:pPr>
            <w:r>
              <w:rPr>
                <w:rFonts w:ascii="宋体"/>
                <w:spacing w:val="-1"/>
                <w:sz w:val="18"/>
              </w:rPr>
              <w:t>23,608,610.90</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
              <w:jc w:val="right"/>
              <w:rPr>
                <w:rFonts w:ascii="宋体" w:hAnsi="宋体" w:cs="宋体" w:eastAsia="宋体" w:hint="default"/>
                <w:sz w:val="18"/>
                <w:szCs w:val="18"/>
              </w:rPr>
            </w:pPr>
            <w:r>
              <w:rPr>
                <w:rFonts w:ascii="宋体"/>
                <w:spacing w:val="-1"/>
                <w:sz w:val="18"/>
              </w:rPr>
              <w:t>10,475,309.73</w:t>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6,992,562.61</w:t>
            </w: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华南地区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4"/>
              <w:jc w:val="right"/>
              <w:rPr>
                <w:rFonts w:ascii="宋体" w:hAnsi="宋体" w:cs="宋体" w:eastAsia="宋体" w:hint="default"/>
                <w:sz w:val="18"/>
                <w:szCs w:val="18"/>
              </w:rPr>
            </w:pPr>
            <w:r>
              <w:rPr>
                <w:rFonts w:ascii="宋体"/>
                <w:spacing w:val="-1"/>
                <w:sz w:val="18"/>
              </w:rPr>
              <w:t>23,273,790.86</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4"/>
              <w:jc w:val="right"/>
              <w:rPr>
                <w:rFonts w:ascii="宋体" w:hAnsi="宋体" w:cs="宋体" w:eastAsia="宋体" w:hint="default"/>
                <w:sz w:val="18"/>
                <w:szCs w:val="18"/>
              </w:rPr>
            </w:pPr>
            <w:r>
              <w:rPr>
                <w:rFonts w:ascii="宋体"/>
                <w:spacing w:val="-1"/>
                <w:sz w:val="18"/>
              </w:rPr>
              <w:t>19,664,770.00</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
              <w:jc w:val="right"/>
              <w:rPr>
                <w:rFonts w:ascii="宋体" w:hAnsi="宋体" w:cs="宋体" w:eastAsia="宋体" w:hint="default"/>
                <w:sz w:val="18"/>
                <w:szCs w:val="18"/>
              </w:rPr>
            </w:pPr>
            <w:r>
              <w:rPr>
                <w:rFonts w:ascii="宋体"/>
                <w:spacing w:val="-1"/>
                <w:sz w:val="18"/>
              </w:rPr>
              <w:t>3,993,344.66</w:t>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pacing w:val="-1"/>
                <w:sz w:val="18"/>
              </w:rPr>
              <w:t>2,476,719.47</w:t>
            </w:r>
            <w:r>
              <w:rPr>
                <w:rFonts w:ascii="宋体"/>
                <w:sz w:val="18"/>
              </w:rPr>
              <w:t> </w:t>
            </w:r>
          </w:p>
        </w:tc>
      </w:tr>
      <w:tr>
        <w:trPr>
          <w:trHeight w:val="396"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华中地区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4"/>
              <w:jc w:val="right"/>
              <w:rPr>
                <w:rFonts w:ascii="宋体" w:hAnsi="宋体" w:cs="宋体" w:eastAsia="宋体" w:hint="default"/>
                <w:sz w:val="18"/>
                <w:szCs w:val="18"/>
              </w:rPr>
            </w:pPr>
            <w:r>
              <w:rPr>
                <w:rFonts w:ascii="宋体"/>
                <w:spacing w:val="-1"/>
                <w:sz w:val="18"/>
              </w:rPr>
              <w:t>17,860,412.49</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15,606,928.25</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
              <w:jc w:val="right"/>
              <w:rPr>
                <w:rFonts w:ascii="宋体" w:hAnsi="宋体" w:cs="宋体" w:eastAsia="宋体" w:hint="default"/>
                <w:sz w:val="18"/>
                <w:szCs w:val="18"/>
              </w:rPr>
            </w:pP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东北地区</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4"/>
              <w:jc w:val="right"/>
              <w:rPr>
                <w:rFonts w:ascii="宋体" w:hAnsi="宋体" w:cs="宋体" w:eastAsia="宋体" w:hint="default"/>
                <w:sz w:val="18"/>
                <w:szCs w:val="18"/>
              </w:rPr>
            </w:pPr>
            <w:r>
              <w:rPr>
                <w:rFonts w:ascii="宋体"/>
                <w:spacing w:val="-1"/>
                <w:sz w:val="18"/>
              </w:rPr>
              <w:t>6,900,106.58</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3"/>
              <w:jc w:val="right"/>
              <w:rPr>
                <w:rFonts w:ascii="宋体" w:hAnsi="宋体" w:cs="宋体" w:eastAsia="宋体" w:hint="default"/>
                <w:sz w:val="18"/>
                <w:szCs w:val="18"/>
              </w:rPr>
            </w:pPr>
            <w:r>
              <w:rPr>
                <w:rFonts w:ascii="宋体"/>
                <w:spacing w:val="-1"/>
                <w:sz w:val="18"/>
              </w:rPr>
              <w:t>4,480,018.90</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
              <w:jc w:val="right"/>
              <w:rPr>
                <w:rFonts w:ascii="宋体" w:hAnsi="宋体" w:cs="宋体" w:eastAsia="宋体" w:hint="default"/>
                <w:sz w:val="18"/>
                <w:szCs w:val="18"/>
              </w:rPr>
            </w:pPr>
            <w:r>
              <w:rPr>
                <w:rFonts w:ascii="宋体"/>
                <w:spacing w:val="-1"/>
                <w:sz w:val="18"/>
              </w:rPr>
              <w:t>2,197,488.41</w:t>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5"/>
              <w:jc w:val="right"/>
              <w:rPr>
                <w:rFonts w:ascii="宋体" w:hAnsi="宋体" w:cs="宋体" w:eastAsia="宋体" w:hint="default"/>
                <w:sz w:val="18"/>
                <w:szCs w:val="18"/>
              </w:rPr>
            </w:pPr>
            <w:r>
              <w:rPr>
                <w:rFonts w:ascii="宋体"/>
                <w:spacing w:val="-1"/>
                <w:sz w:val="18"/>
              </w:rPr>
              <w:t>2,700,210.61</w:t>
            </w:r>
            <w:r>
              <w:rPr>
                <w:rFonts w:ascii="宋体"/>
                <w:sz w:val="18"/>
              </w:rPr>
              <w:t> </w:t>
            </w:r>
          </w:p>
        </w:tc>
      </w:tr>
      <w:tr>
        <w:trPr>
          <w:trHeight w:val="397"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4"/>
              <w:jc w:val="right"/>
              <w:rPr>
                <w:rFonts w:ascii="宋体" w:hAnsi="宋体" w:cs="宋体" w:eastAsia="宋体" w:hint="default"/>
                <w:sz w:val="18"/>
                <w:szCs w:val="18"/>
              </w:rPr>
            </w:pPr>
            <w:r>
              <w:rPr>
                <w:rFonts w:ascii="宋体"/>
                <w:spacing w:val="-1"/>
                <w:sz w:val="18"/>
              </w:rPr>
              <w:t>414,614.81</w:t>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3"/>
              <w:jc w:val="right"/>
              <w:rPr>
                <w:rFonts w:ascii="宋体" w:hAnsi="宋体" w:cs="宋体" w:eastAsia="宋体" w:hint="default"/>
                <w:sz w:val="18"/>
                <w:szCs w:val="18"/>
              </w:rPr>
            </w:pPr>
            <w:r>
              <w:rPr>
                <w:rFonts w:ascii="宋体"/>
                <w:spacing w:val="-1"/>
                <w:sz w:val="18"/>
              </w:rPr>
              <w:t>220,677.57</w:t>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
              <w:jc w:val="right"/>
              <w:rPr>
                <w:rFonts w:ascii="宋体" w:hAnsi="宋体" w:cs="宋体" w:eastAsia="宋体" w:hint="default"/>
                <w:sz w:val="18"/>
                <w:szCs w:val="18"/>
              </w:rPr>
            </w:pP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
              <w:jc w:val="right"/>
              <w:rPr>
                <w:rFonts w:ascii="宋体" w:hAnsi="宋体" w:cs="宋体" w:eastAsia="宋体" w:hint="default"/>
                <w:sz w:val="18"/>
                <w:szCs w:val="18"/>
              </w:rPr>
            </w:pPr>
            <w:r>
              <w:rPr>
                <w:rFonts w:ascii="宋体"/>
                <w:sz w:val="18"/>
              </w:rPr>
              <w:t> </w:t>
            </w:r>
          </w:p>
        </w:tc>
      </w:tr>
      <w:tr>
        <w:trPr>
          <w:trHeight w:val="388" w:hRule="exact"/>
        </w:trPr>
        <w:tc>
          <w:tcPr>
            <w:tcW w:w="200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5"/>
              <w:jc w:val="right"/>
              <w:rPr>
                <w:rFonts w:ascii="宋体" w:hAnsi="宋体" w:cs="宋体" w:eastAsia="宋体" w:hint="default"/>
                <w:sz w:val="18"/>
                <w:szCs w:val="18"/>
              </w:rPr>
            </w:pPr>
            <w:r>
              <w:rPr>
                <w:rFonts w:ascii="宋体"/>
                <w:sz w:val="18"/>
              </w:rPr>
            </w:r>
            <w:r>
              <w:rPr>
                <w:rFonts w:ascii="宋体"/>
                <w:spacing w:val="-1"/>
                <w:sz w:val="18"/>
                <w:u w:val="thick" w:color="000000"/>
              </w:rPr>
              <w:t>623,183,843.51</w:t>
            </w:r>
            <w:r>
              <w:rPr>
                <w:rFonts w:ascii="宋体"/>
                <w:spacing w:val="-1"/>
                <w:sz w:val="18"/>
              </w:rPr>
            </w:r>
            <w:r>
              <w:rPr>
                <w:rFonts w:ascii="宋体"/>
                <w:sz w:val="18"/>
              </w:rPr>
              <w:t> </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94"/>
              <w:jc w:val="right"/>
              <w:rPr>
                <w:rFonts w:ascii="宋体" w:hAnsi="宋体" w:cs="宋体" w:eastAsia="宋体" w:hint="default"/>
                <w:sz w:val="18"/>
                <w:szCs w:val="18"/>
              </w:rPr>
            </w:pPr>
            <w:r>
              <w:rPr>
                <w:rFonts w:ascii="宋体"/>
                <w:sz w:val="18"/>
              </w:rPr>
            </w:r>
            <w:r>
              <w:rPr>
                <w:rFonts w:ascii="宋体"/>
                <w:spacing w:val="-1"/>
                <w:sz w:val="18"/>
                <w:u w:val="thick" w:color="000000"/>
              </w:rPr>
              <w:t>504,055,423.59</w:t>
            </w:r>
            <w:r>
              <w:rPr>
                <w:rFonts w:ascii="宋体"/>
                <w:spacing w:val="-1"/>
                <w:sz w:val="18"/>
              </w:rPr>
            </w:r>
            <w:r>
              <w:rPr>
                <w:rFonts w:ascii="宋体"/>
                <w:sz w:val="18"/>
              </w:rPr>
              <w:t> </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7"/>
              <w:jc w:val="right"/>
              <w:rPr>
                <w:rFonts w:ascii="宋体" w:hAnsi="宋体" w:cs="宋体" w:eastAsia="宋体" w:hint="default"/>
                <w:sz w:val="18"/>
                <w:szCs w:val="18"/>
              </w:rPr>
            </w:pPr>
            <w:r>
              <w:rPr>
                <w:rFonts w:ascii="宋体"/>
                <w:sz w:val="18"/>
              </w:rPr>
            </w:r>
            <w:r>
              <w:rPr>
                <w:rFonts w:ascii="宋体"/>
                <w:spacing w:val="-1"/>
                <w:sz w:val="18"/>
                <w:u w:val="thick" w:color="000000"/>
              </w:rPr>
              <w:t>600,617,232.99</w:t>
            </w:r>
            <w:r>
              <w:rPr>
                <w:rFonts w:ascii="宋体"/>
                <w:spacing w:val="-1"/>
                <w:sz w:val="18"/>
              </w:rPr>
            </w:r>
            <w:r>
              <w:rPr>
                <w:rFonts w:ascii="宋体"/>
                <w:sz w:val="18"/>
              </w:rPr>
              <w:t> </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
              <w:jc w:val="right"/>
              <w:rPr>
                <w:rFonts w:ascii="宋体" w:hAnsi="宋体" w:cs="宋体" w:eastAsia="宋体" w:hint="default"/>
                <w:sz w:val="18"/>
                <w:szCs w:val="18"/>
              </w:rPr>
            </w:pPr>
            <w:r>
              <w:rPr>
                <w:rFonts w:ascii="宋体"/>
                <w:sz w:val="18"/>
              </w:rPr>
            </w:r>
            <w:r>
              <w:rPr>
                <w:rFonts w:ascii="宋体"/>
                <w:spacing w:val="-1"/>
                <w:sz w:val="18"/>
                <w:u w:val="thick" w:color="000000"/>
              </w:rPr>
              <w:t>474,121,844.44</w:t>
            </w:r>
            <w:r>
              <w:rPr>
                <w:rFonts w:ascii="宋体"/>
                <w:spacing w:val="-1"/>
                <w:sz w:val="18"/>
              </w:rPr>
            </w:r>
            <w:r>
              <w:rPr>
                <w:rFonts w:ascii="宋体"/>
                <w:sz w:val="18"/>
              </w:rPr>
              <w:t> </w:t>
            </w:r>
          </w:p>
        </w:tc>
      </w:tr>
    </w:tbl>
    <w:p>
      <w:pPr>
        <w:spacing w:line="240" w:lineRule="auto" w:before="4"/>
        <w:rPr>
          <w:rFonts w:ascii="宋体" w:hAnsi="宋体" w:cs="宋体" w:eastAsia="宋体" w:hint="default"/>
          <w:b/>
          <w:bCs/>
          <w:sz w:val="13"/>
          <w:szCs w:val="13"/>
        </w:rPr>
      </w:pPr>
    </w:p>
    <w:p>
      <w:pPr>
        <w:pStyle w:val="BodyText"/>
        <w:spacing w:line="240" w:lineRule="auto" w:before="36"/>
        <w:ind w:left="651" w:right="0"/>
        <w:jc w:val="left"/>
        <w:rPr>
          <w:rFonts w:ascii="宋体" w:hAnsi="宋体" w:cs="宋体" w:eastAsia="宋体" w:hint="default"/>
        </w:rPr>
      </w:pPr>
      <w:r>
        <w:rPr/>
        <w:t>（</w:t>
      </w:r>
      <w:r>
        <w:rPr>
          <w:rFonts w:ascii="宋体" w:hAnsi="宋体" w:cs="宋体" w:eastAsia="宋体" w:hint="default"/>
        </w:rPr>
        <w:t>5</w:t>
      </w:r>
      <w:r>
        <w:rPr/>
        <w:t>）公司前五名客户的营业收入情况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50"/>
          <w:pgMar w:top="1060" w:bottom="1220" w:left="130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tbl>
      <w:tblPr>
        <w:tblW w:w="0" w:type="auto"/>
        <w:jc w:val="left"/>
        <w:tblInd w:w="914" w:type="dxa"/>
        <w:tblLayout w:type="fixed"/>
        <w:tblCellMar>
          <w:top w:w="0" w:type="dxa"/>
          <w:left w:w="0" w:type="dxa"/>
          <w:bottom w:w="0" w:type="dxa"/>
          <w:right w:w="0" w:type="dxa"/>
        </w:tblCellMar>
        <w:tblLook w:val="01E0"/>
      </w:tblPr>
      <w:tblGrid>
        <w:gridCol w:w="2889"/>
        <w:gridCol w:w="2803"/>
        <w:gridCol w:w="2924"/>
      </w:tblGrid>
      <w:tr>
        <w:trPr>
          <w:trHeight w:val="272" w:hRule="exact"/>
        </w:trPr>
        <w:tc>
          <w:tcPr>
            <w:tcW w:w="2889"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b/>
                <w:bCs/>
                <w:sz w:val="18"/>
                <w:szCs w:val="18"/>
              </w:rPr>
              <w:t>客户名称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03"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924" w:type="dxa"/>
            <w:tcBorders>
              <w:top w:val="nil" w:sz="6" w:space="0" w:color="auto"/>
              <w:left w:val="nil" w:sz="6" w:space="0" w:color="auto"/>
              <w:bottom w:val="single" w:sz="4" w:space="0" w:color="000000"/>
              <w:right w:val="nil" w:sz="6" w:space="0" w:color="auto"/>
            </w:tcBorders>
          </w:tcPr>
          <w:p>
            <w:pPr>
              <w:pStyle w:val="TableParagraph"/>
              <w:spacing w:line="180"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占公司全部营业收入的比例（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03" w:hRule="exact"/>
        </w:trPr>
        <w:tc>
          <w:tcPr>
            <w:tcW w:w="288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7"/>
              <w:jc w:val="right"/>
              <w:rPr>
                <w:rFonts w:ascii="宋体" w:hAnsi="宋体" w:cs="宋体" w:eastAsia="宋体" w:hint="default"/>
                <w:sz w:val="18"/>
                <w:szCs w:val="18"/>
              </w:rPr>
            </w:pPr>
            <w:r>
              <w:rPr>
                <w:rFonts w:ascii="宋体"/>
                <w:spacing w:val="-1"/>
                <w:sz w:val="18"/>
              </w:rPr>
              <w:t>34,684,418.12</w:t>
            </w:r>
            <w:r>
              <w:rPr>
                <w:rFonts w:ascii="宋体"/>
                <w:sz w:val="18"/>
              </w:rPr>
            </w:r>
          </w:p>
        </w:tc>
        <w:tc>
          <w:tcPr>
            <w:tcW w:w="292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5.50</w:t>
            </w:r>
          </w:p>
        </w:tc>
      </w:tr>
      <w:tr>
        <w:trPr>
          <w:trHeight w:val="396"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30,402,396.27</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4.82</w:t>
            </w:r>
          </w:p>
        </w:tc>
      </w:tr>
      <w:tr>
        <w:trPr>
          <w:trHeight w:val="397"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25,592,828.85</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4.06</w:t>
            </w:r>
          </w:p>
        </w:tc>
      </w:tr>
      <w:tr>
        <w:trPr>
          <w:trHeight w:val="397"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宋体" w:hAnsi="宋体" w:cs="宋体" w:eastAsia="宋体" w:hint="default"/>
                <w:sz w:val="18"/>
                <w:szCs w:val="18"/>
              </w:rPr>
            </w:pPr>
            <w:r>
              <w:rPr>
                <w:rFonts w:ascii="宋体"/>
                <w:spacing w:val="-1"/>
                <w:sz w:val="18"/>
              </w:rPr>
              <w:t>24,744,326.73</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3.93</w:t>
            </w:r>
          </w:p>
        </w:tc>
      </w:tr>
      <w:tr>
        <w:trPr>
          <w:trHeight w:val="397"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宋体" w:hAnsi="宋体" w:cs="宋体" w:eastAsia="宋体" w:hint="default"/>
                <w:sz w:val="18"/>
                <w:szCs w:val="18"/>
              </w:rPr>
            </w:pPr>
            <w:r>
              <w:rPr>
                <w:rFonts w:ascii="宋体"/>
                <w:spacing w:val="-1"/>
                <w:sz w:val="18"/>
              </w:rPr>
              <w:t>24,362,333.83</w:t>
            </w:r>
            <w:r>
              <w:rPr>
                <w:rFonts w:ascii="宋体"/>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3.87</w:t>
            </w:r>
          </w:p>
        </w:tc>
      </w:tr>
      <w:tr>
        <w:trPr>
          <w:trHeight w:val="288" w:hRule="exact"/>
        </w:trPr>
        <w:tc>
          <w:tcPr>
            <w:tcW w:w="288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0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r>
            <w:r>
              <w:rPr>
                <w:rFonts w:ascii="宋体"/>
                <w:spacing w:val="-1"/>
                <w:sz w:val="18"/>
                <w:u w:val="thick" w:color="000000"/>
              </w:rPr>
              <w:t>139,786,303.80</w:t>
            </w:r>
            <w:r>
              <w:rPr>
                <w:rFonts w:ascii="宋体"/>
                <w:spacing w:val="-1"/>
                <w:sz w:val="18"/>
              </w:rPr>
            </w:r>
          </w:p>
        </w:tc>
        <w:tc>
          <w:tcPr>
            <w:tcW w:w="292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z w:val="18"/>
                <w:u w:val="thick" w:color="000000"/>
              </w:rPr>
              <w:t>22.18</w:t>
            </w:r>
            <w:r>
              <w:rPr>
                <w:rFonts w:ascii="宋体"/>
                <w:sz w:val="18"/>
              </w:rPr>
            </w:r>
          </w:p>
        </w:tc>
      </w:tr>
    </w:tbl>
    <w:p>
      <w:pPr>
        <w:spacing w:line="240" w:lineRule="auto" w:before="10"/>
        <w:rPr>
          <w:rFonts w:ascii="宋体" w:hAnsi="宋体" w:cs="宋体" w:eastAsia="宋体" w:hint="default"/>
          <w:sz w:val="20"/>
          <w:szCs w:val="20"/>
        </w:rPr>
      </w:pPr>
    </w:p>
    <w:p>
      <w:pPr>
        <w:pStyle w:val="BodyText"/>
        <w:spacing w:line="240" w:lineRule="auto" w:before="36"/>
        <w:ind w:left="1351" w:right="0"/>
        <w:jc w:val="left"/>
        <w:rPr>
          <w:rFonts w:ascii="宋体" w:hAnsi="宋体" w:cs="宋体" w:eastAsia="宋体" w:hint="default"/>
        </w:rPr>
      </w:pPr>
      <w:r>
        <w:rPr>
          <w:rFonts w:ascii="宋体" w:hAnsi="宋体" w:cs="宋体" w:eastAsia="宋体" w:hint="default"/>
        </w:rPr>
        <w:t>5.</w:t>
      </w:r>
      <w:r>
        <w:rPr/>
        <w:t>投资收益</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931" w:type="dxa"/>
        <w:tblLayout w:type="fixed"/>
        <w:tblCellMar>
          <w:top w:w="0" w:type="dxa"/>
          <w:left w:w="0" w:type="dxa"/>
          <w:bottom w:w="0" w:type="dxa"/>
          <w:right w:w="0" w:type="dxa"/>
        </w:tblCellMar>
        <w:tblLook w:val="01E0"/>
      </w:tblPr>
      <w:tblGrid>
        <w:gridCol w:w="3854"/>
        <w:gridCol w:w="2860"/>
        <w:gridCol w:w="1869"/>
      </w:tblGrid>
      <w:tr>
        <w:trPr>
          <w:trHeight w:val="272" w:hRule="exact"/>
        </w:trPr>
        <w:tc>
          <w:tcPr>
            <w:tcW w:w="3854" w:type="dxa"/>
            <w:tcBorders>
              <w:top w:val="nil" w:sz="6" w:space="0" w:color="auto"/>
              <w:left w:val="nil" w:sz="6" w:space="0" w:color="auto"/>
              <w:bottom w:val="single" w:sz="4" w:space="0" w:color="000000"/>
              <w:right w:val="nil" w:sz="6" w:space="0" w:color="auto"/>
            </w:tcBorders>
          </w:tcPr>
          <w:p>
            <w:pPr>
              <w:pStyle w:val="TableParagraph"/>
              <w:spacing w:line="180" w:lineRule="exact"/>
              <w:ind w:left="121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860"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69" w:type="dxa"/>
            <w:tcBorders>
              <w:top w:val="nil" w:sz="6" w:space="0" w:color="auto"/>
              <w:left w:val="nil" w:sz="6" w:space="0" w:color="auto"/>
              <w:bottom w:val="single" w:sz="4" w:space="0" w:color="000000"/>
              <w:right w:val="nil" w:sz="6" w:space="0" w:color="auto"/>
            </w:tcBorders>
          </w:tcPr>
          <w:p>
            <w:pPr>
              <w:pStyle w:val="TableParagraph"/>
              <w:spacing w:line="180" w:lineRule="exact"/>
              <w:ind w:left="32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7" w:hRule="exact"/>
        </w:trPr>
        <w:tc>
          <w:tcPr>
            <w:tcW w:w="3854"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286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19"/>
              <w:jc w:val="right"/>
              <w:rPr>
                <w:rFonts w:ascii="宋体" w:hAnsi="宋体" w:cs="宋体" w:eastAsia="宋体" w:hint="default"/>
                <w:sz w:val="18"/>
                <w:szCs w:val="18"/>
              </w:rPr>
            </w:pPr>
            <w:r>
              <w:rPr>
                <w:rFonts w:ascii="宋体"/>
                <w:spacing w:val="-1"/>
                <w:sz w:val="18"/>
              </w:rPr>
              <w:t>9,000,000.00</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2,100,000.00</w:t>
            </w:r>
          </w:p>
        </w:tc>
      </w:tr>
      <w:tr>
        <w:trPr>
          <w:trHeight w:val="439"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8"/>
              <w:jc w:val="right"/>
              <w:rPr>
                <w:rFonts w:ascii="宋体" w:hAnsi="宋体" w:cs="宋体" w:eastAsia="宋体" w:hint="default"/>
                <w:sz w:val="18"/>
                <w:szCs w:val="18"/>
              </w:rPr>
            </w:pPr>
            <w:r>
              <w:rPr>
                <w:rFonts w:ascii="宋体"/>
                <w:spacing w:val="-1"/>
                <w:sz w:val="18"/>
              </w:rPr>
              <w:t>-687,053.82</w:t>
            </w:r>
            <w:r>
              <w:rPr>
                <w:rFonts w:ascii="宋体"/>
                <w:sz w:val="18"/>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pacing w:val="-1"/>
                <w:sz w:val="18"/>
              </w:rPr>
              <w:t>-4,298,260.34</w:t>
            </w:r>
            <w:r>
              <w:rPr>
                <w:rFonts w:ascii="宋体"/>
                <w:sz w:val="18"/>
              </w:rPr>
            </w:r>
          </w:p>
        </w:tc>
      </w:tr>
      <w:tr>
        <w:trPr>
          <w:trHeight w:val="331" w:hRule="exact"/>
        </w:trPr>
        <w:tc>
          <w:tcPr>
            <w:tcW w:w="385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9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9"/>
              <w:jc w:val="right"/>
              <w:rPr>
                <w:rFonts w:ascii="宋体" w:hAnsi="宋体" w:cs="宋体" w:eastAsia="宋体" w:hint="default"/>
                <w:sz w:val="18"/>
                <w:szCs w:val="18"/>
              </w:rPr>
            </w:pPr>
            <w:r>
              <w:rPr>
                <w:rFonts w:ascii="宋体"/>
                <w:sz w:val="18"/>
              </w:rPr>
            </w:r>
            <w:r>
              <w:rPr>
                <w:rFonts w:ascii="宋体"/>
                <w:spacing w:val="-1"/>
                <w:sz w:val="18"/>
                <w:u w:val="thick" w:color="000000"/>
              </w:rPr>
              <w:t>8,312,946.18</w:t>
            </w:r>
            <w:r>
              <w:rPr>
                <w:rFonts w:ascii="宋体"/>
                <w:spacing w:val="-1"/>
                <w:sz w:val="18"/>
              </w:rPr>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r>
            <w:r>
              <w:rPr>
                <w:rFonts w:ascii="宋体"/>
                <w:spacing w:val="-1"/>
                <w:sz w:val="18"/>
                <w:u w:val="thick" w:color="000000"/>
              </w:rPr>
              <w:t>-2,198,260.34</w:t>
            </w:r>
            <w:r>
              <w:rPr>
                <w:rFonts w:ascii="宋体"/>
                <w:spacing w:val="-1"/>
                <w:sz w:val="18"/>
              </w:rPr>
            </w:r>
            <w:r>
              <w:rPr>
                <w:rFonts w:ascii="宋体"/>
                <w:sz w:val="18"/>
              </w:rPr>
            </w:r>
          </w:p>
        </w:tc>
      </w:tr>
    </w:tbl>
    <w:p>
      <w:pPr>
        <w:spacing w:line="240" w:lineRule="auto" w:before="12"/>
        <w:rPr>
          <w:rFonts w:ascii="宋体" w:hAnsi="宋体" w:cs="宋体" w:eastAsia="宋体" w:hint="default"/>
          <w:sz w:val="24"/>
          <w:szCs w:val="24"/>
        </w:rPr>
      </w:pPr>
    </w:p>
    <w:p>
      <w:pPr>
        <w:pStyle w:val="Heading3"/>
        <w:spacing w:line="240" w:lineRule="auto" w:before="26"/>
        <w:ind w:left="931" w:right="0"/>
        <w:jc w:val="left"/>
        <w:rPr>
          <w:b w:val="0"/>
          <w:bCs w:val="0"/>
        </w:rPr>
      </w:pPr>
      <w:bookmarkStart w:name="十九、补充资料" w:id="180"/>
      <w:bookmarkEnd w:id="180"/>
      <w:r>
        <w:rPr>
          <w:b w:val="0"/>
          <w:bCs w:val="0"/>
        </w:rPr>
      </w:r>
      <w:r>
        <w:rPr/>
        <w:t>十九、补充资料</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before="0"/>
        <w:ind w:left="1351" w:right="0"/>
        <w:jc w:val="left"/>
        <w:rPr>
          <w:rFonts w:ascii="宋体" w:hAnsi="宋体" w:cs="宋体" w:eastAsia="宋体" w:hint="default"/>
        </w:rPr>
      </w:pPr>
      <w:r>
        <w:rPr>
          <w:rFonts w:ascii="宋体" w:hAnsi="宋体" w:cs="宋体" w:eastAsia="宋体" w:hint="default"/>
        </w:rPr>
        <w:t>1.</w:t>
      </w:r>
      <w:r>
        <w:rPr/>
        <w:t>净资产收益率和每股收益</w:t>
      </w:r>
      <w:r>
        <w:rPr>
          <w:rFonts w:ascii="宋体" w:hAnsi="宋体" w:cs="宋体" w:eastAsia="宋体" w:hint="default"/>
        </w:rPr>
        <w:t> </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77" w:footer="1022" w:top="1100" w:bottom="1220" w:left="600" w:right="880"/>
        </w:sectPr>
      </w:pPr>
    </w:p>
    <w:p>
      <w:pPr>
        <w:spacing w:line="240" w:lineRule="auto" w:before="4"/>
        <w:rPr>
          <w:rFonts w:ascii="宋体" w:hAnsi="宋体" w:cs="宋体" w:eastAsia="宋体" w:hint="default"/>
          <w:sz w:val="20"/>
          <w:szCs w:val="20"/>
        </w:rPr>
      </w:pPr>
    </w:p>
    <w:p>
      <w:pPr>
        <w:tabs>
          <w:tab w:pos="4041" w:val="left" w:leader="none"/>
        </w:tabs>
        <w:spacing w:before="0"/>
        <w:ind w:left="1843"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r>
      <w:r>
        <w:rPr>
          <w:rFonts w:ascii="宋体" w:hAnsi="宋体" w:cs="宋体" w:eastAsia="宋体" w:hint="default"/>
          <w:b/>
          <w:bCs/>
          <w:w w:val="95"/>
          <w:sz w:val="18"/>
          <w:szCs w:val="18"/>
        </w:rPr>
        <w:tab/>
      </w:r>
      <w:r>
        <w:rPr>
          <w:rFonts w:ascii="宋体" w:hAnsi="宋体" w:cs="宋体" w:eastAsia="宋体" w:hint="default"/>
          <w:b/>
          <w:bCs/>
          <w:sz w:val="18"/>
          <w:szCs w:val="18"/>
        </w:rPr>
        <w:t>加权平均净资产收益率</w:t>
      </w:r>
      <w:r>
        <w:rPr>
          <w:rFonts w:ascii="宋体" w:hAnsi="宋体" w:cs="宋体" w:eastAsia="宋体" w:hint="default"/>
          <w:b/>
          <w:bCs/>
          <w:w w:val="99"/>
          <w:sz w:val="18"/>
          <w:szCs w:val="18"/>
        </w:rPr>
        <w:t> </w:t>
      </w:r>
      <w:r>
        <w:rPr>
          <w:rFonts w:ascii="宋体" w:hAnsi="宋体" w:cs="宋体" w:eastAsia="宋体" w:hint="default"/>
          <w:sz w:val="18"/>
          <w:szCs w:val="18"/>
        </w:rPr>
      </w:r>
    </w:p>
    <w:p>
      <w:pPr>
        <w:tabs>
          <w:tab w:pos="2224" w:val="left" w:leader="none"/>
        </w:tabs>
        <w:spacing w:line="446" w:lineRule="auto" w:before="44"/>
        <w:ind w:left="479" w:right="1046" w:firstLine="1051"/>
        <w:jc w:val="left"/>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b/>
          <w:bCs/>
          <w:w w:val="99"/>
          <w:sz w:val="18"/>
          <w:szCs w:val="18"/>
        </w:rPr>
        <w:t> </w:t>
      </w:r>
      <w:r>
        <w:rPr>
          <w:rFonts w:ascii="宋体" w:hAnsi="宋体" w:cs="宋体" w:eastAsia="宋体" w:hint="default"/>
          <w:b/>
          <w:bCs/>
          <w:w w:val="95"/>
          <w:sz w:val="18"/>
          <w:szCs w:val="18"/>
        </w:rPr>
        <w:t>基本每股收益</w:t>
      </w:r>
      <w:r>
        <w:rPr>
          <w:rFonts w:ascii="宋体" w:hAnsi="宋体" w:cs="宋体" w:eastAsia="宋体" w:hint="default"/>
          <w:b/>
          <w:bCs/>
          <w:w w:val="95"/>
          <w:sz w:val="18"/>
          <w:szCs w:val="18"/>
        </w:rPr>
        <w:tab/>
      </w:r>
      <w:r>
        <w:rPr>
          <w:rFonts w:ascii="宋体" w:hAnsi="宋体" w:cs="宋体" w:eastAsia="宋体" w:hint="default"/>
          <w:b/>
          <w:bCs/>
          <w:sz w:val="18"/>
          <w:szCs w:val="18"/>
        </w:rPr>
        <w:t>稀释每股收益</w:t>
      </w:r>
      <w:r>
        <w:rPr>
          <w:rFonts w:ascii="宋体" w:hAnsi="宋体" w:cs="宋体" w:eastAsia="宋体" w:hint="default"/>
          <w:b/>
          <w:bCs/>
          <w:w w:val="99"/>
          <w:sz w:val="18"/>
          <w:szCs w:val="18"/>
        </w:rPr>
        <w:t> </w:t>
      </w:r>
      <w:r>
        <w:rPr>
          <w:rFonts w:ascii="宋体" w:hAnsi="宋体" w:cs="宋体" w:eastAsia="宋体" w:hint="default"/>
          <w:sz w:val="18"/>
          <w:szCs w:val="18"/>
        </w:rPr>
      </w:r>
    </w:p>
    <w:p>
      <w:pPr>
        <w:spacing w:after="0" w:line="446" w:lineRule="auto"/>
        <w:jc w:val="left"/>
        <w:rPr>
          <w:rFonts w:ascii="宋体" w:hAnsi="宋体" w:cs="宋体" w:eastAsia="宋体" w:hint="default"/>
          <w:sz w:val="18"/>
          <w:szCs w:val="18"/>
        </w:rPr>
        <w:sectPr>
          <w:type w:val="continuous"/>
          <w:pgSz w:w="11910" w:h="16850"/>
          <w:pgMar w:top="1060" w:bottom="1220" w:left="600" w:right="880"/>
          <w:cols w:num="2" w:equalWidth="0">
            <w:col w:w="5939" w:space="40"/>
            <w:col w:w="4451"/>
          </w:cols>
        </w:sectPr>
      </w:pPr>
    </w:p>
    <w:p>
      <w:pPr>
        <w:tabs>
          <w:tab w:pos="5479" w:val="left" w:leader="none"/>
          <w:tab w:pos="7223" w:val="left" w:leader="none"/>
          <w:tab w:pos="8968" w:val="left" w:leader="none"/>
        </w:tabs>
        <w:spacing w:before="17"/>
        <w:ind w:left="931" w:right="0" w:firstLine="0"/>
        <w:jc w:val="left"/>
        <w:rPr>
          <w:rFonts w:ascii="宋体" w:hAnsi="宋体" w:cs="宋体" w:eastAsia="宋体" w:hint="default"/>
          <w:sz w:val="18"/>
          <w:szCs w:val="18"/>
        </w:rPr>
      </w:pPr>
      <w:r>
        <w:rPr/>
        <w:pict>
          <v:group style="position:absolute;margin-left:70.919502pt;margin-top:-3.279269pt;width:440.3pt;height:.5pt;mso-position-horizontal-relative:page;mso-position-vertical-relative:paragraph;z-index:-1138648" coordorigin="1418,-66" coordsize="8806,10">
            <v:group style="position:absolute;left:1423;top:-61;width:2943;height:2" coordorigin="1423,-61" coordsize="2943,2">
              <v:shape style="position:absolute;left:1423;top:-61;width:2943;height:2" coordorigin="1423,-61" coordsize="2943,0" path="m1423,-61l4366,-61e" filled="false" stroked="true" strokeweight=".481pt" strokecolor="#000000">
                <v:path arrowok="t"/>
              </v:shape>
            </v:group>
            <v:group style="position:absolute;left:4366;top:-61;width:10;height:2" coordorigin="4366,-61" coordsize="10,2">
              <v:shape style="position:absolute;left:4366;top:-61;width:10;height:2" coordorigin="4366,-61" coordsize="10,0" path="m4366,-61l4375,-61e" filled="false" stroked="true" strokeweight=".481pt" strokecolor="#000000">
                <v:path arrowok="t"/>
              </v:shape>
            </v:group>
            <v:group style="position:absolute;left:4375;top:-61;width:2352;height:2" coordorigin="4375,-61" coordsize="2352,2">
              <v:shape style="position:absolute;left:4375;top:-61;width:2352;height:2" coordorigin="4375,-61" coordsize="2352,0" path="m4375,-61l6727,-61e" filled="false" stroked="true" strokeweight=".481pt" strokecolor="#000000">
                <v:path arrowok="t"/>
              </v:shape>
            </v:group>
            <v:group style="position:absolute;left:6727;top:-61;width:10;height:2" coordorigin="6727,-61" coordsize="10,2">
              <v:shape style="position:absolute;left:6727;top:-61;width:10;height:2" coordorigin="6727,-61" coordsize="10,0" path="m6727,-61l6737,-61e" filled="false" stroked="true" strokeweight=".481pt" strokecolor="#000000">
                <v:path arrowok="t"/>
              </v:shape>
            </v:group>
            <v:group style="position:absolute;left:6737;top:-61;width:1738;height:2" coordorigin="6737,-61" coordsize="1738,2">
              <v:shape style="position:absolute;left:6737;top:-61;width:1738;height:2" coordorigin="6737,-61" coordsize="1738,0" path="m6737,-61l8474,-61e" filled="false" stroked="true" strokeweight=".481pt" strokecolor="#000000">
                <v:path arrowok="t"/>
              </v:shape>
            </v:group>
            <v:group style="position:absolute;left:8474;top:-61;width:10;height:2" coordorigin="8474,-61" coordsize="10,2">
              <v:shape style="position:absolute;left:8474;top:-61;width:10;height:2" coordorigin="8474,-61" coordsize="10,0" path="m8474,-61l8484,-61e" filled="false" stroked="true" strokeweight=".481pt" strokecolor="#000000">
                <v:path arrowok="t"/>
              </v:shape>
            </v:group>
            <v:group style="position:absolute;left:8484;top:-61;width:1736;height:2" coordorigin="8484,-61" coordsize="1736,2">
              <v:shape style="position:absolute;left:8484;top:-61;width:1736;height:2" coordorigin="8484,-61" coordsize="1736,0" path="m8484,-61l10219,-61e" filled="false" stroked="true" strokeweight=".481pt" strokecolor="#000000">
                <v:path arrowok="t"/>
              </v:shape>
            </v:group>
            <w10:wrap type="none"/>
          </v:group>
        </w:pict>
      </w:r>
      <w:r>
        <w:rPr>
          <w:rFonts w:ascii="宋体" w:hAnsi="宋体" w:cs="宋体" w:eastAsia="宋体" w:hint="default"/>
          <w:position w:val="-3"/>
          <w:sz w:val="18"/>
          <w:szCs w:val="18"/>
        </w:rPr>
        <w:t>归属于公司普通股股东的净利润</w:t>
      </w:r>
      <w:r>
        <w:rPr>
          <w:rFonts w:ascii="宋体" w:hAnsi="宋体" w:cs="宋体" w:eastAsia="宋体" w:hint="default"/>
          <w:position w:val="-3"/>
          <w:sz w:val="18"/>
          <w:szCs w:val="18"/>
        </w:rPr>
        <w:tab/>
      </w:r>
      <w:r>
        <w:rPr>
          <w:rFonts w:ascii="宋体" w:hAnsi="宋体" w:cs="宋体" w:eastAsia="宋体" w:hint="default"/>
          <w:spacing w:val="-1"/>
          <w:sz w:val="18"/>
          <w:szCs w:val="18"/>
        </w:rPr>
        <w:t>7.9486</w:t>
        <w:tab/>
      </w:r>
      <w:r>
        <w:rPr>
          <w:rFonts w:ascii="宋体" w:hAnsi="宋体" w:cs="宋体" w:eastAsia="宋体" w:hint="default"/>
          <w:sz w:val="18"/>
          <w:szCs w:val="18"/>
        </w:rPr>
        <w:t>0.2505</w:t>
        <w:tab/>
      </w:r>
      <w:r>
        <w:rPr>
          <w:rFonts w:ascii="宋体" w:hAnsi="宋体" w:cs="宋体" w:eastAsia="宋体" w:hint="default"/>
          <w:spacing w:val="-1"/>
          <w:sz w:val="18"/>
          <w:szCs w:val="18"/>
        </w:rPr>
        <w:t>0.2505</w:t>
      </w:r>
      <w:r>
        <w:rPr>
          <w:rFonts w:ascii="宋体" w:hAnsi="宋体" w:cs="宋体" w:eastAsia="宋体" w:hint="default"/>
          <w:sz w:val="18"/>
          <w:szCs w:val="18"/>
        </w:rPr>
        <w:t> </w:t>
      </w:r>
    </w:p>
    <w:p>
      <w:pPr>
        <w:spacing w:line="240" w:lineRule="auto" w:before="5"/>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50"/>
          <w:pgMar w:top="1060" w:bottom="1220" w:left="600" w:right="880"/>
        </w:sectPr>
      </w:pPr>
    </w:p>
    <w:p>
      <w:pPr>
        <w:spacing w:line="367" w:lineRule="auto" w:before="44"/>
        <w:ind w:left="931" w:right="-2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r>
        <w:rPr>
          <w:rFonts w:ascii="宋体" w:hAnsi="宋体" w:cs="宋体" w:eastAsia="宋体" w:hint="default"/>
          <w:sz w:val="18"/>
          <w:szCs w:val="18"/>
        </w:rPr>
        <w:t> </w:t>
      </w:r>
    </w:p>
    <w:p>
      <w:pPr>
        <w:tabs>
          <w:tab w:pos="2615" w:val="left" w:leader="none"/>
          <w:tab w:pos="4358" w:val="left" w:leader="none"/>
        </w:tabs>
        <w:spacing w:before="165"/>
        <w:ind w:left="931" w:right="0" w:firstLine="0"/>
        <w:jc w:val="left"/>
        <w:rPr>
          <w:rFonts w:ascii="宋体" w:hAnsi="宋体" w:cs="宋体" w:eastAsia="宋体" w:hint="default"/>
          <w:sz w:val="20"/>
          <w:szCs w:val="20"/>
        </w:rPr>
      </w:pPr>
      <w:r>
        <w:rPr>
          <w:spacing w:val="-1"/>
        </w:rPr>
        <w:br w:type="column"/>
      </w:r>
      <w:r>
        <w:rPr>
          <w:rFonts w:ascii="宋体"/>
          <w:spacing w:val="-1"/>
          <w:position w:val="1"/>
          <w:sz w:val="18"/>
        </w:rPr>
        <w:t>6.4916</w:t>
        <w:tab/>
      </w:r>
      <w:r>
        <w:rPr>
          <w:rFonts w:ascii="宋体"/>
          <w:sz w:val="20"/>
        </w:rPr>
        <w:t>0.1663</w:t>
        <w:tab/>
        <w:t>0.1663 </w:t>
      </w:r>
    </w:p>
    <w:p>
      <w:pPr>
        <w:spacing w:after="0"/>
        <w:jc w:val="left"/>
        <w:rPr>
          <w:rFonts w:ascii="宋体" w:hAnsi="宋体" w:cs="宋体" w:eastAsia="宋体" w:hint="default"/>
          <w:sz w:val="20"/>
          <w:szCs w:val="20"/>
        </w:rPr>
        <w:sectPr>
          <w:type w:val="continuous"/>
          <w:pgSz w:w="11910" w:h="16850"/>
          <w:pgMar w:top="1060" w:bottom="1220" w:left="600" w:right="880"/>
          <w:cols w:num="2" w:equalWidth="0">
            <w:col w:w="3632" w:space="916"/>
            <w:col w:w="5882"/>
          </w:cols>
        </w:sectPr>
      </w:pPr>
    </w:p>
    <w:p>
      <w:pPr>
        <w:spacing w:line="240" w:lineRule="auto" w:before="13"/>
        <w:rPr>
          <w:rFonts w:ascii="宋体" w:hAnsi="宋体" w:cs="宋体" w:eastAsia="宋体" w:hint="default"/>
          <w:sz w:val="11"/>
          <w:szCs w:val="11"/>
        </w:rPr>
      </w:pPr>
    </w:p>
    <w:p>
      <w:pPr>
        <w:pStyle w:val="BodyText"/>
        <w:spacing w:line="240" w:lineRule="auto" w:before="36"/>
        <w:ind w:left="1351" w:right="0"/>
        <w:jc w:val="left"/>
        <w:rPr>
          <w:rFonts w:ascii="宋体" w:hAnsi="宋体" w:cs="宋体" w:eastAsia="宋体" w:hint="default"/>
        </w:rPr>
      </w:pPr>
      <w:r>
        <w:rPr>
          <w:w w:val="100"/>
        </w:rPr>
        <w:t>注</w:t>
      </w:r>
      <w:r>
        <w:rPr>
          <w:spacing w:val="-161"/>
          <w:w w:val="100"/>
        </w:rPr>
        <w:t>：</w:t>
      </w:r>
      <w:r>
        <w:rPr>
          <w:spacing w:val="-3"/>
          <w:w w:val="100"/>
        </w:rPr>
        <w:t>（</w:t>
      </w:r>
      <w:r>
        <w:rPr>
          <w:rFonts w:ascii="宋体" w:hAnsi="宋体" w:cs="宋体" w:eastAsia="宋体" w:hint="default"/>
          <w:spacing w:val="-3"/>
          <w:w w:val="100"/>
        </w:rPr>
        <w:t>1</w:t>
      </w:r>
      <w:r>
        <w:rPr>
          <w:spacing w:val="-80"/>
          <w:w w:val="100"/>
        </w:rPr>
        <w:t>）</w:t>
      </w:r>
      <w:r>
        <w:rPr>
          <w:spacing w:val="-3"/>
          <w:w w:val="100"/>
        </w:rPr>
        <w:t>基</w:t>
      </w:r>
      <w:r>
        <w:rPr>
          <w:w w:val="100"/>
        </w:rPr>
        <w:t>本</w:t>
      </w:r>
      <w:r>
        <w:rPr>
          <w:spacing w:val="-3"/>
          <w:w w:val="100"/>
        </w:rPr>
        <w:t>每</w:t>
      </w:r>
      <w:r>
        <w:rPr>
          <w:w w:val="100"/>
        </w:rPr>
        <w:t>股</w:t>
      </w:r>
      <w:r>
        <w:rPr>
          <w:spacing w:val="-3"/>
          <w:w w:val="100"/>
        </w:rPr>
        <w:t>收</w:t>
      </w:r>
      <w:r>
        <w:rPr>
          <w:spacing w:val="-1"/>
          <w:w w:val="100"/>
        </w:rPr>
        <w:t>益</w:t>
      </w:r>
      <w:r>
        <w:rPr>
          <w:rFonts w:ascii="宋体" w:hAnsi="宋体" w:cs="宋体" w:eastAsia="宋体" w:hint="default"/>
          <w:w w:val="100"/>
        </w:rPr>
        <w:t>=</w:t>
      </w:r>
      <w:r>
        <w:rPr>
          <w:spacing w:val="-3"/>
          <w:w w:val="100"/>
        </w:rPr>
        <w:t>归</w:t>
      </w:r>
      <w:r>
        <w:rPr>
          <w:w w:val="100"/>
        </w:rPr>
        <w:t>属于</w:t>
      </w:r>
      <w:r>
        <w:rPr>
          <w:spacing w:val="-3"/>
          <w:w w:val="100"/>
        </w:rPr>
        <w:t>普</w:t>
      </w:r>
      <w:r>
        <w:rPr>
          <w:w w:val="100"/>
        </w:rPr>
        <w:t>通</w:t>
      </w:r>
      <w:r>
        <w:rPr>
          <w:spacing w:val="-3"/>
          <w:w w:val="100"/>
        </w:rPr>
        <w:t>股</w:t>
      </w:r>
      <w:r>
        <w:rPr>
          <w:w w:val="100"/>
        </w:rPr>
        <w:t>股</w:t>
      </w:r>
      <w:r>
        <w:rPr>
          <w:spacing w:val="-3"/>
          <w:w w:val="100"/>
        </w:rPr>
        <w:t>东</w:t>
      </w:r>
      <w:r>
        <w:rPr>
          <w:w w:val="100"/>
        </w:rPr>
        <w:t>的</w:t>
      </w:r>
      <w:r>
        <w:rPr>
          <w:spacing w:val="-3"/>
          <w:w w:val="100"/>
        </w:rPr>
        <w:t>当</w:t>
      </w:r>
      <w:r>
        <w:rPr>
          <w:w w:val="100"/>
        </w:rPr>
        <w:t>期</w:t>
      </w:r>
      <w:r>
        <w:rPr>
          <w:spacing w:val="-3"/>
          <w:w w:val="100"/>
        </w:rPr>
        <w:t>净</w:t>
      </w:r>
      <w:r>
        <w:rPr>
          <w:w w:val="100"/>
        </w:rPr>
        <w:t>利润</w:t>
      </w:r>
      <w:r>
        <w:rPr>
          <w:spacing w:val="-3"/>
          <w:w w:val="100"/>
        </w:rPr>
        <w:t>÷</w:t>
      </w:r>
      <w:r>
        <w:rPr>
          <w:w w:val="100"/>
        </w:rPr>
        <w:t>发</w:t>
      </w:r>
      <w:r>
        <w:rPr>
          <w:spacing w:val="-3"/>
          <w:w w:val="100"/>
        </w:rPr>
        <w:t>行</w:t>
      </w:r>
      <w:r>
        <w:rPr>
          <w:w w:val="100"/>
        </w:rPr>
        <w:t>在</w:t>
      </w:r>
      <w:r>
        <w:rPr>
          <w:spacing w:val="-3"/>
          <w:w w:val="100"/>
        </w:rPr>
        <w:t>外</w:t>
      </w:r>
      <w:r>
        <w:rPr>
          <w:w w:val="100"/>
        </w:rPr>
        <w:t>普</w:t>
      </w:r>
      <w:r>
        <w:rPr>
          <w:spacing w:val="-3"/>
          <w:w w:val="100"/>
        </w:rPr>
        <w:t>通</w:t>
      </w:r>
      <w:r>
        <w:rPr>
          <w:w w:val="100"/>
        </w:rPr>
        <w:t>股</w:t>
      </w:r>
      <w:r>
        <w:rPr>
          <w:spacing w:val="-3"/>
          <w:w w:val="100"/>
        </w:rPr>
        <w:t>的</w:t>
      </w:r>
      <w:r>
        <w:rPr>
          <w:w w:val="100"/>
        </w:rPr>
        <w:t>加权</w:t>
      </w:r>
      <w:r>
        <w:rPr>
          <w:spacing w:val="-3"/>
          <w:w w:val="100"/>
        </w:rPr>
        <w:t>平均数；</w:t>
      </w:r>
      <w:r>
        <w:rPr>
          <w:rFonts w:ascii="宋体" w:hAnsi="宋体" w:cs="宋体" w:eastAsia="宋体" w:hint="default"/>
          <w:w w:val="100"/>
        </w:rPr>
        <w:t> </w:t>
      </w:r>
    </w:p>
    <w:p>
      <w:pPr>
        <w:spacing w:line="240" w:lineRule="auto" w:before="6"/>
        <w:rPr>
          <w:rFonts w:ascii="宋体" w:hAnsi="宋体" w:cs="宋体" w:eastAsia="宋体" w:hint="default"/>
          <w:sz w:val="18"/>
          <w:szCs w:val="18"/>
        </w:rPr>
      </w:pPr>
    </w:p>
    <w:p>
      <w:pPr>
        <w:pStyle w:val="BodyText"/>
        <w:spacing w:line="314" w:lineRule="auto" w:before="0"/>
        <w:ind w:left="931" w:right="910" w:firstLine="419"/>
        <w:jc w:val="left"/>
        <w:rPr>
          <w:rFonts w:ascii="宋体" w:hAnsi="宋体" w:cs="宋体" w:eastAsia="宋体" w:hint="default"/>
        </w:rPr>
      </w:pPr>
      <w:r>
        <w:rPr>
          <w:spacing w:val="-3"/>
        </w:rPr>
        <w:t>（</w:t>
      </w:r>
      <w:r>
        <w:rPr>
          <w:rFonts w:ascii="宋体" w:hAnsi="宋体" w:cs="宋体" w:eastAsia="宋体" w:hint="default"/>
          <w:spacing w:val="-3"/>
        </w:rPr>
        <w:t>2</w:t>
      </w:r>
      <w:r>
        <w:rPr>
          <w:spacing w:val="-3"/>
        </w:rPr>
        <w:t>）发行在外普通股加权平均数＝期初发行在外普通股股数</w:t>
      </w:r>
      <w:r>
        <w:rPr>
          <w:rFonts w:ascii="宋体" w:hAnsi="宋体" w:cs="宋体" w:eastAsia="宋体" w:hint="default"/>
          <w:spacing w:val="-3"/>
        </w:rPr>
        <w:t>+</w:t>
      </w:r>
      <w:r>
        <w:rPr>
          <w:spacing w:val="-3"/>
        </w:rPr>
        <w:t>当期新发行普通股股数×已</w:t>
      </w:r>
      <w:r>
        <w:rPr>
          <w:w w:val="100"/>
        </w:rPr>
        <w:t> </w:t>
      </w:r>
      <w:r>
        <w:rPr/>
        <w:t>发行时间÷报告期时间</w:t>
      </w:r>
      <w:r>
        <w:rPr>
          <w:rFonts w:ascii="宋体" w:hAnsi="宋体" w:cs="宋体" w:eastAsia="宋体" w:hint="default"/>
        </w:rPr>
        <w:t>-</w:t>
      </w:r>
      <w:r>
        <w:rPr/>
        <w:t>当期回购普通股股数×已回购时间÷报告期时间；</w:t>
      </w:r>
      <w:r>
        <w:rPr>
          <w:rFonts w:ascii="宋体" w:hAnsi="宋体" w:cs="宋体" w:eastAsia="宋体" w:hint="default"/>
        </w:rPr>
        <w:t> </w:t>
      </w:r>
    </w:p>
    <w:p>
      <w:pPr>
        <w:pStyle w:val="BodyText"/>
        <w:spacing w:line="240" w:lineRule="auto" w:before="176"/>
        <w:ind w:left="1351" w:right="0"/>
        <w:jc w:val="left"/>
        <w:rPr>
          <w:rFonts w:ascii="宋体" w:hAnsi="宋体" w:cs="宋体" w:eastAsia="宋体" w:hint="default"/>
        </w:rPr>
      </w:pPr>
      <w:r>
        <w:rPr/>
        <w:t>（</w:t>
      </w:r>
      <w:r>
        <w:rPr>
          <w:rFonts w:ascii="宋体" w:hAnsi="宋体" w:cs="宋体" w:eastAsia="宋体" w:hint="default"/>
        </w:rPr>
        <w:t>3</w:t>
      </w:r>
      <w:r>
        <w:rPr/>
        <w:t>）本期发行在外普通股加权平均数为</w:t>
      </w:r>
      <w:r>
        <w:rPr>
          <w:spacing w:val="-57"/>
        </w:rPr>
        <w:t> </w:t>
      </w:r>
      <w:r>
        <w:rPr>
          <w:rFonts w:ascii="宋体" w:hAnsi="宋体" w:cs="宋体" w:eastAsia="宋体" w:hint="default"/>
        </w:rPr>
        <w:t>303,240,000.00</w:t>
      </w:r>
      <w:r>
        <w:rPr>
          <w:rFonts w:ascii="宋体" w:hAnsi="宋体" w:cs="宋体" w:eastAsia="宋体" w:hint="default"/>
          <w:spacing w:val="-59"/>
        </w:rPr>
        <w:t> </w:t>
      </w:r>
      <w:r>
        <w:rPr/>
        <w:t>股。</w:t>
      </w:r>
      <w:r>
        <w:rPr>
          <w:rFonts w:ascii="宋体" w:hAnsi="宋体" w:cs="宋体" w:eastAsia="宋体" w:hint="default"/>
        </w:rPr>
        <w:t> </w:t>
      </w:r>
    </w:p>
    <w:p>
      <w:pPr>
        <w:spacing w:line="240" w:lineRule="auto" w:before="6"/>
        <w:rPr>
          <w:rFonts w:ascii="宋体" w:hAnsi="宋体" w:cs="宋体" w:eastAsia="宋体" w:hint="default"/>
          <w:sz w:val="18"/>
          <w:szCs w:val="18"/>
        </w:rPr>
      </w:pPr>
    </w:p>
    <w:p>
      <w:pPr>
        <w:pStyle w:val="BodyText"/>
        <w:spacing w:line="314" w:lineRule="auto" w:before="0"/>
        <w:ind w:left="931" w:right="0" w:firstLine="419"/>
        <w:jc w:val="left"/>
        <w:rPr>
          <w:rFonts w:ascii="宋体" w:hAnsi="宋体" w:cs="宋体" w:eastAsia="宋体" w:hint="default"/>
        </w:rPr>
      </w:pPr>
      <w:r>
        <w:rPr>
          <w:rFonts w:ascii="宋体" w:hAnsi="宋体" w:cs="宋体" w:eastAsia="宋体" w:hint="default"/>
          <w:spacing w:val="-6"/>
          <w:w w:val="100"/>
        </w:rPr>
        <w:t>2.</w:t>
      </w:r>
      <w:r>
        <w:rPr>
          <w:spacing w:val="-6"/>
          <w:w w:val="100"/>
        </w:rPr>
        <w:t>按照证监会《公开发行证券的公司信息披露解释性公告第</w:t>
      </w:r>
      <w:r>
        <w:rPr>
          <w:spacing w:val="-57"/>
          <w:w w:val="100"/>
        </w:rPr>
        <w:t> </w:t>
      </w:r>
      <w:r>
        <w:rPr>
          <w:rFonts w:ascii="宋体" w:hAnsi="宋体" w:cs="宋体" w:eastAsia="宋体" w:hint="default"/>
          <w:w w:val="100"/>
        </w:rPr>
        <w:t>1</w:t>
      </w:r>
      <w:r>
        <w:rPr>
          <w:rFonts w:ascii="宋体" w:hAnsi="宋体" w:cs="宋体" w:eastAsia="宋体" w:hint="default"/>
          <w:spacing w:val="-57"/>
          <w:w w:val="100"/>
        </w:rPr>
        <w:t> </w:t>
      </w:r>
      <w:r>
        <w:rPr>
          <w:spacing w:val="-2"/>
          <w:w w:val="100"/>
        </w:rPr>
        <w:t>号</w:t>
      </w:r>
      <w:r>
        <w:rPr>
          <w:rFonts w:ascii="宋体" w:hAnsi="宋体" w:cs="宋体" w:eastAsia="宋体" w:hint="default"/>
          <w:spacing w:val="-2"/>
          <w:w w:val="100"/>
        </w:rPr>
        <w:t>——</w:t>
      </w:r>
      <w:r>
        <w:rPr>
          <w:spacing w:val="-2"/>
          <w:w w:val="100"/>
        </w:rPr>
        <w:t>非经常性损益</w:t>
      </w:r>
      <w:r>
        <w:rPr>
          <w:rFonts w:ascii="宋体" w:hAnsi="宋体" w:cs="宋体" w:eastAsia="宋体" w:hint="default"/>
          <w:spacing w:val="-2"/>
          <w:w w:val="100"/>
        </w:rPr>
        <w:t>[2008]</w:t>
      </w:r>
      <w:r>
        <w:rPr>
          <w:spacing w:val="-2"/>
          <w:w w:val="100"/>
        </w:rPr>
        <w:t>》</w:t>
      </w:r>
      <w:r>
        <w:rPr>
          <w:w w:val="100"/>
        </w:rPr>
        <w:t> </w:t>
      </w:r>
      <w:r>
        <w:rPr/>
        <w:t>的要求，报告期非经常性损益情况</w:t>
      </w:r>
      <w:r>
        <w:rPr>
          <w:rFonts w:ascii="宋体" w:hAnsi="宋体" w:cs="宋体" w:eastAsia="宋体" w:hint="default"/>
        </w:rPr>
        <w:t> </w:t>
      </w:r>
    </w:p>
    <w:p>
      <w:pPr>
        <w:pStyle w:val="BodyText"/>
        <w:spacing w:line="240" w:lineRule="auto" w:before="176"/>
        <w:ind w:left="1351" w:right="0"/>
        <w:jc w:val="left"/>
        <w:rPr>
          <w:rFonts w:ascii="宋体" w:hAnsi="宋体" w:cs="宋体" w:eastAsia="宋体" w:hint="default"/>
        </w:rPr>
      </w:pPr>
      <w:r>
        <w:rPr/>
        <w:t>（</w:t>
      </w:r>
      <w:r>
        <w:rPr>
          <w:rFonts w:ascii="宋体" w:hAnsi="宋体" w:cs="宋体" w:eastAsia="宋体" w:hint="default"/>
        </w:rPr>
        <w:t>1</w:t>
      </w:r>
      <w:r>
        <w:rPr/>
        <w:t>）报告期非经常性损益明细</w:t>
      </w:r>
      <w:r>
        <w:rPr>
          <w:rFonts w:ascii="宋体" w:hAnsi="宋体" w:cs="宋体" w:eastAsia="宋体" w:hint="default"/>
        </w:rPr>
        <w:t> </w:t>
      </w:r>
    </w:p>
    <w:p>
      <w:pPr>
        <w:spacing w:line="240" w:lineRule="auto" w:before="4"/>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6535"/>
        <w:gridCol w:w="2375"/>
        <w:gridCol w:w="1295"/>
      </w:tblGrid>
      <w:tr>
        <w:trPr>
          <w:trHeight w:val="272" w:hRule="exact"/>
        </w:trPr>
        <w:tc>
          <w:tcPr>
            <w:tcW w:w="6535" w:type="dxa"/>
            <w:tcBorders>
              <w:top w:val="nil" w:sz="6" w:space="0" w:color="auto"/>
              <w:left w:val="nil" w:sz="6" w:space="0" w:color="auto"/>
              <w:bottom w:val="single" w:sz="4" w:space="0" w:color="000000"/>
              <w:right w:val="nil" w:sz="6" w:space="0" w:color="auto"/>
            </w:tcBorders>
          </w:tcPr>
          <w:p>
            <w:pPr>
              <w:pStyle w:val="TableParagraph"/>
              <w:spacing w:line="180" w:lineRule="exact"/>
              <w:ind w:left="424" w:right="0"/>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75" w:type="dxa"/>
            <w:tcBorders>
              <w:top w:val="nil" w:sz="6" w:space="0" w:color="auto"/>
              <w:left w:val="nil" w:sz="6" w:space="0" w:color="auto"/>
              <w:bottom w:val="single" w:sz="4" w:space="0" w:color="000000"/>
              <w:right w:val="nil" w:sz="6" w:space="0" w:color="auto"/>
            </w:tcBorders>
          </w:tcPr>
          <w:p>
            <w:pPr>
              <w:pStyle w:val="TableParagraph"/>
              <w:spacing w:line="180" w:lineRule="exact"/>
              <w:ind w:left="12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95"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5" w:hRule="exact"/>
        </w:trPr>
        <w:tc>
          <w:tcPr>
            <w:tcW w:w="653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）非流动性资产处置损益，包括已计提资产减值准备的冲销部分</w:t>
            </w:r>
            <w:r>
              <w:rPr>
                <w:rFonts w:ascii="宋体" w:hAnsi="宋体" w:cs="宋体" w:eastAsia="宋体" w:hint="default"/>
                <w:sz w:val="18"/>
                <w:szCs w:val="18"/>
              </w:rPr>
              <w:t> </w:t>
            </w:r>
          </w:p>
        </w:tc>
        <w:tc>
          <w:tcPr>
            <w:tcW w:w="237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314"/>
              <w:jc w:val="right"/>
              <w:rPr>
                <w:rFonts w:ascii="宋体" w:hAnsi="宋体" w:cs="宋体" w:eastAsia="宋体" w:hint="default"/>
                <w:sz w:val="18"/>
                <w:szCs w:val="18"/>
              </w:rPr>
            </w:pPr>
            <w:r>
              <w:rPr>
                <w:rFonts w:ascii="宋体"/>
                <w:spacing w:val="-1"/>
                <w:sz w:val="18"/>
              </w:rPr>
              <w:t>-45,529.06</w:t>
            </w:r>
            <w:r>
              <w:rPr>
                <w:rFonts w:ascii="宋体"/>
                <w:sz w:val="18"/>
              </w:rPr>
              <w:t> </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15"/>
              <w:jc w:val="right"/>
              <w:rPr>
                <w:rFonts w:ascii="宋体" w:hAnsi="宋体" w:cs="宋体" w:eastAsia="宋体" w:hint="default"/>
                <w:sz w:val="18"/>
                <w:szCs w:val="18"/>
              </w:rPr>
            </w:pPr>
            <w:r>
              <w:rPr>
                <w:rFonts w:ascii="宋体"/>
                <w:sz w:val="18"/>
              </w:rPr>
              <w:t> </w:t>
            </w:r>
          </w:p>
        </w:tc>
      </w:tr>
      <w:tr>
        <w:trPr>
          <w:trHeight w:val="331" w:hRule="exact"/>
        </w:trPr>
        <w:tc>
          <w:tcPr>
            <w:tcW w:w="653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r>
              <w:rPr>
                <w:rFonts w:ascii="宋体" w:hAnsi="宋体" w:cs="宋体" w:eastAsia="宋体" w:hint="default"/>
                <w:sz w:val="18"/>
                <w:szCs w:val="18"/>
              </w:rPr>
              <w:t> </w:t>
            </w:r>
          </w:p>
        </w:tc>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4"/>
              <w:jc w:val="right"/>
              <w:rPr>
                <w:rFonts w:ascii="宋体" w:hAnsi="宋体" w:cs="宋体" w:eastAsia="宋体" w:hint="default"/>
                <w:sz w:val="18"/>
                <w:szCs w:val="18"/>
              </w:rPr>
            </w:pPr>
            <w:r>
              <w:rPr>
                <w:rFonts w:ascii="宋体"/>
                <w:sz w:val="18"/>
              </w:rPr>
              <w:t> </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50"/>
          <w:pgMar w:top="1060" w:bottom="1220" w:left="600" w:right="8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7048"/>
        <w:gridCol w:w="1609"/>
        <w:gridCol w:w="1549"/>
      </w:tblGrid>
      <w:tr>
        <w:trPr>
          <w:trHeight w:val="272" w:hRule="exact"/>
        </w:trPr>
        <w:tc>
          <w:tcPr>
            <w:tcW w:w="7048"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86"/>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9"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549" w:type="dxa"/>
            <w:tcBorders>
              <w:top w:val="nil" w:sz="6" w:space="0" w:color="auto"/>
              <w:left w:val="nil" w:sz="6" w:space="0" w:color="auto"/>
              <w:bottom w:val="single" w:sz="4" w:space="0" w:color="000000"/>
              <w:right w:val="nil" w:sz="6" w:space="0" w:color="auto"/>
            </w:tcBorders>
          </w:tcPr>
          <w:p>
            <w:pPr>
              <w:pStyle w:val="TableParagraph"/>
              <w:spacing w:line="180" w:lineRule="exact"/>
              <w:ind w:left="42"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826" w:hRule="exact"/>
        </w:trPr>
        <w:tc>
          <w:tcPr>
            <w:tcW w:w="7048" w:type="dxa"/>
            <w:tcBorders>
              <w:top w:val="single" w:sz="4" w:space="0" w:color="000000"/>
              <w:left w:val="nil" w:sz="6" w:space="0" w:color="auto"/>
              <w:bottom w:val="nil" w:sz="6" w:space="0" w:color="auto"/>
              <w:right w:val="nil" w:sz="6" w:space="0" w:color="auto"/>
            </w:tcBorders>
          </w:tcPr>
          <w:p>
            <w:pPr>
              <w:pStyle w:val="TableParagraph"/>
              <w:spacing w:line="364" w:lineRule="auto" w:before="118"/>
              <w:ind w:left="107" w:right="36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）计入当期损益的政府补助，但与公司正常经营业务密切相关，符合国家政策规 定、按照一定标准定额或定量持续享受的政府补助除外</w:t>
            </w:r>
            <w:r>
              <w:rPr>
                <w:rFonts w:ascii="宋体" w:hAnsi="宋体" w:cs="宋体" w:eastAsia="宋体" w:hint="default"/>
                <w:sz w:val="18"/>
                <w:szCs w:val="18"/>
              </w:rPr>
              <w:t> </w:t>
            </w: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61"/>
              <w:jc w:val="right"/>
              <w:rPr>
                <w:rFonts w:ascii="宋体" w:hAnsi="宋体" w:cs="宋体" w:eastAsia="宋体" w:hint="default"/>
                <w:sz w:val="18"/>
                <w:szCs w:val="18"/>
              </w:rPr>
            </w:pPr>
            <w:r>
              <w:rPr>
                <w:rFonts w:ascii="宋体"/>
                <w:spacing w:val="-1"/>
                <w:sz w:val="18"/>
              </w:rPr>
              <w:t>14,639,000.00</w:t>
            </w:r>
            <w:r>
              <w:rPr>
                <w:rFonts w:ascii="宋体"/>
                <w:sz w:val="18"/>
              </w:rPr>
              <w:t> </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6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宋体" w:hAnsi="宋体" w:cs="宋体" w:eastAsia="宋体" w:hint="default"/>
                <w:sz w:val="18"/>
                <w:szCs w:val="18"/>
              </w:rPr>
            </w:pPr>
            <w:r>
              <w:rPr>
                <w:rFonts w:ascii="宋体"/>
                <w:sz w:val="18"/>
              </w:rPr>
              <w:t> </w:t>
            </w:r>
          </w:p>
        </w:tc>
      </w:tr>
      <w:tr>
        <w:trPr>
          <w:trHeight w:val="778"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36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）企业取得子公司、联营企业及合营企业的投资成本小于取得投资时应享有被投 资单位可辨认净资产公允价值产生的收益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）非货币性资产交换损益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w:t>
            </w:r>
            <w:r>
              <w:rPr>
                <w:rFonts w:ascii="宋体" w:hAnsi="宋体" w:cs="宋体" w:eastAsia="宋体" w:hint="default"/>
                <w:sz w:val="18"/>
                <w:szCs w:val="18"/>
              </w:rPr>
              <w:t>）委托他人投资或管理资产的损益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r>
              <w:rPr>
                <w:rFonts w:ascii="宋体" w:hAnsi="宋体" w:cs="宋体" w:eastAsia="宋体" w:hint="default"/>
                <w:sz w:val="18"/>
                <w:szCs w:val="18"/>
              </w:rPr>
              <w:t>）因不可抗力因素，如遭受自然灾害而计提的各项资产减值准备</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）债务重组损益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）企业重组费用，如安置职工的支出、整合费用等</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11</w:t>
            </w:r>
            <w:r>
              <w:rPr>
                <w:rFonts w:ascii="宋体" w:hAnsi="宋体" w:cs="宋体" w:eastAsia="宋体" w:hint="default"/>
                <w:sz w:val="18"/>
                <w:szCs w:val="18"/>
              </w:rPr>
              <w:t>）交易价格显失公允的交易产生的超过公允价值部分的损益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12</w:t>
            </w:r>
            <w:r>
              <w:rPr>
                <w:rFonts w:ascii="宋体" w:hAnsi="宋体" w:cs="宋体" w:eastAsia="宋体" w:hint="default"/>
                <w:sz w:val="18"/>
                <w:szCs w:val="18"/>
              </w:rPr>
              <w:t>）同一控制下企业合并产生的子公司期初至合并日的当期净损益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12,765,928.71</w:t>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8"/>
                <w:szCs w:val="18"/>
              </w:rPr>
            </w:pPr>
            <w:r>
              <w:rPr>
                <w:rFonts w:ascii="宋体"/>
                <w:sz w:val="18"/>
              </w:rPr>
              <w:t> </w:t>
            </w:r>
          </w:p>
        </w:tc>
      </w:tr>
      <w:tr>
        <w:trPr>
          <w:trHeight w:val="461"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）与公司正常经营业务无关的或有事项产生的损益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1138"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367" w:lineRule="auto" w:before="74"/>
              <w:ind w:left="107" w:right="282"/>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14</w:t>
            </w:r>
            <w:r>
              <w:rPr>
                <w:rFonts w:ascii="宋体" w:hAnsi="宋体" w:cs="宋体" w:eastAsia="宋体" w:hint="default"/>
                <w:spacing w:val="-1"/>
                <w:sz w:val="18"/>
                <w:szCs w:val="18"/>
              </w:rPr>
              <w:t>）除同公司正常经营业务相关的有效套期保值业务外，持有交易性金融资产、交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易性金融负债产生的公允价值变动损益，以及处置交易性金融资产、交易性金融负债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和可供出售金融资产取得的投资收益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）单独进行减值测试的应收款项减值准备转回</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16</w:t>
            </w:r>
            <w:r>
              <w:rPr>
                <w:rFonts w:ascii="宋体" w:hAnsi="宋体" w:cs="宋体" w:eastAsia="宋体" w:hint="default"/>
                <w:sz w:val="18"/>
                <w:szCs w:val="18"/>
              </w:rPr>
              <w:t>）对外委托贷款取得的损益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6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z w:val="18"/>
                <w:szCs w:val="18"/>
              </w:rPr>
              <w:t>）采用公允价值模式进行后续计量的投资性房地产公允价值变动产生的损益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778"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364" w:lineRule="auto" w:before="75"/>
              <w:ind w:left="107" w:right="28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18</w:t>
            </w:r>
            <w:r>
              <w:rPr>
                <w:rFonts w:ascii="宋体" w:hAnsi="宋体" w:cs="宋体" w:eastAsia="宋体" w:hint="default"/>
                <w:spacing w:val="-1"/>
                <w:sz w:val="18"/>
                <w:szCs w:val="18"/>
              </w:rPr>
              <w:t>）根据税收、会计等法律、法规的要求对当期损益进行一次性调整对当期损益的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影响</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宋体" w:hAnsi="宋体" w:cs="宋体" w:eastAsia="宋体" w:hint="default"/>
                <w:sz w:val="18"/>
                <w:szCs w:val="18"/>
              </w:rPr>
            </w:pPr>
            <w:r>
              <w:rPr>
                <w:rFonts w:ascii="宋体"/>
                <w:sz w:val="18"/>
              </w:rPr>
              <w:t> </w:t>
            </w:r>
          </w:p>
        </w:tc>
      </w:tr>
      <w:tr>
        <w:trPr>
          <w:trHeight w:val="440"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pacing w:val="-1"/>
                <w:sz w:val="18"/>
              </w:rPr>
              <w:t>441,608.74</w:t>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62" w:right="0"/>
              <w:jc w:val="lef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99"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21</w:t>
            </w: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2" w:right="0"/>
              <w:jc w:val="lef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r>
            <w:r>
              <w:rPr>
                <w:rFonts w:ascii="宋体"/>
                <w:spacing w:val="-1"/>
                <w:sz w:val="18"/>
                <w:u w:val="thick" w:color="000000"/>
              </w:rPr>
              <w:t>27,801,008.39</w:t>
            </w:r>
            <w:r>
              <w:rPr>
                <w:rFonts w:ascii="宋体"/>
                <w:spacing w:val="-1"/>
                <w:sz w:val="18"/>
              </w:rPr>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
              <w:jc w:val="righ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减：所得税影响金额</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2,255,261.95</w:t>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r>
        <w:trPr>
          <w:trHeight w:val="442"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7"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1"/>
              <w:jc w:val="right"/>
              <w:rPr>
                <w:rFonts w:ascii="宋体" w:hAnsi="宋体" w:cs="宋体" w:eastAsia="宋体" w:hint="default"/>
                <w:sz w:val="18"/>
                <w:szCs w:val="18"/>
              </w:rPr>
            </w:pPr>
            <w:r>
              <w:rPr>
                <w:rFonts w:ascii="宋体"/>
                <w:sz w:val="18"/>
              </w:rPr>
            </w:r>
            <w:r>
              <w:rPr>
                <w:rFonts w:ascii="宋体"/>
                <w:spacing w:val="-1"/>
                <w:sz w:val="18"/>
                <w:u w:val="thick" w:color="000000"/>
              </w:rPr>
              <w:t>25,545,746.44</w:t>
            </w:r>
            <w:r>
              <w:rPr>
                <w:rFonts w:ascii="宋体"/>
                <w:spacing w:val="-1"/>
                <w:sz w:val="18"/>
              </w:rPr>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
              <w:jc w:val="right"/>
              <w:rPr>
                <w:rFonts w:ascii="宋体" w:hAnsi="宋体" w:cs="宋体" w:eastAsia="宋体" w:hint="default"/>
                <w:sz w:val="18"/>
                <w:szCs w:val="18"/>
              </w:rPr>
            </w:pPr>
            <w:r>
              <w:rPr>
                <w:rFonts w:ascii="宋体"/>
                <w:sz w:val="18"/>
              </w:rPr>
              <w:t> </w:t>
            </w:r>
          </w:p>
        </w:tc>
      </w:tr>
      <w:tr>
        <w:trPr>
          <w:trHeight w:val="439"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25,531,685.63</w:t>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r>
        <w:trPr>
          <w:trHeight w:val="331" w:hRule="exact"/>
        </w:trPr>
        <w:tc>
          <w:tcPr>
            <w:tcW w:w="70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08"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归属于少数股东的非经常性损益</w:t>
            </w:r>
            <w:r>
              <w:rPr>
                <w:rFonts w:ascii="宋体" w:hAnsi="宋体" w:cs="宋体" w:eastAsia="宋体" w:hint="default"/>
                <w:sz w:val="18"/>
                <w:szCs w:val="18"/>
              </w:rPr>
              <w:t> </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0"/>
              <w:jc w:val="right"/>
              <w:rPr>
                <w:rFonts w:ascii="宋体" w:hAnsi="宋体" w:cs="宋体" w:eastAsia="宋体" w:hint="default"/>
                <w:sz w:val="18"/>
                <w:szCs w:val="18"/>
              </w:rPr>
            </w:pPr>
            <w:r>
              <w:rPr>
                <w:rFonts w:ascii="宋体"/>
                <w:spacing w:val="-1"/>
                <w:sz w:val="18"/>
              </w:rPr>
              <w:t>14,060.81</w:t>
            </w:r>
            <w:r>
              <w:rPr>
                <w:rFonts w:ascii="宋体"/>
                <w:sz w:val="18"/>
              </w:rPr>
              <w:t> </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50"/>
          <w:pgMar w:header="877" w:footer="1022" w:top="1100" w:bottom="1220" w:left="60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pStyle w:val="Heading1"/>
        <w:tabs>
          <w:tab w:pos="1607" w:val="left" w:leader="none"/>
        </w:tabs>
        <w:spacing w:line="240" w:lineRule="auto"/>
        <w:ind w:right="224"/>
        <w:jc w:val="center"/>
        <w:rPr>
          <w:b w:val="0"/>
          <w:bCs w:val="0"/>
        </w:rPr>
      </w:pPr>
      <w:bookmarkStart w:name="第十二节  备查文件目录" w:id="181"/>
      <w:bookmarkEnd w:id="181"/>
      <w:r>
        <w:rPr>
          <w:b w:val="0"/>
          <w:bCs w:val="0"/>
        </w:rPr>
      </w:r>
      <w:bookmarkStart w:name="_bookmark10" w:id="182"/>
      <w:bookmarkEnd w:id="182"/>
      <w:r>
        <w:rPr>
          <w:b w:val="0"/>
          <w:bCs w:val="0"/>
        </w:rPr>
      </w:r>
      <w:r>
        <w:rPr>
          <w:w w:val="95"/>
        </w:rPr>
        <w:t>第十二节</w:t>
        <w:tab/>
      </w:r>
      <w:r>
        <w:rPr/>
        <w:t>备查文件目录</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left="151" w:right="0"/>
        <w:jc w:val="left"/>
        <w:rPr>
          <w:b w:val="0"/>
          <w:bCs w:val="0"/>
        </w:rPr>
      </w:pPr>
      <w:r>
        <w:rPr>
          <w:spacing w:val="-5"/>
        </w:rPr>
        <w:t>一、载有法定代表人、主管会计工作负责人和会计机构负责人签名并盖</w:t>
      </w:r>
      <w:r>
        <w:rPr>
          <w:spacing w:val="-124"/>
        </w:rPr>
        <w:t> </w:t>
      </w:r>
      <w:r>
        <w:rPr>
          <w:spacing w:val="-124"/>
        </w:rPr>
      </w:r>
      <w:r>
        <w:rPr/>
        <w:t>章的会计报表。</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left="151" w:right="0"/>
        <w:jc w:val="left"/>
        <w:rPr>
          <w:b w:val="0"/>
          <w:bCs w:val="0"/>
        </w:rPr>
      </w:pPr>
      <w:r>
        <w:rPr/>
        <w:t>二、载有会计师事务所盖章、注册会计师签名并盖章的审计报告原件。</w:t>
      </w:r>
      <w:r>
        <w:rPr>
          <w:b w:val="0"/>
          <w:bCs w:val="0"/>
        </w:rPr>
      </w:r>
    </w:p>
    <w:p>
      <w:pPr>
        <w:spacing w:line="240" w:lineRule="auto" w:before="0"/>
        <w:rPr>
          <w:rFonts w:ascii="宋体" w:hAnsi="宋体" w:cs="宋体" w:eastAsia="宋体" w:hint="default"/>
          <w:b/>
          <w:bCs/>
          <w:sz w:val="38"/>
          <w:szCs w:val="38"/>
        </w:rPr>
      </w:pPr>
    </w:p>
    <w:p>
      <w:pPr>
        <w:pStyle w:val="Heading2"/>
        <w:spacing w:line="408" w:lineRule="auto"/>
        <w:ind w:left="151" w:right="0"/>
        <w:jc w:val="left"/>
        <w:rPr>
          <w:b w:val="0"/>
          <w:bCs w:val="0"/>
        </w:rPr>
      </w:pPr>
      <w:r>
        <w:rPr>
          <w:spacing w:val="-5"/>
          <w:w w:val="99"/>
        </w:rPr>
        <w:t>三、报告期内在中国证监会指定报纸上公开披露过的所有公司文件的正</w:t>
      </w:r>
      <w:r>
        <w:rPr>
          <w:spacing w:val="-113"/>
          <w:w w:val="99"/>
        </w:rPr>
        <w:t> </w:t>
      </w:r>
      <w:r>
        <w:rPr>
          <w:spacing w:val="-113"/>
          <w:w w:val="99"/>
        </w:rPr>
      </w:r>
      <w:r>
        <w:rPr/>
        <w:t>本及公告的原稿。</w:t>
      </w:r>
      <w:r>
        <w:rPr>
          <w:b w:val="0"/>
          <w:bCs w:val="0"/>
        </w:rPr>
      </w:r>
    </w:p>
    <w:p>
      <w:pPr>
        <w:spacing w:line="240" w:lineRule="auto" w:before="1"/>
        <w:rPr>
          <w:rFonts w:ascii="宋体" w:hAnsi="宋体" w:cs="宋体" w:eastAsia="宋体" w:hint="default"/>
          <w:b/>
          <w:bCs/>
          <w:sz w:val="23"/>
          <w:szCs w:val="23"/>
        </w:rPr>
      </w:pPr>
    </w:p>
    <w:p>
      <w:pPr>
        <w:pStyle w:val="Heading2"/>
        <w:spacing w:line="535" w:lineRule="auto"/>
        <w:ind w:left="151" w:right="2631"/>
        <w:jc w:val="left"/>
        <w:rPr>
          <w:b w:val="0"/>
          <w:bCs w:val="0"/>
        </w:rPr>
      </w:pPr>
      <w:r>
        <w:rPr/>
        <w:t>四、载有董事长签名的</w:t>
      </w:r>
      <w:r>
        <w:rPr>
          <w:rFonts w:ascii="Times New Roman" w:hAnsi="Times New Roman" w:cs="Times New Roman" w:eastAsia="Times New Roman" w:hint="default"/>
        </w:rPr>
        <w:t>2017</w:t>
      </w:r>
      <w:r>
        <w:rPr/>
        <w:t>年度报告文本原件。</w:t>
      </w:r>
      <w:r>
        <w:rPr>
          <w:w w:val="99"/>
        </w:rPr>
        <w:t> </w:t>
      </w:r>
      <w:r>
        <w:rPr/>
        <w:t>五、上述备查文件的备置地点：公司证券事务部。</w:t>
      </w:r>
      <w:r>
        <w:rPr>
          <w:b w:val="0"/>
          <w:bCs w:val="0"/>
        </w:rPr>
      </w:r>
    </w:p>
    <w:sectPr>
      <w:pgSz w:w="11910" w:h="16850"/>
      <w:pgMar w:header="877" w:footer="1022" w:top="1100" w:bottom="1220" w:left="13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20007pt;margin-top:793.35791pt;width:6.5pt;height:11pt;mso-position-horizontal-relative:page;mso-position-vertical-relative:page;z-index:-11397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3999pt;margin-top:533.197937pt;width:17.7pt;height:11pt;mso-position-horizontal-relative:page;mso-position-vertical-relative:page;z-index:-1139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596985pt;margin-top:779.911926pt;width:17.75pt;height:11.05pt;mso-position-horizontal-relative:page;mso-position-vertical-relative:page;z-index:-1139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43011pt;margin-top:533.194946pt;width:17.8pt;height:11.05pt;mso-position-horizontal-relative:page;mso-position-vertical-relative:page;z-index:-1139320" type="#_x0000_t202" filled="false" stroked="false">
          <v:textbox inset="0,0,0,0">
            <w:txbxContent>
              <w:p>
                <w:pPr>
                  <w:spacing w:line="204" w:lineRule="exact" w:before="0"/>
                  <w:ind w:left="4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158</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261993pt;margin-top:779.887939pt;width:17.75pt;height:11.05pt;mso-position-horizontal-relative:page;mso-position-vertical-relative:page;z-index:-113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270996pt;margin-top:779.914917pt;width:17.75pt;height:11.05pt;mso-position-horizontal-relative:page;mso-position-vertical-relative:page;z-index:-1139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169</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36987pt;margin-top:779.78894pt;width:13.15pt;height:11.05pt;mso-position-horizontal-relative:page;mso-position-vertical-relative:page;z-index:-1139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765991pt;margin-top:779.917908pt;width:15.7pt;height:11pt;mso-position-horizontal-relative:page;mso-position-vertical-relative:page;z-index:-1139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79.917908pt;width:17.7pt;height:11pt;mso-position-horizontal-relative:page;mso-position-vertical-relative:page;z-index:-1139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79.917908pt;width:17.7pt;height:11pt;mso-position-horizontal-relative:page;mso-position-vertical-relative:page;z-index:-1139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pt;margin-top:779.914917pt;width:17.3pt;height:11.05pt;mso-position-horizontal-relative:page;mso-position-vertical-relative:page;z-index:-1139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79.917908pt;width:17.7pt;height:11pt;mso-position-horizontal-relative:page;mso-position-vertical-relative:page;z-index:-1139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60010pt;margin-top:779.917908pt;width:17.7pt;height:11pt;mso-position-horizontal-relative:page;mso-position-vertical-relative:page;z-index:-1139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747986pt;margin-top:779.911926pt;width:17.75pt;height:11.05pt;mso-position-horizontal-relative:page;mso-position-vertical-relative:page;z-index:-1139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pt;margin-top:36.265610pt;width:195.7pt;height:11.5pt;mso-position-horizontal-relative:page;mso-position-vertical-relative:page;z-index:-11397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5pt;height:.1pt;mso-position-horizontal-relative:page;mso-position-vertical-relative:page;z-index:-1139512" coordorigin="1411,1111" coordsize="14019,2">
          <v:shape style="position:absolute;left:1411;top:1111;width:14019;height:2" coordorigin="1411,1111" coordsize="14019,0" path="m1411,1111l15430,1111e" filled="false" stroked="true" strokeweight=".72pt" strokecolor="#000000">
            <v:path arrowok="t"/>
          </v:shape>
          <w10:wrap type="none"/>
        </v:group>
      </w:pict>
    </w:r>
    <w:r>
      <w:rPr/>
      <w:pict>
        <v:shape style="position:absolute;margin-left:575.479980pt;margin-top:42.865631pt;width:195.7pt;height:11.5pt;mso-position-horizontal-relative:page;mso-position-vertical-relative:page;z-index:-1139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40002pt;margin-top:55.559978pt;width:431.9pt;height:.1pt;mso-position-horizontal-relative:page;mso-position-vertical-relative:page;z-index:-1139440" coordorigin="1769,1111" coordsize="8638,2">
          <v:shape style="position:absolute;left:1769;top:1111;width:8638;height:2" coordorigin="1769,1111" coordsize="8638,0" path="m1769,1111l10406,1111e" filled="false" stroked="true" strokeweight=".72pt" strokecolor="#000000">
            <v:path arrowok="t"/>
          </v:shape>
          <w10:wrap type="none"/>
        </v:group>
      </w:pict>
    </w:r>
    <w:r>
      <w:rPr/>
      <w:pict>
        <v:shape style="position:absolute;margin-left:324.320007pt;margin-top:42.865604pt;width:195.7pt;height:11.5pt;mso-position-horizontal-relative:page;mso-position-vertical-relative:page;z-index:-1139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560009pt;width:700.95pt;height:.1pt;mso-position-horizontal-relative:page;mso-position-vertical-relative:page;z-index:-1139368" coordorigin="1411,1111" coordsize="14019,2">
          <v:shape style="position:absolute;left:1411;top:1111;width:14019;height:2" coordorigin="1411,1111" coordsize="14019,0" path="m1411,1111l15430,1111e" filled="false" stroked="true" strokeweight=".72pt" strokecolor="#000000">
            <v:path arrowok="t"/>
          </v:shape>
          <w10:wrap type="none"/>
        </v:group>
      </w:pict>
    </w:r>
    <w:r>
      <w:rPr/>
      <w:pict>
        <v:shape style="position:absolute;margin-left:575.479980pt;margin-top:42.865631pt;width:195.7pt;height:11.5pt;mso-position-horizontal-relative:page;mso-position-vertical-relative:page;z-index:-11393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5.120003pt;margin-top:55.559978pt;width:431.9pt;height:.1pt;mso-position-horizontal-relative:page;mso-position-vertical-relative:page;z-index:-1139296" coordorigin="1502,1111" coordsize="8638,2">
          <v:shape style="position:absolute;left:1502;top:1111;width:8638;height:2" coordorigin="1502,1111" coordsize="8638,0" path="m1502,1111l10140,1111e" filled="false" stroked="true" strokeweight=".72pt" strokecolor="#000000">
            <v:path arrowok="t"/>
          </v:shape>
          <w10:wrap type="none"/>
        </v:group>
      </w:pict>
    </w:r>
    <w:r>
      <w:rPr/>
      <w:pict>
        <v:shape style="position:absolute;margin-left:311pt;margin-top:42.865604pt;width:195.7pt;height:11.5pt;mso-position-horizontal-relative:page;mso-position-vertical-relative:page;z-index:-1139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中远海运科技股份有限公司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spacing w:before="127"/>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2"/>
      <w:szCs w:val="22"/>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shippingnt.com/" TargetMode="External"/><Relationship Id="rId10" Type="http://schemas.openxmlformats.org/officeDocument/2006/relationships/hyperlink" Target="mailto:dsh@cnshippingnt.com" TargetMode="External"/><Relationship Id="rId11" Type="http://schemas.openxmlformats.org/officeDocument/2006/relationships/hyperlink" Target="mailto:zhou.xiaomei@coscoshipping.com" TargetMode="External"/><Relationship Id="rId12" Type="http://schemas.openxmlformats.org/officeDocument/2006/relationships/hyperlink" Target="mailto:machi@cnshippingnt.com" TargetMode="External"/><Relationship Id="rId13" Type="http://schemas.openxmlformats.org/officeDocument/2006/relationships/hyperlink" Target="http://www.cninfo.com.cn/" TargetMode="Externa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footer" Target="footer3.xml"/><Relationship Id="rId51" Type="http://schemas.openxmlformats.org/officeDocument/2006/relationships/footer" Target="footer4.xml"/><Relationship Id="rId52" Type="http://schemas.openxmlformats.org/officeDocument/2006/relationships/footer" Target="footer5.xml"/><Relationship Id="rId53" Type="http://schemas.openxmlformats.org/officeDocument/2006/relationships/footer" Target="footer6.xml"/><Relationship Id="rId54" Type="http://schemas.openxmlformats.org/officeDocument/2006/relationships/footer" Target="footer7.xml"/><Relationship Id="rId55" Type="http://schemas.openxmlformats.org/officeDocument/2006/relationships/footer" Target="footer8.xml"/><Relationship Id="rId56" Type="http://schemas.openxmlformats.org/officeDocument/2006/relationships/footer" Target="footer9.xml"/><Relationship Id="rId57" Type="http://schemas.openxmlformats.org/officeDocument/2006/relationships/header" Target="header2.xml"/><Relationship Id="rId58" Type="http://schemas.openxmlformats.org/officeDocument/2006/relationships/footer" Target="footer10.xml"/><Relationship Id="rId59" Type="http://schemas.openxmlformats.org/officeDocument/2006/relationships/header" Target="header3.xml"/><Relationship Id="rId60" Type="http://schemas.openxmlformats.org/officeDocument/2006/relationships/footer" Target="footer11.xml"/><Relationship Id="rId61" Type="http://schemas.openxmlformats.org/officeDocument/2006/relationships/header" Target="header4.xml"/><Relationship Id="rId62" Type="http://schemas.openxmlformats.org/officeDocument/2006/relationships/footer" Target="footer12.xml"/><Relationship Id="rId63" Type="http://schemas.openxmlformats.org/officeDocument/2006/relationships/header" Target="header5.xml"/><Relationship Id="rId64" Type="http://schemas.openxmlformats.org/officeDocument/2006/relationships/footer" Target="footer13.xml"/><Relationship Id="rId6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中远海运科技股份有限公司</dc:creator>
  <dc:title>中远海运科技股份有限公司2017年年度报告全文</dc:title>
  <dcterms:created xsi:type="dcterms:W3CDTF">2020-05-02T22:21:21Z</dcterms:created>
  <dcterms:modified xsi:type="dcterms:W3CDTF">2020-05-02T22:21:21Z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2018-03-28T00:00:00Z</vt:filetime>
  </property>
  <property fmtid="{D5CDD505-2E9C-101B-9397-08002B2CF9AE}" pid="3" name="Creator">
    <vt:lpwstr>Acrobat PDFMaker 15 Word 版</vt:lpwstr>
  </property>
  <property fmtid="{D5CDD505-2E9C-101B-9397-08002B2CF9AE}" pid="4" name="LastSaved">
    <vt:filetime>2020-05-02T00:00:00Z</vt:filetime>
  </property>
</Properties>
</file>